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5.xml" ContentType="application/vnd.openxmlformats-officedocument.drawingml.chart+xml"/>
  <Override PartName="/word/charts/style35.xml" ContentType="application/vnd.ms-office.chartstyle+xml"/>
  <Override PartName="/word/charts/colors35.xml" ContentType="application/vnd.ms-office.chartcolorstyle+xml"/>
  <Override PartName="/word/charts/chart36.xml" ContentType="application/vnd.openxmlformats-officedocument.drawingml.chart+xml"/>
  <Override PartName="/word/charts/style36.xml" ContentType="application/vnd.ms-office.chartstyle+xml"/>
  <Override PartName="/word/charts/colors36.xml" ContentType="application/vnd.ms-office.chartcolorstyle+xml"/>
  <Override PartName="/word/charts/chart37.xml" ContentType="application/vnd.openxmlformats-officedocument.drawingml.chart+xml"/>
  <Override PartName="/word/charts/style37.xml" ContentType="application/vnd.ms-office.chartstyle+xml"/>
  <Override PartName="/word/charts/colors37.xml" ContentType="application/vnd.ms-office.chartcolorstyle+xml"/>
  <Override PartName="/word/charts/chart38.xml" ContentType="application/vnd.openxmlformats-officedocument.drawingml.chart+xml"/>
  <Override PartName="/word/charts/style38.xml" ContentType="application/vnd.ms-office.chartstyle+xml"/>
  <Override PartName="/word/charts/colors38.xml" ContentType="application/vnd.ms-office.chartcolorstyle+xml"/>
  <Override PartName="/word/charts/chart39.xml" ContentType="application/vnd.openxmlformats-officedocument.drawingml.chart+xml"/>
  <Override PartName="/word/charts/style39.xml" ContentType="application/vnd.ms-office.chartstyle+xml"/>
  <Override PartName="/word/charts/colors39.xml" ContentType="application/vnd.ms-office.chartcolorstyle+xml"/>
  <Override PartName="/word/charts/chart40.xml" ContentType="application/vnd.openxmlformats-officedocument.drawingml.chart+xml"/>
  <Override PartName="/word/charts/style40.xml" ContentType="application/vnd.ms-office.chartstyle+xml"/>
  <Override PartName="/word/charts/colors40.xml" ContentType="application/vnd.ms-office.chartcolorstyle+xml"/>
  <Override PartName="/word/charts/chart41.xml" ContentType="application/vnd.openxmlformats-officedocument.drawingml.chart+xml"/>
  <Override PartName="/word/charts/style41.xml" ContentType="application/vnd.ms-office.chartstyle+xml"/>
  <Override PartName="/word/charts/colors41.xml" ContentType="application/vnd.ms-office.chartcolorstyle+xml"/>
  <Override PartName="/word/charts/chart42.xml" ContentType="application/vnd.openxmlformats-officedocument.drawingml.chart+xml"/>
  <Override PartName="/word/charts/style42.xml" ContentType="application/vnd.ms-office.chartstyle+xml"/>
  <Override PartName="/word/charts/colors42.xml" ContentType="application/vnd.ms-office.chartcolorstyle+xml"/>
  <Override PartName="/word/charts/chart43.xml" ContentType="application/vnd.openxmlformats-officedocument.drawingml.chart+xml"/>
  <Override PartName="/word/charts/style43.xml" ContentType="application/vnd.ms-office.chartstyle+xml"/>
  <Override PartName="/word/charts/colors43.xml" ContentType="application/vnd.ms-office.chartcolorstyle+xml"/>
  <Override PartName="/word/charts/chart44.xml" ContentType="application/vnd.openxmlformats-officedocument.drawingml.chart+xml"/>
  <Override PartName="/word/charts/style44.xml" ContentType="application/vnd.ms-office.chartstyle+xml"/>
  <Override PartName="/word/charts/colors44.xml" ContentType="application/vnd.ms-office.chartcolorstyle+xml"/>
  <Override PartName="/word/charts/chart45.xml" ContentType="application/vnd.openxmlformats-officedocument.drawingml.chart+xml"/>
  <Override PartName="/word/charts/style45.xml" ContentType="application/vnd.ms-office.chartstyle+xml"/>
  <Override PartName="/word/charts/colors45.xml" ContentType="application/vnd.ms-office.chartcolorstyle+xml"/>
  <Override PartName="/word/charts/chart46.xml" ContentType="application/vnd.openxmlformats-officedocument.drawingml.chart+xml"/>
  <Override PartName="/word/charts/style46.xml" ContentType="application/vnd.ms-office.chartstyle+xml"/>
  <Override PartName="/word/charts/colors46.xml" ContentType="application/vnd.ms-office.chartcolorstyle+xml"/>
  <Override PartName="/word/charts/chart47.xml" ContentType="application/vnd.openxmlformats-officedocument.drawingml.chart+xml"/>
  <Override PartName="/word/charts/style47.xml" ContentType="application/vnd.ms-office.chartstyle+xml"/>
  <Override PartName="/word/charts/colors47.xml" ContentType="application/vnd.ms-office.chartcolorstyle+xml"/>
  <Override PartName="/word/charts/chart48.xml" ContentType="application/vnd.openxmlformats-officedocument.drawingml.chart+xml"/>
  <Override PartName="/word/charts/style48.xml" ContentType="application/vnd.ms-office.chartstyle+xml"/>
  <Override PartName="/word/charts/colors48.xml" ContentType="application/vnd.ms-office.chartcolorstyle+xml"/>
  <Override PartName="/word/charts/chart49.xml" ContentType="application/vnd.openxmlformats-officedocument.drawingml.chart+xml"/>
  <Override PartName="/word/charts/style49.xml" ContentType="application/vnd.ms-office.chartstyle+xml"/>
  <Override PartName="/word/charts/colors49.xml" ContentType="application/vnd.ms-office.chartcolorstyle+xml"/>
  <Override PartName="/word/charts/chart50.xml" ContentType="application/vnd.openxmlformats-officedocument.drawingml.chart+xml"/>
  <Override PartName="/word/charts/style50.xml" ContentType="application/vnd.ms-office.chartstyle+xml"/>
  <Override PartName="/word/charts/colors50.xml" ContentType="application/vnd.ms-office.chartcolorstyle+xml"/>
  <Override PartName="/word/charts/chart51.xml" ContentType="application/vnd.openxmlformats-officedocument.drawingml.chart+xml"/>
  <Override PartName="/word/charts/style51.xml" ContentType="application/vnd.ms-office.chartstyle+xml"/>
  <Override PartName="/word/charts/colors51.xml" ContentType="application/vnd.ms-office.chartcolorstyle+xml"/>
  <Override PartName="/word/charts/chart52.xml" ContentType="application/vnd.openxmlformats-officedocument.drawingml.chart+xml"/>
  <Override PartName="/word/charts/style52.xml" ContentType="application/vnd.ms-office.chartstyle+xml"/>
  <Override PartName="/word/charts/colors52.xml" ContentType="application/vnd.ms-office.chartcolorstyle+xml"/>
  <Override PartName="/word/charts/chart53.xml" ContentType="application/vnd.openxmlformats-officedocument.drawingml.chart+xml"/>
  <Override PartName="/word/charts/style53.xml" ContentType="application/vnd.ms-office.chartstyle+xml"/>
  <Override PartName="/word/charts/colors5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EAFB3A" w14:textId="1C71B08D" w:rsidR="00A365F0" w:rsidRPr="00E86B2C" w:rsidRDefault="00C7124D" w:rsidP="009C0293">
      <w:pPr>
        <w:spacing w:before="120" w:after="120" w:line="360" w:lineRule="auto"/>
        <w:contextualSpacing/>
        <w:jc w:val="center"/>
        <w:rPr>
          <w:rFonts w:cs="Times New Roman"/>
          <w:b/>
          <w:bCs/>
          <w:noProof/>
          <w:szCs w:val="24"/>
        </w:rPr>
      </w:pPr>
      <w:r w:rsidRPr="00E86B2C">
        <w:rPr>
          <w:rFonts w:cs="Times New Roman"/>
          <w:b/>
          <w:noProof/>
          <w:color w:val="000000" w:themeColor="text1"/>
          <w:szCs w:val="24"/>
        </w:rPr>
        <w:drawing>
          <wp:anchor distT="0" distB="0" distL="114300" distR="114300" simplePos="0" relativeHeight="251805696" behindDoc="0" locked="0" layoutInCell="1" allowOverlap="1" wp14:anchorId="508EE54B" wp14:editId="5C91229C">
            <wp:simplePos x="0" y="0"/>
            <wp:positionH relativeFrom="margin">
              <wp:posOffset>2400300</wp:posOffset>
            </wp:positionH>
            <wp:positionV relativeFrom="paragraph">
              <wp:posOffset>-819150</wp:posOffset>
            </wp:positionV>
            <wp:extent cx="1314450" cy="1314450"/>
            <wp:effectExtent l="0" t="0" r="0" b="0"/>
            <wp:wrapNone/>
            <wp:docPr id="256" name="Picture 1" descr="http://t2.gstatic.com/images?q=tbn:ANd9GcSWW1zAYQXmHzGIc5FjDhkT8dx_7kkzWf4IzqWFdroBpxkd4qeWpenC9R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2.gstatic.com/images?q=tbn:ANd9GcSWW1zAYQXmHzGIc5FjDhkT8dx_7kkzWf4IzqWFdroBpxkd4qeWpenC9RAE"/>
                    <pic:cNvPicPr>
                      <a:picLocks noChangeAspect="1" noChangeArrowheads="1"/>
                    </pic:cNvPicPr>
                  </pic:nvPicPr>
                  <pic:blipFill>
                    <a:blip r:embed="rId8" cstate="print"/>
                    <a:srcRect/>
                    <a:stretch>
                      <a:fillRect/>
                    </a:stretch>
                  </pic:blipFill>
                  <pic:spPr bwMode="auto">
                    <a:xfrm>
                      <a:off x="0" y="0"/>
                      <a:ext cx="1314450" cy="13144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7BF15B98" w14:textId="77777777" w:rsidR="00C7124D" w:rsidRPr="00E86B2C" w:rsidRDefault="00C7124D" w:rsidP="00064CC4">
      <w:pPr>
        <w:spacing w:before="120" w:after="120" w:line="360" w:lineRule="auto"/>
        <w:contextualSpacing/>
        <w:jc w:val="right"/>
        <w:rPr>
          <w:rFonts w:eastAsia="Calibri" w:cs="Times New Roman"/>
          <w:b/>
          <w:bCs/>
          <w:color w:val="000000" w:themeColor="text1"/>
          <w:szCs w:val="24"/>
        </w:rPr>
      </w:pPr>
    </w:p>
    <w:p w14:paraId="6CB4BD0E" w14:textId="37FCE531" w:rsidR="00A365F0" w:rsidRPr="00E86B2C" w:rsidRDefault="00A365F0" w:rsidP="009C0293">
      <w:pPr>
        <w:spacing w:before="120" w:after="120" w:line="360" w:lineRule="auto"/>
        <w:contextualSpacing/>
        <w:jc w:val="center"/>
        <w:rPr>
          <w:rFonts w:eastAsia="Calibri" w:cs="Times New Roman"/>
          <w:b/>
          <w:bCs/>
          <w:color w:val="000000" w:themeColor="text1"/>
          <w:szCs w:val="24"/>
        </w:rPr>
      </w:pPr>
      <w:r w:rsidRPr="00E86B2C">
        <w:rPr>
          <w:rFonts w:eastAsia="Calibri" w:cs="Times New Roman"/>
          <w:b/>
          <w:bCs/>
          <w:color w:val="000000" w:themeColor="text1"/>
          <w:szCs w:val="24"/>
        </w:rPr>
        <w:t>TRIBHUVAN UNIVERSITY</w:t>
      </w:r>
    </w:p>
    <w:p w14:paraId="6CC5ABE2" w14:textId="66E9B896" w:rsidR="00A365F0" w:rsidRPr="00E86B2C" w:rsidRDefault="00A365F0" w:rsidP="009C0293">
      <w:pPr>
        <w:spacing w:before="120" w:after="120" w:line="360" w:lineRule="auto"/>
        <w:contextualSpacing/>
        <w:jc w:val="center"/>
        <w:rPr>
          <w:rFonts w:eastAsia="Calibri" w:cs="Times New Roman"/>
          <w:b/>
          <w:bCs/>
          <w:color w:val="000000" w:themeColor="text1"/>
          <w:szCs w:val="24"/>
        </w:rPr>
      </w:pPr>
      <w:r w:rsidRPr="00E86B2C">
        <w:rPr>
          <w:rFonts w:eastAsia="Calibri" w:cs="Times New Roman"/>
          <w:b/>
          <w:bCs/>
          <w:color w:val="000000" w:themeColor="text1"/>
          <w:szCs w:val="24"/>
        </w:rPr>
        <w:t>INSTITUTE OF ENGINEERING</w:t>
      </w:r>
    </w:p>
    <w:p w14:paraId="765FE938" w14:textId="44C56933" w:rsidR="00A365F0" w:rsidRPr="00E86B2C" w:rsidRDefault="00930CB0" w:rsidP="009C0293">
      <w:pPr>
        <w:spacing w:before="120" w:after="120" w:line="360" w:lineRule="auto"/>
        <w:contextualSpacing/>
        <w:jc w:val="center"/>
        <w:rPr>
          <w:rFonts w:eastAsia="Calibri" w:cs="Times New Roman"/>
          <w:b/>
          <w:bCs/>
          <w:color w:val="000000" w:themeColor="text1"/>
          <w:szCs w:val="24"/>
        </w:rPr>
      </w:pPr>
      <w:r w:rsidRPr="00E86B2C">
        <w:rPr>
          <w:rFonts w:eastAsia="Calibri" w:cs="Times New Roman"/>
          <w:b/>
          <w:bCs/>
          <w:color w:val="000000" w:themeColor="text1"/>
          <w:szCs w:val="24"/>
        </w:rPr>
        <w:t>PULCHOWK</w:t>
      </w:r>
      <w:r w:rsidR="00A365F0" w:rsidRPr="00E86B2C">
        <w:rPr>
          <w:rFonts w:eastAsia="Calibri" w:cs="Times New Roman"/>
          <w:b/>
          <w:bCs/>
          <w:color w:val="000000" w:themeColor="text1"/>
          <w:szCs w:val="24"/>
        </w:rPr>
        <w:t xml:space="preserve"> CAMPUS</w:t>
      </w:r>
    </w:p>
    <w:p w14:paraId="30F5FBC7" w14:textId="77777777" w:rsidR="0046778E" w:rsidRPr="0004592B" w:rsidRDefault="0046778E" w:rsidP="009C0293">
      <w:pPr>
        <w:autoSpaceDE w:val="0"/>
        <w:autoSpaceDN w:val="0"/>
        <w:adjustRightInd w:val="0"/>
        <w:spacing w:before="120" w:after="120" w:line="360" w:lineRule="auto"/>
        <w:contextualSpacing/>
        <w:jc w:val="center"/>
        <w:rPr>
          <w:rFonts w:cs="Times New Roman"/>
          <w:b/>
          <w:szCs w:val="24"/>
          <w:lang w:bidi="ne-NP"/>
        </w:rPr>
      </w:pPr>
    </w:p>
    <w:p w14:paraId="1D60B1FC" w14:textId="4F68E9A7" w:rsidR="0046778E" w:rsidRPr="0004592B" w:rsidRDefault="00402728" w:rsidP="00AB37B4">
      <w:pPr>
        <w:spacing w:before="120" w:after="120" w:line="480" w:lineRule="auto"/>
        <w:rPr>
          <w:rFonts w:cs="Times New Roman"/>
          <w:bCs/>
          <w:szCs w:val="24"/>
        </w:rPr>
      </w:pPr>
      <w:r>
        <w:rPr>
          <w:rFonts w:cs="Times New Roman"/>
          <w:bCs/>
          <w:szCs w:val="24"/>
        </w:rPr>
        <w:t>THESIS NO: M-39</w:t>
      </w:r>
      <w:r w:rsidR="00AB37B4" w:rsidRPr="0004592B">
        <w:rPr>
          <w:rFonts w:cs="Times New Roman"/>
          <w:bCs/>
          <w:szCs w:val="24"/>
        </w:rPr>
        <w:t>-MSMDE-2018-2021</w:t>
      </w:r>
    </w:p>
    <w:p w14:paraId="7A4E3A5A" w14:textId="3D808723" w:rsidR="007D21F4" w:rsidRPr="00E86B2C" w:rsidRDefault="007D21F4" w:rsidP="009C0293">
      <w:pPr>
        <w:autoSpaceDE w:val="0"/>
        <w:autoSpaceDN w:val="0"/>
        <w:adjustRightInd w:val="0"/>
        <w:spacing w:before="120" w:after="120" w:line="360" w:lineRule="auto"/>
        <w:contextualSpacing/>
        <w:jc w:val="center"/>
        <w:rPr>
          <w:rFonts w:cs="Times New Roman"/>
          <w:b/>
          <w:szCs w:val="24"/>
          <w:lang w:bidi="ne-NP"/>
        </w:rPr>
      </w:pPr>
      <w:r w:rsidRPr="00E86B2C">
        <w:rPr>
          <w:rFonts w:cs="Times New Roman"/>
          <w:b/>
          <w:szCs w:val="24"/>
          <w:lang w:bidi="ne-NP"/>
        </w:rPr>
        <w:t xml:space="preserve">Performance, Combustion and Emission Characteristics of a single cylinder 4-Stroke </w:t>
      </w:r>
      <w:r w:rsidR="009E64A4" w:rsidRPr="00E86B2C">
        <w:rPr>
          <w:rFonts w:cs="Times New Roman"/>
          <w:b/>
          <w:szCs w:val="24"/>
          <w:lang w:bidi="ne-NP"/>
        </w:rPr>
        <w:t xml:space="preserve">Varying Compression </w:t>
      </w:r>
      <w:r w:rsidR="00402728">
        <w:rPr>
          <w:rFonts w:cs="Times New Roman"/>
          <w:b/>
          <w:szCs w:val="24"/>
          <w:lang w:bidi="ne-NP"/>
        </w:rPr>
        <w:t>R</w:t>
      </w:r>
      <w:r w:rsidR="00A96A4A">
        <w:rPr>
          <w:rFonts w:cs="Times New Roman"/>
          <w:b/>
          <w:szCs w:val="24"/>
          <w:lang w:bidi="ne-NP"/>
        </w:rPr>
        <w:t xml:space="preserve">atio </w:t>
      </w:r>
      <w:r w:rsidR="009E64A4" w:rsidRPr="00E86B2C">
        <w:rPr>
          <w:rFonts w:cs="Times New Roman"/>
          <w:b/>
          <w:szCs w:val="24"/>
          <w:lang w:bidi="ne-NP"/>
        </w:rPr>
        <w:t>CI Engine</w:t>
      </w:r>
      <w:r w:rsidRPr="00E86B2C">
        <w:rPr>
          <w:rFonts w:cs="Times New Roman"/>
          <w:b/>
          <w:szCs w:val="24"/>
          <w:lang w:bidi="ne-NP"/>
        </w:rPr>
        <w:t xml:space="preserve"> Fueled with Jatropha Biodiesel Blends</w:t>
      </w:r>
    </w:p>
    <w:p w14:paraId="36B30A5D" w14:textId="2198DFAC" w:rsidR="00A365F0" w:rsidRPr="00E86B2C" w:rsidRDefault="00A365F0" w:rsidP="009C0293">
      <w:pPr>
        <w:spacing w:before="120" w:after="120" w:line="360" w:lineRule="auto"/>
        <w:contextualSpacing/>
        <w:jc w:val="center"/>
        <w:rPr>
          <w:rFonts w:cs="Times New Roman"/>
          <w:b/>
          <w:bCs/>
          <w:snapToGrid w:val="0"/>
          <w:szCs w:val="24"/>
        </w:rPr>
      </w:pPr>
    </w:p>
    <w:p w14:paraId="00C99C22" w14:textId="5177853D" w:rsidR="0046778E" w:rsidRPr="00E86B2C" w:rsidRDefault="0046778E" w:rsidP="009C0293">
      <w:pPr>
        <w:spacing w:before="120" w:after="120" w:line="360" w:lineRule="auto"/>
        <w:contextualSpacing/>
        <w:jc w:val="center"/>
        <w:rPr>
          <w:rFonts w:cs="Times New Roman"/>
          <w:b/>
          <w:bCs/>
          <w:snapToGrid w:val="0"/>
          <w:szCs w:val="24"/>
        </w:rPr>
      </w:pPr>
    </w:p>
    <w:p w14:paraId="713F5A89" w14:textId="77777777" w:rsidR="0046778E" w:rsidRPr="00E86B2C" w:rsidRDefault="0046778E" w:rsidP="009C0293">
      <w:pPr>
        <w:spacing w:before="120" w:after="120" w:line="360" w:lineRule="auto"/>
        <w:contextualSpacing/>
        <w:jc w:val="center"/>
        <w:rPr>
          <w:rFonts w:cs="Times New Roman"/>
          <w:b/>
          <w:bCs/>
          <w:snapToGrid w:val="0"/>
          <w:szCs w:val="24"/>
        </w:rPr>
      </w:pPr>
    </w:p>
    <w:p w14:paraId="0DA1718C" w14:textId="77777777" w:rsidR="00A365F0" w:rsidRPr="00E86B2C" w:rsidRDefault="00A365F0" w:rsidP="009C0293">
      <w:pPr>
        <w:spacing w:before="120" w:after="120" w:line="360" w:lineRule="auto"/>
        <w:contextualSpacing/>
        <w:jc w:val="center"/>
        <w:rPr>
          <w:rFonts w:cs="Times New Roman"/>
          <w:snapToGrid w:val="0"/>
          <w:szCs w:val="24"/>
        </w:rPr>
      </w:pPr>
      <w:r w:rsidRPr="00E86B2C">
        <w:rPr>
          <w:rFonts w:cs="Times New Roman"/>
          <w:snapToGrid w:val="0"/>
          <w:szCs w:val="24"/>
        </w:rPr>
        <w:t>by</w:t>
      </w:r>
    </w:p>
    <w:p w14:paraId="058DC096" w14:textId="49193BD6" w:rsidR="00A365F0" w:rsidRPr="00E86B2C" w:rsidRDefault="00014D3C" w:rsidP="009C0293">
      <w:pPr>
        <w:spacing w:before="120" w:after="120" w:line="360" w:lineRule="auto"/>
        <w:contextualSpacing/>
        <w:jc w:val="center"/>
        <w:rPr>
          <w:rFonts w:eastAsia="Trebuchet MS" w:cs="Times New Roman"/>
          <w:szCs w:val="24"/>
        </w:rPr>
      </w:pPr>
      <w:r w:rsidRPr="00E86B2C">
        <w:rPr>
          <w:rFonts w:eastAsia="Trebuchet MS" w:cs="Times New Roman"/>
          <w:szCs w:val="24"/>
        </w:rPr>
        <w:t>KHEM RAJ BHATTA</w:t>
      </w:r>
    </w:p>
    <w:p w14:paraId="6FD615BE" w14:textId="26813C39" w:rsidR="00A365F0" w:rsidRPr="00E86B2C" w:rsidRDefault="00A365F0" w:rsidP="009C0293">
      <w:pPr>
        <w:spacing w:before="120" w:after="120" w:line="360" w:lineRule="auto"/>
        <w:contextualSpacing/>
        <w:jc w:val="center"/>
        <w:rPr>
          <w:rFonts w:eastAsia="Trebuchet MS" w:cs="Times New Roman"/>
          <w:szCs w:val="24"/>
        </w:rPr>
      </w:pPr>
    </w:p>
    <w:p w14:paraId="46F01353" w14:textId="03222EF9" w:rsidR="0046778E" w:rsidRPr="00E86B2C" w:rsidRDefault="0046778E" w:rsidP="009C0293">
      <w:pPr>
        <w:spacing w:before="120" w:after="120" w:line="360" w:lineRule="auto"/>
        <w:contextualSpacing/>
        <w:jc w:val="center"/>
        <w:rPr>
          <w:rFonts w:eastAsia="Trebuchet MS" w:cs="Times New Roman"/>
          <w:szCs w:val="24"/>
        </w:rPr>
      </w:pPr>
    </w:p>
    <w:p w14:paraId="3B22B13F" w14:textId="7F627595" w:rsidR="009C0293" w:rsidRPr="00E86B2C" w:rsidRDefault="009C0293" w:rsidP="009C0293">
      <w:pPr>
        <w:tabs>
          <w:tab w:val="left" w:pos="5425"/>
        </w:tabs>
        <w:spacing w:before="120" w:after="120" w:line="360" w:lineRule="auto"/>
        <w:contextualSpacing/>
        <w:rPr>
          <w:rFonts w:eastAsia="Trebuchet MS" w:cs="Times New Roman"/>
          <w:szCs w:val="24"/>
        </w:rPr>
      </w:pPr>
    </w:p>
    <w:p w14:paraId="2524BDE4" w14:textId="738E2991" w:rsidR="00A365F0" w:rsidRPr="00E86B2C" w:rsidRDefault="00A365F0" w:rsidP="009C0293">
      <w:pPr>
        <w:spacing w:before="120" w:after="120" w:line="360" w:lineRule="auto"/>
        <w:contextualSpacing/>
        <w:jc w:val="center"/>
        <w:rPr>
          <w:rFonts w:eastAsia="Calibri" w:cs="Times New Roman"/>
          <w:szCs w:val="24"/>
        </w:rPr>
      </w:pPr>
      <w:r w:rsidRPr="00E86B2C">
        <w:rPr>
          <w:rFonts w:eastAsia="Calibri" w:cs="Times New Roman"/>
          <w:szCs w:val="24"/>
        </w:rPr>
        <w:t xml:space="preserve">A </w:t>
      </w:r>
      <w:r w:rsidR="009E64A4" w:rsidRPr="00E86B2C">
        <w:rPr>
          <w:rFonts w:eastAsia="Calibri" w:cs="Times New Roman"/>
          <w:szCs w:val="24"/>
        </w:rPr>
        <w:t xml:space="preserve">THESIS </w:t>
      </w:r>
      <w:r w:rsidR="005D481E" w:rsidRPr="00E86B2C">
        <w:rPr>
          <w:rFonts w:eastAsia="Calibri" w:cs="Times New Roman"/>
          <w:szCs w:val="24"/>
        </w:rPr>
        <w:t>REPORT</w:t>
      </w:r>
    </w:p>
    <w:p w14:paraId="0D9596D2" w14:textId="08924FC6" w:rsidR="00A365F0" w:rsidRPr="00E86B2C" w:rsidRDefault="00A365F0" w:rsidP="009C0293">
      <w:pPr>
        <w:spacing w:before="120" w:after="120" w:line="360" w:lineRule="auto"/>
        <w:ind w:left="-360" w:right="-360"/>
        <w:contextualSpacing/>
        <w:jc w:val="center"/>
        <w:rPr>
          <w:rFonts w:eastAsia="Calibri" w:cs="Times New Roman"/>
          <w:szCs w:val="24"/>
        </w:rPr>
      </w:pPr>
      <w:r w:rsidRPr="00E86B2C">
        <w:rPr>
          <w:rFonts w:eastAsia="Calibri" w:cs="Times New Roman"/>
          <w:szCs w:val="24"/>
        </w:rPr>
        <w:t xml:space="preserve">SUBMITTED TO THE DEPARTMENT OF MECHANICAL </w:t>
      </w:r>
      <w:r w:rsidR="00727ADE" w:rsidRPr="00E86B2C">
        <w:rPr>
          <w:rFonts w:eastAsia="Calibri" w:cs="Times New Roman"/>
          <w:szCs w:val="24"/>
        </w:rPr>
        <w:t xml:space="preserve">AND AEROSPACE </w:t>
      </w:r>
      <w:r w:rsidRPr="00E86B2C">
        <w:rPr>
          <w:rFonts w:eastAsia="Calibri" w:cs="Times New Roman"/>
          <w:szCs w:val="24"/>
        </w:rPr>
        <w:t xml:space="preserve">ENGINEERING IN PARTIAL FULFILLMENT OF THE REQUIREMENTS FOR THE DEGREE OF MASTER </w:t>
      </w:r>
    </w:p>
    <w:p w14:paraId="122A7B03" w14:textId="6BED5F41" w:rsidR="00A365F0" w:rsidRPr="00E86B2C" w:rsidRDefault="00A365F0" w:rsidP="009C0293">
      <w:pPr>
        <w:spacing w:before="120" w:after="120" w:line="360" w:lineRule="auto"/>
        <w:contextualSpacing/>
        <w:jc w:val="center"/>
        <w:rPr>
          <w:rFonts w:eastAsia="Calibri" w:cs="Times New Roman"/>
          <w:szCs w:val="24"/>
        </w:rPr>
      </w:pPr>
      <w:r w:rsidRPr="00E86B2C">
        <w:rPr>
          <w:rFonts w:eastAsia="Calibri" w:cs="Times New Roman"/>
          <w:szCs w:val="24"/>
        </w:rPr>
        <w:t xml:space="preserve">  IN MECHANICAL</w:t>
      </w:r>
      <w:r w:rsidR="00C2117D" w:rsidRPr="00E86B2C">
        <w:rPr>
          <w:rFonts w:eastAsia="Calibri" w:cs="Times New Roman"/>
          <w:szCs w:val="24"/>
        </w:rPr>
        <w:t xml:space="preserve"> SYSTEM</w:t>
      </w:r>
      <w:r w:rsidR="009E64A4" w:rsidRPr="00E86B2C">
        <w:rPr>
          <w:rFonts w:eastAsia="Calibri" w:cs="Times New Roman"/>
          <w:szCs w:val="24"/>
        </w:rPr>
        <w:t>S</w:t>
      </w:r>
      <w:r w:rsidRPr="00E86B2C">
        <w:rPr>
          <w:rFonts w:eastAsia="Calibri" w:cs="Times New Roman"/>
          <w:szCs w:val="24"/>
        </w:rPr>
        <w:t xml:space="preserve"> DESIGN AND </w:t>
      </w:r>
      <w:r w:rsidR="00C2117D" w:rsidRPr="00E86B2C">
        <w:rPr>
          <w:rFonts w:eastAsia="Calibri" w:cs="Times New Roman"/>
          <w:szCs w:val="24"/>
        </w:rPr>
        <w:t>ENGINEERING</w:t>
      </w:r>
    </w:p>
    <w:p w14:paraId="02BDE023" w14:textId="77777777" w:rsidR="00A365F0" w:rsidRPr="00E86B2C" w:rsidRDefault="00A365F0" w:rsidP="009C0293">
      <w:pPr>
        <w:spacing w:before="120" w:after="120" w:line="360" w:lineRule="auto"/>
        <w:contextualSpacing/>
        <w:jc w:val="center"/>
        <w:rPr>
          <w:rFonts w:eastAsia="Calibri" w:cs="Times New Roman"/>
          <w:szCs w:val="24"/>
        </w:rPr>
      </w:pPr>
    </w:p>
    <w:p w14:paraId="7F45E3DD" w14:textId="77777777" w:rsidR="00253AD4" w:rsidRPr="00E86B2C" w:rsidRDefault="00253AD4" w:rsidP="009C0293">
      <w:pPr>
        <w:spacing w:before="120" w:after="120" w:line="360" w:lineRule="auto"/>
        <w:contextualSpacing/>
        <w:jc w:val="center"/>
        <w:rPr>
          <w:rFonts w:eastAsia="Calibri" w:cs="Times New Roman"/>
          <w:szCs w:val="24"/>
        </w:rPr>
      </w:pPr>
    </w:p>
    <w:p w14:paraId="3743968A" w14:textId="77777777" w:rsidR="00253AD4" w:rsidRPr="00E86B2C" w:rsidRDefault="00253AD4" w:rsidP="009C0293">
      <w:pPr>
        <w:spacing w:before="120" w:after="120" w:line="360" w:lineRule="auto"/>
        <w:contextualSpacing/>
        <w:jc w:val="center"/>
        <w:rPr>
          <w:rFonts w:eastAsia="Calibri" w:cs="Times New Roman"/>
          <w:szCs w:val="24"/>
        </w:rPr>
      </w:pPr>
    </w:p>
    <w:p w14:paraId="36F2EC59" w14:textId="77777777" w:rsidR="00253AD4" w:rsidRPr="00E86B2C" w:rsidRDefault="00253AD4" w:rsidP="009C0293">
      <w:pPr>
        <w:spacing w:before="120" w:after="120" w:line="360" w:lineRule="auto"/>
        <w:contextualSpacing/>
        <w:jc w:val="center"/>
        <w:rPr>
          <w:rFonts w:eastAsia="Calibri" w:cs="Times New Roman"/>
          <w:szCs w:val="24"/>
        </w:rPr>
      </w:pPr>
    </w:p>
    <w:p w14:paraId="2061DF5C" w14:textId="77777777" w:rsidR="00253AD4" w:rsidRPr="00E86B2C" w:rsidRDefault="00253AD4" w:rsidP="009C0293">
      <w:pPr>
        <w:spacing w:before="120" w:after="120" w:line="360" w:lineRule="auto"/>
        <w:contextualSpacing/>
        <w:jc w:val="center"/>
        <w:rPr>
          <w:rFonts w:eastAsia="Calibri" w:cs="Times New Roman"/>
          <w:szCs w:val="24"/>
        </w:rPr>
      </w:pPr>
    </w:p>
    <w:p w14:paraId="65C29BC5" w14:textId="77777777" w:rsidR="00253AD4" w:rsidRPr="00E86B2C" w:rsidRDefault="00253AD4" w:rsidP="009C0293">
      <w:pPr>
        <w:spacing w:before="120" w:after="120" w:line="360" w:lineRule="auto"/>
        <w:contextualSpacing/>
        <w:jc w:val="center"/>
        <w:rPr>
          <w:rFonts w:eastAsia="Calibri" w:cs="Times New Roman"/>
          <w:szCs w:val="24"/>
        </w:rPr>
      </w:pPr>
    </w:p>
    <w:p w14:paraId="445BF699" w14:textId="77777777" w:rsidR="00253AD4" w:rsidRPr="00E86B2C" w:rsidRDefault="00253AD4" w:rsidP="0004592B">
      <w:pPr>
        <w:spacing w:before="120" w:after="120" w:line="360" w:lineRule="auto"/>
        <w:contextualSpacing/>
        <w:rPr>
          <w:rFonts w:eastAsia="Calibri" w:cs="Times New Roman"/>
          <w:szCs w:val="24"/>
        </w:rPr>
      </w:pPr>
    </w:p>
    <w:p w14:paraId="41C1D57B" w14:textId="0FF0624B" w:rsidR="00BF157C" w:rsidRPr="00E86B2C" w:rsidRDefault="009E64A4" w:rsidP="009C0293">
      <w:pPr>
        <w:spacing w:before="120" w:after="120" w:line="360" w:lineRule="auto"/>
        <w:contextualSpacing/>
        <w:jc w:val="center"/>
        <w:rPr>
          <w:rFonts w:cs="Times New Roman"/>
          <w:b/>
          <w:bCs/>
          <w:szCs w:val="24"/>
        </w:rPr>
      </w:pPr>
      <w:r w:rsidRPr="00E86B2C">
        <w:rPr>
          <w:rFonts w:eastAsia="Calibri" w:cs="Times New Roman"/>
          <w:szCs w:val="24"/>
        </w:rPr>
        <w:t>SEPTEMBER</w:t>
      </w:r>
      <w:r w:rsidR="005D481E" w:rsidRPr="00E86B2C">
        <w:rPr>
          <w:rFonts w:eastAsia="Calibri" w:cs="Times New Roman"/>
          <w:szCs w:val="24"/>
        </w:rPr>
        <w:t>, 202</w:t>
      </w:r>
      <w:r w:rsidR="001C1667" w:rsidRPr="00E86B2C">
        <w:rPr>
          <w:rFonts w:eastAsia="Calibri" w:cs="Times New Roman"/>
          <w:szCs w:val="24"/>
        </w:rPr>
        <w:t>1</w:t>
      </w:r>
      <w:r w:rsidR="00BF157C" w:rsidRPr="00E86B2C">
        <w:rPr>
          <w:rFonts w:cs="Times New Roman"/>
          <w:b/>
          <w:bCs/>
          <w:szCs w:val="24"/>
        </w:rPr>
        <w:br w:type="page"/>
      </w:r>
    </w:p>
    <w:p w14:paraId="275E235D" w14:textId="77777777" w:rsidR="00BF157C" w:rsidRPr="00E86B2C" w:rsidRDefault="00BF157C" w:rsidP="009C0293">
      <w:pPr>
        <w:spacing w:before="120" w:after="120" w:line="360" w:lineRule="auto"/>
        <w:contextualSpacing/>
        <w:jc w:val="center"/>
        <w:rPr>
          <w:rFonts w:cs="Times New Roman"/>
          <w:b/>
          <w:bCs/>
          <w:szCs w:val="24"/>
        </w:rPr>
        <w:sectPr w:rsidR="00BF157C" w:rsidRPr="00E86B2C" w:rsidSect="00727ADE">
          <w:footerReference w:type="default" r:id="rId9"/>
          <w:pgSz w:w="12240" w:h="15840"/>
          <w:pgMar w:top="1440" w:right="1440" w:bottom="1440" w:left="1440" w:header="720" w:footer="720" w:gutter="0"/>
          <w:pgNumType w:start="1"/>
          <w:cols w:space="720"/>
          <w:titlePg/>
          <w:docGrid w:linePitch="360"/>
        </w:sectPr>
      </w:pPr>
    </w:p>
    <w:p w14:paraId="445093FB" w14:textId="7269501C" w:rsidR="00C7124D" w:rsidRPr="00E206A4" w:rsidRDefault="00C7124D" w:rsidP="00E206A4">
      <w:pPr>
        <w:pStyle w:val="Heading1"/>
      </w:pPr>
      <w:bookmarkStart w:id="0" w:name="_Toc32308024"/>
      <w:bookmarkStart w:id="1" w:name="_Toc31542232"/>
      <w:bookmarkStart w:id="2" w:name="_Toc30531932"/>
      <w:bookmarkStart w:id="3" w:name="_Toc32389954"/>
      <w:bookmarkStart w:id="4" w:name="_Toc48246779"/>
      <w:bookmarkStart w:id="5" w:name="_Toc66462585"/>
      <w:bookmarkStart w:id="6" w:name="_Toc83370598"/>
      <w:r w:rsidRPr="00E86B2C">
        <w:lastRenderedPageBreak/>
        <w:t>COPYRIGHT</w:t>
      </w:r>
      <w:bookmarkEnd w:id="0"/>
      <w:bookmarkEnd w:id="1"/>
      <w:bookmarkEnd w:id="2"/>
      <w:bookmarkEnd w:id="3"/>
      <w:bookmarkEnd w:id="4"/>
      <w:bookmarkEnd w:id="5"/>
      <w:bookmarkEnd w:id="6"/>
    </w:p>
    <w:p w14:paraId="6249D39B" w14:textId="77777777" w:rsidR="00C7124D" w:rsidRPr="00E86B2C" w:rsidRDefault="00C7124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The author has agreed that the library, Department of Mechanical and Aerospace Engineering, Pulchowk Campus, Institute of Engineering may make this thesis freely available for inspection. Moreover, the author has agreed that permission for extensive copying of this thesis for scholarly purpose may be granted by the professor(s) who supervised the work recorded herein or, in their absence, by the Head of the Department wherein the thesis was done. It is understood that the recognition will be given to the author of this thesis and to the Department of Mechanical and Aerospace Engineering, Pulchowk Campus Institute of Engineering in any use of the material of this thesis. Copying or publication or the other use for financial gain without approval of the Department of Mechanical and Aerospace Engineering, Pulchowk Campus, Institute of Engineering and author’s written permission is prohibited.</w:t>
      </w:r>
    </w:p>
    <w:p w14:paraId="4547CFD4" w14:textId="77777777" w:rsidR="00C7124D" w:rsidRPr="00E86B2C" w:rsidRDefault="00C7124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Request for permission to copy or to make any other use of the material in this report in whole or in part should be addressed to:</w:t>
      </w:r>
    </w:p>
    <w:p w14:paraId="6EFCCEC8" w14:textId="77777777" w:rsidR="00C7124D" w:rsidRPr="00E86B2C" w:rsidRDefault="00C7124D" w:rsidP="009C0293">
      <w:pPr>
        <w:spacing w:before="120" w:after="120" w:line="360" w:lineRule="auto"/>
        <w:contextualSpacing/>
        <w:rPr>
          <w:rFonts w:cs="Times New Roman"/>
          <w:snapToGrid w:val="0"/>
          <w:color w:val="000000" w:themeColor="text1"/>
          <w:szCs w:val="24"/>
        </w:rPr>
      </w:pPr>
    </w:p>
    <w:p w14:paraId="7395B588" w14:textId="77777777" w:rsidR="00C7124D" w:rsidRPr="00E86B2C" w:rsidRDefault="00C7124D" w:rsidP="009C0293">
      <w:pPr>
        <w:spacing w:before="120" w:after="120" w:line="360" w:lineRule="auto"/>
        <w:contextualSpacing/>
        <w:rPr>
          <w:rFonts w:cs="Times New Roman"/>
          <w:snapToGrid w:val="0"/>
          <w:color w:val="000000" w:themeColor="text1"/>
          <w:szCs w:val="24"/>
        </w:rPr>
      </w:pPr>
      <w:r w:rsidRPr="00E86B2C">
        <w:rPr>
          <w:rFonts w:cs="Times New Roman"/>
          <w:snapToGrid w:val="0"/>
          <w:color w:val="000000" w:themeColor="text1"/>
          <w:szCs w:val="24"/>
        </w:rPr>
        <w:t>Head</w:t>
      </w:r>
    </w:p>
    <w:p w14:paraId="51620B61" w14:textId="77777777" w:rsidR="00C7124D" w:rsidRPr="00E86B2C" w:rsidRDefault="00C7124D" w:rsidP="009C0293">
      <w:pPr>
        <w:spacing w:before="120" w:after="120" w:line="360" w:lineRule="auto"/>
        <w:contextualSpacing/>
        <w:rPr>
          <w:rFonts w:cs="Times New Roman"/>
          <w:snapToGrid w:val="0"/>
          <w:color w:val="000000" w:themeColor="text1"/>
          <w:szCs w:val="24"/>
        </w:rPr>
      </w:pPr>
      <w:r w:rsidRPr="00E86B2C">
        <w:rPr>
          <w:rFonts w:cs="Times New Roman"/>
          <w:snapToGrid w:val="0"/>
          <w:color w:val="000000" w:themeColor="text1"/>
          <w:szCs w:val="24"/>
        </w:rPr>
        <w:t>Department of Mechanical and Aerospace Engineering</w:t>
      </w:r>
    </w:p>
    <w:p w14:paraId="395B7483" w14:textId="77777777" w:rsidR="00C7124D" w:rsidRPr="00E86B2C" w:rsidRDefault="00C7124D" w:rsidP="009C0293">
      <w:pPr>
        <w:spacing w:before="120" w:after="120" w:line="360" w:lineRule="auto"/>
        <w:contextualSpacing/>
        <w:rPr>
          <w:rFonts w:cs="Times New Roman"/>
          <w:snapToGrid w:val="0"/>
          <w:color w:val="000000" w:themeColor="text1"/>
          <w:szCs w:val="24"/>
        </w:rPr>
      </w:pPr>
      <w:r w:rsidRPr="00E86B2C">
        <w:rPr>
          <w:rFonts w:cs="Times New Roman"/>
          <w:snapToGrid w:val="0"/>
          <w:color w:val="000000" w:themeColor="text1"/>
          <w:szCs w:val="24"/>
        </w:rPr>
        <w:t>Pulchowk Campus, Institute of Engineering</w:t>
      </w:r>
    </w:p>
    <w:p w14:paraId="04918B21" w14:textId="77777777" w:rsidR="00C7124D" w:rsidRPr="00E86B2C" w:rsidRDefault="00C7124D" w:rsidP="009C0293">
      <w:pPr>
        <w:spacing w:before="120" w:after="120" w:line="360" w:lineRule="auto"/>
        <w:contextualSpacing/>
        <w:rPr>
          <w:rFonts w:cs="Times New Roman"/>
          <w:snapToGrid w:val="0"/>
          <w:color w:val="000000" w:themeColor="text1"/>
          <w:szCs w:val="24"/>
        </w:rPr>
      </w:pPr>
      <w:r w:rsidRPr="00E86B2C">
        <w:rPr>
          <w:rFonts w:cs="Times New Roman"/>
          <w:snapToGrid w:val="0"/>
          <w:color w:val="000000" w:themeColor="text1"/>
          <w:szCs w:val="24"/>
        </w:rPr>
        <w:t>Lalitpur, Kathmandu</w:t>
      </w:r>
    </w:p>
    <w:p w14:paraId="5E9313AE" w14:textId="77777777" w:rsidR="00C7124D" w:rsidRPr="00E86B2C" w:rsidRDefault="00C7124D" w:rsidP="009C0293">
      <w:pPr>
        <w:spacing w:before="120" w:after="120" w:line="360" w:lineRule="auto"/>
        <w:contextualSpacing/>
        <w:rPr>
          <w:rFonts w:cs="Times New Roman"/>
          <w:snapToGrid w:val="0"/>
          <w:color w:val="000000" w:themeColor="text1"/>
          <w:szCs w:val="24"/>
        </w:rPr>
      </w:pPr>
      <w:r w:rsidRPr="00E86B2C">
        <w:rPr>
          <w:rFonts w:cs="Times New Roman"/>
          <w:snapToGrid w:val="0"/>
          <w:color w:val="000000" w:themeColor="text1"/>
          <w:szCs w:val="24"/>
        </w:rPr>
        <w:t>Nepal</w:t>
      </w:r>
    </w:p>
    <w:p w14:paraId="3E3A5602" w14:textId="17CD9CED" w:rsidR="00725B85" w:rsidRPr="00E86B2C" w:rsidRDefault="00725B85" w:rsidP="009C0293">
      <w:pPr>
        <w:spacing w:before="120" w:after="120" w:line="360" w:lineRule="auto"/>
        <w:contextualSpacing/>
        <w:jc w:val="center"/>
        <w:rPr>
          <w:rFonts w:cs="Times New Roman"/>
          <w:b/>
          <w:bCs/>
          <w:szCs w:val="24"/>
        </w:rPr>
      </w:pPr>
    </w:p>
    <w:p w14:paraId="4609EA2B" w14:textId="056944B3" w:rsidR="00C7124D" w:rsidRPr="00E86B2C" w:rsidRDefault="00C7124D" w:rsidP="009C0293">
      <w:pPr>
        <w:spacing w:before="120" w:after="120" w:line="360" w:lineRule="auto"/>
        <w:contextualSpacing/>
        <w:jc w:val="center"/>
        <w:rPr>
          <w:rFonts w:cs="Times New Roman"/>
          <w:b/>
          <w:bCs/>
          <w:szCs w:val="24"/>
        </w:rPr>
      </w:pPr>
    </w:p>
    <w:p w14:paraId="327D28AC" w14:textId="068E1752" w:rsidR="00C7124D" w:rsidRPr="00E86B2C" w:rsidRDefault="00C7124D" w:rsidP="009C0293">
      <w:pPr>
        <w:spacing w:before="120" w:after="120" w:line="360" w:lineRule="auto"/>
        <w:contextualSpacing/>
        <w:jc w:val="center"/>
        <w:rPr>
          <w:rFonts w:cs="Times New Roman"/>
          <w:b/>
          <w:bCs/>
          <w:szCs w:val="24"/>
        </w:rPr>
      </w:pPr>
    </w:p>
    <w:p w14:paraId="1421472F" w14:textId="5BB497DC" w:rsidR="00C7124D" w:rsidRPr="00E86B2C" w:rsidRDefault="00C7124D" w:rsidP="009C0293">
      <w:pPr>
        <w:spacing w:before="120" w:after="120" w:line="360" w:lineRule="auto"/>
        <w:contextualSpacing/>
        <w:jc w:val="center"/>
        <w:rPr>
          <w:rFonts w:cs="Times New Roman"/>
          <w:b/>
          <w:bCs/>
          <w:szCs w:val="24"/>
        </w:rPr>
      </w:pPr>
    </w:p>
    <w:p w14:paraId="3A32BF32" w14:textId="47DDA6B3" w:rsidR="00C7124D" w:rsidRPr="00E86B2C" w:rsidRDefault="00C7124D" w:rsidP="009C0293">
      <w:pPr>
        <w:spacing w:before="120" w:after="120" w:line="360" w:lineRule="auto"/>
        <w:contextualSpacing/>
        <w:jc w:val="center"/>
        <w:rPr>
          <w:rFonts w:cs="Times New Roman"/>
          <w:b/>
          <w:bCs/>
          <w:szCs w:val="24"/>
        </w:rPr>
      </w:pPr>
    </w:p>
    <w:p w14:paraId="1D50EA16" w14:textId="4431054A" w:rsidR="00C7124D" w:rsidRPr="00E86B2C" w:rsidRDefault="00C7124D" w:rsidP="009C0293">
      <w:pPr>
        <w:spacing w:before="120" w:after="120" w:line="360" w:lineRule="auto"/>
        <w:contextualSpacing/>
        <w:jc w:val="center"/>
        <w:rPr>
          <w:rFonts w:cs="Times New Roman"/>
          <w:b/>
          <w:bCs/>
          <w:szCs w:val="24"/>
        </w:rPr>
      </w:pPr>
    </w:p>
    <w:p w14:paraId="7962C06F" w14:textId="77777777" w:rsidR="009C0293" w:rsidRPr="00E86B2C" w:rsidRDefault="009C0293" w:rsidP="009C0293">
      <w:pPr>
        <w:spacing w:before="120" w:after="120" w:line="360" w:lineRule="auto"/>
        <w:contextualSpacing/>
        <w:jc w:val="center"/>
        <w:rPr>
          <w:rFonts w:cs="Times New Roman"/>
          <w:b/>
          <w:bCs/>
          <w:szCs w:val="24"/>
        </w:rPr>
      </w:pPr>
    </w:p>
    <w:p w14:paraId="5C7D6992" w14:textId="77777777" w:rsidR="009C0293" w:rsidRPr="00E86B2C" w:rsidRDefault="009C0293" w:rsidP="009C0293">
      <w:pPr>
        <w:spacing w:before="120" w:after="120" w:line="360" w:lineRule="auto"/>
        <w:contextualSpacing/>
        <w:jc w:val="center"/>
        <w:rPr>
          <w:rFonts w:cs="Times New Roman"/>
          <w:b/>
          <w:bCs/>
          <w:szCs w:val="24"/>
        </w:rPr>
      </w:pPr>
    </w:p>
    <w:p w14:paraId="5247DAA2" w14:textId="77777777" w:rsidR="009C0293" w:rsidRPr="00E86B2C" w:rsidRDefault="009C0293" w:rsidP="009C0293">
      <w:pPr>
        <w:spacing w:before="120" w:after="120" w:line="360" w:lineRule="auto"/>
        <w:contextualSpacing/>
        <w:jc w:val="center"/>
        <w:rPr>
          <w:rFonts w:cs="Times New Roman"/>
          <w:b/>
          <w:bCs/>
          <w:szCs w:val="24"/>
        </w:rPr>
      </w:pPr>
    </w:p>
    <w:p w14:paraId="299B5577" w14:textId="77777777" w:rsidR="009C0293" w:rsidRPr="00E86B2C" w:rsidRDefault="009C0293" w:rsidP="009C0293">
      <w:pPr>
        <w:spacing w:before="120" w:after="120" w:line="360" w:lineRule="auto"/>
        <w:contextualSpacing/>
        <w:jc w:val="center"/>
        <w:rPr>
          <w:rFonts w:cs="Times New Roman"/>
          <w:b/>
          <w:bCs/>
          <w:szCs w:val="24"/>
        </w:rPr>
      </w:pPr>
    </w:p>
    <w:p w14:paraId="737506DA" w14:textId="77777777" w:rsidR="00F83D4D" w:rsidRDefault="00F83D4D" w:rsidP="009C0293">
      <w:pPr>
        <w:spacing w:before="120" w:after="120" w:line="360" w:lineRule="auto"/>
        <w:contextualSpacing/>
        <w:jc w:val="center"/>
        <w:rPr>
          <w:rFonts w:cs="Times New Roman"/>
          <w:b/>
          <w:bCs/>
          <w:szCs w:val="24"/>
        </w:rPr>
      </w:pPr>
    </w:p>
    <w:p w14:paraId="5CDE5A5A" w14:textId="77777777" w:rsidR="00A26172" w:rsidRPr="00E86B2C" w:rsidRDefault="00A26172" w:rsidP="009C0293">
      <w:pPr>
        <w:spacing w:before="120" w:after="120" w:line="360" w:lineRule="auto"/>
        <w:contextualSpacing/>
        <w:jc w:val="center"/>
        <w:rPr>
          <w:rFonts w:cs="Times New Roman"/>
          <w:b/>
          <w:bCs/>
          <w:szCs w:val="24"/>
        </w:rPr>
      </w:pPr>
    </w:p>
    <w:p w14:paraId="5E1F22DA" w14:textId="0518640A" w:rsidR="00263469" w:rsidRPr="00E86B2C" w:rsidRDefault="00263469" w:rsidP="009C0293">
      <w:pPr>
        <w:spacing w:before="120" w:after="120" w:line="360" w:lineRule="auto"/>
        <w:contextualSpacing/>
        <w:rPr>
          <w:rFonts w:eastAsia="Calibri" w:cs="Times New Roman"/>
          <w:b/>
          <w:color w:val="000000" w:themeColor="text1"/>
          <w:szCs w:val="24"/>
        </w:rPr>
      </w:pPr>
    </w:p>
    <w:p w14:paraId="211DC0F0" w14:textId="19A4B0CB" w:rsidR="007846BB" w:rsidRPr="00E86B2C" w:rsidRDefault="007846BB" w:rsidP="009C0293">
      <w:pPr>
        <w:spacing w:before="120" w:after="120" w:line="360" w:lineRule="auto"/>
        <w:contextualSpacing/>
        <w:jc w:val="center"/>
        <w:rPr>
          <w:rFonts w:eastAsia="Calibri" w:cs="Times New Roman"/>
          <w:b/>
          <w:color w:val="000000" w:themeColor="text1"/>
          <w:szCs w:val="24"/>
        </w:rPr>
      </w:pPr>
      <w:r w:rsidRPr="00E86B2C">
        <w:rPr>
          <w:rFonts w:eastAsia="Calibri" w:cs="Times New Roman"/>
          <w:b/>
          <w:color w:val="000000" w:themeColor="text1"/>
          <w:szCs w:val="24"/>
        </w:rPr>
        <w:lastRenderedPageBreak/>
        <w:t>TRIBHUVAN UNIVERSITY</w:t>
      </w:r>
    </w:p>
    <w:p w14:paraId="0D7F856B" w14:textId="77777777" w:rsidR="007846BB" w:rsidRPr="00E86B2C" w:rsidRDefault="007846BB" w:rsidP="009C0293">
      <w:pPr>
        <w:spacing w:before="120" w:after="120" w:line="360" w:lineRule="auto"/>
        <w:contextualSpacing/>
        <w:jc w:val="center"/>
        <w:rPr>
          <w:rFonts w:eastAsia="Calibri" w:cs="Times New Roman"/>
          <w:b/>
          <w:color w:val="000000" w:themeColor="text1"/>
          <w:szCs w:val="24"/>
        </w:rPr>
      </w:pPr>
      <w:r w:rsidRPr="00E86B2C">
        <w:rPr>
          <w:rFonts w:eastAsia="Calibri" w:cs="Times New Roman"/>
          <w:b/>
          <w:color w:val="000000" w:themeColor="text1"/>
          <w:szCs w:val="24"/>
        </w:rPr>
        <w:t>INSTITUTE OF ENGINEERING</w:t>
      </w:r>
    </w:p>
    <w:p w14:paraId="702DFF42" w14:textId="77777777" w:rsidR="007846BB" w:rsidRPr="00E86B2C" w:rsidRDefault="007846BB" w:rsidP="009C0293">
      <w:pPr>
        <w:spacing w:before="120" w:after="120" w:line="360" w:lineRule="auto"/>
        <w:contextualSpacing/>
        <w:jc w:val="center"/>
        <w:rPr>
          <w:rFonts w:eastAsia="Calibri" w:cs="Times New Roman"/>
          <w:b/>
          <w:color w:val="000000" w:themeColor="text1"/>
          <w:szCs w:val="24"/>
        </w:rPr>
      </w:pPr>
      <w:r w:rsidRPr="00E86B2C">
        <w:rPr>
          <w:rFonts w:eastAsia="Calibri" w:cs="Times New Roman"/>
          <w:b/>
          <w:color w:val="000000" w:themeColor="text1"/>
          <w:szCs w:val="24"/>
        </w:rPr>
        <w:t>PULCHOWK CAMPUS</w:t>
      </w:r>
    </w:p>
    <w:p w14:paraId="2FA67952" w14:textId="77777777" w:rsidR="007846BB" w:rsidRPr="00E86B2C" w:rsidRDefault="007846BB" w:rsidP="009C0293">
      <w:pPr>
        <w:spacing w:before="120" w:after="120" w:line="360" w:lineRule="auto"/>
        <w:contextualSpacing/>
        <w:jc w:val="center"/>
        <w:rPr>
          <w:rFonts w:eastAsia="Calibri" w:cs="Times New Roman"/>
          <w:b/>
          <w:color w:val="000000" w:themeColor="text1"/>
          <w:szCs w:val="24"/>
        </w:rPr>
      </w:pPr>
      <w:r w:rsidRPr="00E86B2C">
        <w:rPr>
          <w:rFonts w:eastAsia="Calibri" w:cs="Times New Roman"/>
          <w:b/>
          <w:color w:val="000000" w:themeColor="text1"/>
          <w:szCs w:val="24"/>
        </w:rPr>
        <w:t>DEPARTMENT OF MECHANICAL AND AEROSPACE ENGINEERING</w:t>
      </w:r>
    </w:p>
    <w:p w14:paraId="2088F976" w14:textId="0DB84A7E" w:rsidR="007846BB" w:rsidRPr="00E86B2C" w:rsidRDefault="007846BB" w:rsidP="009C0293">
      <w:pPr>
        <w:autoSpaceDE w:val="0"/>
        <w:autoSpaceDN w:val="0"/>
        <w:adjustRightInd w:val="0"/>
        <w:spacing w:before="120" w:after="120" w:line="360" w:lineRule="auto"/>
        <w:contextualSpacing/>
        <w:jc w:val="both"/>
        <w:rPr>
          <w:rFonts w:cs="Times New Roman"/>
          <w:snapToGrid w:val="0"/>
          <w:color w:val="000000" w:themeColor="text1"/>
          <w:szCs w:val="24"/>
        </w:rPr>
      </w:pPr>
      <w:r w:rsidRPr="00E86B2C">
        <w:rPr>
          <w:rFonts w:cs="Times New Roman"/>
          <w:snapToGrid w:val="0"/>
          <w:color w:val="000000" w:themeColor="text1"/>
          <w:szCs w:val="24"/>
        </w:rPr>
        <w:t xml:space="preserve">The undersigned certify that they have read, and recommended to the Institute of Engineering for acceptance, a thesis entitled </w:t>
      </w:r>
      <w:r w:rsidRPr="00E86B2C">
        <w:rPr>
          <w:rFonts w:cs="Times New Roman"/>
          <w:b/>
          <w:bCs/>
          <w:snapToGrid w:val="0"/>
          <w:color w:val="000000" w:themeColor="text1"/>
          <w:szCs w:val="24"/>
        </w:rPr>
        <w:t>“</w:t>
      </w:r>
      <w:r w:rsidR="00A733BA" w:rsidRPr="00E86B2C">
        <w:rPr>
          <w:rFonts w:cs="Times New Roman"/>
          <w:b/>
          <w:szCs w:val="24"/>
          <w:lang w:bidi="ne-NP"/>
        </w:rPr>
        <w:t>Performance, Combustion and Emission Characteristics of a single</w:t>
      </w:r>
      <w:r w:rsidR="0004592B">
        <w:rPr>
          <w:rFonts w:cs="Times New Roman"/>
          <w:b/>
          <w:szCs w:val="24"/>
          <w:lang w:bidi="ne-NP"/>
        </w:rPr>
        <w:t>-</w:t>
      </w:r>
      <w:r w:rsidR="00A733BA" w:rsidRPr="00E86B2C">
        <w:rPr>
          <w:rFonts w:cs="Times New Roman"/>
          <w:b/>
          <w:szCs w:val="24"/>
          <w:lang w:bidi="ne-NP"/>
        </w:rPr>
        <w:t xml:space="preserve">cylinder 4-Stroke Varying Compression CI Engine Fueled with Jatropha Biodiesel </w:t>
      </w:r>
      <w:r w:rsidR="00D66079" w:rsidRPr="00E86B2C">
        <w:rPr>
          <w:rFonts w:cs="Times New Roman"/>
          <w:b/>
          <w:szCs w:val="24"/>
          <w:lang w:bidi="ne-NP"/>
        </w:rPr>
        <w:t>Blends”</w:t>
      </w:r>
      <w:r w:rsidRPr="00E86B2C">
        <w:rPr>
          <w:rFonts w:cs="Times New Roman"/>
          <w:snapToGrid w:val="0"/>
          <w:color w:val="000000" w:themeColor="text1"/>
          <w:szCs w:val="24"/>
        </w:rPr>
        <w:t xml:space="preserve"> submitted by </w:t>
      </w:r>
      <w:r w:rsidR="00A733BA" w:rsidRPr="00E86B2C">
        <w:rPr>
          <w:rFonts w:cs="Times New Roman"/>
          <w:snapToGrid w:val="0"/>
          <w:color w:val="000000" w:themeColor="text1"/>
          <w:szCs w:val="24"/>
        </w:rPr>
        <w:t>Khem Raj Bhatta</w:t>
      </w:r>
      <w:r w:rsidRPr="00E86B2C">
        <w:rPr>
          <w:rFonts w:cs="Times New Roman"/>
          <w:snapToGrid w:val="0"/>
          <w:color w:val="000000" w:themeColor="text1"/>
          <w:szCs w:val="24"/>
        </w:rPr>
        <w:t>, in partial fulfi</w:t>
      </w:r>
      <w:r w:rsidR="0004592B">
        <w:rPr>
          <w:rFonts w:cs="Times New Roman"/>
          <w:snapToGrid w:val="0"/>
          <w:color w:val="000000" w:themeColor="text1"/>
          <w:szCs w:val="24"/>
        </w:rPr>
        <w:t>l</w:t>
      </w:r>
      <w:r w:rsidRPr="00E86B2C">
        <w:rPr>
          <w:rFonts w:cs="Times New Roman"/>
          <w:snapToGrid w:val="0"/>
          <w:color w:val="000000" w:themeColor="text1"/>
          <w:szCs w:val="24"/>
        </w:rPr>
        <w:t xml:space="preserve">lment of the requirements for the degree of Master of Science in Mechanical Systems Design and Engineering. </w:t>
      </w:r>
    </w:p>
    <w:p w14:paraId="153AC988" w14:textId="77777777" w:rsidR="00FF14DE" w:rsidRPr="00E86B2C" w:rsidRDefault="00FF14DE" w:rsidP="009C0293">
      <w:pPr>
        <w:autoSpaceDE w:val="0"/>
        <w:autoSpaceDN w:val="0"/>
        <w:adjustRightInd w:val="0"/>
        <w:spacing w:before="120" w:after="120" w:line="360" w:lineRule="auto"/>
        <w:contextualSpacing/>
        <w:jc w:val="both"/>
        <w:rPr>
          <w:rFonts w:cs="Times New Roman"/>
          <w:b/>
          <w:szCs w:val="24"/>
          <w:lang w:bidi="ne-NP"/>
        </w:rPr>
      </w:pPr>
    </w:p>
    <w:p w14:paraId="41D6DFF6" w14:textId="77777777" w:rsidR="007846BB" w:rsidRPr="00E86B2C" w:rsidRDefault="007846BB" w:rsidP="00FB1754">
      <w:pPr>
        <w:spacing w:before="120" w:after="120" w:line="240" w:lineRule="auto"/>
        <w:ind w:left="2880"/>
        <w:contextualSpacing/>
        <w:rPr>
          <w:rFonts w:cs="Times New Roman"/>
          <w:snapToGrid w:val="0"/>
          <w:color w:val="000000" w:themeColor="text1"/>
          <w:szCs w:val="24"/>
        </w:rPr>
      </w:pPr>
      <w:r w:rsidRPr="00E86B2C">
        <w:rPr>
          <w:rFonts w:cs="Times New Roman"/>
          <w:snapToGrid w:val="0"/>
          <w:color w:val="000000" w:themeColor="text1"/>
          <w:szCs w:val="24"/>
        </w:rPr>
        <w:t>_______________________________________</w:t>
      </w:r>
    </w:p>
    <w:p w14:paraId="25E6BF91" w14:textId="1180A1AE" w:rsidR="00FB1754" w:rsidRPr="00FB1754" w:rsidRDefault="00FB1754" w:rsidP="00FB1754">
      <w:pPr>
        <w:tabs>
          <w:tab w:val="left" w:pos="7300"/>
        </w:tabs>
        <w:spacing w:before="120" w:after="120" w:line="240" w:lineRule="auto"/>
        <w:rPr>
          <w:rFonts w:cs="Times New Roman"/>
          <w:snapToGrid w:val="0"/>
          <w:szCs w:val="24"/>
        </w:rPr>
      </w:pPr>
      <w:r>
        <w:rPr>
          <w:rFonts w:cs="Times New Roman"/>
          <w:snapToGrid w:val="0"/>
          <w:szCs w:val="24"/>
        </w:rPr>
        <w:t xml:space="preserve">                                                </w:t>
      </w:r>
      <w:r w:rsidRPr="00FB1754">
        <w:rPr>
          <w:rFonts w:cs="Times New Roman"/>
          <w:snapToGrid w:val="0"/>
          <w:szCs w:val="24"/>
        </w:rPr>
        <w:t>Supervisor,</w:t>
      </w:r>
    </w:p>
    <w:p w14:paraId="204FD43A" w14:textId="0EC73EAB" w:rsidR="00FB1754" w:rsidRPr="00FB1754" w:rsidRDefault="00FB1754" w:rsidP="00FB1754">
      <w:pPr>
        <w:tabs>
          <w:tab w:val="left" w:pos="7300"/>
        </w:tabs>
        <w:spacing w:before="120" w:after="120" w:line="240" w:lineRule="auto"/>
        <w:rPr>
          <w:rFonts w:cs="Times New Roman"/>
          <w:snapToGrid w:val="0"/>
          <w:szCs w:val="24"/>
        </w:rPr>
      </w:pPr>
      <w:r>
        <w:rPr>
          <w:rFonts w:cs="Times New Roman"/>
          <w:snapToGrid w:val="0"/>
          <w:szCs w:val="24"/>
        </w:rPr>
        <w:t xml:space="preserve">                                                </w:t>
      </w:r>
      <w:r w:rsidRPr="00FB1754">
        <w:rPr>
          <w:rFonts w:cs="Times New Roman"/>
          <w:snapToGrid w:val="0"/>
          <w:szCs w:val="24"/>
        </w:rPr>
        <w:t>Surya Prasad Adhikari, PhD</w:t>
      </w:r>
    </w:p>
    <w:p w14:paraId="318D718A" w14:textId="0CBBF147" w:rsidR="00FB1754" w:rsidRPr="00FB1754" w:rsidRDefault="00FB1754" w:rsidP="00FB1754">
      <w:pPr>
        <w:tabs>
          <w:tab w:val="left" w:pos="7300"/>
        </w:tabs>
        <w:spacing w:before="120" w:after="120" w:line="240" w:lineRule="auto"/>
        <w:rPr>
          <w:rFonts w:cs="Times New Roman"/>
          <w:snapToGrid w:val="0"/>
          <w:szCs w:val="24"/>
        </w:rPr>
      </w:pPr>
      <w:r>
        <w:rPr>
          <w:rFonts w:cs="Times New Roman"/>
          <w:snapToGrid w:val="0"/>
          <w:szCs w:val="24"/>
        </w:rPr>
        <w:t xml:space="preserve">                                                </w:t>
      </w:r>
      <w:r w:rsidRPr="00FB1754">
        <w:rPr>
          <w:rFonts w:cs="Times New Roman"/>
          <w:snapToGrid w:val="0"/>
          <w:szCs w:val="24"/>
        </w:rPr>
        <w:t>Associate Professor</w:t>
      </w:r>
    </w:p>
    <w:p w14:paraId="75D7D10E" w14:textId="7E34725E" w:rsidR="009C0293" w:rsidRPr="00E86B2C" w:rsidRDefault="00FB1754" w:rsidP="00FB1754">
      <w:pPr>
        <w:tabs>
          <w:tab w:val="left" w:pos="7300"/>
        </w:tabs>
        <w:spacing w:before="120" w:after="120" w:line="240" w:lineRule="auto"/>
        <w:rPr>
          <w:rFonts w:cs="Times New Roman"/>
          <w:snapToGrid w:val="0"/>
          <w:szCs w:val="24"/>
        </w:rPr>
      </w:pPr>
      <w:r w:rsidRPr="00FB1754">
        <w:rPr>
          <w:rFonts w:cs="Times New Roman"/>
          <w:snapToGrid w:val="0"/>
          <w:szCs w:val="24"/>
        </w:rPr>
        <w:t xml:space="preserve">                                             </w:t>
      </w:r>
      <w:r>
        <w:rPr>
          <w:rFonts w:cs="Times New Roman"/>
          <w:snapToGrid w:val="0"/>
          <w:szCs w:val="24"/>
        </w:rPr>
        <w:t xml:space="preserve">   </w:t>
      </w:r>
      <w:r w:rsidRPr="00FB1754">
        <w:rPr>
          <w:rFonts w:cs="Times New Roman"/>
          <w:snapToGrid w:val="0"/>
          <w:szCs w:val="24"/>
        </w:rPr>
        <w:t xml:space="preserve">Department of Mechanical </w:t>
      </w:r>
      <w:r w:rsidR="003456B8" w:rsidRPr="00FB1754">
        <w:rPr>
          <w:rFonts w:cs="Times New Roman"/>
          <w:snapToGrid w:val="0"/>
          <w:szCs w:val="24"/>
        </w:rPr>
        <w:t>and Aerospac</w:t>
      </w:r>
      <w:r w:rsidR="003456B8">
        <w:rPr>
          <w:rFonts w:cs="Times New Roman"/>
          <w:snapToGrid w:val="0"/>
          <w:szCs w:val="24"/>
        </w:rPr>
        <w:t xml:space="preserve">e </w:t>
      </w:r>
      <w:r w:rsidRPr="00FB1754">
        <w:rPr>
          <w:rFonts w:cs="Times New Roman"/>
          <w:snapToGrid w:val="0"/>
          <w:szCs w:val="24"/>
        </w:rPr>
        <w:t>engineering</w:t>
      </w:r>
      <w:r w:rsidR="009C0293" w:rsidRPr="00E86B2C">
        <w:rPr>
          <w:rFonts w:cs="Times New Roman"/>
          <w:snapToGrid w:val="0"/>
          <w:szCs w:val="24"/>
        </w:rPr>
        <w:tab/>
      </w:r>
    </w:p>
    <w:p w14:paraId="63792A25" w14:textId="6821C7E3" w:rsidR="00FF14DE" w:rsidRPr="00E86B2C" w:rsidRDefault="00FB1754" w:rsidP="00FB1754">
      <w:pPr>
        <w:spacing w:before="120" w:after="120" w:line="240" w:lineRule="auto"/>
        <w:rPr>
          <w:rFonts w:cs="Times New Roman"/>
          <w:snapToGrid w:val="0"/>
          <w:szCs w:val="24"/>
        </w:rPr>
      </w:pPr>
      <w:r>
        <w:rPr>
          <w:rFonts w:cs="Times New Roman"/>
          <w:snapToGrid w:val="0"/>
          <w:szCs w:val="24"/>
        </w:rPr>
        <w:t xml:space="preserve">                                                </w:t>
      </w:r>
      <w:r w:rsidR="00FF14DE" w:rsidRPr="00E86B2C">
        <w:rPr>
          <w:rFonts w:cs="Times New Roman"/>
          <w:snapToGrid w:val="0"/>
          <w:szCs w:val="24"/>
        </w:rPr>
        <w:t>______________________________________</w:t>
      </w:r>
    </w:p>
    <w:p w14:paraId="71D24070" w14:textId="77777777" w:rsidR="00FB1754" w:rsidRPr="00FB1754" w:rsidRDefault="00FB1754" w:rsidP="00FB1754">
      <w:pPr>
        <w:spacing w:before="120" w:after="120" w:line="240" w:lineRule="auto"/>
        <w:rPr>
          <w:rFonts w:cs="Times New Roman"/>
          <w:snapToGrid w:val="0"/>
          <w:szCs w:val="24"/>
        </w:rPr>
      </w:pPr>
      <w:r>
        <w:rPr>
          <w:rFonts w:cs="Times New Roman"/>
          <w:snapToGrid w:val="0"/>
          <w:szCs w:val="24"/>
        </w:rPr>
        <w:t xml:space="preserve">                                                </w:t>
      </w:r>
      <w:r w:rsidRPr="00FB1754">
        <w:rPr>
          <w:rFonts w:cs="Times New Roman"/>
          <w:snapToGrid w:val="0"/>
          <w:szCs w:val="24"/>
        </w:rPr>
        <w:t>Supervisor,</w:t>
      </w:r>
    </w:p>
    <w:p w14:paraId="29FEF449" w14:textId="600C604A" w:rsidR="00FB1754" w:rsidRPr="00FB1754" w:rsidRDefault="00FB1754" w:rsidP="00FB1754">
      <w:pPr>
        <w:spacing w:before="120" w:after="120" w:line="240" w:lineRule="auto"/>
        <w:rPr>
          <w:rFonts w:cs="Times New Roman"/>
          <w:snapToGrid w:val="0"/>
          <w:szCs w:val="24"/>
        </w:rPr>
      </w:pPr>
      <w:r>
        <w:rPr>
          <w:rFonts w:cs="Times New Roman"/>
          <w:snapToGrid w:val="0"/>
          <w:szCs w:val="24"/>
        </w:rPr>
        <w:t xml:space="preserve">                                                </w:t>
      </w:r>
      <w:r w:rsidRPr="00FB1754">
        <w:rPr>
          <w:rFonts w:cs="Times New Roman"/>
          <w:snapToGrid w:val="0"/>
          <w:szCs w:val="24"/>
        </w:rPr>
        <w:t>Ajay Kumar Jha, PhD</w:t>
      </w:r>
    </w:p>
    <w:p w14:paraId="34EE6811" w14:textId="55D6F25D" w:rsidR="00FB1754" w:rsidRPr="00FB1754" w:rsidRDefault="00FB1754" w:rsidP="00FB1754">
      <w:pPr>
        <w:spacing w:before="120" w:after="120" w:line="240" w:lineRule="auto"/>
        <w:rPr>
          <w:rFonts w:cs="Times New Roman"/>
          <w:snapToGrid w:val="0"/>
          <w:szCs w:val="24"/>
        </w:rPr>
      </w:pPr>
      <w:r>
        <w:rPr>
          <w:rFonts w:cs="Times New Roman"/>
          <w:snapToGrid w:val="0"/>
          <w:szCs w:val="24"/>
        </w:rPr>
        <w:t xml:space="preserve">                                                </w:t>
      </w:r>
      <w:r w:rsidRPr="00FB1754">
        <w:rPr>
          <w:rFonts w:cs="Times New Roman"/>
          <w:snapToGrid w:val="0"/>
          <w:szCs w:val="24"/>
        </w:rPr>
        <w:t>Associate Professor</w:t>
      </w:r>
    </w:p>
    <w:p w14:paraId="79691FA4" w14:textId="3D2F8427" w:rsidR="009C0293" w:rsidRPr="00E86B2C" w:rsidRDefault="00FB1754" w:rsidP="00FB1754">
      <w:pPr>
        <w:spacing w:before="120" w:after="120" w:line="240" w:lineRule="auto"/>
        <w:rPr>
          <w:rFonts w:cs="Times New Roman"/>
          <w:snapToGrid w:val="0"/>
          <w:szCs w:val="24"/>
        </w:rPr>
      </w:pPr>
      <w:r w:rsidRPr="00FB1754">
        <w:rPr>
          <w:rFonts w:cs="Times New Roman"/>
          <w:snapToGrid w:val="0"/>
          <w:szCs w:val="24"/>
        </w:rPr>
        <w:t xml:space="preserve">               </w:t>
      </w:r>
      <w:r>
        <w:rPr>
          <w:rFonts w:cs="Times New Roman"/>
          <w:snapToGrid w:val="0"/>
          <w:szCs w:val="24"/>
        </w:rPr>
        <w:t xml:space="preserve">                                 </w:t>
      </w:r>
      <w:r w:rsidR="003456B8" w:rsidRPr="00FB1754">
        <w:rPr>
          <w:rFonts w:cs="Times New Roman"/>
          <w:snapToGrid w:val="0"/>
          <w:szCs w:val="24"/>
        </w:rPr>
        <w:t>Department of Mechanical and Aerospac</w:t>
      </w:r>
      <w:r w:rsidR="003456B8">
        <w:rPr>
          <w:rFonts w:cs="Times New Roman"/>
          <w:snapToGrid w:val="0"/>
          <w:szCs w:val="24"/>
        </w:rPr>
        <w:t xml:space="preserve">e </w:t>
      </w:r>
      <w:r w:rsidR="003456B8" w:rsidRPr="00FB1754">
        <w:rPr>
          <w:rFonts w:cs="Times New Roman"/>
          <w:snapToGrid w:val="0"/>
          <w:szCs w:val="24"/>
        </w:rPr>
        <w:t>engineering</w:t>
      </w:r>
    </w:p>
    <w:p w14:paraId="1B5D506C" w14:textId="77777777" w:rsidR="009C0293" w:rsidRPr="00E86B2C" w:rsidRDefault="009C0293" w:rsidP="00FB1754">
      <w:pPr>
        <w:spacing w:before="120" w:after="120" w:line="240" w:lineRule="auto"/>
        <w:jc w:val="center"/>
        <w:rPr>
          <w:rFonts w:cs="Times New Roman"/>
          <w:snapToGrid w:val="0"/>
          <w:szCs w:val="24"/>
        </w:rPr>
      </w:pPr>
    </w:p>
    <w:p w14:paraId="440DE0E2" w14:textId="72FE4C4B" w:rsidR="00FF14DE" w:rsidRPr="00E86B2C" w:rsidRDefault="00FB1754" w:rsidP="00FB1754">
      <w:pPr>
        <w:spacing w:before="120" w:after="120" w:line="240" w:lineRule="auto"/>
        <w:rPr>
          <w:rFonts w:cs="Times New Roman"/>
          <w:snapToGrid w:val="0"/>
          <w:szCs w:val="24"/>
        </w:rPr>
      </w:pPr>
      <w:r>
        <w:rPr>
          <w:rFonts w:cs="Times New Roman"/>
          <w:snapToGrid w:val="0"/>
          <w:szCs w:val="24"/>
        </w:rPr>
        <w:t xml:space="preserve">                                                </w:t>
      </w:r>
      <w:r w:rsidR="00FF14DE" w:rsidRPr="00E86B2C">
        <w:rPr>
          <w:rFonts w:cs="Times New Roman"/>
          <w:snapToGrid w:val="0"/>
          <w:szCs w:val="24"/>
        </w:rPr>
        <w:t>______________________________________</w:t>
      </w:r>
    </w:p>
    <w:p w14:paraId="534BAAD3" w14:textId="20C1CA9D" w:rsidR="009C0293" w:rsidRPr="00E86B2C" w:rsidRDefault="00FB1754" w:rsidP="00FB1754">
      <w:pPr>
        <w:spacing w:before="120" w:after="120" w:line="240" w:lineRule="auto"/>
        <w:rPr>
          <w:rFonts w:cs="Times New Roman"/>
          <w:szCs w:val="24"/>
        </w:rPr>
      </w:pPr>
      <w:r>
        <w:rPr>
          <w:rFonts w:cs="Times New Roman"/>
          <w:szCs w:val="24"/>
        </w:rPr>
        <w:t xml:space="preserve">                                                </w:t>
      </w:r>
      <w:r w:rsidR="009C0293" w:rsidRPr="00E86B2C">
        <w:rPr>
          <w:rFonts w:cs="Times New Roman"/>
          <w:szCs w:val="24"/>
        </w:rPr>
        <w:t>External Examiner</w:t>
      </w:r>
    </w:p>
    <w:p w14:paraId="6EF23428" w14:textId="4586BC21" w:rsidR="0004592B" w:rsidRPr="00BF1EDB" w:rsidRDefault="00FB1754" w:rsidP="00FB1754">
      <w:pPr>
        <w:spacing w:before="120" w:after="120" w:line="240" w:lineRule="auto"/>
        <w:rPr>
          <w:rFonts w:cs="Times New Roman"/>
          <w:color w:val="000000" w:themeColor="text1"/>
          <w:szCs w:val="24"/>
        </w:rPr>
      </w:pPr>
      <w:r>
        <w:rPr>
          <w:rFonts w:cs="Times New Roman"/>
          <w:color w:val="000000" w:themeColor="text1"/>
          <w:szCs w:val="24"/>
        </w:rPr>
        <w:t xml:space="preserve">                                                </w:t>
      </w:r>
      <w:r w:rsidR="0004592B" w:rsidRPr="00BF1EDB">
        <w:rPr>
          <w:rFonts w:cs="Times New Roman"/>
          <w:color w:val="000000" w:themeColor="text1"/>
          <w:szCs w:val="24"/>
        </w:rPr>
        <w:t>Krishna Prasad Shrestha</w:t>
      </w:r>
      <w:r w:rsidR="0004592B">
        <w:rPr>
          <w:rFonts w:cs="Times New Roman"/>
          <w:color w:val="000000" w:themeColor="text1"/>
          <w:szCs w:val="24"/>
        </w:rPr>
        <w:t>, PhD</w:t>
      </w:r>
    </w:p>
    <w:p w14:paraId="5CC7E0A2" w14:textId="5CEC28AF" w:rsidR="0004592B" w:rsidRPr="00BF1EDB" w:rsidRDefault="00FB1754" w:rsidP="00FB1754">
      <w:pPr>
        <w:spacing w:before="120" w:after="120" w:line="240" w:lineRule="auto"/>
        <w:rPr>
          <w:rFonts w:cs="Times New Roman"/>
          <w:color w:val="000000" w:themeColor="text1"/>
          <w:szCs w:val="24"/>
        </w:rPr>
      </w:pPr>
      <w:r>
        <w:rPr>
          <w:rFonts w:cs="Times New Roman"/>
          <w:color w:val="000000" w:themeColor="text1"/>
          <w:szCs w:val="24"/>
        </w:rPr>
        <w:t xml:space="preserve">                                                </w:t>
      </w:r>
      <w:r w:rsidR="0004592B">
        <w:rPr>
          <w:rFonts w:cs="Times New Roman"/>
          <w:color w:val="000000" w:themeColor="text1"/>
          <w:szCs w:val="24"/>
        </w:rPr>
        <w:t>Assistant Professor, DoME, KU</w:t>
      </w:r>
    </w:p>
    <w:p w14:paraId="18E5474F" w14:textId="77777777" w:rsidR="009C0293" w:rsidRPr="00E86B2C" w:rsidRDefault="009C0293" w:rsidP="00FB1754">
      <w:pPr>
        <w:spacing w:before="120" w:after="120" w:line="240" w:lineRule="auto"/>
        <w:jc w:val="center"/>
        <w:rPr>
          <w:rFonts w:cs="Times New Roman"/>
          <w:szCs w:val="24"/>
        </w:rPr>
      </w:pPr>
    </w:p>
    <w:p w14:paraId="2EED4F55" w14:textId="6AE1B496" w:rsidR="009C0293" w:rsidRPr="00E86B2C" w:rsidRDefault="00FB1754" w:rsidP="00FB1754">
      <w:pPr>
        <w:spacing w:before="120" w:after="120" w:line="240" w:lineRule="auto"/>
        <w:rPr>
          <w:rFonts w:cs="Times New Roman"/>
          <w:snapToGrid w:val="0"/>
          <w:szCs w:val="24"/>
        </w:rPr>
      </w:pPr>
      <w:r>
        <w:rPr>
          <w:rFonts w:cs="Times New Roman"/>
          <w:snapToGrid w:val="0"/>
          <w:szCs w:val="24"/>
        </w:rPr>
        <w:t xml:space="preserve">                                               </w:t>
      </w:r>
      <w:r w:rsidR="009C0293" w:rsidRPr="00E86B2C">
        <w:rPr>
          <w:rFonts w:cs="Times New Roman"/>
          <w:snapToGrid w:val="0"/>
          <w:szCs w:val="24"/>
        </w:rPr>
        <w:t>______________________________________</w:t>
      </w:r>
    </w:p>
    <w:p w14:paraId="61093B1B" w14:textId="6FD9D7B9" w:rsidR="009C0293" w:rsidRPr="00E86B2C" w:rsidRDefault="00FB1754" w:rsidP="00FB1754">
      <w:pPr>
        <w:spacing w:before="120" w:after="120" w:line="240" w:lineRule="auto"/>
        <w:rPr>
          <w:rFonts w:cs="Times New Roman"/>
          <w:snapToGrid w:val="0"/>
          <w:szCs w:val="24"/>
        </w:rPr>
      </w:pPr>
      <w:r>
        <w:rPr>
          <w:rFonts w:cs="Times New Roman"/>
          <w:snapToGrid w:val="0"/>
          <w:szCs w:val="24"/>
        </w:rPr>
        <w:t xml:space="preserve">                                               </w:t>
      </w:r>
      <w:r w:rsidR="009C0293" w:rsidRPr="00E86B2C">
        <w:rPr>
          <w:rFonts w:cs="Times New Roman"/>
          <w:snapToGrid w:val="0"/>
          <w:szCs w:val="24"/>
        </w:rPr>
        <w:t>Committee Chairperson,</w:t>
      </w:r>
    </w:p>
    <w:p w14:paraId="266476F3" w14:textId="1335D084" w:rsidR="0004592B" w:rsidRPr="00E86B2C" w:rsidRDefault="00FB1754" w:rsidP="00FB1754">
      <w:pPr>
        <w:spacing w:before="120" w:after="120" w:line="240" w:lineRule="auto"/>
        <w:rPr>
          <w:rFonts w:cs="Times New Roman"/>
          <w:szCs w:val="24"/>
        </w:rPr>
      </w:pPr>
      <w:r>
        <w:rPr>
          <w:rFonts w:cs="Times New Roman"/>
          <w:snapToGrid w:val="0"/>
          <w:szCs w:val="24"/>
        </w:rPr>
        <w:t xml:space="preserve">                                               </w:t>
      </w:r>
      <w:r w:rsidR="0004592B" w:rsidRPr="00E86B2C">
        <w:rPr>
          <w:rFonts w:cs="Times New Roman"/>
          <w:snapToGrid w:val="0"/>
          <w:szCs w:val="24"/>
        </w:rPr>
        <w:t xml:space="preserve">Surya Prasad Adhikari, </w:t>
      </w:r>
      <w:r w:rsidR="0004592B" w:rsidRPr="00E86B2C">
        <w:rPr>
          <w:rFonts w:cs="Times New Roman"/>
          <w:szCs w:val="24"/>
        </w:rPr>
        <w:t>PhD</w:t>
      </w:r>
    </w:p>
    <w:p w14:paraId="7734038B" w14:textId="128D189F" w:rsidR="0004592B" w:rsidRPr="00E86B2C" w:rsidRDefault="00FB1754" w:rsidP="00FB1754">
      <w:pPr>
        <w:spacing w:before="120" w:after="120" w:line="240" w:lineRule="auto"/>
        <w:rPr>
          <w:rFonts w:cs="Times New Roman"/>
          <w:snapToGrid w:val="0"/>
          <w:szCs w:val="24"/>
        </w:rPr>
      </w:pPr>
      <w:r>
        <w:rPr>
          <w:rFonts w:cs="Times New Roman"/>
          <w:snapToGrid w:val="0"/>
          <w:szCs w:val="24"/>
        </w:rPr>
        <w:t xml:space="preserve">                                               </w:t>
      </w:r>
      <w:r w:rsidR="0004592B" w:rsidRPr="00E86B2C">
        <w:rPr>
          <w:rFonts w:cs="Times New Roman"/>
          <w:snapToGrid w:val="0"/>
          <w:szCs w:val="24"/>
        </w:rPr>
        <w:t>Associate Professor</w:t>
      </w:r>
    </w:p>
    <w:p w14:paraId="2178DF56" w14:textId="50BBDB45" w:rsidR="0004592B" w:rsidRPr="00E86B2C" w:rsidRDefault="00FB1754" w:rsidP="00FB1754">
      <w:pPr>
        <w:spacing w:before="120" w:after="120" w:line="240" w:lineRule="auto"/>
        <w:jc w:val="center"/>
        <w:rPr>
          <w:rFonts w:cs="Times New Roman"/>
          <w:snapToGrid w:val="0"/>
          <w:szCs w:val="24"/>
        </w:rPr>
      </w:pPr>
      <w:r>
        <w:rPr>
          <w:rFonts w:cs="Times New Roman"/>
          <w:snapToGrid w:val="0"/>
          <w:szCs w:val="24"/>
        </w:rPr>
        <w:t xml:space="preserve">                                            </w:t>
      </w:r>
      <w:r w:rsidR="003456B8" w:rsidRPr="00FB1754">
        <w:rPr>
          <w:rFonts w:cs="Times New Roman"/>
          <w:snapToGrid w:val="0"/>
          <w:szCs w:val="24"/>
        </w:rPr>
        <w:t>Department of Mechanical and Aerospac</w:t>
      </w:r>
      <w:r w:rsidR="003456B8">
        <w:rPr>
          <w:rFonts w:cs="Times New Roman"/>
          <w:snapToGrid w:val="0"/>
          <w:szCs w:val="24"/>
        </w:rPr>
        <w:t xml:space="preserve">e </w:t>
      </w:r>
      <w:r w:rsidR="003456B8" w:rsidRPr="00FB1754">
        <w:rPr>
          <w:rFonts w:cs="Times New Roman"/>
          <w:snapToGrid w:val="0"/>
          <w:szCs w:val="24"/>
        </w:rPr>
        <w:t>engineering</w:t>
      </w:r>
    </w:p>
    <w:p w14:paraId="28358071" w14:textId="77777777" w:rsidR="009D49F2" w:rsidRPr="00E86B2C" w:rsidRDefault="009D49F2" w:rsidP="0004592B">
      <w:pPr>
        <w:spacing w:before="120" w:after="120" w:line="240" w:lineRule="auto"/>
        <w:jc w:val="right"/>
        <w:rPr>
          <w:rFonts w:cs="Times New Roman"/>
          <w:snapToGrid w:val="0"/>
          <w:szCs w:val="24"/>
        </w:rPr>
      </w:pPr>
    </w:p>
    <w:p w14:paraId="50D81969" w14:textId="0F5AF190" w:rsidR="007846BB" w:rsidRPr="00E86B2C" w:rsidRDefault="009C0293" w:rsidP="0004592B">
      <w:pPr>
        <w:spacing w:before="120" w:after="120" w:line="240" w:lineRule="auto"/>
        <w:jc w:val="center"/>
        <w:rPr>
          <w:rFonts w:cs="Times New Roman"/>
          <w:snapToGrid w:val="0"/>
          <w:color w:val="000000" w:themeColor="text1"/>
          <w:szCs w:val="24"/>
        </w:rPr>
      </w:pPr>
      <w:r w:rsidRPr="00E86B2C">
        <w:rPr>
          <w:rFonts w:cs="Times New Roman"/>
          <w:snapToGrid w:val="0"/>
          <w:szCs w:val="24"/>
        </w:rPr>
        <w:t>Date: Sep</w:t>
      </w:r>
      <w:r w:rsidR="0004592B">
        <w:rPr>
          <w:rFonts w:cs="Times New Roman"/>
          <w:snapToGrid w:val="0"/>
          <w:szCs w:val="24"/>
        </w:rPr>
        <w:t>tember</w:t>
      </w:r>
      <w:r w:rsidR="001B1AD5">
        <w:rPr>
          <w:rFonts w:cs="Times New Roman"/>
          <w:snapToGrid w:val="0"/>
          <w:szCs w:val="24"/>
        </w:rPr>
        <w:t xml:space="preserve"> 14,</w:t>
      </w:r>
      <w:r w:rsidRPr="00E86B2C">
        <w:rPr>
          <w:rFonts w:cs="Times New Roman"/>
          <w:snapToGrid w:val="0"/>
          <w:szCs w:val="24"/>
        </w:rPr>
        <w:t xml:space="preserve"> 2021</w:t>
      </w:r>
      <w:r w:rsidR="007846BB" w:rsidRPr="00E86B2C">
        <w:rPr>
          <w:rFonts w:cs="Times New Roman"/>
          <w:snapToGrid w:val="0"/>
          <w:szCs w:val="24"/>
        </w:rPr>
        <w:br w:type="page"/>
      </w:r>
    </w:p>
    <w:p w14:paraId="4947FD37" w14:textId="362971FD" w:rsidR="00F3509C" w:rsidRPr="00E86B2C" w:rsidRDefault="00F3509C" w:rsidP="00253AD4">
      <w:pPr>
        <w:pStyle w:val="Heading1"/>
      </w:pPr>
      <w:bookmarkStart w:id="7" w:name="_Toc66462586"/>
      <w:bookmarkStart w:id="8" w:name="_Toc83370599"/>
      <w:r w:rsidRPr="00E86B2C">
        <w:lastRenderedPageBreak/>
        <w:t>ABSTRACT</w:t>
      </w:r>
      <w:bookmarkEnd w:id="7"/>
      <w:bookmarkEnd w:id="8"/>
    </w:p>
    <w:p w14:paraId="58865099" w14:textId="799C78F8" w:rsidR="009600D7" w:rsidRPr="00E86B2C" w:rsidRDefault="00A82192" w:rsidP="009C0293">
      <w:pPr>
        <w:spacing w:before="120" w:after="120" w:line="360" w:lineRule="auto"/>
        <w:contextualSpacing/>
        <w:jc w:val="both"/>
        <w:rPr>
          <w:rFonts w:eastAsiaTheme="majorEastAsia" w:cs="Times New Roman"/>
          <w:szCs w:val="24"/>
        </w:rPr>
      </w:pPr>
      <w:r w:rsidRPr="00E86B2C">
        <w:rPr>
          <w:rFonts w:cs="Times New Roman"/>
          <w:szCs w:val="24"/>
        </w:rPr>
        <w:t xml:space="preserve">The </w:t>
      </w:r>
      <w:r w:rsidR="009600D7" w:rsidRPr="00E86B2C">
        <w:rPr>
          <w:rFonts w:cs="Times New Roman"/>
          <w:szCs w:val="24"/>
        </w:rPr>
        <w:t>Jatropha</w:t>
      </w:r>
      <w:r w:rsidRPr="00E86B2C">
        <w:rPr>
          <w:rFonts w:cs="Times New Roman"/>
          <w:szCs w:val="24"/>
        </w:rPr>
        <w:t xml:space="preserve"> seed oil is nonedible, contains </w:t>
      </w:r>
      <w:r w:rsidR="00A96A4A">
        <w:rPr>
          <w:rFonts w:cs="Times New Roman"/>
          <w:szCs w:val="24"/>
        </w:rPr>
        <w:t xml:space="preserve">a </w:t>
      </w:r>
      <w:r w:rsidRPr="00E86B2C">
        <w:rPr>
          <w:rFonts w:cs="Times New Roman"/>
          <w:szCs w:val="24"/>
        </w:rPr>
        <w:t>high amount of oil</w:t>
      </w:r>
      <w:r w:rsidR="00A96A4A">
        <w:rPr>
          <w:rFonts w:cs="Times New Roman"/>
          <w:szCs w:val="24"/>
        </w:rPr>
        <w:t>,</w:t>
      </w:r>
      <w:r w:rsidRPr="00E86B2C">
        <w:rPr>
          <w:rFonts w:cs="Times New Roman"/>
          <w:szCs w:val="24"/>
        </w:rPr>
        <w:t xml:space="preserve"> and </w:t>
      </w:r>
      <w:r w:rsidR="00A96A4A">
        <w:rPr>
          <w:rFonts w:cs="Times New Roman"/>
          <w:szCs w:val="24"/>
        </w:rPr>
        <w:t xml:space="preserve">is </w:t>
      </w:r>
      <w:r w:rsidR="0004592B">
        <w:rPr>
          <w:rFonts w:cs="Times New Roman"/>
          <w:szCs w:val="24"/>
        </w:rPr>
        <w:t xml:space="preserve">a </w:t>
      </w:r>
      <w:r w:rsidRPr="00E86B2C">
        <w:rPr>
          <w:rFonts w:cs="Times New Roman"/>
          <w:szCs w:val="24"/>
        </w:rPr>
        <w:t>less expensive feedstock. So, in this study</w:t>
      </w:r>
      <w:r w:rsidR="00A96A4A">
        <w:rPr>
          <w:rFonts w:cs="Times New Roman"/>
          <w:szCs w:val="24"/>
        </w:rPr>
        <w:t>,</w:t>
      </w:r>
      <w:r w:rsidRPr="00E86B2C">
        <w:rPr>
          <w:rFonts w:cs="Times New Roman"/>
          <w:szCs w:val="24"/>
        </w:rPr>
        <w:t xml:space="preserve"> a methyl ester biodiesel was produced from </w:t>
      </w:r>
      <w:r w:rsidR="009600D7" w:rsidRPr="00E86B2C">
        <w:rPr>
          <w:rFonts w:cs="Times New Roman"/>
          <w:szCs w:val="24"/>
        </w:rPr>
        <w:t>Jatropha</w:t>
      </w:r>
      <w:r w:rsidRPr="00E86B2C">
        <w:rPr>
          <w:rFonts w:cs="Times New Roman"/>
          <w:szCs w:val="24"/>
        </w:rPr>
        <w:t xml:space="preserve"> seed oil following </w:t>
      </w:r>
      <w:r w:rsidR="0004592B">
        <w:rPr>
          <w:rFonts w:cs="Times New Roman"/>
          <w:szCs w:val="24"/>
        </w:rPr>
        <w:t xml:space="preserve">a </w:t>
      </w:r>
      <w:r w:rsidRPr="00E86B2C">
        <w:rPr>
          <w:rFonts w:cs="Times New Roman"/>
          <w:szCs w:val="24"/>
        </w:rPr>
        <w:t>two</w:t>
      </w:r>
      <w:r w:rsidR="0004592B">
        <w:rPr>
          <w:rFonts w:cs="Times New Roman"/>
          <w:szCs w:val="24"/>
        </w:rPr>
        <w:t>-</w:t>
      </w:r>
      <w:r w:rsidRPr="00E86B2C">
        <w:rPr>
          <w:rFonts w:cs="Times New Roman"/>
          <w:szCs w:val="24"/>
        </w:rPr>
        <w:t>step transesterificat</w:t>
      </w:r>
      <w:r w:rsidR="009600D7" w:rsidRPr="00E86B2C">
        <w:rPr>
          <w:rFonts w:cs="Times New Roman"/>
          <w:szCs w:val="24"/>
        </w:rPr>
        <w:t>ion process using methanol, sulf</w:t>
      </w:r>
      <w:r w:rsidRPr="00E86B2C">
        <w:rPr>
          <w:rFonts w:cs="Times New Roman"/>
          <w:szCs w:val="24"/>
        </w:rPr>
        <w:t>uric acid</w:t>
      </w:r>
      <w:r w:rsidR="0004592B">
        <w:rPr>
          <w:rFonts w:cs="Times New Roman"/>
          <w:szCs w:val="24"/>
        </w:rPr>
        <w:t>,</w:t>
      </w:r>
      <w:r w:rsidRPr="00E86B2C">
        <w:rPr>
          <w:rFonts w:cs="Times New Roman"/>
          <w:szCs w:val="24"/>
        </w:rPr>
        <w:t xml:space="preserve"> and sodium hydroxide. </w:t>
      </w:r>
      <w:r w:rsidR="009C0293" w:rsidRPr="00E86B2C">
        <w:rPr>
          <w:rFonts w:cs="Times New Roman"/>
          <w:szCs w:val="24"/>
        </w:rPr>
        <w:t xml:space="preserve">The physical and thermal properties of 20% jatropha-biodiesel and 80% diesel (JB20) were tested on American Society for Testing and Materials (ASTM) standards and found to be within the standard. The effect of jatropha biodiesel blends </w:t>
      </w:r>
      <w:r w:rsidR="009C0293" w:rsidRPr="00E86B2C">
        <w:rPr>
          <w:rFonts w:cs="Times New Roman"/>
          <w:color w:val="000000" w:themeColor="text1"/>
          <w:szCs w:val="24"/>
        </w:rPr>
        <w:t>in different percentage volumes of 10% (JB10), 15% (JB15)</w:t>
      </w:r>
      <w:r w:rsidR="0004592B">
        <w:rPr>
          <w:rFonts w:cs="Times New Roman"/>
          <w:color w:val="000000" w:themeColor="text1"/>
          <w:szCs w:val="24"/>
        </w:rPr>
        <w:t>,</w:t>
      </w:r>
      <w:r w:rsidR="009C0293" w:rsidRPr="00E86B2C">
        <w:rPr>
          <w:rFonts w:cs="Times New Roman"/>
          <w:color w:val="000000" w:themeColor="text1"/>
          <w:szCs w:val="24"/>
        </w:rPr>
        <w:t xml:space="preserve"> and 20% (JB20) </w:t>
      </w:r>
      <w:r w:rsidR="009C0293" w:rsidRPr="00E86B2C">
        <w:rPr>
          <w:rFonts w:cs="Times New Roman"/>
          <w:szCs w:val="24"/>
        </w:rPr>
        <w:t>and petroleum-based diesel on the performance and emission of four strokes, naturally aspired, water</w:t>
      </w:r>
      <w:r w:rsidR="0004592B">
        <w:rPr>
          <w:rFonts w:cs="Times New Roman"/>
          <w:szCs w:val="24"/>
        </w:rPr>
        <w:t>-</w:t>
      </w:r>
      <w:r w:rsidR="009C0293" w:rsidRPr="00E86B2C">
        <w:rPr>
          <w:rFonts w:cs="Times New Roman"/>
          <w:szCs w:val="24"/>
        </w:rPr>
        <w:t>cooled</w:t>
      </w:r>
      <w:r w:rsidR="0004592B">
        <w:rPr>
          <w:rFonts w:cs="Times New Roman"/>
          <w:szCs w:val="24"/>
        </w:rPr>
        <w:t>,</w:t>
      </w:r>
      <w:r w:rsidR="009C0293" w:rsidRPr="00E86B2C">
        <w:rPr>
          <w:rFonts w:cs="Times New Roman"/>
          <w:szCs w:val="24"/>
        </w:rPr>
        <w:t xml:space="preserve"> and a direct injection diesel engine at five engine loads with a constant engine speed of 1500 rpm at varying compression were examined.</w:t>
      </w:r>
      <w:r w:rsidR="009C0293" w:rsidRPr="00E86B2C">
        <w:rPr>
          <w:rFonts w:cs="Times New Roman"/>
          <w:color w:val="000000" w:themeColor="text1"/>
          <w:szCs w:val="24"/>
        </w:rPr>
        <w:t xml:space="preserve"> The impact of varying compression ratio on the performance and combustion parameters were investigated and analyzed. </w:t>
      </w:r>
      <w:r w:rsidR="00ED32F1" w:rsidRPr="00E86B2C">
        <w:rPr>
          <w:rFonts w:cs="Times New Roman"/>
          <w:color w:val="000000" w:themeColor="text1"/>
          <w:szCs w:val="24"/>
        </w:rPr>
        <w:t xml:space="preserve">In this study, different performance parameters of a CI engine fueled with </w:t>
      </w:r>
      <w:r w:rsidR="009600D7" w:rsidRPr="00E86B2C">
        <w:rPr>
          <w:rFonts w:cs="Times New Roman"/>
          <w:color w:val="000000" w:themeColor="text1"/>
          <w:szCs w:val="24"/>
        </w:rPr>
        <w:t>Jatropha</w:t>
      </w:r>
      <w:r w:rsidR="00ED32F1" w:rsidRPr="00E86B2C">
        <w:rPr>
          <w:rFonts w:cs="Times New Roman"/>
          <w:color w:val="000000" w:themeColor="text1"/>
          <w:szCs w:val="24"/>
        </w:rPr>
        <w:t xml:space="preserve"> biodiesel blends in different percentage volumes of 10% (JB10), 15% (JB15)</w:t>
      </w:r>
      <w:r w:rsidR="0004592B">
        <w:rPr>
          <w:rFonts w:cs="Times New Roman"/>
          <w:color w:val="000000" w:themeColor="text1"/>
          <w:szCs w:val="24"/>
        </w:rPr>
        <w:t>,</w:t>
      </w:r>
      <w:r w:rsidR="00ED32F1" w:rsidRPr="00E86B2C">
        <w:rPr>
          <w:rFonts w:cs="Times New Roman"/>
          <w:color w:val="000000" w:themeColor="text1"/>
          <w:szCs w:val="24"/>
        </w:rPr>
        <w:t xml:space="preserve"> and 20% (JB20) were tested experimentally. </w:t>
      </w:r>
      <w:r w:rsidR="009600D7" w:rsidRPr="00E86B2C">
        <w:rPr>
          <w:rStyle w:val="normaltextrun"/>
          <w:rFonts w:cs="Times New Roman"/>
          <w:szCs w:val="24"/>
          <w:lang w:val="en-GB"/>
        </w:rPr>
        <w:t>At CR 17, IP of JB20 decrease</w:t>
      </w:r>
      <w:r w:rsidR="0004592B">
        <w:rPr>
          <w:rStyle w:val="normaltextrun"/>
          <w:rFonts w:cs="Times New Roman"/>
          <w:szCs w:val="24"/>
          <w:lang w:val="en-GB"/>
        </w:rPr>
        <w:t>s</w:t>
      </w:r>
      <w:r w:rsidR="009600D7" w:rsidRPr="00E86B2C">
        <w:rPr>
          <w:rStyle w:val="normaltextrun"/>
          <w:rFonts w:cs="Times New Roman"/>
          <w:szCs w:val="24"/>
          <w:lang w:val="en-GB"/>
        </w:rPr>
        <w:t xml:space="preserve"> by 8% at 50% loading, BTE increase by 8%at full load, mechanical </w:t>
      </w:r>
      <w:r w:rsidR="009C0293" w:rsidRPr="00E86B2C">
        <w:rPr>
          <w:rStyle w:val="normaltextrun"/>
          <w:rFonts w:cs="Times New Roman"/>
          <w:szCs w:val="24"/>
          <w:lang w:val="en-GB"/>
        </w:rPr>
        <w:t>efficiency (</w:t>
      </w:r>
      <w:r w:rsidR="009600D7" w:rsidRPr="00E86B2C">
        <w:rPr>
          <w:rStyle w:val="normaltextrun"/>
          <w:rFonts w:cs="Times New Roman"/>
          <w:szCs w:val="24"/>
          <w:lang w:val="en-GB"/>
        </w:rPr>
        <w:t>ME) increase</w:t>
      </w:r>
      <w:r w:rsidR="0004592B">
        <w:rPr>
          <w:rStyle w:val="normaltextrun"/>
          <w:rFonts w:cs="Times New Roman"/>
          <w:szCs w:val="24"/>
          <w:lang w:val="en-GB"/>
        </w:rPr>
        <w:t>s</w:t>
      </w:r>
      <w:r w:rsidR="009600D7" w:rsidRPr="00E86B2C">
        <w:rPr>
          <w:rStyle w:val="normaltextrun"/>
          <w:rFonts w:cs="Times New Roman"/>
          <w:szCs w:val="24"/>
          <w:lang w:val="en-GB"/>
        </w:rPr>
        <w:t xml:space="preserve"> by 8%, SFC </w:t>
      </w:r>
      <w:r w:rsidR="009C0293" w:rsidRPr="00E86B2C">
        <w:rPr>
          <w:rStyle w:val="normaltextrun"/>
          <w:rFonts w:cs="Times New Roman"/>
          <w:szCs w:val="24"/>
          <w:lang w:val="en-GB"/>
        </w:rPr>
        <w:t xml:space="preserve">increases </w:t>
      </w:r>
      <w:r w:rsidR="009600D7" w:rsidRPr="00E86B2C">
        <w:rPr>
          <w:rStyle w:val="normaltextrun"/>
          <w:rFonts w:cs="Times New Roman"/>
          <w:szCs w:val="24"/>
          <w:lang w:val="en-GB"/>
        </w:rPr>
        <w:t>by 4% while EGT</w:t>
      </w:r>
      <w:r w:rsidR="009C0293" w:rsidRPr="00E86B2C">
        <w:rPr>
          <w:rStyle w:val="normaltextrun"/>
          <w:rFonts w:cs="Times New Roman"/>
          <w:szCs w:val="24"/>
          <w:lang w:val="en-GB"/>
        </w:rPr>
        <w:t xml:space="preserve"> decreases</w:t>
      </w:r>
      <w:r w:rsidR="009600D7" w:rsidRPr="00E86B2C">
        <w:rPr>
          <w:rStyle w:val="normaltextrun"/>
          <w:rFonts w:cs="Times New Roman"/>
          <w:szCs w:val="24"/>
          <w:lang w:val="en-GB"/>
        </w:rPr>
        <w:t xml:space="preserve"> by 2% at full loading condition.</w:t>
      </w:r>
      <w:r w:rsidR="009600D7" w:rsidRPr="00E86B2C">
        <w:rPr>
          <w:rStyle w:val="eop"/>
          <w:rFonts w:eastAsiaTheme="majorEastAsia" w:cs="Times New Roman"/>
          <w:szCs w:val="24"/>
        </w:rPr>
        <w:t> At CR17, maximum cylinder pressure, Cumulative heat release</w:t>
      </w:r>
      <w:r w:rsidR="0004592B">
        <w:rPr>
          <w:rStyle w:val="eop"/>
          <w:rFonts w:eastAsiaTheme="majorEastAsia" w:cs="Times New Roman"/>
          <w:szCs w:val="24"/>
        </w:rPr>
        <w:t>,</w:t>
      </w:r>
      <w:r w:rsidR="009600D7" w:rsidRPr="00E86B2C">
        <w:rPr>
          <w:rStyle w:val="eop"/>
          <w:rFonts w:eastAsiaTheme="majorEastAsia" w:cs="Times New Roman"/>
          <w:szCs w:val="24"/>
        </w:rPr>
        <w:t xml:space="preserve"> and Net heat release of JB20 decrease by 11.24%, 56.45%</w:t>
      </w:r>
      <w:r w:rsidR="0004592B">
        <w:rPr>
          <w:rStyle w:val="eop"/>
          <w:rFonts w:eastAsiaTheme="majorEastAsia" w:cs="Times New Roman"/>
          <w:szCs w:val="24"/>
        </w:rPr>
        <w:t>,</w:t>
      </w:r>
      <w:r w:rsidR="009600D7" w:rsidRPr="00E86B2C">
        <w:rPr>
          <w:rStyle w:val="eop"/>
          <w:rFonts w:eastAsiaTheme="majorEastAsia" w:cs="Times New Roman"/>
          <w:szCs w:val="24"/>
        </w:rPr>
        <w:t xml:space="preserve"> and 4.01% respe</w:t>
      </w:r>
      <w:r w:rsidR="009C0293" w:rsidRPr="00E86B2C">
        <w:rPr>
          <w:rStyle w:val="eop"/>
          <w:rFonts w:eastAsiaTheme="majorEastAsia" w:cs="Times New Roman"/>
          <w:szCs w:val="24"/>
        </w:rPr>
        <w:t>ctively in comparison to diesel</w:t>
      </w:r>
      <w:r w:rsidR="009600D7" w:rsidRPr="00E86B2C">
        <w:rPr>
          <w:rStyle w:val="eop"/>
          <w:rFonts w:eastAsiaTheme="majorEastAsia" w:cs="Times New Roman"/>
          <w:szCs w:val="24"/>
        </w:rPr>
        <w:t>.</w:t>
      </w:r>
      <w:r w:rsidR="007D63BD" w:rsidRPr="00E86B2C">
        <w:rPr>
          <w:rStyle w:val="eop"/>
          <w:rFonts w:eastAsiaTheme="majorEastAsia" w:cs="Times New Roman"/>
          <w:szCs w:val="24"/>
        </w:rPr>
        <w:t xml:space="preserve"> On increasing CR from 15 to 17, JB20 shows </w:t>
      </w:r>
      <w:r w:rsidR="0004592B">
        <w:rPr>
          <w:rStyle w:val="eop"/>
          <w:rFonts w:eastAsiaTheme="majorEastAsia" w:cs="Times New Roman"/>
          <w:szCs w:val="24"/>
        </w:rPr>
        <w:t xml:space="preserve">a </w:t>
      </w:r>
      <w:r w:rsidR="007D63BD" w:rsidRPr="00E86B2C">
        <w:rPr>
          <w:rStyle w:val="eop"/>
          <w:rFonts w:eastAsiaTheme="majorEastAsia" w:cs="Times New Roman"/>
          <w:szCs w:val="24"/>
        </w:rPr>
        <w:t>13%</w:t>
      </w:r>
      <w:r w:rsidR="00A67A8A" w:rsidRPr="00E86B2C">
        <w:rPr>
          <w:rStyle w:val="eop"/>
          <w:rFonts w:eastAsiaTheme="majorEastAsia" w:cs="Times New Roman"/>
          <w:szCs w:val="24"/>
        </w:rPr>
        <w:t xml:space="preserve"> increase in IP, 7.5% increase in ME, SFC decreases by 20%, EGT decreases by 13%</w:t>
      </w:r>
      <w:r w:rsidR="0004592B">
        <w:rPr>
          <w:rStyle w:val="eop"/>
          <w:rFonts w:eastAsiaTheme="majorEastAsia" w:cs="Times New Roman"/>
          <w:szCs w:val="24"/>
        </w:rPr>
        <w:t>,</w:t>
      </w:r>
      <w:r w:rsidR="00A67A8A" w:rsidRPr="00E86B2C">
        <w:rPr>
          <w:rStyle w:val="eop"/>
          <w:rFonts w:eastAsiaTheme="majorEastAsia" w:cs="Times New Roman"/>
          <w:szCs w:val="24"/>
        </w:rPr>
        <w:t xml:space="preserve"> and NHR increases by 22.8% for JB20. The performance and combustion characteristics of Jatropha biodiesel were found to be improved by increasing CR. </w:t>
      </w:r>
      <w:r w:rsidR="009600D7" w:rsidRPr="00E86B2C">
        <w:rPr>
          <w:rFonts w:cs="Times New Roman"/>
          <w:szCs w:val="24"/>
        </w:rPr>
        <w:t>At low load CO</w:t>
      </w:r>
      <w:r w:rsidR="009600D7" w:rsidRPr="00E86B2C">
        <w:rPr>
          <w:rFonts w:cs="Times New Roman"/>
          <w:szCs w:val="24"/>
          <w:vertAlign w:val="subscript"/>
        </w:rPr>
        <w:t>2</w:t>
      </w:r>
      <w:r w:rsidR="009600D7" w:rsidRPr="00E86B2C">
        <w:rPr>
          <w:rFonts w:cs="Times New Roman"/>
          <w:szCs w:val="24"/>
        </w:rPr>
        <w:t xml:space="preserve"> emission of diesel is 16% less than JB20 but at full load</w:t>
      </w:r>
      <w:r w:rsidR="0004592B">
        <w:rPr>
          <w:rFonts w:cs="Times New Roman"/>
          <w:szCs w:val="24"/>
        </w:rPr>
        <w:t>,</w:t>
      </w:r>
      <w:r w:rsidR="009600D7" w:rsidRPr="00E86B2C">
        <w:rPr>
          <w:rFonts w:cs="Times New Roman"/>
          <w:szCs w:val="24"/>
        </w:rPr>
        <w:t xml:space="preserve"> diesel shows only 5% less CO</w:t>
      </w:r>
      <w:r w:rsidR="009600D7" w:rsidRPr="00E86B2C">
        <w:rPr>
          <w:rFonts w:cs="Times New Roman"/>
          <w:szCs w:val="24"/>
          <w:vertAlign w:val="subscript"/>
        </w:rPr>
        <w:t xml:space="preserve">2 </w:t>
      </w:r>
      <w:r w:rsidR="009600D7" w:rsidRPr="00E86B2C">
        <w:rPr>
          <w:rFonts w:cs="Times New Roman"/>
          <w:szCs w:val="24"/>
        </w:rPr>
        <w:t>emission compared to JB20.</w:t>
      </w:r>
      <w:r w:rsidR="009600D7" w:rsidRPr="00E86B2C">
        <w:rPr>
          <w:rFonts w:cs="Times New Roman"/>
          <w:color w:val="000000" w:themeColor="text1"/>
          <w:szCs w:val="24"/>
        </w:rPr>
        <w:t xml:space="preserve"> </w:t>
      </w:r>
      <w:r w:rsidR="009600D7" w:rsidRPr="00E86B2C">
        <w:rPr>
          <w:rFonts w:cs="Times New Roman"/>
          <w:szCs w:val="24"/>
        </w:rPr>
        <w:t>At low load</w:t>
      </w:r>
      <w:r w:rsidR="0004592B">
        <w:rPr>
          <w:rFonts w:cs="Times New Roman"/>
          <w:szCs w:val="24"/>
        </w:rPr>
        <w:t>,</w:t>
      </w:r>
      <w:r w:rsidR="009600D7" w:rsidRPr="00E86B2C">
        <w:rPr>
          <w:rFonts w:cs="Times New Roman"/>
          <w:szCs w:val="24"/>
        </w:rPr>
        <w:t xml:space="preserve"> HC emission of JB20 decrease by 15% compared to diesel and high load JB20 shows 5% lower HC emission compared to diesel.</w:t>
      </w:r>
      <w:r w:rsidR="009600D7" w:rsidRPr="00E86B2C">
        <w:rPr>
          <w:rFonts w:cs="Times New Roman"/>
          <w:color w:val="000000" w:themeColor="text1"/>
          <w:szCs w:val="24"/>
        </w:rPr>
        <w:t xml:space="preserve"> </w:t>
      </w:r>
      <w:r w:rsidR="009600D7" w:rsidRPr="00E86B2C">
        <w:rPr>
          <w:rFonts w:cs="Times New Roman"/>
          <w:szCs w:val="24"/>
        </w:rPr>
        <w:t>CO emission of JB20 decrease by 20% at low load while at high load its shows only   6% reduction of CO emission compared to diesel.</w:t>
      </w:r>
      <w:r w:rsidR="00937879" w:rsidRPr="00E86B2C">
        <w:rPr>
          <w:rFonts w:cs="Times New Roman"/>
          <w:szCs w:val="24"/>
        </w:rPr>
        <w:t xml:space="preserve"> From the fuel property, engine performance</w:t>
      </w:r>
      <w:r w:rsidR="0004592B">
        <w:rPr>
          <w:rFonts w:cs="Times New Roman"/>
          <w:szCs w:val="24"/>
        </w:rPr>
        <w:t>,</w:t>
      </w:r>
      <w:r w:rsidR="00937879" w:rsidRPr="00E86B2C">
        <w:rPr>
          <w:rFonts w:cs="Times New Roman"/>
          <w:szCs w:val="24"/>
        </w:rPr>
        <w:t xml:space="preserve"> and emission characteristics, it is concluded that </w:t>
      </w:r>
      <w:r w:rsidR="00A67A8A" w:rsidRPr="00E86B2C">
        <w:rPr>
          <w:rFonts w:cs="Times New Roman"/>
          <w:szCs w:val="24"/>
        </w:rPr>
        <w:t>Jatropha</w:t>
      </w:r>
      <w:r w:rsidR="00937879" w:rsidRPr="00E86B2C">
        <w:rPr>
          <w:rFonts w:cs="Times New Roman"/>
          <w:szCs w:val="24"/>
        </w:rPr>
        <w:t xml:space="preserve"> biodiesel up to 20% can be blended with diesel and can be used as an alternative fuel in existing diesel engine</w:t>
      </w:r>
      <w:r w:rsidR="0004592B">
        <w:rPr>
          <w:rFonts w:cs="Times New Roman"/>
          <w:szCs w:val="24"/>
        </w:rPr>
        <w:t>s</w:t>
      </w:r>
      <w:r w:rsidR="00937879" w:rsidRPr="00E86B2C">
        <w:rPr>
          <w:rFonts w:cs="Times New Roman"/>
          <w:szCs w:val="24"/>
        </w:rPr>
        <w:t xml:space="preserve"> without any modification.</w:t>
      </w:r>
    </w:p>
    <w:p w14:paraId="1C2BDA41" w14:textId="77777777" w:rsidR="009600D7" w:rsidRPr="00E86B2C" w:rsidRDefault="009600D7" w:rsidP="009C0293">
      <w:pPr>
        <w:spacing w:before="120" w:after="120" w:line="360" w:lineRule="auto"/>
        <w:contextualSpacing/>
        <w:rPr>
          <w:rFonts w:cs="Times New Roman"/>
          <w:b/>
          <w:bCs/>
          <w:szCs w:val="24"/>
        </w:rPr>
      </w:pPr>
    </w:p>
    <w:p w14:paraId="3B1803CA" w14:textId="3ED4346C" w:rsidR="00F3509C" w:rsidRPr="00E86B2C" w:rsidRDefault="00F3509C" w:rsidP="00253AD4">
      <w:pPr>
        <w:pStyle w:val="Heading1"/>
      </w:pPr>
      <w:bookmarkStart w:id="9" w:name="_Toc66462587"/>
      <w:bookmarkStart w:id="10" w:name="_Toc83370600"/>
      <w:r w:rsidRPr="00E86B2C">
        <w:lastRenderedPageBreak/>
        <w:t>ACKNOWLEDGEMENT</w:t>
      </w:r>
      <w:bookmarkEnd w:id="9"/>
      <w:bookmarkEnd w:id="10"/>
    </w:p>
    <w:p w14:paraId="23562D15" w14:textId="2EABCFED" w:rsidR="00F3509C" w:rsidRPr="00E86B2C" w:rsidRDefault="00F3509C" w:rsidP="0004592B">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First and foremost, I would like to express my sincere gratitude to my extremely devoted supervisor, Associate Professor, Dr. Surya Prasad Adhikari</w:t>
      </w:r>
      <w:r w:rsidR="0004592B">
        <w:rPr>
          <w:rFonts w:cs="Times New Roman"/>
          <w:color w:val="000000" w:themeColor="text1"/>
          <w:szCs w:val="24"/>
        </w:rPr>
        <w:t>,</w:t>
      </w:r>
      <w:r w:rsidRPr="00E86B2C">
        <w:rPr>
          <w:rFonts w:cs="Times New Roman"/>
          <w:color w:val="000000" w:themeColor="text1"/>
          <w:szCs w:val="24"/>
        </w:rPr>
        <w:t xml:space="preserve"> and Dr</w:t>
      </w:r>
      <w:r w:rsidR="0004592B">
        <w:rPr>
          <w:rFonts w:cs="Times New Roman"/>
          <w:color w:val="000000" w:themeColor="text1"/>
          <w:szCs w:val="24"/>
        </w:rPr>
        <w:t>.</w:t>
      </w:r>
      <w:r w:rsidRPr="00E86B2C">
        <w:rPr>
          <w:rFonts w:cs="Times New Roman"/>
          <w:color w:val="000000" w:themeColor="text1"/>
          <w:szCs w:val="24"/>
        </w:rPr>
        <w:t xml:space="preserve"> Ajay Kumar Jha, Department of Mechanical and Aerospace Engineering, Pulchowk Campus, whose continuous help, encouragement</w:t>
      </w:r>
      <w:r w:rsidR="0004592B">
        <w:rPr>
          <w:rFonts w:cs="Times New Roman"/>
          <w:color w:val="000000" w:themeColor="text1"/>
          <w:szCs w:val="24"/>
        </w:rPr>
        <w:t>,</w:t>
      </w:r>
      <w:r w:rsidRPr="00E86B2C">
        <w:rPr>
          <w:rFonts w:cs="Times New Roman"/>
          <w:color w:val="000000" w:themeColor="text1"/>
          <w:szCs w:val="24"/>
        </w:rPr>
        <w:t xml:space="preserve"> and stimulating suggestions helped me throughout the research and even during writing this thesis. Second, I would like to thank Lecturer, Mr. Laxman Palikhel</w:t>
      </w:r>
      <w:r w:rsidR="0004592B">
        <w:rPr>
          <w:rFonts w:cs="Times New Roman"/>
          <w:color w:val="000000" w:themeColor="text1"/>
          <w:szCs w:val="24"/>
        </w:rPr>
        <w:t>,</w:t>
      </w:r>
      <w:r w:rsidRPr="00E86B2C">
        <w:rPr>
          <w:rFonts w:cs="Times New Roman"/>
          <w:color w:val="000000" w:themeColor="text1"/>
          <w:szCs w:val="24"/>
        </w:rPr>
        <w:t xml:space="preserve"> and Assistant Professor, Subodh Ghimire, Department of Mechanical Engineering, Thapathali campus for assisting me during the experimental testing.</w:t>
      </w:r>
      <w:r w:rsidR="0004592B" w:rsidRPr="0004592B">
        <w:t xml:space="preserve"> </w:t>
      </w:r>
      <w:r w:rsidR="0004592B">
        <w:rPr>
          <w:rFonts w:cs="Times New Roman"/>
          <w:color w:val="000000" w:themeColor="text1"/>
          <w:szCs w:val="24"/>
        </w:rPr>
        <w:t>I</w:t>
      </w:r>
      <w:r w:rsidR="0004592B" w:rsidRPr="0004592B">
        <w:rPr>
          <w:rFonts w:cs="Times New Roman"/>
          <w:color w:val="000000" w:themeColor="text1"/>
          <w:szCs w:val="24"/>
        </w:rPr>
        <w:t xml:space="preserve"> express </w:t>
      </w:r>
      <w:r w:rsidR="0004592B">
        <w:rPr>
          <w:rFonts w:cs="Times New Roman"/>
          <w:color w:val="000000" w:themeColor="text1"/>
          <w:szCs w:val="24"/>
        </w:rPr>
        <w:t>my</w:t>
      </w:r>
      <w:r w:rsidR="0004592B" w:rsidRPr="0004592B">
        <w:rPr>
          <w:rFonts w:cs="Times New Roman"/>
          <w:color w:val="000000" w:themeColor="text1"/>
          <w:szCs w:val="24"/>
        </w:rPr>
        <w:t xml:space="preserve"> appreciation and gratefulness to </w:t>
      </w:r>
      <w:r w:rsidR="0004592B">
        <w:rPr>
          <w:rFonts w:cs="Times New Roman"/>
          <w:color w:val="000000" w:themeColor="text1"/>
          <w:szCs w:val="24"/>
        </w:rPr>
        <w:t xml:space="preserve">ACME College for the chemistry lab support for biodiesel production. </w:t>
      </w:r>
      <w:r w:rsidRPr="00E86B2C">
        <w:rPr>
          <w:rFonts w:cs="Times New Roman"/>
          <w:color w:val="000000" w:themeColor="text1"/>
          <w:szCs w:val="24"/>
        </w:rPr>
        <w:t xml:space="preserve">I would like to give credit to my friends Lochan Kendra Devkota, Gagan </w:t>
      </w:r>
      <w:r w:rsidR="005A514B" w:rsidRPr="00E86B2C">
        <w:rPr>
          <w:rFonts w:cs="Times New Roman"/>
          <w:color w:val="000000" w:themeColor="text1"/>
          <w:szCs w:val="24"/>
        </w:rPr>
        <w:t>Singh Bist</w:t>
      </w:r>
      <w:r w:rsidR="0004592B">
        <w:rPr>
          <w:rFonts w:cs="Times New Roman"/>
          <w:color w:val="000000" w:themeColor="text1"/>
          <w:szCs w:val="24"/>
        </w:rPr>
        <w:t>,</w:t>
      </w:r>
      <w:r w:rsidR="005A514B" w:rsidRPr="00E86B2C">
        <w:rPr>
          <w:rFonts w:cs="Times New Roman"/>
          <w:color w:val="000000" w:themeColor="text1"/>
          <w:szCs w:val="24"/>
        </w:rPr>
        <w:t xml:space="preserve"> and Rupesh Lal Karn</w:t>
      </w:r>
      <w:r w:rsidRPr="00E86B2C">
        <w:rPr>
          <w:rFonts w:cs="Times New Roman"/>
          <w:color w:val="000000" w:themeColor="text1"/>
          <w:szCs w:val="24"/>
        </w:rPr>
        <w:t xml:space="preserve"> who assisted me throughout this research. Also, I would like to thank all previous researchers, academicians</w:t>
      </w:r>
      <w:r w:rsidR="0004592B">
        <w:rPr>
          <w:rFonts w:cs="Times New Roman"/>
          <w:color w:val="000000" w:themeColor="text1"/>
          <w:szCs w:val="24"/>
        </w:rPr>
        <w:t>,</w:t>
      </w:r>
      <w:r w:rsidRPr="00E86B2C">
        <w:rPr>
          <w:rFonts w:cs="Times New Roman"/>
          <w:color w:val="000000" w:themeColor="text1"/>
          <w:szCs w:val="24"/>
        </w:rPr>
        <w:t xml:space="preserve"> and organizations whose previous work helped to conduct this study. </w:t>
      </w:r>
    </w:p>
    <w:p w14:paraId="3C0C4A28" w14:textId="10548D0B" w:rsidR="00F3509C" w:rsidRPr="00E86B2C" w:rsidRDefault="00F3509C"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Finally, I would like to mention those people who made it possible by their immense support and encouragement throughout the research work and I would like to appreciate each individual directly or indirectly involved in </w:t>
      </w:r>
      <w:r w:rsidR="00A96A4A">
        <w:rPr>
          <w:rFonts w:cs="Times New Roman"/>
          <w:color w:val="000000" w:themeColor="text1"/>
          <w:szCs w:val="24"/>
        </w:rPr>
        <w:t xml:space="preserve">the </w:t>
      </w:r>
      <w:r w:rsidRPr="00E86B2C">
        <w:rPr>
          <w:rFonts w:cs="Times New Roman"/>
          <w:color w:val="000000" w:themeColor="text1"/>
          <w:szCs w:val="24"/>
        </w:rPr>
        <w:t>completion of this research.</w:t>
      </w:r>
    </w:p>
    <w:p w14:paraId="3E85BDF8" w14:textId="77777777" w:rsidR="00F3509C" w:rsidRPr="00E86B2C" w:rsidRDefault="00F3509C" w:rsidP="009C0293">
      <w:pPr>
        <w:spacing w:before="120" w:after="120" w:line="360" w:lineRule="auto"/>
        <w:contextualSpacing/>
        <w:jc w:val="both"/>
        <w:rPr>
          <w:rFonts w:cs="Times New Roman"/>
          <w:color w:val="000000" w:themeColor="text1"/>
          <w:szCs w:val="24"/>
        </w:rPr>
      </w:pPr>
    </w:p>
    <w:p w14:paraId="2BD599FA" w14:textId="77777777" w:rsidR="00F3509C" w:rsidRPr="00E86B2C" w:rsidRDefault="00F3509C" w:rsidP="009C0293">
      <w:pPr>
        <w:spacing w:before="120" w:after="120" w:line="360" w:lineRule="auto"/>
        <w:ind w:left="5760" w:firstLine="1440"/>
        <w:contextualSpacing/>
        <w:rPr>
          <w:rFonts w:cs="Times New Roman"/>
          <w:color w:val="000000" w:themeColor="text1"/>
          <w:szCs w:val="24"/>
        </w:rPr>
      </w:pPr>
      <w:r w:rsidRPr="00E86B2C">
        <w:rPr>
          <w:rFonts w:cs="Times New Roman"/>
          <w:color w:val="000000" w:themeColor="text1"/>
          <w:szCs w:val="24"/>
        </w:rPr>
        <w:t xml:space="preserve">Sincerely </w:t>
      </w:r>
    </w:p>
    <w:p w14:paraId="39D66372" w14:textId="0BC2684E" w:rsidR="00F3509C" w:rsidRPr="00E86B2C" w:rsidRDefault="00F3509C" w:rsidP="009C0293">
      <w:pPr>
        <w:spacing w:before="120" w:after="120" w:line="360" w:lineRule="auto"/>
        <w:contextualSpacing/>
        <w:jc w:val="center"/>
        <w:rPr>
          <w:rFonts w:cs="Times New Roman"/>
          <w:b/>
          <w:bCs/>
          <w:szCs w:val="24"/>
        </w:rPr>
      </w:pPr>
      <w:r w:rsidRPr="00E86B2C">
        <w:rPr>
          <w:rFonts w:cs="Times New Roman"/>
          <w:color w:val="000000" w:themeColor="text1"/>
          <w:szCs w:val="24"/>
        </w:rPr>
        <w:t xml:space="preserve">                                                                                   </w:t>
      </w:r>
      <w:r w:rsidR="00583945" w:rsidRPr="00E86B2C">
        <w:rPr>
          <w:rFonts w:cs="Times New Roman"/>
          <w:color w:val="000000" w:themeColor="text1"/>
          <w:szCs w:val="24"/>
        </w:rPr>
        <w:t xml:space="preserve">                        </w:t>
      </w:r>
      <w:r w:rsidRPr="00E86B2C">
        <w:rPr>
          <w:rFonts w:cs="Times New Roman"/>
          <w:color w:val="000000" w:themeColor="text1"/>
          <w:szCs w:val="24"/>
        </w:rPr>
        <w:t xml:space="preserve"> Khem Raj Bhatta</w:t>
      </w:r>
    </w:p>
    <w:p w14:paraId="709982C9" w14:textId="4C3B5E9E" w:rsidR="00F3509C" w:rsidRPr="00E86B2C" w:rsidRDefault="00F3509C" w:rsidP="009C0293">
      <w:pPr>
        <w:spacing w:before="120" w:after="120" w:line="360" w:lineRule="auto"/>
        <w:contextualSpacing/>
        <w:jc w:val="center"/>
        <w:rPr>
          <w:rFonts w:cs="Times New Roman"/>
          <w:b/>
          <w:bCs/>
          <w:szCs w:val="24"/>
        </w:rPr>
      </w:pPr>
    </w:p>
    <w:p w14:paraId="1CA9A825" w14:textId="33A457A1" w:rsidR="00F3509C" w:rsidRPr="00E86B2C" w:rsidRDefault="00F3509C" w:rsidP="009C0293">
      <w:pPr>
        <w:spacing w:before="120" w:after="120" w:line="360" w:lineRule="auto"/>
        <w:contextualSpacing/>
        <w:jc w:val="center"/>
        <w:rPr>
          <w:rFonts w:cs="Times New Roman"/>
          <w:b/>
          <w:bCs/>
          <w:szCs w:val="24"/>
        </w:rPr>
      </w:pPr>
    </w:p>
    <w:p w14:paraId="42C27A34" w14:textId="39D6F801" w:rsidR="00F3509C" w:rsidRPr="00E86B2C" w:rsidRDefault="00F3509C" w:rsidP="009C0293">
      <w:pPr>
        <w:spacing w:before="120" w:after="120" w:line="360" w:lineRule="auto"/>
        <w:contextualSpacing/>
        <w:jc w:val="center"/>
        <w:rPr>
          <w:rFonts w:cs="Times New Roman"/>
          <w:b/>
          <w:bCs/>
          <w:szCs w:val="24"/>
        </w:rPr>
      </w:pPr>
    </w:p>
    <w:p w14:paraId="06F51369" w14:textId="77777777" w:rsidR="00F3509C" w:rsidRPr="00E86B2C" w:rsidRDefault="00F3509C" w:rsidP="009C0293">
      <w:pPr>
        <w:spacing w:before="120" w:after="120" w:line="360" w:lineRule="auto"/>
        <w:contextualSpacing/>
        <w:jc w:val="center"/>
        <w:rPr>
          <w:rFonts w:cs="Times New Roman"/>
          <w:b/>
          <w:bCs/>
          <w:szCs w:val="24"/>
        </w:rPr>
      </w:pPr>
    </w:p>
    <w:p w14:paraId="6DD2EC39" w14:textId="4FBD3FF1" w:rsidR="00C7124D" w:rsidRPr="00E86B2C" w:rsidRDefault="00C7124D" w:rsidP="009C0293">
      <w:pPr>
        <w:spacing w:before="120" w:after="120" w:line="360" w:lineRule="auto"/>
        <w:contextualSpacing/>
        <w:jc w:val="center"/>
        <w:rPr>
          <w:rFonts w:cs="Times New Roman"/>
          <w:b/>
          <w:bCs/>
          <w:szCs w:val="24"/>
        </w:rPr>
      </w:pPr>
    </w:p>
    <w:p w14:paraId="3C283EFE" w14:textId="77777777" w:rsidR="00583945" w:rsidRPr="00E86B2C" w:rsidRDefault="00583945" w:rsidP="009C0293">
      <w:pPr>
        <w:spacing w:before="120" w:after="120" w:line="360" w:lineRule="auto"/>
        <w:contextualSpacing/>
        <w:jc w:val="center"/>
        <w:rPr>
          <w:rFonts w:cs="Times New Roman"/>
          <w:b/>
          <w:bCs/>
          <w:szCs w:val="24"/>
        </w:rPr>
      </w:pPr>
    </w:p>
    <w:p w14:paraId="6F057B20" w14:textId="77777777" w:rsidR="00583945" w:rsidRPr="00E86B2C" w:rsidRDefault="00583945" w:rsidP="009C0293">
      <w:pPr>
        <w:spacing w:before="120" w:after="120" w:line="360" w:lineRule="auto"/>
        <w:contextualSpacing/>
        <w:jc w:val="center"/>
        <w:rPr>
          <w:rFonts w:cs="Times New Roman"/>
          <w:b/>
          <w:bCs/>
          <w:szCs w:val="24"/>
        </w:rPr>
      </w:pPr>
    </w:p>
    <w:p w14:paraId="2A4AD67F" w14:textId="141386BA" w:rsidR="00C7124D" w:rsidRPr="00E86B2C" w:rsidRDefault="00C7124D" w:rsidP="009C0293">
      <w:pPr>
        <w:spacing w:before="120" w:after="120" w:line="360" w:lineRule="auto"/>
        <w:contextualSpacing/>
        <w:jc w:val="center"/>
        <w:rPr>
          <w:rFonts w:cs="Times New Roman"/>
          <w:b/>
          <w:bCs/>
          <w:szCs w:val="24"/>
        </w:rPr>
      </w:pPr>
    </w:p>
    <w:p w14:paraId="0B521C95" w14:textId="77777777" w:rsidR="00FF14DE" w:rsidRPr="00E86B2C" w:rsidRDefault="00FF14DE" w:rsidP="009C0293">
      <w:pPr>
        <w:spacing w:before="120" w:after="120" w:line="360" w:lineRule="auto"/>
        <w:contextualSpacing/>
        <w:jc w:val="center"/>
        <w:rPr>
          <w:rFonts w:cs="Times New Roman"/>
          <w:b/>
          <w:bCs/>
          <w:szCs w:val="24"/>
        </w:rPr>
      </w:pPr>
    </w:p>
    <w:p w14:paraId="681F401E" w14:textId="77777777" w:rsidR="00FF14DE" w:rsidRPr="00E86B2C" w:rsidRDefault="00FF14DE" w:rsidP="009C0293">
      <w:pPr>
        <w:spacing w:before="120" w:after="120" w:line="360" w:lineRule="auto"/>
        <w:contextualSpacing/>
        <w:jc w:val="center"/>
        <w:rPr>
          <w:rFonts w:cs="Times New Roman"/>
          <w:b/>
          <w:bCs/>
          <w:szCs w:val="24"/>
        </w:rPr>
      </w:pPr>
    </w:p>
    <w:p w14:paraId="11EB9D63" w14:textId="77777777" w:rsidR="00FF14DE" w:rsidRPr="00E86B2C" w:rsidRDefault="00FF14DE" w:rsidP="009C0293">
      <w:pPr>
        <w:spacing w:before="120" w:after="120" w:line="360" w:lineRule="auto"/>
        <w:contextualSpacing/>
        <w:jc w:val="center"/>
        <w:rPr>
          <w:rFonts w:cs="Times New Roman"/>
          <w:b/>
          <w:bCs/>
          <w:szCs w:val="24"/>
        </w:rPr>
      </w:pPr>
    </w:p>
    <w:p w14:paraId="17019451" w14:textId="77777777" w:rsidR="00FF14DE" w:rsidRPr="00E86B2C" w:rsidRDefault="00FF14DE" w:rsidP="009C0293">
      <w:pPr>
        <w:spacing w:before="120" w:after="120" w:line="360" w:lineRule="auto"/>
        <w:contextualSpacing/>
        <w:jc w:val="center"/>
        <w:rPr>
          <w:rFonts w:cs="Times New Roman"/>
          <w:b/>
          <w:bCs/>
          <w:szCs w:val="24"/>
        </w:rPr>
      </w:pPr>
    </w:p>
    <w:p w14:paraId="32A3A77E" w14:textId="77777777" w:rsidR="00FF14DE" w:rsidRPr="00E86B2C" w:rsidRDefault="00FF14DE" w:rsidP="009C0293">
      <w:pPr>
        <w:spacing w:before="120" w:after="120" w:line="360" w:lineRule="auto"/>
        <w:contextualSpacing/>
        <w:jc w:val="center"/>
        <w:rPr>
          <w:rFonts w:cs="Times New Roman"/>
          <w:b/>
          <w:bCs/>
          <w:szCs w:val="24"/>
        </w:rPr>
      </w:pPr>
    </w:p>
    <w:p w14:paraId="64018FC7" w14:textId="13C29679" w:rsidR="005424BF" w:rsidRPr="00E86B2C" w:rsidRDefault="005424BF" w:rsidP="009C0293">
      <w:pPr>
        <w:spacing w:before="120" w:after="120" w:line="360" w:lineRule="auto"/>
        <w:contextualSpacing/>
        <w:rPr>
          <w:rFonts w:cs="Times New Roman"/>
          <w:b/>
          <w:snapToGrid w:val="0"/>
          <w:szCs w:val="24"/>
        </w:rPr>
      </w:pPr>
    </w:p>
    <w:sdt>
      <w:sdtPr>
        <w:rPr>
          <w:rFonts w:eastAsiaTheme="minorHAnsi" w:cstheme="minorBidi"/>
          <w:b w:val="0"/>
          <w:snapToGrid/>
          <w:color w:val="auto"/>
          <w:szCs w:val="22"/>
        </w:rPr>
        <w:id w:val="-37057666"/>
        <w:docPartObj>
          <w:docPartGallery w:val="Table of Contents"/>
          <w:docPartUnique/>
        </w:docPartObj>
      </w:sdtPr>
      <w:sdtEndPr>
        <w:rPr>
          <w:rFonts w:cs="Times New Roman"/>
          <w:bCs/>
          <w:noProof/>
          <w:szCs w:val="24"/>
        </w:rPr>
      </w:sdtEndPr>
      <w:sdtContent>
        <w:p w14:paraId="1ECE1368" w14:textId="606E349E" w:rsidR="0096039F" w:rsidRPr="00E86B2C" w:rsidRDefault="0096039F" w:rsidP="00253AD4">
          <w:pPr>
            <w:pStyle w:val="TOCHeading"/>
          </w:pPr>
          <w:r w:rsidRPr="00E86B2C">
            <w:t>Contents</w:t>
          </w:r>
        </w:p>
        <w:p w14:paraId="52783B74" w14:textId="77777777" w:rsidR="00E14F4C" w:rsidRDefault="0096039F" w:rsidP="00E14F4C">
          <w:pPr>
            <w:pStyle w:val="TOC1"/>
            <w:rPr>
              <w:rFonts w:asciiTheme="minorHAnsi" w:hAnsiTheme="minorHAnsi" w:cstheme="minorBidi"/>
              <w:noProof/>
              <w:sz w:val="22"/>
            </w:rPr>
          </w:pPr>
          <w:r w:rsidRPr="00E86B2C">
            <w:rPr>
              <w:szCs w:val="24"/>
            </w:rPr>
            <w:fldChar w:fldCharType="begin"/>
          </w:r>
          <w:r w:rsidRPr="00E86B2C">
            <w:rPr>
              <w:szCs w:val="24"/>
            </w:rPr>
            <w:instrText xml:space="preserve"> TOC \o "1-3" \h \z \u </w:instrText>
          </w:r>
          <w:r w:rsidRPr="00E86B2C">
            <w:rPr>
              <w:szCs w:val="24"/>
            </w:rPr>
            <w:fldChar w:fldCharType="separate"/>
          </w:r>
          <w:hyperlink w:anchor="_Toc83370598" w:history="1">
            <w:r w:rsidR="00E14F4C" w:rsidRPr="00F41FCF">
              <w:rPr>
                <w:rStyle w:val="Hyperlink"/>
                <w:noProof/>
              </w:rPr>
              <w:t>COPYRIGHT</w:t>
            </w:r>
            <w:r w:rsidR="00E14F4C">
              <w:rPr>
                <w:noProof/>
                <w:webHidden/>
              </w:rPr>
              <w:tab/>
            </w:r>
            <w:r w:rsidR="00E14F4C">
              <w:rPr>
                <w:noProof/>
                <w:webHidden/>
              </w:rPr>
              <w:fldChar w:fldCharType="begin"/>
            </w:r>
            <w:r w:rsidR="00E14F4C">
              <w:rPr>
                <w:noProof/>
                <w:webHidden/>
              </w:rPr>
              <w:instrText xml:space="preserve"> PAGEREF _Toc83370598 \h </w:instrText>
            </w:r>
            <w:r w:rsidR="00E14F4C">
              <w:rPr>
                <w:noProof/>
                <w:webHidden/>
              </w:rPr>
            </w:r>
            <w:r w:rsidR="00E14F4C">
              <w:rPr>
                <w:noProof/>
                <w:webHidden/>
              </w:rPr>
              <w:fldChar w:fldCharType="separate"/>
            </w:r>
            <w:r w:rsidR="00931D91">
              <w:rPr>
                <w:noProof/>
                <w:webHidden/>
              </w:rPr>
              <w:t>1</w:t>
            </w:r>
            <w:r w:rsidR="00E14F4C">
              <w:rPr>
                <w:noProof/>
                <w:webHidden/>
              </w:rPr>
              <w:fldChar w:fldCharType="end"/>
            </w:r>
          </w:hyperlink>
        </w:p>
        <w:p w14:paraId="698DB132" w14:textId="77777777" w:rsidR="00E14F4C" w:rsidRDefault="009E6874" w:rsidP="00E14F4C">
          <w:pPr>
            <w:pStyle w:val="TOC1"/>
            <w:rPr>
              <w:rFonts w:asciiTheme="minorHAnsi" w:hAnsiTheme="minorHAnsi" w:cstheme="minorBidi"/>
              <w:noProof/>
              <w:sz w:val="22"/>
            </w:rPr>
          </w:pPr>
          <w:hyperlink w:anchor="_Toc83370599" w:history="1">
            <w:r w:rsidR="00E14F4C" w:rsidRPr="00F41FCF">
              <w:rPr>
                <w:rStyle w:val="Hyperlink"/>
                <w:noProof/>
              </w:rPr>
              <w:t>ABSTRACT</w:t>
            </w:r>
            <w:r w:rsidR="00E14F4C">
              <w:rPr>
                <w:noProof/>
                <w:webHidden/>
              </w:rPr>
              <w:tab/>
            </w:r>
            <w:r w:rsidR="00E14F4C">
              <w:rPr>
                <w:noProof/>
                <w:webHidden/>
              </w:rPr>
              <w:fldChar w:fldCharType="begin"/>
            </w:r>
            <w:r w:rsidR="00E14F4C">
              <w:rPr>
                <w:noProof/>
                <w:webHidden/>
              </w:rPr>
              <w:instrText xml:space="preserve"> PAGEREF _Toc83370599 \h </w:instrText>
            </w:r>
            <w:r w:rsidR="00E14F4C">
              <w:rPr>
                <w:noProof/>
                <w:webHidden/>
              </w:rPr>
            </w:r>
            <w:r w:rsidR="00E14F4C">
              <w:rPr>
                <w:noProof/>
                <w:webHidden/>
              </w:rPr>
              <w:fldChar w:fldCharType="separate"/>
            </w:r>
            <w:r w:rsidR="00931D91">
              <w:rPr>
                <w:noProof/>
                <w:webHidden/>
              </w:rPr>
              <w:t>3</w:t>
            </w:r>
            <w:r w:rsidR="00E14F4C">
              <w:rPr>
                <w:noProof/>
                <w:webHidden/>
              </w:rPr>
              <w:fldChar w:fldCharType="end"/>
            </w:r>
          </w:hyperlink>
        </w:p>
        <w:p w14:paraId="7BD3C61E" w14:textId="77777777" w:rsidR="00E14F4C" w:rsidRDefault="009E6874" w:rsidP="00E14F4C">
          <w:pPr>
            <w:pStyle w:val="TOC1"/>
            <w:rPr>
              <w:rFonts w:asciiTheme="minorHAnsi" w:hAnsiTheme="minorHAnsi" w:cstheme="minorBidi"/>
              <w:noProof/>
              <w:sz w:val="22"/>
            </w:rPr>
          </w:pPr>
          <w:hyperlink w:anchor="_Toc83370600" w:history="1">
            <w:r w:rsidR="00E14F4C" w:rsidRPr="00F41FCF">
              <w:rPr>
                <w:rStyle w:val="Hyperlink"/>
                <w:noProof/>
              </w:rPr>
              <w:t>ACKNOWLEDGEMENT</w:t>
            </w:r>
            <w:r w:rsidR="00E14F4C">
              <w:rPr>
                <w:noProof/>
                <w:webHidden/>
              </w:rPr>
              <w:tab/>
            </w:r>
            <w:r w:rsidR="00E14F4C">
              <w:rPr>
                <w:noProof/>
                <w:webHidden/>
              </w:rPr>
              <w:fldChar w:fldCharType="begin"/>
            </w:r>
            <w:r w:rsidR="00E14F4C">
              <w:rPr>
                <w:noProof/>
                <w:webHidden/>
              </w:rPr>
              <w:instrText xml:space="preserve"> PAGEREF _Toc83370600 \h </w:instrText>
            </w:r>
            <w:r w:rsidR="00E14F4C">
              <w:rPr>
                <w:noProof/>
                <w:webHidden/>
              </w:rPr>
            </w:r>
            <w:r w:rsidR="00E14F4C">
              <w:rPr>
                <w:noProof/>
                <w:webHidden/>
              </w:rPr>
              <w:fldChar w:fldCharType="separate"/>
            </w:r>
            <w:r w:rsidR="00931D91">
              <w:rPr>
                <w:noProof/>
                <w:webHidden/>
              </w:rPr>
              <w:t>4</w:t>
            </w:r>
            <w:r w:rsidR="00E14F4C">
              <w:rPr>
                <w:noProof/>
                <w:webHidden/>
              </w:rPr>
              <w:fldChar w:fldCharType="end"/>
            </w:r>
          </w:hyperlink>
        </w:p>
        <w:p w14:paraId="06646FE0" w14:textId="77777777" w:rsidR="00E14F4C" w:rsidRDefault="009E6874" w:rsidP="00E14F4C">
          <w:pPr>
            <w:pStyle w:val="TOC1"/>
            <w:rPr>
              <w:rFonts w:asciiTheme="minorHAnsi" w:hAnsiTheme="minorHAnsi" w:cstheme="minorBidi"/>
              <w:noProof/>
              <w:sz w:val="22"/>
            </w:rPr>
          </w:pPr>
          <w:hyperlink w:anchor="_Toc83370601" w:history="1">
            <w:r w:rsidR="00E14F4C" w:rsidRPr="00F41FCF">
              <w:rPr>
                <w:rStyle w:val="Hyperlink"/>
                <w:noProof/>
              </w:rPr>
              <w:t>List of Tables</w:t>
            </w:r>
            <w:r w:rsidR="00E14F4C">
              <w:rPr>
                <w:noProof/>
                <w:webHidden/>
              </w:rPr>
              <w:tab/>
            </w:r>
            <w:r w:rsidR="00E14F4C">
              <w:rPr>
                <w:noProof/>
                <w:webHidden/>
              </w:rPr>
              <w:fldChar w:fldCharType="begin"/>
            </w:r>
            <w:r w:rsidR="00E14F4C">
              <w:rPr>
                <w:noProof/>
                <w:webHidden/>
              </w:rPr>
              <w:instrText xml:space="preserve"> PAGEREF _Toc83370601 \h </w:instrText>
            </w:r>
            <w:r w:rsidR="00E14F4C">
              <w:rPr>
                <w:noProof/>
                <w:webHidden/>
              </w:rPr>
            </w:r>
            <w:r w:rsidR="00E14F4C">
              <w:rPr>
                <w:noProof/>
                <w:webHidden/>
              </w:rPr>
              <w:fldChar w:fldCharType="separate"/>
            </w:r>
            <w:r w:rsidR="00931D91">
              <w:rPr>
                <w:noProof/>
                <w:webHidden/>
              </w:rPr>
              <w:t>9</w:t>
            </w:r>
            <w:r w:rsidR="00E14F4C">
              <w:rPr>
                <w:noProof/>
                <w:webHidden/>
              </w:rPr>
              <w:fldChar w:fldCharType="end"/>
            </w:r>
          </w:hyperlink>
        </w:p>
        <w:p w14:paraId="5624AB55" w14:textId="77777777" w:rsidR="00E14F4C" w:rsidRDefault="009E6874" w:rsidP="00E14F4C">
          <w:pPr>
            <w:pStyle w:val="TOC1"/>
            <w:rPr>
              <w:rFonts w:asciiTheme="minorHAnsi" w:hAnsiTheme="minorHAnsi" w:cstheme="minorBidi"/>
              <w:noProof/>
              <w:sz w:val="22"/>
            </w:rPr>
          </w:pPr>
          <w:hyperlink w:anchor="_Toc83370602" w:history="1">
            <w:r w:rsidR="00E14F4C" w:rsidRPr="00F41FCF">
              <w:rPr>
                <w:rStyle w:val="Hyperlink"/>
                <w:noProof/>
              </w:rPr>
              <w:t>List of Figures</w:t>
            </w:r>
            <w:r w:rsidR="00E14F4C">
              <w:rPr>
                <w:noProof/>
                <w:webHidden/>
              </w:rPr>
              <w:tab/>
            </w:r>
            <w:r w:rsidR="00E14F4C">
              <w:rPr>
                <w:noProof/>
                <w:webHidden/>
              </w:rPr>
              <w:fldChar w:fldCharType="begin"/>
            </w:r>
            <w:r w:rsidR="00E14F4C">
              <w:rPr>
                <w:noProof/>
                <w:webHidden/>
              </w:rPr>
              <w:instrText xml:space="preserve"> PAGEREF _Toc83370602 \h </w:instrText>
            </w:r>
            <w:r w:rsidR="00E14F4C">
              <w:rPr>
                <w:noProof/>
                <w:webHidden/>
              </w:rPr>
            </w:r>
            <w:r w:rsidR="00E14F4C">
              <w:rPr>
                <w:noProof/>
                <w:webHidden/>
              </w:rPr>
              <w:fldChar w:fldCharType="separate"/>
            </w:r>
            <w:r w:rsidR="00931D91">
              <w:rPr>
                <w:noProof/>
                <w:webHidden/>
              </w:rPr>
              <w:t>10</w:t>
            </w:r>
            <w:r w:rsidR="00E14F4C">
              <w:rPr>
                <w:noProof/>
                <w:webHidden/>
              </w:rPr>
              <w:fldChar w:fldCharType="end"/>
            </w:r>
          </w:hyperlink>
        </w:p>
        <w:p w14:paraId="57CDB63E" w14:textId="77777777" w:rsidR="00E14F4C" w:rsidRDefault="009E6874" w:rsidP="00E14F4C">
          <w:pPr>
            <w:pStyle w:val="TOC1"/>
            <w:rPr>
              <w:rFonts w:asciiTheme="minorHAnsi" w:hAnsiTheme="minorHAnsi" w:cstheme="minorBidi"/>
              <w:noProof/>
              <w:sz w:val="22"/>
            </w:rPr>
          </w:pPr>
          <w:hyperlink w:anchor="_Toc83370603" w:history="1">
            <w:r w:rsidR="00E14F4C" w:rsidRPr="00F41FCF">
              <w:rPr>
                <w:rStyle w:val="Hyperlink"/>
                <w:noProof/>
              </w:rPr>
              <w:t>LIST OF ABBREVIATIONS</w:t>
            </w:r>
            <w:r w:rsidR="00E14F4C">
              <w:rPr>
                <w:noProof/>
                <w:webHidden/>
              </w:rPr>
              <w:tab/>
            </w:r>
            <w:r w:rsidR="00E14F4C">
              <w:rPr>
                <w:noProof/>
                <w:webHidden/>
              </w:rPr>
              <w:fldChar w:fldCharType="begin"/>
            </w:r>
            <w:r w:rsidR="00E14F4C">
              <w:rPr>
                <w:noProof/>
                <w:webHidden/>
              </w:rPr>
              <w:instrText xml:space="preserve"> PAGEREF _Toc83370603 \h </w:instrText>
            </w:r>
            <w:r w:rsidR="00E14F4C">
              <w:rPr>
                <w:noProof/>
                <w:webHidden/>
              </w:rPr>
            </w:r>
            <w:r w:rsidR="00E14F4C">
              <w:rPr>
                <w:noProof/>
                <w:webHidden/>
              </w:rPr>
              <w:fldChar w:fldCharType="separate"/>
            </w:r>
            <w:r w:rsidR="00931D91">
              <w:rPr>
                <w:noProof/>
                <w:webHidden/>
              </w:rPr>
              <w:t>13</w:t>
            </w:r>
            <w:r w:rsidR="00E14F4C">
              <w:rPr>
                <w:noProof/>
                <w:webHidden/>
              </w:rPr>
              <w:fldChar w:fldCharType="end"/>
            </w:r>
          </w:hyperlink>
        </w:p>
        <w:p w14:paraId="09D5449D" w14:textId="77777777" w:rsidR="00E14F4C" w:rsidRDefault="009E6874" w:rsidP="00E14F4C">
          <w:pPr>
            <w:pStyle w:val="TOC1"/>
            <w:rPr>
              <w:rFonts w:asciiTheme="minorHAnsi" w:hAnsiTheme="minorHAnsi" w:cstheme="minorBidi"/>
              <w:noProof/>
              <w:sz w:val="22"/>
            </w:rPr>
          </w:pPr>
          <w:hyperlink w:anchor="_Toc83370604" w:history="1">
            <w:r w:rsidR="00E14F4C" w:rsidRPr="00F41FCF">
              <w:rPr>
                <w:rStyle w:val="Hyperlink"/>
                <w:noProof/>
              </w:rPr>
              <w:t>CHAPTER ONE: INTRODUCTION</w:t>
            </w:r>
            <w:r w:rsidR="00E14F4C">
              <w:rPr>
                <w:noProof/>
                <w:webHidden/>
              </w:rPr>
              <w:tab/>
            </w:r>
            <w:r w:rsidR="00E14F4C">
              <w:rPr>
                <w:noProof/>
                <w:webHidden/>
              </w:rPr>
              <w:fldChar w:fldCharType="begin"/>
            </w:r>
            <w:r w:rsidR="00E14F4C">
              <w:rPr>
                <w:noProof/>
                <w:webHidden/>
              </w:rPr>
              <w:instrText xml:space="preserve"> PAGEREF _Toc83370604 \h </w:instrText>
            </w:r>
            <w:r w:rsidR="00E14F4C">
              <w:rPr>
                <w:noProof/>
                <w:webHidden/>
              </w:rPr>
            </w:r>
            <w:r w:rsidR="00E14F4C">
              <w:rPr>
                <w:noProof/>
                <w:webHidden/>
              </w:rPr>
              <w:fldChar w:fldCharType="separate"/>
            </w:r>
            <w:r w:rsidR="00931D91">
              <w:rPr>
                <w:noProof/>
                <w:webHidden/>
              </w:rPr>
              <w:t>14</w:t>
            </w:r>
            <w:r w:rsidR="00E14F4C">
              <w:rPr>
                <w:noProof/>
                <w:webHidden/>
              </w:rPr>
              <w:fldChar w:fldCharType="end"/>
            </w:r>
          </w:hyperlink>
        </w:p>
        <w:p w14:paraId="55B5F794" w14:textId="77777777" w:rsidR="00E14F4C" w:rsidRDefault="009E6874">
          <w:pPr>
            <w:pStyle w:val="TOC2"/>
            <w:rPr>
              <w:rFonts w:asciiTheme="minorHAnsi" w:hAnsiTheme="minorHAnsi" w:cstheme="minorBidi"/>
              <w:noProof/>
              <w:sz w:val="22"/>
            </w:rPr>
          </w:pPr>
          <w:hyperlink w:anchor="_Toc83370605" w:history="1">
            <w:r w:rsidR="00E14F4C" w:rsidRPr="00F41FCF">
              <w:rPr>
                <w:rStyle w:val="Hyperlink"/>
                <w:noProof/>
              </w:rPr>
              <w:t>1.1 Background</w:t>
            </w:r>
            <w:r w:rsidR="00E14F4C">
              <w:rPr>
                <w:noProof/>
                <w:webHidden/>
              </w:rPr>
              <w:tab/>
            </w:r>
            <w:r w:rsidR="00E14F4C">
              <w:rPr>
                <w:noProof/>
                <w:webHidden/>
              </w:rPr>
              <w:fldChar w:fldCharType="begin"/>
            </w:r>
            <w:r w:rsidR="00E14F4C">
              <w:rPr>
                <w:noProof/>
                <w:webHidden/>
              </w:rPr>
              <w:instrText xml:space="preserve"> PAGEREF _Toc83370605 \h </w:instrText>
            </w:r>
            <w:r w:rsidR="00E14F4C">
              <w:rPr>
                <w:noProof/>
                <w:webHidden/>
              </w:rPr>
            </w:r>
            <w:r w:rsidR="00E14F4C">
              <w:rPr>
                <w:noProof/>
                <w:webHidden/>
              </w:rPr>
              <w:fldChar w:fldCharType="separate"/>
            </w:r>
            <w:r w:rsidR="00931D91">
              <w:rPr>
                <w:noProof/>
                <w:webHidden/>
              </w:rPr>
              <w:t>14</w:t>
            </w:r>
            <w:r w:rsidR="00E14F4C">
              <w:rPr>
                <w:noProof/>
                <w:webHidden/>
              </w:rPr>
              <w:fldChar w:fldCharType="end"/>
            </w:r>
          </w:hyperlink>
        </w:p>
        <w:p w14:paraId="40E7B99D" w14:textId="77777777" w:rsidR="00E14F4C" w:rsidRDefault="009E6874">
          <w:pPr>
            <w:pStyle w:val="TOC2"/>
            <w:rPr>
              <w:rFonts w:asciiTheme="minorHAnsi" w:hAnsiTheme="minorHAnsi" w:cstheme="minorBidi"/>
              <w:noProof/>
              <w:sz w:val="22"/>
            </w:rPr>
          </w:pPr>
          <w:hyperlink w:anchor="_Toc83370606" w:history="1">
            <w:r w:rsidR="00E14F4C" w:rsidRPr="00F41FCF">
              <w:rPr>
                <w:rStyle w:val="Hyperlink"/>
                <w:bCs/>
                <w:noProof/>
              </w:rPr>
              <w:t>1.2 Problem Statement</w:t>
            </w:r>
            <w:r w:rsidR="00E14F4C">
              <w:rPr>
                <w:noProof/>
                <w:webHidden/>
              </w:rPr>
              <w:tab/>
            </w:r>
            <w:r w:rsidR="00E14F4C">
              <w:rPr>
                <w:noProof/>
                <w:webHidden/>
              </w:rPr>
              <w:fldChar w:fldCharType="begin"/>
            </w:r>
            <w:r w:rsidR="00E14F4C">
              <w:rPr>
                <w:noProof/>
                <w:webHidden/>
              </w:rPr>
              <w:instrText xml:space="preserve"> PAGEREF _Toc83370606 \h </w:instrText>
            </w:r>
            <w:r w:rsidR="00E14F4C">
              <w:rPr>
                <w:noProof/>
                <w:webHidden/>
              </w:rPr>
            </w:r>
            <w:r w:rsidR="00E14F4C">
              <w:rPr>
                <w:noProof/>
                <w:webHidden/>
              </w:rPr>
              <w:fldChar w:fldCharType="separate"/>
            </w:r>
            <w:r w:rsidR="00931D91">
              <w:rPr>
                <w:noProof/>
                <w:webHidden/>
              </w:rPr>
              <w:t>15</w:t>
            </w:r>
            <w:r w:rsidR="00E14F4C">
              <w:rPr>
                <w:noProof/>
                <w:webHidden/>
              </w:rPr>
              <w:fldChar w:fldCharType="end"/>
            </w:r>
          </w:hyperlink>
        </w:p>
        <w:p w14:paraId="14C89581" w14:textId="77777777" w:rsidR="00E14F4C" w:rsidRDefault="009E6874">
          <w:pPr>
            <w:pStyle w:val="TOC2"/>
            <w:rPr>
              <w:rFonts w:asciiTheme="minorHAnsi" w:hAnsiTheme="minorHAnsi" w:cstheme="minorBidi"/>
              <w:noProof/>
              <w:sz w:val="22"/>
            </w:rPr>
          </w:pPr>
          <w:hyperlink w:anchor="_Toc83370607" w:history="1">
            <w:r w:rsidR="00E14F4C" w:rsidRPr="00F41FCF">
              <w:rPr>
                <w:rStyle w:val="Hyperlink"/>
                <w:bCs/>
                <w:noProof/>
              </w:rPr>
              <w:t>1.3 Objectives</w:t>
            </w:r>
            <w:r w:rsidR="00E14F4C">
              <w:rPr>
                <w:noProof/>
                <w:webHidden/>
              </w:rPr>
              <w:tab/>
            </w:r>
            <w:r w:rsidR="00E14F4C">
              <w:rPr>
                <w:noProof/>
                <w:webHidden/>
              </w:rPr>
              <w:fldChar w:fldCharType="begin"/>
            </w:r>
            <w:r w:rsidR="00E14F4C">
              <w:rPr>
                <w:noProof/>
                <w:webHidden/>
              </w:rPr>
              <w:instrText xml:space="preserve"> PAGEREF _Toc83370607 \h </w:instrText>
            </w:r>
            <w:r w:rsidR="00E14F4C">
              <w:rPr>
                <w:noProof/>
                <w:webHidden/>
              </w:rPr>
            </w:r>
            <w:r w:rsidR="00E14F4C">
              <w:rPr>
                <w:noProof/>
                <w:webHidden/>
              </w:rPr>
              <w:fldChar w:fldCharType="separate"/>
            </w:r>
            <w:r w:rsidR="00931D91">
              <w:rPr>
                <w:noProof/>
                <w:webHidden/>
              </w:rPr>
              <w:t>16</w:t>
            </w:r>
            <w:r w:rsidR="00E14F4C">
              <w:rPr>
                <w:noProof/>
                <w:webHidden/>
              </w:rPr>
              <w:fldChar w:fldCharType="end"/>
            </w:r>
          </w:hyperlink>
        </w:p>
        <w:p w14:paraId="6E1C24B1" w14:textId="77777777" w:rsidR="00E14F4C" w:rsidRDefault="009E6874">
          <w:pPr>
            <w:pStyle w:val="TOC3"/>
            <w:rPr>
              <w:rFonts w:asciiTheme="minorHAnsi" w:hAnsiTheme="minorHAnsi" w:cstheme="minorBidi"/>
              <w:noProof/>
              <w:sz w:val="22"/>
            </w:rPr>
          </w:pPr>
          <w:hyperlink w:anchor="_Toc83370608" w:history="1">
            <w:r w:rsidR="00E14F4C" w:rsidRPr="00F41FCF">
              <w:rPr>
                <w:rStyle w:val="Hyperlink"/>
                <w:bCs/>
                <w:noProof/>
              </w:rPr>
              <w:t>1.3.1 General Objective</w:t>
            </w:r>
            <w:r w:rsidR="00E14F4C">
              <w:rPr>
                <w:noProof/>
                <w:webHidden/>
              </w:rPr>
              <w:tab/>
            </w:r>
            <w:r w:rsidR="00E14F4C">
              <w:rPr>
                <w:noProof/>
                <w:webHidden/>
              </w:rPr>
              <w:fldChar w:fldCharType="begin"/>
            </w:r>
            <w:r w:rsidR="00E14F4C">
              <w:rPr>
                <w:noProof/>
                <w:webHidden/>
              </w:rPr>
              <w:instrText xml:space="preserve"> PAGEREF _Toc83370608 \h </w:instrText>
            </w:r>
            <w:r w:rsidR="00E14F4C">
              <w:rPr>
                <w:noProof/>
                <w:webHidden/>
              </w:rPr>
            </w:r>
            <w:r w:rsidR="00E14F4C">
              <w:rPr>
                <w:noProof/>
                <w:webHidden/>
              </w:rPr>
              <w:fldChar w:fldCharType="separate"/>
            </w:r>
            <w:r w:rsidR="00931D91">
              <w:rPr>
                <w:noProof/>
                <w:webHidden/>
              </w:rPr>
              <w:t>16</w:t>
            </w:r>
            <w:r w:rsidR="00E14F4C">
              <w:rPr>
                <w:noProof/>
                <w:webHidden/>
              </w:rPr>
              <w:fldChar w:fldCharType="end"/>
            </w:r>
          </w:hyperlink>
        </w:p>
        <w:p w14:paraId="48B8884C" w14:textId="77777777" w:rsidR="00E14F4C" w:rsidRDefault="009E6874">
          <w:pPr>
            <w:pStyle w:val="TOC3"/>
            <w:rPr>
              <w:rFonts w:asciiTheme="minorHAnsi" w:hAnsiTheme="minorHAnsi" w:cstheme="minorBidi"/>
              <w:noProof/>
              <w:sz w:val="22"/>
            </w:rPr>
          </w:pPr>
          <w:hyperlink w:anchor="_Toc83370609" w:history="1">
            <w:r w:rsidR="00E14F4C" w:rsidRPr="00F41FCF">
              <w:rPr>
                <w:rStyle w:val="Hyperlink"/>
                <w:bCs/>
                <w:noProof/>
              </w:rPr>
              <w:t>1.3.2 Specific objectives</w:t>
            </w:r>
            <w:r w:rsidR="00E14F4C">
              <w:rPr>
                <w:noProof/>
                <w:webHidden/>
              </w:rPr>
              <w:tab/>
            </w:r>
            <w:r w:rsidR="00E14F4C">
              <w:rPr>
                <w:noProof/>
                <w:webHidden/>
              </w:rPr>
              <w:fldChar w:fldCharType="begin"/>
            </w:r>
            <w:r w:rsidR="00E14F4C">
              <w:rPr>
                <w:noProof/>
                <w:webHidden/>
              </w:rPr>
              <w:instrText xml:space="preserve"> PAGEREF _Toc83370609 \h </w:instrText>
            </w:r>
            <w:r w:rsidR="00E14F4C">
              <w:rPr>
                <w:noProof/>
                <w:webHidden/>
              </w:rPr>
            </w:r>
            <w:r w:rsidR="00E14F4C">
              <w:rPr>
                <w:noProof/>
                <w:webHidden/>
              </w:rPr>
              <w:fldChar w:fldCharType="separate"/>
            </w:r>
            <w:r w:rsidR="00931D91">
              <w:rPr>
                <w:noProof/>
                <w:webHidden/>
              </w:rPr>
              <w:t>16</w:t>
            </w:r>
            <w:r w:rsidR="00E14F4C">
              <w:rPr>
                <w:noProof/>
                <w:webHidden/>
              </w:rPr>
              <w:fldChar w:fldCharType="end"/>
            </w:r>
          </w:hyperlink>
        </w:p>
        <w:p w14:paraId="6A5197F6" w14:textId="77777777" w:rsidR="00E14F4C" w:rsidRDefault="009E6874">
          <w:pPr>
            <w:pStyle w:val="TOC2"/>
            <w:rPr>
              <w:rFonts w:asciiTheme="minorHAnsi" w:hAnsiTheme="minorHAnsi" w:cstheme="minorBidi"/>
              <w:noProof/>
              <w:sz w:val="22"/>
            </w:rPr>
          </w:pPr>
          <w:hyperlink w:anchor="_Toc83370610" w:history="1">
            <w:r w:rsidR="00E14F4C" w:rsidRPr="00F41FCF">
              <w:rPr>
                <w:rStyle w:val="Hyperlink"/>
                <w:noProof/>
              </w:rPr>
              <w:t>1.4 Limitations</w:t>
            </w:r>
            <w:r w:rsidR="00E14F4C">
              <w:rPr>
                <w:noProof/>
                <w:webHidden/>
              </w:rPr>
              <w:tab/>
            </w:r>
            <w:r w:rsidR="00E14F4C">
              <w:rPr>
                <w:noProof/>
                <w:webHidden/>
              </w:rPr>
              <w:fldChar w:fldCharType="begin"/>
            </w:r>
            <w:r w:rsidR="00E14F4C">
              <w:rPr>
                <w:noProof/>
                <w:webHidden/>
              </w:rPr>
              <w:instrText xml:space="preserve"> PAGEREF _Toc83370610 \h </w:instrText>
            </w:r>
            <w:r w:rsidR="00E14F4C">
              <w:rPr>
                <w:noProof/>
                <w:webHidden/>
              </w:rPr>
            </w:r>
            <w:r w:rsidR="00E14F4C">
              <w:rPr>
                <w:noProof/>
                <w:webHidden/>
              </w:rPr>
              <w:fldChar w:fldCharType="separate"/>
            </w:r>
            <w:r w:rsidR="00931D91">
              <w:rPr>
                <w:noProof/>
                <w:webHidden/>
              </w:rPr>
              <w:t>16</w:t>
            </w:r>
            <w:r w:rsidR="00E14F4C">
              <w:rPr>
                <w:noProof/>
                <w:webHidden/>
              </w:rPr>
              <w:fldChar w:fldCharType="end"/>
            </w:r>
          </w:hyperlink>
        </w:p>
        <w:p w14:paraId="573F95BA" w14:textId="77777777" w:rsidR="00E14F4C" w:rsidRDefault="009E6874" w:rsidP="00E14F4C">
          <w:pPr>
            <w:pStyle w:val="TOC1"/>
            <w:rPr>
              <w:rFonts w:asciiTheme="minorHAnsi" w:hAnsiTheme="minorHAnsi" w:cstheme="minorBidi"/>
              <w:noProof/>
              <w:sz w:val="22"/>
            </w:rPr>
          </w:pPr>
          <w:hyperlink w:anchor="_Toc83370611" w:history="1">
            <w:r w:rsidR="00E14F4C" w:rsidRPr="00F41FCF">
              <w:rPr>
                <w:rStyle w:val="Hyperlink"/>
                <w:noProof/>
              </w:rPr>
              <w:t>CHAPTER TWO: LITERATURE REVIEW</w:t>
            </w:r>
            <w:r w:rsidR="00E14F4C">
              <w:rPr>
                <w:noProof/>
                <w:webHidden/>
              </w:rPr>
              <w:tab/>
            </w:r>
            <w:r w:rsidR="00E14F4C">
              <w:rPr>
                <w:noProof/>
                <w:webHidden/>
              </w:rPr>
              <w:fldChar w:fldCharType="begin"/>
            </w:r>
            <w:r w:rsidR="00E14F4C">
              <w:rPr>
                <w:noProof/>
                <w:webHidden/>
              </w:rPr>
              <w:instrText xml:space="preserve"> PAGEREF _Toc83370611 \h </w:instrText>
            </w:r>
            <w:r w:rsidR="00E14F4C">
              <w:rPr>
                <w:noProof/>
                <w:webHidden/>
              </w:rPr>
            </w:r>
            <w:r w:rsidR="00E14F4C">
              <w:rPr>
                <w:noProof/>
                <w:webHidden/>
              </w:rPr>
              <w:fldChar w:fldCharType="separate"/>
            </w:r>
            <w:r w:rsidR="00931D91">
              <w:rPr>
                <w:noProof/>
                <w:webHidden/>
              </w:rPr>
              <w:t>18</w:t>
            </w:r>
            <w:r w:rsidR="00E14F4C">
              <w:rPr>
                <w:noProof/>
                <w:webHidden/>
              </w:rPr>
              <w:fldChar w:fldCharType="end"/>
            </w:r>
          </w:hyperlink>
        </w:p>
        <w:p w14:paraId="3D5FE6D9" w14:textId="77777777" w:rsidR="00E14F4C" w:rsidRDefault="009E6874">
          <w:pPr>
            <w:pStyle w:val="TOC2"/>
            <w:rPr>
              <w:rFonts w:asciiTheme="minorHAnsi" w:hAnsiTheme="minorHAnsi" w:cstheme="minorBidi"/>
              <w:noProof/>
              <w:sz w:val="22"/>
            </w:rPr>
          </w:pPr>
          <w:hyperlink w:anchor="_Toc83370612" w:history="1">
            <w:r w:rsidR="00E14F4C" w:rsidRPr="00F41FCF">
              <w:rPr>
                <w:rStyle w:val="Hyperlink"/>
                <w:bCs/>
                <w:noProof/>
              </w:rPr>
              <w:t>2.1 Production Parameters</w:t>
            </w:r>
            <w:r w:rsidR="00E14F4C">
              <w:rPr>
                <w:noProof/>
                <w:webHidden/>
              </w:rPr>
              <w:tab/>
            </w:r>
            <w:r w:rsidR="00E14F4C">
              <w:rPr>
                <w:noProof/>
                <w:webHidden/>
              </w:rPr>
              <w:fldChar w:fldCharType="begin"/>
            </w:r>
            <w:r w:rsidR="00E14F4C">
              <w:rPr>
                <w:noProof/>
                <w:webHidden/>
              </w:rPr>
              <w:instrText xml:space="preserve"> PAGEREF _Toc83370612 \h </w:instrText>
            </w:r>
            <w:r w:rsidR="00E14F4C">
              <w:rPr>
                <w:noProof/>
                <w:webHidden/>
              </w:rPr>
            </w:r>
            <w:r w:rsidR="00E14F4C">
              <w:rPr>
                <w:noProof/>
                <w:webHidden/>
              </w:rPr>
              <w:fldChar w:fldCharType="separate"/>
            </w:r>
            <w:r w:rsidR="00931D91">
              <w:rPr>
                <w:noProof/>
                <w:webHidden/>
              </w:rPr>
              <w:t>19</w:t>
            </w:r>
            <w:r w:rsidR="00E14F4C">
              <w:rPr>
                <w:noProof/>
                <w:webHidden/>
              </w:rPr>
              <w:fldChar w:fldCharType="end"/>
            </w:r>
          </w:hyperlink>
        </w:p>
        <w:p w14:paraId="2327EA5A" w14:textId="77777777" w:rsidR="00E14F4C" w:rsidRDefault="009E6874">
          <w:pPr>
            <w:pStyle w:val="TOC3"/>
            <w:rPr>
              <w:rFonts w:asciiTheme="minorHAnsi" w:hAnsiTheme="minorHAnsi" w:cstheme="minorBidi"/>
              <w:noProof/>
              <w:sz w:val="22"/>
            </w:rPr>
          </w:pPr>
          <w:hyperlink w:anchor="_Toc83370613" w:history="1">
            <w:r w:rsidR="00E14F4C" w:rsidRPr="00F41FCF">
              <w:rPr>
                <w:rStyle w:val="Hyperlink"/>
                <w:noProof/>
              </w:rPr>
              <w:t>2.1.1 Alcohol</w:t>
            </w:r>
            <w:r w:rsidR="00E14F4C">
              <w:rPr>
                <w:noProof/>
                <w:webHidden/>
              </w:rPr>
              <w:tab/>
            </w:r>
            <w:r w:rsidR="00E14F4C">
              <w:rPr>
                <w:noProof/>
                <w:webHidden/>
              </w:rPr>
              <w:fldChar w:fldCharType="begin"/>
            </w:r>
            <w:r w:rsidR="00E14F4C">
              <w:rPr>
                <w:noProof/>
                <w:webHidden/>
              </w:rPr>
              <w:instrText xml:space="preserve"> PAGEREF _Toc83370613 \h </w:instrText>
            </w:r>
            <w:r w:rsidR="00E14F4C">
              <w:rPr>
                <w:noProof/>
                <w:webHidden/>
              </w:rPr>
            </w:r>
            <w:r w:rsidR="00E14F4C">
              <w:rPr>
                <w:noProof/>
                <w:webHidden/>
              </w:rPr>
              <w:fldChar w:fldCharType="separate"/>
            </w:r>
            <w:r w:rsidR="00931D91">
              <w:rPr>
                <w:noProof/>
                <w:webHidden/>
              </w:rPr>
              <w:t>19</w:t>
            </w:r>
            <w:r w:rsidR="00E14F4C">
              <w:rPr>
                <w:noProof/>
                <w:webHidden/>
              </w:rPr>
              <w:fldChar w:fldCharType="end"/>
            </w:r>
          </w:hyperlink>
        </w:p>
        <w:p w14:paraId="4D56382A" w14:textId="77777777" w:rsidR="00E14F4C" w:rsidRDefault="009E6874">
          <w:pPr>
            <w:pStyle w:val="TOC3"/>
            <w:rPr>
              <w:rFonts w:asciiTheme="minorHAnsi" w:hAnsiTheme="minorHAnsi" w:cstheme="minorBidi"/>
              <w:noProof/>
              <w:sz w:val="22"/>
            </w:rPr>
          </w:pPr>
          <w:hyperlink w:anchor="_Toc83370614" w:history="1">
            <w:r w:rsidR="00E14F4C" w:rsidRPr="00F41FCF">
              <w:rPr>
                <w:rStyle w:val="Hyperlink"/>
                <w:noProof/>
              </w:rPr>
              <w:t>2.1.2 Catalyst</w:t>
            </w:r>
            <w:r w:rsidR="00E14F4C">
              <w:rPr>
                <w:noProof/>
                <w:webHidden/>
              </w:rPr>
              <w:tab/>
            </w:r>
            <w:r w:rsidR="00E14F4C">
              <w:rPr>
                <w:noProof/>
                <w:webHidden/>
              </w:rPr>
              <w:fldChar w:fldCharType="begin"/>
            </w:r>
            <w:r w:rsidR="00E14F4C">
              <w:rPr>
                <w:noProof/>
                <w:webHidden/>
              </w:rPr>
              <w:instrText xml:space="preserve"> PAGEREF _Toc83370614 \h </w:instrText>
            </w:r>
            <w:r w:rsidR="00E14F4C">
              <w:rPr>
                <w:noProof/>
                <w:webHidden/>
              </w:rPr>
            </w:r>
            <w:r w:rsidR="00E14F4C">
              <w:rPr>
                <w:noProof/>
                <w:webHidden/>
              </w:rPr>
              <w:fldChar w:fldCharType="separate"/>
            </w:r>
            <w:r w:rsidR="00931D91">
              <w:rPr>
                <w:noProof/>
                <w:webHidden/>
              </w:rPr>
              <w:t>20</w:t>
            </w:r>
            <w:r w:rsidR="00E14F4C">
              <w:rPr>
                <w:noProof/>
                <w:webHidden/>
              </w:rPr>
              <w:fldChar w:fldCharType="end"/>
            </w:r>
          </w:hyperlink>
        </w:p>
        <w:p w14:paraId="7FB5894E" w14:textId="77777777" w:rsidR="00E14F4C" w:rsidRDefault="009E6874">
          <w:pPr>
            <w:pStyle w:val="TOC3"/>
            <w:rPr>
              <w:rFonts w:asciiTheme="minorHAnsi" w:hAnsiTheme="minorHAnsi" w:cstheme="minorBidi"/>
              <w:noProof/>
              <w:sz w:val="22"/>
            </w:rPr>
          </w:pPr>
          <w:hyperlink w:anchor="_Toc83370615" w:history="1">
            <w:r w:rsidR="00E14F4C" w:rsidRPr="00F41FCF">
              <w:rPr>
                <w:rStyle w:val="Hyperlink"/>
                <w:noProof/>
              </w:rPr>
              <w:t>2.1.3 Catalyst Concentration</w:t>
            </w:r>
            <w:r w:rsidR="00E14F4C">
              <w:rPr>
                <w:noProof/>
                <w:webHidden/>
              </w:rPr>
              <w:tab/>
            </w:r>
            <w:r w:rsidR="00E14F4C">
              <w:rPr>
                <w:noProof/>
                <w:webHidden/>
              </w:rPr>
              <w:fldChar w:fldCharType="begin"/>
            </w:r>
            <w:r w:rsidR="00E14F4C">
              <w:rPr>
                <w:noProof/>
                <w:webHidden/>
              </w:rPr>
              <w:instrText xml:space="preserve"> PAGEREF _Toc83370615 \h </w:instrText>
            </w:r>
            <w:r w:rsidR="00E14F4C">
              <w:rPr>
                <w:noProof/>
                <w:webHidden/>
              </w:rPr>
            </w:r>
            <w:r w:rsidR="00E14F4C">
              <w:rPr>
                <w:noProof/>
                <w:webHidden/>
              </w:rPr>
              <w:fldChar w:fldCharType="separate"/>
            </w:r>
            <w:r w:rsidR="00931D91">
              <w:rPr>
                <w:noProof/>
                <w:webHidden/>
              </w:rPr>
              <w:t>20</w:t>
            </w:r>
            <w:r w:rsidR="00E14F4C">
              <w:rPr>
                <w:noProof/>
                <w:webHidden/>
              </w:rPr>
              <w:fldChar w:fldCharType="end"/>
            </w:r>
          </w:hyperlink>
        </w:p>
        <w:p w14:paraId="726184AC" w14:textId="77777777" w:rsidR="00E14F4C" w:rsidRDefault="009E6874">
          <w:pPr>
            <w:pStyle w:val="TOC3"/>
            <w:rPr>
              <w:rFonts w:asciiTheme="minorHAnsi" w:hAnsiTheme="minorHAnsi" w:cstheme="minorBidi"/>
              <w:noProof/>
              <w:sz w:val="22"/>
            </w:rPr>
          </w:pPr>
          <w:hyperlink w:anchor="_Toc83370616" w:history="1">
            <w:r w:rsidR="00E14F4C" w:rsidRPr="00F41FCF">
              <w:rPr>
                <w:rStyle w:val="Hyperlink"/>
                <w:noProof/>
              </w:rPr>
              <w:t>2.1.4 Reaction Temperature</w:t>
            </w:r>
            <w:r w:rsidR="00E14F4C">
              <w:rPr>
                <w:noProof/>
                <w:webHidden/>
              </w:rPr>
              <w:tab/>
            </w:r>
            <w:r w:rsidR="00E14F4C">
              <w:rPr>
                <w:noProof/>
                <w:webHidden/>
              </w:rPr>
              <w:fldChar w:fldCharType="begin"/>
            </w:r>
            <w:r w:rsidR="00E14F4C">
              <w:rPr>
                <w:noProof/>
                <w:webHidden/>
              </w:rPr>
              <w:instrText xml:space="preserve"> PAGEREF _Toc83370616 \h </w:instrText>
            </w:r>
            <w:r w:rsidR="00E14F4C">
              <w:rPr>
                <w:noProof/>
                <w:webHidden/>
              </w:rPr>
            </w:r>
            <w:r w:rsidR="00E14F4C">
              <w:rPr>
                <w:noProof/>
                <w:webHidden/>
              </w:rPr>
              <w:fldChar w:fldCharType="separate"/>
            </w:r>
            <w:r w:rsidR="00931D91">
              <w:rPr>
                <w:noProof/>
                <w:webHidden/>
              </w:rPr>
              <w:t>21</w:t>
            </w:r>
            <w:r w:rsidR="00E14F4C">
              <w:rPr>
                <w:noProof/>
                <w:webHidden/>
              </w:rPr>
              <w:fldChar w:fldCharType="end"/>
            </w:r>
          </w:hyperlink>
        </w:p>
        <w:p w14:paraId="222BA6C2" w14:textId="77777777" w:rsidR="00E14F4C" w:rsidRDefault="009E6874">
          <w:pPr>
            <w:pStyle w:val="TOC3"/>
            <w:rPr>
              <w:rFonts w:asciiTheme="minorHAnsi" w:hAnsiTheme="minorHAnsi" w:cstheme="minorBidi"/>
              <w:noProof/>
              <w:sz w:val="22"/>
            </w:rPr>
          </w:pPr>
          <w:hyperlink w:anchor="_Toc83370617" w:history="1">
            <w:r w:rsidR="00E14F4C" w:rsidRPr="00F41FCF">
              <w:rPr>
                <w:rStyle w:val="Hyperlink"/>
                <w:noProof/>
              </w:rPr>
              <w:t>2.1.5 Reaction Time</w:t>
            </w:r>
            <w:r w:rsidR="00E14F4C">
              <w:rPr>
                <w:noProof/>
                <w:webHidden/>
              </w:rPr>
              <w:tab/>
            </w:r>
            <w:r w:rsidR="00E14F4C">
              <w:rPr>
                <w:noProof/>
                <w:webHidden/>
              </w:rPr>
              <w:fldChar w:fldCharType="begin"/>
            </w:r>
            <w:r w:rsidR="00E14F4C">
              <w:rPr>
                <w:noProof/>
                <w:webHidden/>
              </w:rPr>
              <w:instrText xml:space="preserve"> PAGEREF _Toc83370617 \h </w:instrText>
            </w:r>
            <w:r w:rsidR="00E14F4C">
              <w:rPr>
                <w:noProof/>
                <w:webHidden/>
              </w:rPr>
            </w:r>
            <w:r w:rsidR="00E14F4C">
              <w:rPr>
                <w:noProof/>
                <w:webHidden/>
              </w:rPr>
              <w:fldChar w:fldCharType="separate"/>
            </w:r>
            <w:r w:rsidR="00931D91">
              <w:rPr>
                <w:noProof/>
                <w:webHidden/>
              </w:rPr>
              <w:t>21</w:t>
            </w:r>
            <w:r w:rsidR="00E14F4C">
              <w:rPr>
                <w:noProof/>
                <w:webHidden/>
              </w:rPr>
              <w:fldChar w:fldCharType="end"/>
            </w:r>
          </w:hyperlink>
        </w:p>
        <w:p w14:paraId="7FA92615" w14:textId="77777777" w:rsidR="00E14F4C" w:rsidRDefault="009E6874">
          <w:pPr>
            <w:pStyle w:val="TOC3"/>
            <w:rPr>
              <w:rFonts w:asciiTheme="minorHAnsi" w:hAnsiTheme="minorHAnsi" w:cstheme="minorBidi"/>
              <w:noProof/>
              <w:sz w:val="22"/>
            </w:rPr>
          </w:pPr>
          <w:hyperlink w:anchor="_Toc83370618" w:history="1">
            <w:r w:rsidR="00E14F4C" w:rsidRPr="00F41FCF">
              <w:rPr>
                <w:rStyle w:val="Hyperlink"/>
                <w:noProof/>
              </w:rPr>
              <w:t>2.1.6 Mixing intensity</w:t>
            </w:r>
            <w:r w:rsidR="00E14F4C">
              <w:rPr>
                <w:noProof/>
                <w:webHidden/>
              </w:rPr>
              <w:tab/>
            </w:r>
            <w:r w:rsidR="00E14F4C">
              <w:rPr>
                <w:noProof/>
                <w:webHidden/>
              </w:rPr>
              <w:fldChar w:fldCharType="begin"/>
            </w:r>
            <w:r w:rsidR="00E14F4C">
              <w:rPr>
                <w:noProof/>
                <w:webHidden/>
              </w:rPr>
              <w:instrText xml:space="preserve"> PAGEREF _Toc83370618 \h </w:instrText>
            </w:r>
            <w:r w:rsidR="00E14F4C">
              <w:rPr>
                <w:noProof/>
                <w:webHidden/>
              </w:rPr>
            </w:r>
            <w:r w:rsidR="00E14F4C">
              <w:rPr>
                <w:noProof/>
                <w:webHidden/>
              </w:rPr>
              <w:fldChar w:fldCharType="separate"/>
            </w:r>
            <w:r w:rsidR="00931D91">
              <w:rPr>
                <w:noProof/>
                <w:webHidden/>
              </w:rPr>
              <w:t>21</w:t>
            </w:r>
            <w:r w:rsidR="00E14F4C">
              <w:rPr>
                <w:noProof/>
                <w:webHidden/>
              </w:rPr>
              <w:fldChar w:fldCharType="end"/>
            </w:r>
          </w:hyperlink>
        </w:p>
        <w:p w14:paraId="1726EA05" w14:textId="77777777" w:rsidR="00E14F4C" w:rsidRDefault="009E6874">
          <w:pPr>
            <w:pStyle w:val="TOC3"/>
            <w:rPr>
              <w:rFonts w:asciiTheme="minorHAnsi" w:hAnsiTheme="minorHAnsi" w:cstheme="minorBidi"/>
              <w:noProof/>
              <w:sz w:val="22"/>
            </w:rPr>
          </w:pPr>
          <w:hyperlink w:anchor="_Toc83370619" w:history="1">
            <w:r w:rsidR="00E14F4C" w:rsidRPr="00F41FCF">
              <w:rPr>
                <w:rStyle w:val="Hyperlink"/>
                <w:noProof/>
              </w:rPr>
              <w:t>2.1.7 FFA content and molar ratio of Alcohol to oil</w:t>
            </w:r>
            <w:r w:rsidR="00E14F4C">
              <w:rPr>
                <w:noProof/>
                <w:webHidden/>
              </w:rPr>
              <w:tab/>
            </w:r>
            <w:r w:rsidR="00E14F4C">
              <w:rPr>
                <w:noProof/>
                <w:webHidden/>
              </w:rPr>
              <w:fldChar w:fldCharType="begin"/>
            </w:r>
            <w:r w:rsidR="00E14F4C">
              <w:rPr>
                <w:noProof/>
                <w:webHidden/>
              </w:rPr>
              <w:instrText xml:space="preserve"> PAGEREF _Toc83370619 \h </w:instrText>
            </w:r>
            <w:r w:rsidR="00E14F4C">
              <w:rPr>
                <w:noProof/>
                <w:webHidden/>
              </w:rPr>
            </w:r>
            <w:r w:rsidR="00E14F4C">
              <w:rPr>
                <w:noProof/>
                <w:webHidden/>
              </w:rPr>
              <w:fldChar w:fldCharType="separate"/>
            </w:r>
            <w:r w:rsidR="00931D91">
              <w:rPr>
                <w:noProof/>
                <w:webHidden/>
              </w:rPr>
              <w:t>21</w:t>
            </w:r>
            <w:r w:rsidR="00E14F4C">
              <w:rPr>
                <w:noProof/>
                <w:webHidden/>
              </w:rPr>
              <w:fldChar w:fldCharType="end"/>
            </w:r>
          </w:hyperlink>
        </w:p>
        <w:p w14:paraId="4AEC74FE" w14:textId="77777777" w:rsidR="00E14F4C" w:rsidRDefault="009E6874">
          <w:pPr>
            <w:pStyle w:val="TOC2"/>
            <w:rPr>
              <w:rFonts w:asciiTheme="minorHAnsi" w:hAnsiTheme="minorHAnsi" w:cstheme="minorBidi"/>
              <w:noProof/>
              <w:sz w:val="22"/>
            </w:rPr>
          </w:pPr>
          <w:hyperlink w:anchor="_Toc83370620" w:history="1">
            <w:r w:rsidR="00E14F4C" w:rsidRPr="00F41FCF">
              <w:rPr>
                <w:rStyle w:val="Hyperlink"/>
                <w:noProof/>
              </w:rPr>
              <w:t>2.2 Properties of Fuels</w:t>
            </w:r>
            <w:r w:rsidR="00E14F4C">
              <w:rPr>
                <w:noProof/>
                <w:webHidden/>
              </w:rPr>
              <w:tab/>
            </w:r>
            <w:r w:rsidR="00E14F4C">
              <w:rPr>
                <w:noProof/>
                <w:webHidden/>
              </w:rPr>
              <w:fldChar w:fldCharType="begin"/>
            </w:r>
            <w:r w:rsidR="00E14F4C">
              <w:rPr>
                <w:noProof/>
                <w:webHidden/>
              </w:rPr>
              <w:instrText xml:space="preserve"> PAGEREF _Toc83370620 \h </w:instrText>
            </w:r>
            <w:r w:rsidR="00E14F4C">
              <w:rPr>
                <w:noProof/>
                <w:webHidden/>
              </w:rPr>
            </w:r>
            <w:r w:rsidR="00E14F4C">
              <w:rPr>
                <w:noProof/>
                <w:webHidden/>
              </w:rPr>
              <w:fldChar w:fldCharType="separate"/>
            </w:r>
            <w:r w:rsidR="00931D91">
              <w:rPr>
                <w:noProof/>
                <w:webHidden/>
              </w:rPr>
              <w:t>22</w:t>
            </w:r>
            <w:r w:rsidR="00E14F4C">
              <w:rPr>
                <w:noProof/>
                <w:webHidden/>
              </w:rPr>
              <w:fldChar w:fldCharType="end"/>
            </w:r>
          </w:hyperlink>
        </w:p>
        <w:p w14:paraId="6C51106F" w14:textId="77777777" w:rsidR="00E14F4C" w:rsidRDefault="009E6874">
          <w:pPr>
            <w:pStyle w:val="TOC3"/>
            <w:rPr>
              <w:rFonts w:asciiTheme="minorHAnsi" w:hAnsiTheme="minorHAnsi" w:cstheme="minorBidi"/>
              <w:noProof/>
              <w:sz w:val="22"/>
            </w:rPr>
          </w:pPr>
          <w:hyperlink w:anchor="_Toc83370621" w:history="1">
            <w:r w:rsidR="00E14F4C" w:rsidRPr="00F41FCF">
              <w:rPr>
                <w:rStyle w:val="Hyperlink"/>
                <w:noProof/>
              </w:rPr>
              <w:t>2.2.1 Cetane Number</w:t>
            </w:r>
            <w:r w:rsidR="00E14F4C">
              <w:rPr>
                <w:noProof/>
                <w:webHidden/>
              </w:rPr>
              <w:tab/>
            </w:r>
            <w:r w:rsidR="00E14F4C">
              <w:rPr>
                <w:noProof/>
                <w:webHidden/>
              </w:rPr>
              <w:fldChar w:fldCharType="begin"/>
            </w:r>
            <w:r w:rsidR="00E14F4C">
              <w:rPr>
                <w:noProof/>
                <w:webHidden/>
              </w:rPr>
              <w:instrText xml:space="preserve"> PAGEREF _Toc83370621 \h </w:instrText>
            </w:r>
            <w:r w:rsidR="00E14F4C">
              <w:rPr>
                <w:noProof/>
                <w:webHidden/>
              </w:rPr>
            </w:r>
            <w:r w:rsidR="00E14F4C">
              <w:rPr>
                <w:noProof/>
                <w:webHidden/>
              </w:rPr>
              <w:fldChar w:fldCharType="separate"/>
            </w:r>
            <w:r w:rsidR="00931D91">
              <w:rPr>
                <w:noProof/>
                <w:webHidden/>
              </w:rPr>
              <w:t>22</w:t>
            </w:r>
            <w:r w:rsidR="00E14F4C">
              <w:rPr>
                <w:noProof/>
                <w:webHidden/>
              </w:rPr>
              <w:fldChar w:fldCharType="end"/>
            </w:r>
          </w:hyperlink>
        </w:p>
        <w:p w14:paraId="7CF05C32" w14:textId="77777777" w:rsidR="00E14F4C" w:rsidRDefault="009E6874">
          <w:pPr>
            <w:pStyle w:val="TOC3"/>
            <w:rPr>
              <w:rFonts w:asciiTheme="minorHAnsi" w:hAnsiTheme="minorHAnsi" w:cstheme="minorBidi"/>
              <w:noProof/>
              <w:sz w:val="22"/>
            </w:rPr>
          </w:pPr>
          <w:hyperlink w:anchor="_Toc83370622" w:history="1">
            <w:r w:rsidR="00E14F4C" w:rsidRPr="00F41FCF">
              <w:rPr>
                <w:rStyle w:val="Hyperlink"/>
                <w:noProof/>
              </w:rPr>
              <w:t>2.2.2 Calorific Value</w:t>
            </w:r>
            <w:r w:rsidR="00E14F4C">
              <w:rPr>
                <w:noProof/>
                <w:webHidden/>
              </w:rPr>
              <w:tab/>
            </w:r>
            <w:r w:rsidR="00E14F4C">
              <w:rPr>
                <w:noProof/>
                <w:webHidden/>
              </w:rPr>
              <w:fldChar w:fldCharType="begin"/>
            </w:r>
            <w:r w:rsidR="00E14F4C">
              <w:rPr>
                <w:noProof/>
                <w:webHidden/>
              </w:rPr>
              <w:instrText xml:space="preserve"> PAGEREF _Toc83370622 \h </w:instrText>
            </w:r>
            <w:r w:rsidR="00E14F4C">
              <w:rPr>
                <w:noProof/>
                <w:webHidden/>
              </w:rPr>
            </w:r>
            <w:r w:rsidR="00E14F4C">
              <w:rPr>
                <w:noProof/>
                <w:webHidden/>
              </w:rPr>
              <w:fldChar w:fldCharType="separate"/>
            </w:r>
            <w:r w:rsidR="00931D91">
              <w:rPr>
                <w:noProof/>
                <w:webHidden/>
              </w:rPr>
              <w:t>23</w:t>
            </w:r>
            <w:r w:rsidR="00E14F4C">
              <w:rPr>
                <w:noProof/>
                <w:webHidden/>
              </w:rPr>
              <w:fldChar w:fldCharType="end"/>
            </w:r>
          </w:hyperlink>
        </w:p>
        <w:p w14:paraId="2C0DDD55" w14:textId="77777777" w:rsidR="00E14F4C" w:rsidRDefault="009E6874">
          <w:pPr>
            <w:pStyle w:val="TOC3"/>
            <w:rPr>
              <w:rFonts w:asciiTheme="minorHAnsi" w:hAnsiTheme="minorHAnsi" w:cstheme="minorBidi"/>
              <w:noProof/>
              <w:sz w:val="22"/>
            </w:rPr>
          </w:pPr>
          <w:hyperlink w:anchor="_Toc83370623" w:history="1">
            <w:r w:rsidR="00E14F4C" w:rsidRPr="00F41FCF">
              <w:rPr>
                <w:rStyle w:val="Hyperlink"/>
                <w:noProof/>
              </w:rPr>
              <w:t>2.2.3 Density</w:t>
            </w:r>
            <w:r w:rsidR="00E14F4C">
              <w:rPr>
                <w:noProof/>
                <w:webHidden/>
              </w:rPr>
              <w:tab/>
            </w:r>
            <w:r w:rsidR="00E14F4C">
              <w:rPr>
                <w:noProof/>
                <w:webHidden/>
              </w:rPr>
              <w:fldChar w:fldCharType="begin"/>
            </w:r>
            <w:r w:rsidR="00E14F4C">
              <w:rPr>
                <w:noProof/>
                <w:webHidden/>
              </w:rPr>
              <w:instrText xml:space="preserve"> PAGEREF _Toc83370623 \h </w:instrText>
            </w:r>
            <w:r w:rsidR="00E14F4C">
              <w:rPr>
                <w:noProof/>
                <w:webHidden/>
              </w:rPr>
            </w:r>
            <w:r w:rsidR="00E14F4C">
              <w:rPr>
                <w:noProof/>
                <w:webHidden/>
              </w:rPr>
              <w:fldChar w:fldCharType="separate"/>
            </w:r>
            <w:r w:rsidR="00931D91">
              <w:rPr>
                <w:noProof/>
                <w:webHidden/>
              </w:rPr>
              <w:t>23</w:t>
            </w:r>
            <w:r w:rsidR="00E14F4C">
              <w:rPr>
                <w:noProof/>
                <w:webHidden/>
              </w:rPr>
              <w:fldChar w:fldCharType="end"/>
            </w:r>
          </w:hyperlink>
        </w:p>
        <w:p w14:paraId="2AF0C066" w14:textId="77777777" w:rsidR="00E14F4C" w:rsidRDefault="009E6874">
          <w:pPr>
            <w:pStyle w:val="TOC3"/>
            <w:rPr>
              <w:rFonts w:asciiTheme="minorHAnsi" w:hAnsiTheme="minorHAnsi" w:cstheme="minorBidi"/>
              <w:noProof/>
              <w:sz w:val="22"/>
            </w:rPr>
          </w:pPr>
          <w:hyperlink w:anchor="_Toc83370624" w:history="1">
            <w:r w:rsidR="00E14F4C" w:rsidRPr="00F41FCF">
              <w:rPr>
                <w:rStyle w:val="Hyperlink"/>
                <w:noProof/>
              </w:rPr>
              <w:t>2.2.4 Viscosity</w:t>
            </w:r>
            <w:r w:rsidR="00E14F4C">
              <w:rPr>
                <w:noProof/>
                <w:webHidden/>
              </w:rPr>
              <w:tab/>
            </w:r>
            <w:r w:rsidR="00E14F4C">
              <w:rPr>
                <w:noProof/>
                <w:webHidden/>
              </w:rPr>
              <w:fldChar w:fldCharType="begin"/>
            </w:r>
            <w:r w:rsidR="00E14F4C">
              <w:rPr>
                <w:noProof/>
                <w:webHidden/>
              </w:rPr>
              <w:instrText xml:space="preserve"> PAGEREF _Toc83370624 \h </w:instrText>
            </w:r>
            <w:r w:rsidR="00E14F4C">
              <w:rPr>
                <w:noProof/>
                <w:webHidden/>
              </w:rPr>
            </w:r>
            <w:r w:rsidR="00E14F4C">
              <w:rPr>
                <w:noProof/>
                <w:webHidden/>
              </w:rPr>
              <w:fldChar w:fldCharType="separate"/>
            </w:r>
            <w:r w:rsidR="00931D91">
              <w:rPr>
                <w:noProof/>
                <w:webHidden/>
              </w:rPr>
              <w:t>23</w:t>
            </w:r>
            <w:r w:rsidR="00E14F4C">
              <w:rPr>
                <w:noProof/>
                <w:webHidden/>
              </w:rPr>
              <w:fldChar w:fldCharType="end"/>
            </w:r>
          </w:hyperlink>
        </w:p>
        <w:p w14:paraId="7111DD92" w14:textId="77777777" w:rsidR="00E14F4C" w:rsidRDefault="009E6874">
          <w:pPr>
            <w:pStyle w:val="TOC3"/>
            <w:rPr>
              <w:rFonts w:asciiTheme="minorHAnsi" w:hAnsiTheme="minorHAnsi" w:cstheme="minorBidi"/>
              <w:noProof/>
              <w:sz w:val="22"/>
            </w:rPr>
          </w:pPr>
          <w:hyperlink w:anchor="_Toc83370625" w:history="1">
            <w:r w:rsidR="00E14F4C" w:rsidRPr="00F41FCF">
              <w:rPr>
                <w:rStyle w:val="Hyperlink"/>
                <w:noProof/>
              </w:rPr>
              <w:t>2.2.5 Water Content</w:t>
            </w:r>
            <w:r w:rsidR="00E14F4C">
              <w:rPr>
                <w:noProof/>
                <w:webHidden/>
              </w:rPr>
              <w:tab/>
            </w:r>
            <w:r w:rsidR="00E14F4C">
              <w:rPr>
                <w:noProof/>
                <w:webHidden/>
              </w:rPr>
              <w:fldChar w:fldCharType="begin"/>
            </w:r>
            <w:r w:rsidR="00E14F4C">
              <w:rPr>
                <w:noProof/>
                <w:webHidden/>
              </w:rPr>
              <w:instrText xml:space="preserve"> PAGEREF _Toc83370625 \h </w:instrText>
            </w:r>
            <w:r w:rsidR="00E14F4C">
              <w:rPr>
                <w:noProof/>
                <w:webHidden/>
              </w:rPr>
            </w:r>
            <w:r w:rsidR="00E14F4C">
              <w:rPr>
                <w:noProof/>
                <w:webHidden/>
              </w:rPr>
              <w:fldChar w:fldCharType="separate"/>
            </w:r>
            <w:r w:rsidR="00931D91">
              <w:rPr>
                <w:noProof/>
                <w:webHidden/>
              </w:rPr>
              <w:t>24</w:t>
            </w:r>
            <w:r w:rsidR="00E14F4C">
              <w:rPr>
                <w:noProof/>
                <w:webHidden/>
              </w:rPr>
              <w:fldChar w:fldCharType="end"/>
            </w:r>
          </w:hyperlink>
        </w:p>
        <w:p w14:paraId="556E260B" w14:textId="77777777" w:rsidR="00E14F4C" w:rsidRDefault="009E6874">
          <w:pPr>
            <w:pStyle w:val="TOC3"/>
            <w:rPr>
              <w:rFonts w:asciiTheme="minorHAnsi" w:hAnsiTheme="minorHAnsi" w:cstheme="minorBidi"/>
              <w:noProof/>
              <w:sz w:val="22"/>
            </w:rPr>
          </w:pPr>
          <w:hyperlink w:anchor="_Toc83370626" w:history="1">
            <w:r w:rsidR="00E14F4C" w:rsidRPr="00F41FCF">
              <w:rPr>
                <w:rStyle w:val="Hyperlink"/>
                <w:noProof/>
              </w:rPr>
              <w:t>2.2.6 Flash Point</w:t>
            </w:r>
            <w:r w:rsidR="00E14F4C">
              <w:rPr>
                <w:noProof/>
                <w:webHidden/>
              </w:rPr>
              <w:tab/>
            </w:r>
            <w:r w:rsidR="00E14F4C">
              <w:rPr>
                <w:noProof/>
                <w:webHidden/>
              </w:rPr>
              <w:fldChar w:fldCharType="begin"/>
            </w:r>
            <w:r w:rsidR="00E14F4C">
              <w:rPr>
                <w:noProof/>
                <w:webHidden/>
              </w:rPr>
              <w:instrText xml:space="preserve"> PAGEREF _Toc83370626 \h </w:instrText>
            </w:r>
            <w:r w:rsidR="00E14F4C">
              <w:rPr>
                <w:noProof/>
                <w:webHidden/>
              </w:rPr>
            </w:r>
            <w:r w:rsidR="00E14F4C">
              <w:rPr>
                <w:noProof/>
                <w:webHidden/>
              </w:rPr>
              <w:fldChar w:fldCharType="separate"/>
            </w:r>
            <w:r w:rsidR="00931D91">
              <w:rPr>
                <w:noProof/>
                <w:webHidden/>
              </w:rPr>
              <w:t>24</w:t>
            </w:r>
            <w:r w:rsidR="00E14F4C">
              <w:rPr>
                <w:noProof/>
                <w:webHidden/>
              </w:rPr>
              <w:fldChar w:fldCharType="end"/>
            </w:r>
          </w:hyperlink>
        </w:p>
        <w:p w14:paraId="7DB66582" w14:textId="77777777" w:rsidR="00E14F4C" w:rsidRDefault="009E6874">
          <w:pPr>
            <w:pStyle w:val="TOC3"/>
            <w:rPr>
              <w:rFonts w:asciiTheme="minorHAnsi" w:hAnsiTheme="minorHAnsi" w:cstheme="minorBidi"/>
              <w:noProof/>
              <w:sz w:val="22"/>
            </w:rPr>
          </w:pPr>
          <w:hyperlink w:anchor="_Toc83370627" w:history="1">
            <w:r w:rsidR="00E14F4C" w:rsidRPr="00F41FCF">
              <w:rPr>
                <w:rStyle w:val="Hyperlink"/>
                <w:noProof/>
              </w:rPr>
              <w:t>2.2.7 Pour Point</w:t>
            </w:r>
            <w:r w:rsidR="00E14F4C">
              <w:rPr>
                <w:noProof/>
                <w:webHidden/>
              </w:rPr>
              <w:tab/>
            </w:r>
            <w:r w:rsidR="00E14F4C">
              <w:rPr>
                <w:noProof/>
                <w:webHidden/>
              </w:rPr>
              <w:fldChar w:fldCharType="begin"/>
            </w:r>
            <w:r w:rsidR="00E14F4C">
              <w:rPr>
                <w:noProof/>
                <w:webHidden/>
              </w:rPr>
              <w:instrText xml:space="preserve"> PAGEREF _Toc83370627 \h </w:instrText>
            </w:r>
            <w:r w:rsidR="00E14F4C">
              <w:rPr>
                <w:noProof/>
                <w:webHidden/>
              </w:rPr>
            </w:r>
            <w:r w:rsidR="00E14F4C">
              <w:rPr>
                <w:noProof/>
                <w:webHidden/>
              </w:rPr>
              <w:fldChar w:fldCharType="separate"/>
            </w:r>
            <w:r w:rsidR="00931D91">
              <w:rPr>
                <w:noProof/>
                <w:webHidden/>
              </w:rPr>
              <w:t>24</w:t>
            </w:r>
            <w:r w:rsidR="00E14F4C">
              <w:rPr>
                <w:noProof/>
                <w:webHidden/>
              </w:rPr>
              <w:fldChar w:fldCharType="end"/>
            </w:r>
          </w:hyperlink>
        </w:p>
        <w:p w14:paraId="5961338C" w14:textId="77777777" w:rsidR="00E14F4C" w:rsidRDefault="009E6874">
          <w:pPr>
            <w:pStyle w:val="TOC2"/>
            <w:rPr>
              <w:rFonts w:asciiTheme="minorHAnsi" w:hAnsiTheme="minorHAnsi" w:cstheme="minorBidi"/>
              <w:noProof/>
              <w:sz w:val="22"/>
            </w:rPr>
          </w:pPr>
          <w:hyperlink w:anchor="_Toc83370628" w:history="1">
            <w:r w:rsidR="00E14F4C" w:rsidRPr="00F41FCF">
              <w:rPr>
                <w:rStyle w:val="Hyperlink"/>
                <w:bCs/>
                <w:noProof/>
              </w:rPr>
              <w:t>2.3 Performance, combustion and emission Parameters</w:t>
            </w:r>
            <w:r w:rsidR="00E14F4C">
              <w:rPr>
                <w:noProof/>
                <w:webHidden/>
              </w:rPr>
              <w:tab/>
            </w:r>
            <w:r w:rsidR="00E14F4C">
              <w:rPr>
                <w:noProof/>
                <w:webHidden/>
              </w:rPr>
              <w:fldChar w:fldCharType="begin"/>
            </w:r>
            <w:r w:rsidR="00E14F4C">
              <w:rPr>
                <w:noProof/>
                <w:webHidden/>
              </w:rPr>
              <w:instrText xml:space="preserve"> PAGEREF _Toc83370628 \h </w:instrText>
            </w:r>
            <w:r w:rsidR="00E14F4C">
              <w:rPr>
                <w:noProof/>
                <w:webHidden/>
              </w:rPr>
            </w:r>
            <w:r w:rsidR="00E14F4C">
              <w:rPr>
                <w:noProof/>
                <w:webHidden/>
              </w:rPr>
              <w:fldChar w:fldCharType="separate"/>
            </w:r>
            <w:r w:rsidR="00931D91">
              <w:rPr>
                <w:noProof/>
                <w:webHidden/>
              </w:rPr>
              <w:t>24</w:t>
            </w:r>
            <w:r w:rsidR="00E14F4C">
              <w:rPr>
                <w:noProof/>
                <w:webHidden/>
              </w:rPr>
              <w:fldChar w:fldCharType="end"/>
            </w:r>
          </w:hyperlink>
        </w:p>
        <w:p w14:paraId="01035D80" w14:textId="77777777" w:rsidR="00E14F4C" w:rsidRDefault="009E6874" w:rsidP="00E14F4C">
          <w:pPr>
            <w:pStyle w:val="TOC1"/>
            <w:rPr>
              <w:rFonts w:asciiTheme="minorHAnsi" w:hAnsiTheme="minorHAnsi" w:cstheme="minorBidi"/>
              <w:noProof/>
              <w:sz w:val="22"/>
            </w:rPr>
          </w:pPr>
          <w:hyperlink w:anchor="_Toc83370629" w:history="1">
            <w:r w:rsidR="00E14F4C" w:rsidRPr="00F41FCF">
              <w:rPr>
                <w:rStyle w:val="Hyperlink"/>
                <w:noProof/>
              </w:rPr>
              <w:t>CHAPTER THREE: RESEARCH METHODOLOGY</w:t>
            </w:r>
            <w:r w:rsidR="00E14F4C">
              <w:rPr>
                <w:noProof/>
                <w:webHidden/>
              </w:rPr>
              <w:tab/>
            </w:r>
            <w:r w:rsidR="00E14F4C">
              <w:rPr>
                <w:noProof/>
                <w:webHidden/>
              </w:rPr>
              <w:fldChar w:fldCharType="begin"/>
            </w:r>
            <w:r w:rsidR="00E14F4C">
              <w:rPr>
                <w:noProof/>
                <w:webHidden/>
              </w:rPr>
              <w:instrText xml:space="preserve"> PAGEREF _Toc83370629 \h </w:instrText>
            </w:r>
            <w:r w:rsidR="00E14F4C">
              <w:rPr>
                <w:noProof/>
                <w:webHidden/>
              </w:rPr>
            </w:r>
            <w:r w:rsidR="00E14F4C">
              <w:rPr>
                <w:noProof/>
                <w:webHidden/>
              </w:rPr>
              <w:fldChar w:fldCharType="separate"/>
            </w:r>
            <w:r w:rsidR="00931D91">
              <w:rPr>
                <w:noProof/>
                <w:webHidden/>
              </w:rPr>
              <w:t>26</w:t>
            </w:r>
            <w:r w:rsidR="00E14F4C">
              <w:rPr>
                <w:noProof/>
                <w:webHidden/>
              </w:rPr>
              <w:fldChar w:fldCharType="end"/>
            </w:r>
          </w:hyperlink>
        </w:p>
        <w:p w14:paraId="7926B098" w14:textId="77777777" w:rsidR="00E14F4C" w:rsidRDefault="009E6874">
          <w:pPr>
            <w:pStyle w:val="TOC2"/>
            <w:rPr>
              <w:rFonts w:asciiTheme="minorHAnsi" w:hAnsiTheme="minorHAnsi" w:cstheme="minorBidi"/>
              <w:noProof/>
              <w:sz w:val="22"/>
            </w:rPr>
          </w:pPr>
          <w:hyperlink w:anchor="_Toc83370630" w:history="1">
            <w:r w:rsidR="00E14F4C" w:rsidRPr="00F41FCF">
              <w:rPr>
                <w:rStyle w:val="Hyperlink"/>
                <w:bCs/>
                <w:noProof/>
              </w:rPr>
              <w:t>3.1 Collection of Jatropha Oil</w:t>
            </w:r>
            <w:r w:rsidR="00E14F4C">
              <w:rPr>
                <w:noProof/>
                <w:webHidden/>
              </w:rPr>
              <w:tab/>
            </w:r>
            <w:r w:rsidR="00E14F4C">
              <w:rPr>
                <w:noProof/>
                <w:webHidden/>
              </w:rPr>
              <w:fldChar w:fldCharType="begin"/>
            </w:r>
            <w:r w:rsidR="00E14F4C">
              <w:rPr>
                <w:noProof/>
                <w:webHidden/>
              </w:rPr>
              <w:instrText xml:space="preserve"> PAGEREF _Toc83370630 \h </w:instrText>
            </w:r>
            <w:r w:rsidR="00E14F4C">
              <w:rPr>
                <w:noProof/>
                <w:webHidden/>
              </w:rPr>
            </w:r>
            <w:r w:rsidR="00E14F4C">
              <w:rPr>
                <w:noProof/>
                <w:webHidden/>
              </w:rPr>
              <w:fldChar w:fldCharType="separate"/>
            </w:r>
            <w:r w:rsidR="00931D91">
              <w:rPr>
                <w:noProof/>
                <w:webHidden/>
              </w:rPr>
              <w:t>27</w:t>
            </w:r>
            <w:r w:rsidR="00E14F4C">
              <w:rPr>
                <w:noProof/>
                <w:webHidden/>
              </w:rPr>
              <w:fldChar w:fldCharType="end"/>
            </w:r>
          </w:hyperlink>
        </w:p>
        <w:p w14:paraId="5C51A0CB" w14:textId="77777777" w:rsidR="00E14F4C" w:rsidRDefault="009E6874">
          <w:pPr>
            <w:pStyle w:val="TOC2"/>
            <w:rPr>
              <w:rFonts w:asciiTheme="minorHAnsi" w:hAnsiTheme="minorHAnsi" w:cstheme="minorBidi"/>
              <w:noProof/>
              <w:sz w:val="22"/>
            </w:rPr>
          </w:pPr>
          <w:hyperlink w:anchor="_Toc83370631" w:history="1">
            <w:r w:rsidR="00E14F4C" w:rsidRPr="00F41FCF">
              <w:rPr>
                <w:rStyle w:val="Hyperlink"/>
                <w:bCs/>
                <w:noProof/>
              </w:rPr>
              <w:t>3.2 Biodiesel preparation Process and FFA Analysis</w:t>
            </w:r>
            <w:r w:rsidR="00E14F4C">
              <w:rPr>
                <w:noProof/>
                <w:webHidden/>
              </w:rPr>
              <w:tab/>
            </w:r>
            <w:r w:rsidR="00E14F4C">
              <w:rPr>
                <w:noProof/>
                <w:webHidden/>
              </w:rPr>
              <w:fldChar w:fldCharType="begin"/>
            </w:r>
            <w:r w:rsidR="00E14F4C">
              <w:rPr>
                <w:noProof/>
                <w:webHidden/>
              </w:rPr>
              <w:instrText xml:space="preserve"> PAGEREF _Toc83370631 \h </w:instrText>
            </w:r>
            <w:r w:rsidR="00E14F4C">
              <w:rPr>
                <w:noProof/>
                <w:webHidden/>
              </w:rPr>
            </w:r>
            <w:r w:rsidR="00E14F4C">
              <w:rPr>
                <w:noProof/>
                <w:webHidden/>
              </w:rPr>
              <w:fldChar w:fldCharType="separate"/>
            </w:r>
            <w:r w:rsidR="00931D91">
              <w:rPr>
                <w:noProof/>
                <w:webHidden/>
              </w:rPr>
              <w:t>27</w:t>
            </w:r>
            <w:r w:rsidR="00E14F4C">
              <w:rPr>
                <w:noProof/>
                <w:webHidden/>
              </w:rPr>
              <w:fldChar w:fldCharType="end"/>
            </w:r>
          </w:hyperlink>
        </w:p>
        <w:p w14:paraId="42926E94" w14:textId="77777777" w:rsidR="00E14F4C" w:rsidRDefault="009E6874">
          <w:pPr>
            <w:pStyle w:val="TOC3"/>
            <w:rPr>
              <w:rFonts w:asciiTheme="minorHAnsi" w:hAnsiTheme="minorHAnsi" w:cstheme="minorBidi"/>
              <w:noProof/>
              <w:sz w:val="22"/>
            </w:rPr>
          </w:pPr>
          <w:hyperlink w:anchor="_Toc83370632" w:history="1">
            <w:r w:rsidR="00E14F4C" w:rsidRPr="00F41FCF">
              <w:rPr>
                <w:rStyle w:val="Hyperlink"/>
                <w:noProof/>
              </w:rPr>
              <w:t>3.2.1 Filtration</w:t>
            </w:r>
            <w:r w:rsidR="00E14F4C">
              <w:rPr>
                <w:noProof/>
                <w:webHidden/>
              </w:rPr>
              <w:tab/>
            </w:r>
            <w:r w:rsidR="00E14F4C">
              <w:rPr>
                <w:noProof/>
                <w:webHidden/>
              </w:rPr>
              <w:fldChar w:fldCharType="begin"/>
            </w:r>
            <w:r w:rsidR="00E14F4C">
              <w:rPr>
                <w:noProof/>
                <w:webHidden/>
              </w:rPr>
              <w:instrText xml:space="preserve"> PAGEREF _Toc83370632 \h </w:instrText>
            </w:r>
            <w:r w:rsidR="00E14F4C">
              <w:rPr>
                <w:noProof/>
                <w:webHidden/>
              </w:rPr>
            </w:r>
            <w:r w:rsidR="00E14F4C">
              <w:rPr>
                <w:noProof/>
                <w:webHidden/>
              </w:rPr>
              <w:fldChar w:fldCharType="separate"/>
            </w:r>
            <w:r w:rsidR="00931D91">
              <w:rPr>
                <w:noProof/>
                <w:webHidden/>
              </w:rPr>
              <w:t>28</w:t>
            </w:r>
            <w:r w:rsidR="00E14F4C">
              <w:rPr>
                <w:noProof/>
                <w:webHidden/>
              </w:rPr>
              <w:fldChar w:fldCharType="end"/>
            </w:r>
          </w:hyperlink>
        </w:p>
        <w:p w14:paraId="06A8EDA6" w14:textId="77777777" w:rsidR="00E14F4C" w:rsidRDefault="009E6874">
          <w:pPr>
            <w:pStyle w:val="TOC3"/>
            <w:rPr>
              <w:rFonts w:asciiTheme="minorHAnsi" w:hAnsiTheme="minorHAnsi" w:cstheme="minorBidi"/>
              <w:noProof/>
              <w:sz w:val="22"/>
            </w:rPr>
          </w:pPr>
          <w:hyperlink w:anchor="_Toc83370633" w:history="1">
            <w:r w:rsidR="00E14F4C" w:rsidRPr="00F41FCF">
              <w:rPr>
                <w:rStyle w:val="Hyperlink"/>
                <w:noProof/>
              </w:rPr>
              <w:t>3.2.2 FFA test</w:t>
            </w:r>
            <w:r w:rsidR="00E14F4C">
              <w:rPr>
                <w:noProof/>
                <w:webHidden/>
              </w:rPr>
              <w:tab/>
            </w:r>
            <w:r w:rsidR="00E14F4C">
              <w:rPr>
                <w:noProof/>
                <w:webHidden/>
              </w:rPr>
              <w:fldChar w:fldCharType="begin"/>
            </w:r>
            <w:r w:rsidR="00E14F4C">
              <w:rPr>
                <w:noProof/>
                <w:webHidden/>
              </w:rPr>
              <w:instrText xml:space="preserve"> PAGEREF _Toc83370633 \h </w:instrText>
            </w:r>
            <w:r w:rsidR="00E14F4C">
              <w:rPr>
                <w:noProof/>
                <w:webHidden/>
              </w:rPr>
            </w:r>
            <w:r w:rsidR="00E14F4C">
              <w:rPr>
                <w:noProof/>
                <w:webHidden/>
              </w:rPr>
              <w:fldChar w:fldCharType="separate"/>
            </w:r>
            <w:r w:rsidR="00931D91">
              <w:rPr>
                <w:noProof/>
                <w:webHidden/>
              </w:rPr>
              <w:t>28</w:t>
            </w:r>
            <w:r w:rsidR="00E14F4C">
              <w:rPr>
                <w:noProof/>
                <w:webHidden/>
              </w:rPr>
              <w:fldChar w:fldCharType="end"/>
            </w:r>
          </w:hyperlink>
        </w:p>
        <w:p w14:paraId="19B1B088" w14:textId="77777777" w:rsidR="00E14F4C" w:rsidRDefault="009E6874">
          <w:pPr>
            <w:pStyle w:val="TOC3"/>
            <w:rPr>
              <w:rFonts w:asciiTheme="minorHAnsi" w:hAnsiTheme="minorHAnsi" w:cstheme="minorBidi"/>
              <w:noProof/>
              <w:sz w:val="22"/>
            </w:rPr>
          </w:pPr>
          <w:hyperlink w:anchor="_Toc83370634" w:history="1">
            <w:r w:rsidR="00E14F4C" w:rsidRPr="00F41FCF">
              <w:rPr>
                <w:rStyle w:val="Hyperlink"/>
                <w:noProof/>
              </w:rPr>
              <w:t>3.2.3 Base catalyzed Transesterification</w:t>
            </w:r>
            <w:r w:rsidR="00E14F4C">
              <w:rPr>
                <w:noProof/>
                <w:webHidden/>
              </w:rPr>
              <w:tab/>
            </w:r>
            <w:r w:rsidR="00E14F4C">
              <w:rPr>
                <w:noProof/>
                <w:webHidden/>
              </w:rPr>
              <w:fldChar w:fldCharType="begin"/>
            </w:r>
            <w:r w:rsidR="00E14F4C">
              <w:rPr>
                <w:noProof/>
                <w:webHidden/>
              </w:rPr>
              <w:instrText xml:space="preserve"> PAGEREF _Toc83370634 \h </w:instrText>
            </w:r>
            <w:r w:rsidR="00E14F4C">
              <w:rPr>
                <w:noProof/>
                <w:webHidden/>
              </w:rPr>
            </w:r>
            <w:r w:rsidR="00E14F4C">
              <w:rPr>
                <w:noProof/>
                <w:webHidden/>
              </w:rPr>
              <w:fldChar w:fldCharType="separate"/>
            </w:r>
            <w:r w:rsidR="00931D91">
              <w:rPr>
                <w:noProof/>
                <w:webHidden/>
              </w:rPr>
              <w:t>28</w:t>
            </w:r>
            <w:r w:rsidR="00E14F4C">
              <w:rPr>
                <w:noProof/>
                <w:webHidden/>
              </w:rPr>
              <w:fldChar w:fldCharType="end"/>
            </w:r>
          </w:hyperlink>
        </w:p>
        <w:p w14:paraId="50CDFFDC" w14:textId="77777777" w:rsidR="00E14F4C" w:rsidRDefault="009E6874">
          <w:pPr>
            <w:pStyle w:val="TOC3"/>
            <w:rPr>
              <w:rFonts w:asciiTheme="minorHAnsi" w:hAnsiTheme="minorHAnsi" w:cstheme="minorBidi"/>
              <w:noProof/>
              <w:sz w:val="22"/>
            </w:rPr>
          </w:pPr>
          <w:hyperlink w:anchor="_Toc83370635" w:history="1">
            <w:r w:rsidR="00E14F4C" w:rsidRPr="00F41FCF">
              <w:rPr>
                <w:rStyle w:val="Hyperlink"/>
                <w:noProof/>
              </w:rPr>
              <w:t>3.2.4 Purification of Biodiesel</w:t>
            </w:r>
            <w:r w:rsidR="00E14F4C">
              <w:rPr>
                <w:noProof/>
                <w:webHidden/>
              </w:rPr>
              <w:tab/>
            </w:r>
            <w:r w:rsidR="00E14F4C">
              <w:rPr>
                <w:noProof/>
                <w:webHidden/>
              </w:rPr>
              <w:fldChar w:fldCharType="begin"/>
            </w:r>
            <w:r w:rsidR="00E14F4C">
              <w:rPr>
                <w:noProof/>
                <w:webHidden/>
              </w:rPr>
              <w:instrText xml:space="preserve"> PAGEREF _Toc83370635 \h </w:instrText>
            </w:r>
            <w:r w:rsidR="00E14F4C">
              <w:rPr>
                <w:noProof/>
                <w:webHidden/>
              </w:rPr>
            </w:r>
            <w:r w:rsidR="00E14F4C">
              <w:rPr>
                <w:noProof/>
                <w:webHidden/>
              </w:rPr>
              <w:fldChar w:fldCharType="separate"/>
            </w:r>
            <w:r w:rsidR="00931D91">
              <w:rPr>
                <w:noProof/>
                <w:webHidden/>
              </w:rPr>
              <w:t>28</w:t>
            </w:r>
            <w:r w:rsidR="00E14F4C">
              <w:rPr>
                <w:noProof/>
                <w:webHidden/>
              </w:rPr>
              <w:fldChar w:fldCharType="end"/>
            </w:r>
          </w:hyperlink>
        </w:p>
        <w:p w14:paraId="09DD8C71" w14:textId="77777777" w:rsidR="00E14F4C" w:rsidRDefault="009E6874">
          <w:pPr>
            <w:pStyle w:val="TOC2"/>
            <w:rPr>
              <w:rFonts w:asciiTheme="minorHAnsi" w:hAnsiTheme="minorHAnsi" w:cstheme="minorBidi"/>
              <w:noProof/>
              <w:sz w:val="22"/>
            </w:rPr>
          </w:pPr>
          <w:hyperlink w:anchor="_Toc83370636" w:history="1">
            <w:r w:rsidR="00E14F4C" w:rsidRPr="00F41FCF">
              <w:rPr>
                <w:rStyle w:val="Hyperlink"/>
                <w:bCs/>
                <w:noProof/>
              </w:rPr>
              <w:t>3.3 FTIR of JB10, JB15, JB20 and diesel</w:t>
            </w:r>
            <w:r w:rsidR="00E14F4C">
              <w:rPr>
                <w:noProof/>
                <w:webHidden/>
              </w:rPr>
              <w:tab/>
            </w:r>
            <w:r w:rsidR="00E14F4C">
              <w:rPr>
                <w:noProof/>
                <w:webHidden/>
              </w:rPr>
              <w:fldChar w:fldCharType="begin"/>
            </w:r>
            <w:r w:rsidR="00E14F4C">
              <w:rPr>
                <w:noProof/>
                <w:webHidden/>
              </w:rPr>
              <w:instrText xml:space="preserve"> PAGEREF _Toc83370636 \h </w:instrText>
            </w:r>
            <w:r w:rsidR="00E14F4C">
              <w:rPr>
                <w:noProof/>
                <w:webHidden/>
              </w:rPr>
            </w:r>
            <w:r w:rsidR="00E14F4C">
              <w:rPr>
                <w:noProof/>
                <w:webHidden/>
              </w:rPr>
              <w:fldChar w:fldCharType="separate"/>
            </w:r>
            <w:r w:rsidR="00931D91">
              <w:rPr>
                <w:noProof/>
                <w:webHidden/>
              </w:rPr>
              <w:t>29</w:t>
            </w:r>
            <w:r w:rsidR="00E14F4C">
              <w:rPr>
                <w:noProof/>
                <w:webHidden/>
              </w:rPr>
              <w:fldChar w:fldCharType="end"/>
            </w:r>
          </w:hyperlink>
        </w:p>
        <w:p w14:paraId="136185A6" w14:textId="77777777" w:rsidR="00E14F4C" w:rsidRDefault="009E6874">
          <w:pPr>
            <w:pStyle w:val="TOC2"/>
            <w:rPr>
              <w:rFonts w:asciiTheme="minorHAnsi" w:hAnsiTheme="minorHAnsi" w:cstheme="minorBidi"/>
              <w:noProof/>
              <w:sz w:val="22"/>
            </w:rPr>
          </w:pPr>
          <w:hyperlink w:anchor="_Toc83370637" w:history="1">
            <w:r w:rsidR="00E14F4C" w:rsidRPr="00F41FCF">
              <w:rPr>
                <w:rStyle w:val="Hyperlink"/>
                <w:bCs/>
                <w:noProof/>
              </w:rPr>
              <w:t>3.4 Characterization of Biodiesel</w:t>
            </w:r>
            <w:r w:rsidR="00E14F4C">
              <w:rPr>
                <w:noProof/>
                <w:webHidden/>
              </w:rPr>
              <w:tab/>
            </w:r>
            <w:r w:rsidR="00E14F4C">
              <w:rPr>
                <w:noProof/>
                <w:webHidden/>
              </w:rPr>
              <w:fldChar w:fldCharType="begin"/>
            </w:r>
            <w:r w:rsidR="00E14F4C">
              <w:rPr>
                <w:noProof/>
                <w:webHidden/>
              </w:rPr>
              <w:instrText xml:space="preserve"> PAGEREF _Toc83370637 \h </w:instrText>
            </w:r>
            <w:r w:rsidR="00E14F4C">
              <w:rPr>
                <w:noProof/>
                <w:webHidden/>
              </w:rPr>
            </w:r>
            <w:r w:rsidR="00E14F4C">
              <w:rPr>
                <w:noProof/>
                <w:webHidden/>
              </w:rPr>
              <w:fldChar w:fldCharType="separate"/>
            </w:r>
            <w:r w:rsidR="00931D91">
              <w:rPr>
                <w:noProof/>
                <w:webHidden/>
              </w:rPr>
              <w:t>29</w:t>
            </w:r>
            <w:r w:rsidR="00E14F4C">
              <w:rPr>
                <w:noProof/>
                <w:webHidden/>
              </w:rPr>
              <w:fldChar w:fldCharType="end"/>
            </w:r>
          </w:hyperlink>
        </w:p>
        <w:p w14:paraId="1F50E66E" w14:textId="77777777" w:rsidR="00E14F4C" w:rsidRDefault="009E6874">
          <w:pPr>
            <w:pStyle w:val="TOC2"/>
            <w:rPr>
              <w:rFonts w:asciiTheme="minorHAnsi" w:hAnsiTheme="minorHAnsi" w:cstheme="minorBidi"/>
              <w:noProof/>
              <w:sz w:val="22"/>
            </w:rPr>
          </w:pPr>
          <w:hyperlink w:anchor="_Toc83370638" w:history="1">
            <w:r w:rsidR="00E14F4C" w:rsidRPr="00F41FCF">
              <w:rPr>
                <w:rStyle w:val="Hyperlink"/>
                <w:bCs/>
                <w:noProof/>
              </w:rPr>
              <w:t>3.5 Testing of Performance and Combustion Characteristics</w:t>
            </w:r>
            <w:r w:rsidR="00E14F4C">
              <w:rPr>
                <w:noProof/>
                <w:webHidden/>
              </w:rPr>
              <w:tab/>
            </w:r>
            <w:r w:rsidR="00E14F4C">
              <w:rPr>
                <w:noProof/>
                <w:webHidden/>
              </w:rPr>
              <w:fldChar w:fldCharType="begin"/>
            </w:r>
            <w:r w:rsidR="00E14F4C">
              <w:rPr>
                <w:noProof/>
                <w:webHidden/>
              </w:rPr>
              <w:instrText xml:space="preserve"> PAGEREF _Toc83370638 \h </w:instrText>
            </w:r>
            <w:r w:rsidR="00E14F4C">
              <w:rPr>
                <w:noProof/>
                <w:webHidden/>
              </w:rPr>
            </w:r>
            <w:r w:rsidR="00E14F4C">
              <w:rPr>
                <w:noProof/>
                <w:webHidden/>
              </w:rPr>
              <w:fldChar w:fldCharType="separate"/>
            </w:r>
            <w:r w:rsidR="00931D91">
              <w:rPr>
                <w:noProof/>
                <w:webHidden/>
              </w:rPr>
              <w:t>30</w:t>
            </w:r>
            <w:r w:rsidR="00E14F4C">
              <w:rPr>
                <w:noProof/>
                <w:webHidden/>
              </w:rPr>
              <w:fldChar w:fldCharType="end"/>
            </w:r>
          </w:hyperlink>
        </w:p>
        <w:p w14:paraId="7DA4DB7B" w14:textId="77777777" w:rsidR="00E14F4C" w:rsidRDefault="009E6874">
          <w:pPr>
            <w:pStyle w:val="TOC3"/>
            <w:rPr>
              <w:rFonts w:asciiTheme="minorHAnsi" w:hAnsiTheme="minorHAnsi" w:cstheme="minorBidi"/>
              <w:noProof/>
              <w:sz w:val="22"/>
            </w:rPr>
          </w:pPr>
          <w:hyperlink w:anchor="_Toc83370639" w:history="1">
            <w:r w:rsidR="00E14F4C" w:rsidRPr="00F41FCF">
              <w:rPr>
                <w:rStyle w:val="Hyperlink"/>
                <w:noProof/>
              </w:rPr>
              <w:t>3.5.1 Indicated and Brake Power</w:t>
            </w:r>
            <w:r w:rsidR="00E14F4C">
              <w:rPr>
                <w:noProof/>
                <w:webHidden/>
              </w:rPr>
              <w:tab/>
            </w:r>
            <w:r w:rsidR="00E14F4C">
              <w:rPr>
                <w:noProof/>
                <w:webHidden/>
              </w:rPr>
              <w:fldChar w:fldCharType="begin"/>
            </w:r>
            <w:r w:rsidR="00E14F4C">
              <w:rPr>
                <w:noProof/>
                <w:webHidden/>
              </w:rPr>
              <w:instrText xml:space="preserve"> PAGEREF _Toc83370639 \h </w:instrText>
            </w:r>
            <w:r w:rsidR="00E14F4C">
              <w:rPr>
                <w:noProof/>
                <w:webHidden/>
              </w:rPr>
            </w:r>
            <w:r w:rsidR="00E14F4C">
              <w:rPr>
                <w:noProof/>
                <w:webHidden/>
              </w:rPr>
              <w:fldChar w:fldCharType="separate"/>
            </w:r>
            <w:r w:rsidR="00931D91">
              <w:rPr>
                <w:noProof/>
                <w:webHidden/>
              </w:rPr>
              <w:t>30</w:t>
            </w:r>
            <w:r w:rsidR="00E14F4C">
              <w:rPr>
                <w:noProof/>
                <w:webHidden/>
              </w:rPr>
              <w:fldChar w:fldCharType="end"/>
            </w:r>
          </w:hyperlink>
        </w:p>
        <w:p w14:paraId="3884EF80" w14:textId="77777777" w:rsidR="00E14F4C" w:rsidRDefault="009E6874">
          <w:pPr>
            <w:pStyle w:val="TOC3"/>
            <w:rPr>
              <w:rFonts w:asciiTheme="minorHAnsi" w:hAnsiTheme="minorHAnsi" w:cstheme="minorBidi"/>
              <w:noProof/>
              <w:sz w:val="22"/>
            </w:rPr>
          </w:pPr>
          <w:hyperlink w:anchor="_Toc83370640" w:history="1">
            <w:r w:rsidR="00E14F4C" w:rsidRPr="00F41FCF">
              <w:rPr>
                <w:rStyle w:val="Hyperlink"/>
                <w:noProof/>
              </w:rPr>
              <w:t>3.5.2 Thermal Efficiency</w:t>
            </w:r>
            <w:r w:rsidR="00E14F4C">
              <w:rPr>
                <w:noProof/>
                <w:webHidden/>
              </w:rPr>
              <w:tab/>
            </w:r>
            <w:r w:rsidR="00E14F4C">
              <w:rPr>
                <w:noProof/>
                <w:webHidden/>
              </w:rPr>
              <w:fldChar w:fldCharType="begin"/>
            </w:r>
            <w:r w:rsidR="00E14F4C">
              <w:rPr>
                <w:noProof/>
                <w:webHidden/>
              </w:rPr>
              <w:instrText xml:space="preserve"> PAGEREF _Toc83370640 \h </w:instrText>
            </w:r>
            <w:r w:rsidR="00E14F4C">
              <w:rPr>
                <w:noProof/>
                <w:webHidden/>
              </w:rPr>
            </w:r>
            <w:r w:rsidR="00E14F4C">
              <w:rPr>
                <w:noProof/>
                <w:webHidden/>
              </w:rPr>
              <w:fldChar w:fldCharType="separate"/>
            </w:r>
            <w:r w:rsidR="00931D91">
              <w:rPr>
                <w:noProof/>
                <w:webHidden/>
              </w:rPr>
              <w:t>30</w:t>
            </w:r>
            <w:r w:rsidR="00E14F4C">
              <w:rPr>
                <w:noProof/>
                <w:webHidden/>
              </w:rPr>
              <w:fldChar w:fldCharType="end"/>
            </w:r>
          </w:hyperlink>
        </w:p>
        <w:p w14:paraId="5EE4D80A" w14:textId="77777777" w:rsidR="00E14F4C" w:rsidRDefault="009E6874">
          <w:pPr>
            <w:pStyle w:val="TOC3"/>
            <w:rPr>
              <w:rFonts w:asciiTheme="minorHAnsi" w:hAnsiTheme="minorHAnsi" w:cstheme="minorBidi"/>
              <w:noProof/>
              <w:sz w:val="22"/>
            </w:rPr>
          </w:pPr>
          <w:hyperlink w:anchor="_Toc83370641" w:history="1">
            <w:r w:rsidR="00E14F4C" w:rsidRPr="00F41FCF">
              <w:rPr>
                <w:rStyle w:val="Hyperlink"/>
                <w:noProof/>
              </w:rPr>
              <w:t>3.5.3 Mechanical Efficiency</w:t>
            </w:r>
            <w:r w:rsidR="00E14F4C">
              <w:rPr>
                <w:noProof/>
                <w:webHidden/>
              </w:rPr>
              <w:tab/>
            </w:r>
            <w:r w:rsidR="00E14F4C">
              <w:rPr>
                <w:noProof/>
                <w:webHidden/>
              </w:rPr>
              <w:fldChar w:fldCharType="begin"/>
            </w:r>
            <w:r w:rsidR="00E14F4C">
              <w:rPr>
                <w:noProof/>
                <w:webHidden/>
              </w:rPr>
              <w:instrText xml:space="preserve"> PAGEREF _Toc83370641 \h </w:instrText>
            </w:r>
            <w:r w:rsidR="00E14F4C">
              <w:rPr>
                <w:noProof/>
                <w:webHidden/>
              </w:rPr>
            </w:r>
            <w:r w:rsidR="00E14F4C">
              <w:rPr>
                <w:noProof/>
                <w:webHidden/>
              </w:rPr>
              <w:fldChar w:fldCharType="separate"/>
            </w:r>
            <w:r w:rsidR="00931D91">
              <w:rPr>
                <w:noProof/>
                <w:webHidden/>
              </w:rPr>
              <w:t>31</w:t>
            </w:r>
            <w:r w:rsidR="00E14F4C">
              <w:rPr>
                <w:noProof/>
                <w:webHidden/>
              </w:rPr>
              <w:fldChar w:fldCharType="end"/>
            </w:r>
          </w:hyperlink>
        </w:p>
        <w:p w14:paraId="0C40EFF9" w14:textId="77777777" w:rsidR="00E14F4C" w:rsidRDefault="009E6874">
          <w:pPr>
            <w:pStyle w:val="TOC3"/>
            <w:rPr>
              <w:rFonts w:asciiTheme="minorHAnsi" w:hAnsiTheme="minorHAnsi" w:cstheme="minorBidi"/>
              <w:noProof/>
              <w:sz w:val="22"/>
            </w:rPr>
          </w:pPr>
          <w:hyperlink w:anchor="_Toc83370642" w:history="1">
            <w:r w:rsidR="00E14F4C" w:rsidRPr="00F41FCF">
              <w:rPr>
                <w:rStyle w:val="Hyperlink"/>
                <w:noProof/>
              </w:rPr>
              <w:t>3.5.4 Volumetric Efficiency</w:t>
            </w:r>
            <w:r w:rsidR="00E14F4C">
              <w:rPr>
                <w:noProof/>
                <w:webHidden/>
              </w:rPr>
              <w:tab/>
            </w:r>
            <w:r w:rsidR="00E14F4C">
              <w:rPr>
                <w:noProof/>
                <w:webHidden/>
              </w:rPr>
              <w:fldChar w:fldCharType="begin"/>
            </w:r>
            <w:r w:rsidR="00E14F4C">
              <w:rPr>
                <w:noProof/>
                <w:webHidden/>
              </w:rPr>
              <w:instrText xml:space="preserve"> PAGEREF _Toc83370642 \h </w:instrText>
            </w:r>
            <w:r w:rsidR="00E14F4C">
              <w:rPr>
                <w:noProof/>
                <w:webHidden/>
              </w:rPr>
            </w:r>
            <w:r w:rsidR="00E14F4C">
              <w:rPr>
                <w:noProof/>
                <w:webHidden/>
              </w:rPr>
              <w:fldChar w:fldCharType="separate"/>
            </w:r>
            <w:r w:rsidR="00931D91">
              <w:rPr>
                <w:noProof/>
                <w:webHidden/>
              </w:rPr>
              <w:t>31</w:t>
            </w:r>
            <w:r w:rsidR="00E14F4C">
              <w:rPr>
                <w:noProof/>
                <w:webHidden/>
              </w:rPr>
              <w:fldChar w:fldCharType="end"/>
            </w:r>
          </w:hyperlink>
        </w:p>
        <w:p w14:paraId="3242CBFF" w14:textId="77777777" w:rsidR="00E14F4C" w:rsidRDefault="009E6874">
          <w:pPr>
            <w:pStyle w:val="TOC3"/>
            <w:rPr>
              <w:rFonts w:asciiTheme="minorHAnsi" w:hAnsiTheme="minorHAnsi" w:cstheme="minorBidi"/>
              <w:noProof/>
              <w:sz w:val="22"/>
            </w:rPr>
          </w:pPr>
          <w:hyperlink w:anchor="_Toc83370643" w:history="1">
            <w:r w:rsidR="00E14F4C" w:rsidRPr="00F41FCF">
              <w:rPr>
                <w:rStyle w:val="Hyperlink"/>
                <w:noProof/>
              </w:rPr>
              <w:t>3.5.5 Specific Fuel Consumption</w:t>
            </w:r>
            <w:r w:rsidR="00E14F4C">
              <w:rPr>
                <w:noProof/>
                <w:webHidden/>
              </w:rPr>
              <w:tab/>
            </w:r>
            <w:r w:rsidR="00E14F4C">
              <w:rPr>
                <w:noProof/>
                <w:webHidden/>
              </w:rPr>
              <w:fldChar w:fldCharType="begin"/>
            </w:r>
            <w:r w:rsidR="00E14F4C">
              <w:rPr>
                <w:noProof/>
                <w:webHidden/>
              </w:rPr>
              <w:instrText xml:space="preserve"> PAGEREF _Toc83370643 \h </w:instrText>
            </w:r>
            <w:r w:rsidR="00E14F4C">
              <w:rPr>
                <w:noProof/>
                <w:webHidden/>
              </w:rPr>
            </w:r>
            <w:r w:rsidR="00E14F4C">
              <w:rPr>
                <w:noProof/>
                <w:webHidden/>
              </w:rPr>
              <w:fldChar w:fldCharType="separate"/>
            </w:r>
            <w:r w:rsidR="00931D91">
              <w:rPr>
                <w:noProof/>
                <w:webHidden/>
              </w:rPr>
              <w:t>31</w:t>
            </w:r>
            <w:r w:rsidR="00E14F4C">
              <w:rPr>
                <w:noProof/>
                <w:webHidden/>
              </w:rPr>
              <w:fldChar w:fldCharType="end"/>
            </w:r>
          </w:hyperlink>
        </w:p>
        <w:p w14:paraId="4798B361" w14:textId="77777777" w:rsidR="00E14F4C" w:rsidRDefault="009E6874">
          <w:pPr>
            <w:pStyle w:val="TOC3"/>
            <w:rPr>
              <w:rFonts w:asciiTheme="minorHAnsi" w:hAnsiTheme="minorHAnsi" w:cstheme="minorBidi"/>
              <w:noProof/>
              <w:sz w:val="22"/>
            </w:rPr>
          </w:pPr>
          <w:hyperlink w:anchor="_Toc83370644" w:history="1">
            <w:r w:rsidR="00E14F4C" w:rsidRPr="00F41FCF">
              <w:rPr>
                <w:rStyle w:val="Hyperlink"/>
                <w:noProof/>
              </w:rPr>
              <w:t>3.5.6 Mean Effective Pressure</w:t>
            </w:r>
            <w:r w:rsidR="00E14F4C">
              <w:rPr>
                <w:noProof/>
                <w:webHidden/>
              </w:rPr>
              <w:tab/>
            </w:r>
            <w:r w:rsidR="00E14F4C">
              <w:rPr>
                <w:noProof/>
                <w:webHidden/>
              </w:rPr>
              <w:fldChar w:fldCharType="begin"/>
            </w:r>
            <w:r w:rsidR="00E14F4C">
              <w:rPr>
                <w:noProof/>
                <w:webHidden/>
              </w:rPr>
              <w:instrText xml:space="preserve"> PAGEREF _Toc83370644 \h </w:instrText>
            </w:r>
            <w:r w:rsidR="00E14F4C">
              <w:rPr>
                <w:noProof/>
                <w:webHidden/>
              </w:rPr>
            </w:r>
            <w:r w:rsidR="00E14F4C">
              <w:rPr>
                <w:noProof/>
                <w:webHidden/>
              </w:rPr>
              <w:fldChar w:fldCharType="separate"/>
            </w:r>
            <w:r w:rsidR="00931D91">
              <w:rPr>
                <w:noProof/>
                <w:webHidden/>
              </w:rPr>
              <w:t>32</w:t>
            </w:r>
            <w:r w:rsidR="00E14F4C">
              <w:rPr>
                <w:noProof/>
                <w:webHidden/>
              </w:rPr>
              <w:fldChar w:fldCharType="end"/>
            </w:r>
          </w:hyperlink>
        </w:p>
        <w:p w14:paraId="48265D7D" w14:textId="77777777" w:rsidR="00E14F4C" w:rsidRDefault="009E6874">
          <w:pPr>
            <w:pStyle w:val="TOC2"/>
            <w:rPr>
              <w:rFonts w:asciiTheme="minorHAnsi" w:hAnsiTheme="minorHAnsi" w:cstheme="minorBidi"/>
              <w:noProof/>
              <w:sz w:val="22"/>
            </w:rPr>
          </w:pPr>
          <w:hyperlink w:anchor="_Toc83370645" w:history="1">
            <w:r w:rsidR="00E14F4C" w:rsidRPr="00F41FCF">
              <w:rPr>
                <w:rStyle w:val="Hyperlink"/>
                <w:bCs/>
                <w:noProof/>
              </w:rPr>
              <w:t>3.6 Experimental Testing of Diesel and biodiesel blends</w:t>
            </w:r>
            <w:r w:rsidR="00E14F4C">
              <w:rPr>
                <w:noProof/>
                <w:webHidden/>
              </w:rPr>
              <w:tab/>
            </w:r>
            <w:r w:rsidR="00E14F4C">
              <w:rPr>
                <w:noProof/>
                <w:webHidden/>
              </w:rPr>
              <w:fldChar w:fldCharType="begin"/>
            </w:r>
            <w:r w:rsidR="00E14F4C">
              <w:rPr>
                <w:noProof/>
                <w:webHidden/>
              </w:rPr>
              <w:instrText xml:space="preserve"> PAGEREF _Toc83370645 \h </w:instrText>
            </w:r>
            <w:r w:rsidR="00E14F4C">
              <w:rPr>
                <w:noProof/>
                <w:webHidden/>
              </w:rPr>
            </w:r>
            <w:r w:rsidR="00E14F4C">
              <w:rPr>
                <w:noProof/>
                <w:webHidden/>
              </w:rPr>
              <w:fldChar w:fldCharType="separate"/>
            </w:r>
            <w:r w:rsidR="00931D91">
              <w:rPr>
                <w:noProof/>
                <w:webHidden/>
              </w:rPr>
              <w:t>33</w:t>
            </w:r>
            <w:r w:rsidR="00E14F4C">
              <w:rPr>
                <w:noProof/>
                <w:webHidden/>
              </w:rPr>
              <w:fldChar w:fldCharType="end"/>
            </w:r>
          </w:hyperlink>
        </w:p>
        <w:p w14:paraId="02DD68AB" w14:textId="77777777" w:rsidR="00E14F4C" w:rsidRDefault="009E6874">
          <w:pPr>
            <w:pStyle w:val="TOC3"/>
            <w:rPr>
              <w:rFonts w:asciiTheme="minorHAnsi" w:hAnsiTheme="minorHAnsi" w:cstheme="minorBidi"/>
              <w:noProof/>
              <w:sz w:val="22"/>
            </w:rPr>
          </w:pPr>
          <w:hyperlink w:anchor="_Toc83370646" w:history="1">
            <w:r w:rsidR="00E14F4C" w:rsidRPr="00F41FCF">
              <w:rPr>
                <w:rStyle w:val="Hyperlink"/>
                <w:noProof/>
              </w:rPr>
              <w:t>3.6.1 Test Setup for Engine Performance and Combustion Characteristics</w:t>
            </w:r>
            <w:r w:rsidR="00E14F4C">
              <w:rPr>
                <w:noProof/>
                <w:webHidden/>
              </w:rPr>
              <w:tab/>
            </w:r>
            <w:r w:rsidR="00E14F4C">
              <w:rPr>
                <w:noProof/>
                <w:webHidden/>
              </w:rPr>
              <w:fldChar w:fldCharType="begin"/>
            </w:r>
            <w:r w:rsidR="00E14F4C">
              <w:rPr>
                <w:noProof/>
                <w:webHidden/>
              </w:rPr>
              <w:instrText xml:space="preserve"> PAGEREF _Toc83370646 \h </w:instrText>
            </w:r>
            <w:r w:rsidR="00E14F4C">
              <w:rPr>
                <w:noProof/>
                <w:webHidden/>
              </w:rPr>
            </w:r>
            <w:r w:rsidR="00E14F4C">
              <w:rPr>
                <w:noProof/>
                <w:webHidden/>
              </w:rPr>
              <w:fldChar w:fldCharType="separate"/>
            </w:r>
            <w:r w:rsidR="00931D91">
              <w:rPr>
                <w:noProof/>
                <w:webHidden/>
              </w:rPr>
              <w:t>33</w:t>
            </w:r>
            <w:r w:rsidR="00E14F4C">
              <w:rPr>
                <w:noProof/>
                <w:webHidden/>
              </w:rPr>
              <w:fldChar w:fldCharType="end"/>
            </w:r>
          </w:hyperlink>
        </w:p>
        <w:p w14:paraId="03051CF3" w14:textId="77777777" w:rsidR="00E14F4C" w:rsidRDefault="009E6874">
          <w:pPr>
            <w:pStyle w:val="TOC3"/>
            <w:rPr>
              <w:rFonts w:asciiTheme="minorHAnsi" w:hAnsiTheme="minorHAnsi" w:cstheme="minorBidi"/>
              <w:noProof/>
              <w:sz w:val="22"/>
            </w:rPr>
          </w:pPr>
          <w:hyperlink w:anchor="_Toc83370647" w:history="1">
            <w:r w:rsidR="00E14F4C" w:rsidRPr="00F41FCF">
              <w:rPr>
                <w:rStyle w:val="Hyperlink"/>
                <w:noProof/>
              </w:rPr>
              <w:t>3.6.2 Test Setup for Emission Characteristics</w:t>
            </w:r>
            <w:r w:rsidR="00E14F4C">
              <w:rPr>
                <w:noProof/>
                <w:webHidden/>
              </w:rPr>
              <w:tab/>
            </w:r>
            <w:r w:rsidR="00E14F4C">
              <w:rPr>
                <w:noProof/>
                <w:webHidden/>
              </w:rPr>
              <w:fldChar w:fldCharType="begin"/>
            </w:r>
            <w:r w:rsidR="00E14F4C">
              <w:rPr>
                <w:noProof/>
                <w:webHidden/>
              </w:rPr>
              <w:instrText xml:space="preserve"> PAGEREF _Toc83370647 \h </w:instrText>
            </w:r>
            <w:r w:rsidR="00E14F4C">
              <w:rPr>
                <w:noProof/>
                <w:webHidden/>
              </w:rPr>
            </w:r>
            <w:r w:rsidR="00E14F4C">
              <w:rPr>
                <w:noProof/>
                <w:webHidden/>
              </w:rPr>
              <w:fldChar w:fldCharType="separate"/>
            </w:r>
            <w:r w:rsidR="00931D91">
              <w:rPr>
                <w:noProof/>
                <w:webHidden/>
              </w:rPr>
              <w:t>35</w:t>
            </w:r>
            <w:r w:rsidR="00E14F4C">
              <w:rPr>
                <w:noProof/>
                <w:webHidden/>
              </w:rPr>
              <w:fldChar w:fldCharType="end"/>
            </w:r>
          </w:hyperlink>
        </w:p>
        <w:p w14:paraId="76344BED" w14:textId="77777777" w:rsidR="00E14F4C" w:rsidRDefault="009E6874">
          <w:pPr>
            <w:pStyle w:val="TOC2"/>
            <w:rPr>
              <w:rFonts w:asciiTheme="minorHAnsi" w:hAnsiTheme="minorHAnsi" w:cstheme="minorBidi"/>
              <w:noProof/>
              <w:sz w:val="22"/>
            </w:rPr>
          </w:pPr>
          <w:hyperlink w:anchor="_Toc83370648" w:history="1">
            <w:r w:rsidR="00E14F4C" w:rsidRPr="00F41FCF">
              <w:rPr>
                <w:rStyle w:val="Hyperlink"/>
                <w:bCs/>
                <w:noProof/>
              </w:rPr>
              <w:t>3.7 Experimental Procedure</w:t>
            </w:r>
            <w:r w:rsidR="00E14F4C">
              <w:rPr>
                <w:noProof/>
                <w:webHidden/>
              </w:rPr>
              <w:tab/>
            </w:r>
            <w:r w:rsidR="00E14F4C">
              <w:rPr>
                <w:noProof/>
                <w:webHidden/>
              </w:rPr>
              <w:fldChar w:fldCharType="begin"/>
            </w:r>
            <w:r w:rsidR="00E14F4C">
              <w:rPr>
                <w:noProof/>
                <w:webHidden/>
              </w:rPr>
              <w:instrText xml:space="preserve"> PAGEREF _Toc83370648 \h </w:instrText>
            </w:r>
            <w:r w:rsidR="00E14F4C">
              <w:rPr>
                <w:noProof/>
                <w:webHidden/>
              </w:rPr>
            </w:r>
            <w:r w:rsidR="00E14F4C">
              <w:rPr>
                <w:noProof/>
                <w:webHidden/>
              </w:rPr>
              <w:fldChar w:fldCharType="separate"/>
            </w:r>
            <w:r w:rsidR="00931D91">
              <w:rPr>
                <w:noProof/>
                <w:webHidden/>
              </w:rPr>
              <w:t>37</w:t>
            </w:r>
            <w:r w:rsidR="00E14F4C">
              <w:rPr>
                <w:noProof/>
                <w:webHidden/>
              </w:rPr>
              <w:fldChar w:fldCharType="end"/>
            </w:r>
          </w:hyperlink>
        </w:p>
        <w:p w14:paraId="4F51B608" w14:textId="77777777" w:rsidR="00E14F4C" w:rsidRDefault="009E6874">
          <w:pPr>
            <w:pStyle w:val="TOC2"/>
            <w:tabs>
              <w:tab w:val="left" w:pos="880"/>
            </w:tabs>
            <w:rPr>
              <w:rFonts w:asciiTheme="minorHAnsi" w:hAnsiTheme="minorHAnsi" w:cstheme="minorBidi"/>
              <w:noProof/>
              <w:sz w:val="22"/>
            </w:rPr>
          </w:pPr>
          <w:hyperlink w:anchor="_Toc83370649" w:history="1">
            <w:r w:rsidR="00E14F4C" w:rsidRPr="00F41FCF">
              <w:rPr>
                <w:rStyle w:val="Hyperlink"/>
                <w:bCs/>
                <w:noProof/>
              </w:rPr>
              <w:t>3.8</w:t>
            </w:r>
            <w:r w:rsidR="00E14F4C">
              <w:rPr>
                <w:rFonts w:asciiTheme="minorHAnsi" w:hAnsiTheme="minorHAnsi" w:cstheme="minorBidi"/>
                <w:noProof/>
                <w:sz w:val="22"/>
              </w:rPr>
              <w:tab/>
            </w:r>
            <w:r w:rsidR="00E14F4C" w:rsidRPr="00F41FCF">
              <w:rPr>
                <w:rStyle w:val="Hyperlink"/>
                <w:bCs/>
                <w:noProof/>
              </w:rPr>
              <w:t>Performance and Combustion Analysis</w:t>
            </w:r>
            <w:r w:rsidR="00E14F4C">
              <w:rPr>
                <w:noProof/>
                <w:webHidden/>
              </w:rPr>
              <w:tab/>
            </w:r>
            <w:r w:rsidR="00E14F4C">
              <w:rPr>
                <w:noProof/>
                <w:webHidden/>
              </w:rPr>
              <w:fldChar w:fldCharType="begin"/>
            </w:r>
            <w:r w:rsidR="00E14F4C">
              <w:rPr>
                <w:noProof/>
                <w:webHidden/>
              </w:rPr>
              <w:instrText xml:space="preserve"> PAGEREF _Toc83370649 \h </w:instrText>
            </w:r>
            <w:r w:rsidR="00E14F4C">
              <w:rPr>
                <w:noProof/>
                <w:webHidden/>
              </w:rPr>
            </w:r>
            <w:r w:rsidR="00E14F4C">
              <w:rPr>
                <w:noProof/>
                <w:webHidden/>
              </w:rPr>
              <w:fldChar w:fldCharType="separate"/>
            </w:r>
            <w:r w:rsidR="00931D91">
              <w:rPr>
                <w:noProof/>
                <w:webHidden/>
              </w:rPr>
              <w:t>38</w:t>
            </w:r>
            <w:r w:rsidR="00E14F4C">
              <w:rPr>
                <w:noProof/>
                <w:webHidden/>
              </w:rPr>
              <w:fldChar w:fldCharType="end"/>
            </w:r>
          </w:hyperlink>
        </w:p>
        <w:p w14:paraId="0CC13BAF" w14:textId="77777777" w:rsidR="00E14F4C" w:rsidRDefault="009E6874">
          <w:pPr>
            <w:pStyle w:val="TOC2"/>
            <w:tabs>
              <w:tab w:val="left" w:pos="880"/>
            </w:tabs>
            <w:rPr>
              <w:rFonts w:asciiTheme="minorHAnsi" w:hAnsiTheme="minorHAnsi" w:cstheme="minorBidi"/>
              <w:noProof/>
              <w:sz w:val="22"/>
            </w:rPr>
          </w:pPr>
          <w:hyperlink w:anchor="_Toc83370650" w:history="1">
            <w:r w:rsidR="00E14F4C" w:rsidRPr="00F41FCF">
              <w:rPr>
                <w:rStyle w:val="Hyperlink"/>
                <w:bCs/>
                <w:noProof/>
              </w:rPr>
              <w:t>3.9</w:t>
            </w:r>
            <w:r w:rsidR="00E14F4C">
              <w:rPr>
                <w:rFonts w:asciiTheme="minorHAnsi" w:hAnsiTheme="minorHAnsi" w:cstheme="minorBidi"/>
                <w:noProof/>
                <w:sz w:val="22"/>
              </w:rPr>
              <w:tab/>
            </w:r>
            <w:r w:rsidR="00E14F4C" w:rsidRPr="00F41FCF">
              <w:rPr>
                <w:rStyle w:val="Hyperlink"/>
                <w:bCs/>
                <w:noProof/>
              </w:rPr>
              <w:t>Validation</w:t>
            </w:r>
            <w:r w:rsidR="00E14F4C">
              <w:rPr>
                <w:noProof/>
                <w:webHidden/>
              </w:rPr>
              <w:tab/>
            </w:r>
            <w:r w:rsidR="00E14F4C">
              <w:rPr>
                <w:noProof/>
                <w:webHidden/>
              </w:rPr>
              <w:fldChar w:fldCharType="begin"/>
            </w:r>
            <w:r w:rsidR="00E14F4C">
              <w:rPr>
                <w:noProof/>
                <w:webHidden/>
              </w:rPr>
              <w:instrText xml:space="preserve"> PAGEREF _Toc83370650 \h </w:instrText>
            </w:r>
            <w:r w:rsidR="00E14F4C">
              <w:rPr>
                <w:noProof/>
                <w:webHidden/>
              </w:rPr>
            </w:r>
            <w:r w:rsidR="00E14F4C">
              <w:rPr>
                <w:noProof/>
                <w:webHidden/>
              </w:rPr>
              <w:fldChar w:fldCharType="separate"/>
            </w:r>
            <w:r w:rsidR="00931D91">
              <w:rPr>
                <w:noProof/>
                <w:webHidden/>
              </w:rPr>
              <w:t>38</w:t>
            </w:r>
            <w:r w:rsidR="00E14F4C">
              <w:rPr>
                <w:noProof/>
                <w:webHidden/>
              </w:rPr>
              <w:fldChar w:fldCharType="end"/>
            </w:r>
          </w:hyperlink>
        </w:p>
        <w:p w14:paraId="6C1B55D4" w14:textId="77777777" w:rsidR="00E14F4C" w:rsidRDefault="009E6874">
          <w:pPr>
            <w:pStyle w:val="TOC2"/>
            <w:tabs>
              <w:tab w:val="left" w:pos="880"/>
            </w:tabs>
            <w:rPr>
              <w:rFonts w:asciiTheme="minorHAnsi" w:hAnsiTheme="minorHAnsi" w:cstheme="minorBidi"/>
              <w:noProof/>
              <w:sz w:val="22"/>
            </w:rPr>
          </w:pPr>
          <w:hyperlink w:anchor="_Toc83370651" w:history="1">
            <w:r w:rsidR="00E14F4C" w:rsidRPr="00F41FCF">
              <w:rPr>
                <w:rStyle w:val="Hyperlink"/>
                <w:bCs/>
                <w:noProof/>
              </w:rPr>
              <w:t>3.10</w:t>
            </w:r>
            <w:r w:rsidR="00E14F4C">
              <w:rPr>
                <w:rFonts w:asciiTheme="minorHAnsi" w:hAnsiTheme="minorHAnsi" w:cstheme="minorBidi"/>
                <w:noProof/>
                <w:sz w:val="22"/>
              </w:rPr>
              <w:tab/>
            </w:r>
            <w:r w:rsidR="00E14F4C" w:rsidRPr="00F41FCF">
              <w:rPr>
                <w:rStyle w:val="Hyperlink"/>
                <w:bCs/>
                <w:noProof/>
              </w:rPr>
              <w:t>Documentation</w:t>
            </w:r>
            <w:r w:rsidR="00E14F4C">
              <w:rPr>
                <w:noProof/>
                <w:webHidden/>
              </w:rPr>
              <w:tab/>
            </w:r>
            <w:r w:rsidR="00E14F4C">
              <w:rPr>
                <w:noProof/>
                <w:webHidden/>
              </w:rPr>
              <w:fldChar w:fldCharType="begin"/>
            </w:r>
            <w:r w:rsidR="00E14F4C">
              <w:rPr>
                <w:noProof/>
                <w:webHidden/>
              </w:rPr>
              <w:instrText xml:space="preserve"> PAGEREF _Toc83370651 \h </w:instrText>
            </w:r>
            <w:r w:rsidR="00E14F4C">
              <w:rPr>
                <w:noProof/>
                <w:webHidden/>
              </w:rPr>
            </w:r>
            <w:r w:rsidR="00E14F4C">
              <w:rPr>
                <w:noProof/>
                <w:webHidden/>
              </w:rPr>
              <w:fldChar w:fldCharType="separate"/>
            </w:r>
            <w:r w:rsidR="00931D91">
              <w:rPr>
                <w:noProof/>
                <w:webHidden/>
              </w:rPr>
              <w:t>38</w:t>
            </w:r>
            <w:r w:rsidR="00E14F4C">
              <w:rPr>
                <w:noProof/>
                <w:webHidden/>
              </w:rPr>
              <w:fldChar w:fldCharType="end"/>
            </w:r>
          </w:hyperlink>
        </w:p>
        <w:p w14:paraId="6FB89B20" w14:textId="77777777" w:rsidR="00E14F4C" w:rsidRDefault="009E6874" w:rsidP="00E14F4C">
          <w:pPr>
            <w:pStyle w:val="TOC1"/>
            <w:rPr>
              <w:rFonts w:asciiTheme="minorHAnsi" w:hAnsiTheme="minorHAnsi" w:cstheme="minorBidi"/>
              <w:noProof/>
              <w:sz w:val="22"/>
            </w:rPr>
          </w:pPr>
          <w:hyperlink w:anchor="_Toc83370652" w:history="1">
            <w:r w:rsidR="00E14F4C" w:rsidRPr="00F41FCF">
              <w:rPr>
                <w:rStyle w:val="Hyperlink"/>
                <w:noProof/>
              </w:rPr>
              <w:t>CHAPTER FOUR: RESULT AND DISCUSSION</w:t>
            </w:r>
            <w:r w:rsidR="00E14F4C">
              <w:rPr>
                <w:noProof/>
                <w:webHidden/>
              </w:rPr>
              <w:tab/>
            </w:r>
            <w:r w:rsidR="00E14F4C">
              <w:rPr>
                <w:noProof/>
                <w:webHidden/>
              </w:rPr>
              <w:fldChar w:fldCharType="begin"/>
            </w:r>
            <w:r w:rsidR="00E14F4C">
              <w:rPr>
                <w:noProof/>
                <w:webHidden/>
              </w:rPr>
              <w:instrText xml:space="preserve"> PAGEREF _Toc83370652 \h </w:instrText>
            </w:r>
            <w:r w:rsidR="00E14F4C">
              <w:rPr>
                <w:noProof/>
                <w:webHidden/>
              </w:rPr>
            </w:r>
            <w:r w:rsidR="00E14F4C">
              <w:rPr>
                <w:noProof/>
                <w:webHidden/>
              </w:rPr>
              <w:fldChar w:fldCharType="separate"/>
            </w:r>
            <w:r w:rsidR="00931D91">
              <w:rPr>
                <w:noProof/>
                <w:webHidden/>
              </w:rPr>
              <w:t>39</w:t>
            </w:r>
            <w:r w:rsidR="00E14F4C">
              <w:rPr>
                <w:noProof/>
                <w:webHidden/>
              </w:rPr>
              <w:fldChar w:fldCharType="end"/>
            </w:r>
          </w:hyperlink>
        </w:p>
        <w:p w14:paraId="1824173C" w14:textId="77777777" w:rsidR="00E14F4C" w:rsidRDefault="009E6874">
          <w:pPr>
            <w:pStyle w:val="TOC2"/>
            <w:rPr>
              <w:rFonts w:asciiTheme="minorHAnsi" w:hAnsiTheme="minorHAnsi" w:cstheme="minorBidi"/>
              <w:noProof/>
              <w:sz w:val="22"/>
            </w:rPr>
          </w:pPr>
          <w:hyperlink w:anchor="_Toc83370653" w:history="1">
            <w:r w:rsidR="00E14F4C" w:rsidRPr="00F41FCF">
              <w:rPr>
                <w:rStyle w:val="Hyperlink"/>
                <w:noProof/>
              </w:rPr>
              <w:t>4.1 Biodiesel production</w:t>
            </w:r>
            <w:r w:rsidR="00E14F4C">
              <w:rPr>
                <w:noProof/>
                <w:webHidden/>
              </w:rPr>
              <w:tab/>
            </w:r>
            <w:r w:rsidR="00E14F4C">
              <w:rPr>
                <w:noProof/>
                <w:webHidden/>
              </w:rPr>
              <w:fldChar w:fldCharType="begin"/>
            </w:r>
            <w:r w:rsidR="00E14F4C">
              <w:rPr>
                <w:noProof/>
                <w:webHidden/>
              </w:rPr>
              <w:instrText xml:space="preserve"> PAGEREF _Toc83370653 \h </w:instrText>
            </w:r>
            <w:r w:rsidR="00E14F4C">
              <w:rPr>
                <w:noProof/>
                <w:webHidden/>
              </w:rPr>
            </w:r>
            <w:r w:rsidR="00E14F4C">
              <w:rPr>
                <w:noProof/>
                <w:webHidden/>
              </w:rPr>
              <w:fldChar w:fldCharType="separate"/>
            </w:r>
            <w:r w:rsidR="00931D91">
              <w:rPr>
                <w:noProof/>
                <w:webHidden/>
              </w:rPr>
              <w:t>39</w:t>
            </w:r>
            <w:r w:rsidR="00E14F4C">
              <w:rPr>
                <w:noProof/>
                <w:webHidden/>
              </w:rPr>
              <w:fldChar w:fldCharType="end"/>
            </w:r>
          </w:hyperlink>
        </w:p>
        <w:p w14:paraId="3B9C0EF8" w14:textId="77777777" w:rsidR="00E14F4C" w:rsidRDefault="009E6874">
          <w:pPr>
            <w:pStyle w:val="TOC2"/>
            <w:rPr>
              <w:rFonts w:asciiTheme="minorHAnsi" w:hAnsiTheme="minorHAnsi" w:cstheme="minorBidi"/>
              <w:noProof/>
              <w:sz w:val="22"/>
            </w:rPr>
          </w:pPr>
          <w:hyperlink w:anchor="_Toc83370654" w:history="1">
            <w:r w:rsidR="00E14F4C" w:rsidRPr="00F41FCF">
              <w:rPr>
                <w:rStyle w:val="Hyperlink"/>
                <w:noProof/>
              </w:rPr>
              <w:t>4.2 FTIR result and Analysis</w:t>
            </w:r>
            <w:r w:rsidR="00E14F4C">
              <w:rPr>
                <w:noProof/>
                <w:webHidden/>
              </w:rPr>
              <w:tab/>
            </w:r>
            <w:r w:rsidR="00E14F4C">
              <w:rPr>
                <w:noProof/>
                <w:webHidden/>
              </w:rPr>
              <w:fldChar w:fldCharType="begin"/>
            </w:r>
            <w:r w:rsidR="00E14F4C">
              <w:rPr>
                <w:noProof/>
                <w:webHidden/>
              </w:rPr>
              <w:instrText xml:space="preserve"> PAGEREF _Toc83370654 \h </w:instrText>
            </w:r>
            <w:r w:rsidR="00E14F4C">
              <w:rPr>
                <w:noProof/>
                <w:webHidden/>
              </w:rPr>
            </w:r>
            <w:r w:rsidR="00E14F4C">
              <w:rPr>
                <w:noProof/>
                <w:webHidden/>
              </w:rPr>
              <w:fldChar w:fldCharType="separate"/>
            </w:r>
            <w:r w:rsidR="00931D91">
              <w:rPr>
                <w:noProof/>
                <w:webHidden/>
              </w:rPr>
              <w:t>41</w:t>
            </w:r>
            <w:r w:rsidR="00E14F4C">
              <w:rPr>
                <w:noProof/>
                <w:webHidden/>
              </w:rPr>
              <w:fldChar w:fldCharType="end"/>
            </w:r>
          </w:hyperlink>
        </w:p>
        <w:p w14:paraId="6CF72672" w14:textId="77777777" w:rsidR="00E14F4C" w:rsidRDefault="009E6874">
          <w:pPr>
            <w:pStyle w:val="TOC2"/>
            <w:rPr>
              <w:rFonts w:asciiTheme="minorHAnsi" w:hAnsiTheme="minorHAnsi" w:cstheme="minorBidi"/>
              <w:noProof/>
              <w:sz w:val="22"/>
            </w:rPr>
          </w:pPr>
          <w:hyperlink w:anchor="_Toc83370655" w:history="1">
            <w:r w:rsidR="00E14F4C" w:rsidRPr="00F41FCF">
              <w:rPr>
                <w:rStyle w:val="Hyperlink"/>
                <w:bCs/>
                <w:noProof/>
              </w:rPr>
              <w:t xml:space="preserve">4.3 Comparison of </w:t>
            </w:r>
            <w:r w:rsidR="00E14F4C" w:rsidRPr="00F41FCF">
              <w:rPr>
                <w:rStyle w:val="Hyperlink"/>
                <w:bCs/>
                <w:noProof/>
                <w:lang w:bidi="ne-NP"/>
              </w:rPr>
              <w:t>Fuel Property of JB20 with diesel</w:t>
            </w:r>
            <w:r w:rsidR="00E14F4C">
              <w:rPr>
                <w:noProof/>
                <w:webHidden/>
              </w:rPr>
              <w:tab/>
            </w:r>
            <w:r w:rsidR="00E14F4C">
              <w:rPr>
                <w:noProof/>
                <w:webHidden/>
              </w:rPr>
              <w:fldChar w:fldCharType="begin"/>
            </w:r>
            <w:r w:rsidR="00E14F4C">
              <w:rPr>
                <w:noProof/>
                <w:webHidden/>
              </w:rPr>
              <w:instrText xml:space="preserve"> PAGEREF _Toc83370655 \h </w:instrText>
            </w:r>
            <w:r w:rsidR="00E14F4C">
              <w:rPr>
                <w:noProof/>
                <w:webHidden/>
              </w:rPr>
            </w:r>
            <w:r w:rsidR="00E14F4C">
              <w:rPr>
                <w:noProof/>
                <w:webHidden/>
              </w:rPr>
              <w:fldChar w:fldCharType="separate"/>
            </w:r>
            <w:r w:rsidR="00931D91">
              <w:rPr>
                <w:noProof/>
                <w:webHidden/>
              </w:rPr>
              <w:t>43</w:t>
            </w:r>
            <w:r w:rsidR="00E14F4C">
              <w:rPr>
                <w:noProof/>
                <w:webHidden/>
              </w:rPr>
              <w:fldChar w:fldCharType="end"/>
            </w:r>
          </w:hyperlink>
        </w:p>
        <w:p w14:paraId="608AC1E6" w14:textId="77777777" w:rsidR="00E14F4C" w:rsidRDefault="009E6874">
          <w:pPr>
            <w:pStyle w:val="TOC2"/>
            <w:rPr>
              <w:rFonts w:asciiTheme="minorHAnsi" w:hAnsiTheme="minorHAnsi" w:cstheme="minorBidi"/>
              <w:noProof/>
              <w:sz w:val="22"/>
            </w:rPr>
          </w:pPr>
          <w:hyperlink w:anchor="_Toc83370656" w:history="1">
            <w:r w:rsidR="00E14F4C" w:rsidRPr="00F41FCF">
              <w:rPr>
                <w:rStyle w:val="Hyperlink"/>
                <w:noProof/>
              </w:rPr>
              <w:t>4.4 Comparison of Performance characteristics of Various JB blends and diesel</w:t>
            </w:r>
            <w:r w:rsidR="00E14F4C">
              <w:rPr>
                <w:noProof/>
                <w:webHidden/>
              </w:rPr>
              <w:tab/>
            </w:r>
            <w:r w:rsidR="00E14F4C">
              <w:rPr>
                <w:noProof/>
                <w:webHidden/>
              </w:rPr>
              <w:fldChar w:fldCharType="begin"/>
            </w:r>
            <w:r w:rsidR="00E14F4C">
              <w:rPr>
                <w:noProof/>
                <w:webHidden/>
              </w:rPr>
              <w:instrText xml:space="preserve"> PAGEREF _Toc83370656 \h </w:instrText>
            </w:r>
            <w:r w:rsidR="00E14F4C">
              <w:rPr>
                <w:noProof/>
                <w:webHidden/>
              </w:rPr>
            </w:r>
            <w:r w:rsidR="00E14F4C">
              <w:rPr>
                <w:noProof/>
                <w:webHidden/>
              </w:rPr>
              <w:fldChar w:fldCharType="separate"/>
            </w:r>
            <w:r w:rsidR="00931D91">
              <w:rPr>
                <w:noProof/>
                <w:webHidden/>
              </w:rPr>
              <w:t>44</w:t>
            </w:r>
            <w:r w:rsidR="00E14F4C">
              <w:rPr>
                <w:noProof/>
                <w:webHidden/>
              </w:rPr>
              <w:fldChar w:fldCharType="end"/>
            </w:r>
          </w:hyperlink>
        </w:p>
        <w:p w14:paraId="463D7057" w14:textId="392632F3" w:rsidR="00E14F4C" w:rsidRDefault="009E6874">
          <w:pPr>
            <w:pStyle w:val="TOC3"/>
            <w:rPr>
              <w:rFonts w:asciiTheme="minorHAnsi" w:hAnsiTheme="minorHAnsi" w:cstheme="minorBidi"/>
              <w:noProof/>
              <w:sz w:val="22"/>
            </w:rPr>
          </w:pPr>
          <w:hyperlink w:anchor="_Toc83370657" w:history="1">
            <w:r w:rsidR="00E14F4C" w:rsidRPr="00F41FCF">
              <w:rPr>
                <w:rStyle w:val="Hyperlink"/>
                <w:iCs/>
                <w:noProof/>
              </w:rPr>
              <w:t>4</w:t>
            </w:r>
            <w:r w:rsidR="00E14F4C" w:rsidRPr="00F41FCF">
              <w:rPr>
                <w:rStyle w:val="Hyperlink"/>
                <w:noProof/>
              </w:rPr>
              <w:t xml:space="preserve">.4.1 Variation of Indicated Power of various JB Blends and Diesel with </w:t>
            </w:r>
            <w:r w:rsidR="00666180">
              <w:rPr>
                <w:rStyle w:val="Hyperlink"/>
                <w:noProof/>
              </w:rPr>
              <w:t>Brake</w:t>
            </w:r>
            <w:r w:rsidR="00E14F4C" w:rsidRPr="00F41FCF">
              <w:rPr>
                <w:rStyle w:val="Hyperlink"/>
                <w:noProof/>
              </w:rPr>
              <w:t xml:space="preserve"> Power</w:t>
            </w:r>
            <w:r w:rsidR="00E14F4C">
              <w:rPr>
                <w:noProof/>
                <w:webHidden/>
              </w:rPr>
              <w:tab/>
            </w:r>
            <w:r w:rsidR="00E14F4C">
              <w:rPr>
                <w:noProof/>
                <w:webHidden/>
              </w:rPr>
              <w:fldChar w:fldCharType="begin"/>
            </w:r>
            <w:r w:rsidR="00E14F4C">
              <w:rPr>
                <w:noProof/>
                <w:webHidden/>
              </w:rPr>
              <w:instrText xml:space="preserve"> PAGEREF _Toc83370657 \h </w:instrText>
            </w:r>
            <w:r w:rsidR="00E14F4C">
              <w:rPr>
                <w:noProof/>
                <w:webHidden/>
              </w:rPr>
            </w:r>
            <w:r w:rsidR="00E14F4C">
              <w:rPr>
                <w:noProof/>
                <w:webHidden/>
              </w:rPr>
              <w:fldChar w:fldCharType="separate"/>
            </w:r>
            <w:r w:rsidR="00931D91">
              <w:rPr>
                <w:noProof/>
                <w:webHidden/>
              </w:rPr>
              <w:t>44</w:t>
            </w:r>
            <w:r w:rsidR="00E14F4C">
              <w:rPr>
                <w:noProof/>
                <w:webHidden/>
              </w:rPr>
              <w:fldChar w:fldCharType="end"/>
            </w:r>
          </w:hyperlink>
        </w:p>
        <w:p w14:paraId="3E0BA700" w14:textId="2ABCF4AB" w:rsidR="00E14F4C" w:rsidRDefault="009E6874">
          <w:pPr>
            <w:pStyle w:val="TOC3"/>
            <w:rPr>
              <w:rFonts w:asciiTheme="minorHAnsi" w:hAnsiTheme="minorHAnsi" w:cstheme="minorBidi"/>
              <w:noProof/>
              <w:sz w:val="22"/>
            </w:rPr>
          </w:pPr>
          <w:hyperlink w:anchor="_Toc83370658" w:history="1">
            <w:r w:rsidR="00E14F4C" w:rsidRPr="00F41FCF">
              <w:rPr>
                <w:rStyle w:val="Hyperlink"/>
                <w:noProof/>
              </w:rPr>
              <w:t xml:space="preserve">4.4.2 Variation of Specific Fuel Consumption of various JB Blends and Diesel with </w:t>
            </w:r>
            <w:r w:rsidR="00666180">
              <w:rPr>
                <w:rStyle w:val="Hyperlink"/>
                <w:noProof/>
              </w:rPr>
              <w:t>Brake</w:t>
            </w:r>
            <w:r w:rsidR="00E14F4C" w:rsidRPr="00F41FCF">
              <w:rPr>
                <w:rStyle w:val="Hyperlink"/>
                <w:noProof/>
              </w:rPr>
              <w:t xml:space="preserve"> Power</w:t>
            </w:r>
            <w:r w:rsidR="00E14F4C">
              <w:rPr>
                <w:noProof/>
                <w:webHidden/>
              </w:rPr>
              <w:tab/>
            </w:r>
            <w:r w:rsidR="00E14F4C">
              <w:rPr>
                <w:noProof/>
                <w:webHidden/>
              </w:rPr>
              <w:fldChar w:fldCharType="begin"/>
            </w:r>
            <w:r w:rsidR="00E14F4C">
              <w:rPr>
                <w:noProof/>
                <w:webHidden/>
              </w:rPr>
              <w:instrText xml:space="preserve"> PAGEREF _Toc83370658 \h </w:instrText>
            </w:r>
            <w:r w:rsidR="00E14F4C">
              <w:rPr>
                <w:noProof/>
                <w:webHidden/>
              </w:rPr>
            </w:r>
            <w:r w:rsidR="00E14F4C">
              <w:rPr>
                <w:noProof/>
                <w:webHidden/>
              </w:rPr>
              <w:fldChar w:fldCharType="separate"/>
            </w:r>
            <w:r w:rsidR="00931D91">
              <w:rPr>
                <w:noProof/>
                <w:webHidden/>
              </w:rPr>
              <w:t>48</w:t>
            </w:r>
            <w:r w:rsidR="00E14F4C">
              <w:rPr>
                <w:noProof/>
                <w:webHidden/>
              </w:rPr>
              <w:fldChar w:fldCharType="end"/>
            </w:r>
          </w:hyperlink>
        </w:p>
        <w:p w14:paraId="60128C55" w14:textId="46E3AC16" w:rsidR="00E14F4C" w:rsidRDefault="009E6874">
          <w:pPr>
            <w:pStyle w:val="TOC3"/>
            <w:rPr>
              <w:rFonts w:asciiTheme="minorHAnsi" w:hAnsiTheme="minorHAnsi" w:cstheme="minorBidi"/>
              <w:noProof/>
              <w:sz w:val="22"/>
            </w:rPr>
          </w:pPr>
          <w:hyperlink w:anchor="_Toc83370659" w:history="1">
            <w:r w:rsidR="00E14F4C" w:rsidRPr="00F41FCF">
              <w:rPr>
                <w:rStyle w:val="Hyperlink"/>
                <w:noProof/>
                <w:lang w:val="en-GB"/>
              </w:rPr>
              <w:t xml:space="preserve">4.4.3 Variation of Mechanical Efficiency of various JB Blends and Diesel with </w:t>
            </w:r>
            <w:r w:rsidR="00666180">
              <w:rPr>
                <w:rStyle w:val="Hyperlink"/>
                <w:noProof/>
                <w:lang w:val="en-GB"/>
              </w:rPr>
              <w:t>Brake</w:t>
            </w:r>
            <w:r w:rsidR="00E14F4C" w:rsidRPr="00F41FCF">
              <w:rPr>
                <w:rStyle w:val="Hyperlink"/>
                <w:noProof/>
                <w:lang w:val="en-GB"/>
              </w:rPr>
              <w:t xml:space="preserve"> Power</w:t>
            </w:r>
            <w:r w:rsidR="00E14F4C">
              <w:rPr>
                <w:noProof/>
                <w:webHidden/>
              </w:rPr>
              <w:tab/>
            </w:r>
            <w:r w:rsidR="00E14F4C">
              <w:rPr>
                <w:noProof/>
                <w:webHidden/>
              </w:rPr>
              <w:fldChar w:fldCharType="begin"/>
            </w:r>
            <w:r w:rsidR="00E14F4C">
              <w:rPr>
                <w:noProof/>
                <w:webHidden/>
              </w:rPr>
              <w:instrText xml:space="preserve"> PAGEREF _Toc83370659 \h </w:instrText>
            </w:r>
            <w:r w:rsidR="00E14F4C">
              <w:rPr>
                <w:noProof/>
                <w:webHidden/>
              </w:rPr>
            </w:r>
            <w:r w:rsidR="00E14F4C">
              <w:rPr>
                <w:noProof/>
                <w:webHidden/>
              </w:rPr>
              <w:fldChar w:fldCharType="separate"/>
            </w:r>
            <w:r w:rsidR="00931D91">
              <w:rPr>
                <w:noProof/>
                <w:webHidden/>
              </w:rPr>
              <w:t>52</w:t>
            </w:r>
            <w:r w:rsidR="00E14F4C">
              <w:rPr>
                <w:noProof/>
                <w:webHidden/>
              </w:rPr>
              <w:fldChar w:fldCharType="end"/>
            </w:r>
          </w:hyperlink>
        </w:p>
        <w:p w14:paraId="429E70D8" w14:textId="663271F9" w:rsidR="00E14F4C" w:rsidRDefault="009E6874">
          <w:pPr>
            <w:pStyle w:val="TOC3"/>
            <w:rPr>
              <w:rFonts w:asciiTheme="minorHAnsi" w:hAnsiTheme="minorHAnsi" w:cstheme="minorBidi"/>
              <w:noProof/>
              <w:sz w:val="22"/>
            </w:rPr>
          </w:pPr>
          <w:hyperlink w:anchor="_Toc83370660" w:history="1">
            <w:r w:rsidR="00E14F4C" w:rsidRPr="00F41FCF">
              <w:rPr>
                <w:rStyle w:val="Hyperlink"/>
                <w:noProof/>
              </w:rPr>
              <w:t xml:space="preserve">4.4.4 Variation of brake thermal Efficiency of various JB Blends and Diesel with </w:t>
            </w:r>
            <w:r w:rsidR="00666180">
              <w:rPr>
                <w:rStyle w:val="Hyperlink"/>
                <w:noProof/>
              </w:rPr>
              <w:t>Brake</w:t>
            </w:r>
            <w:r w:rsidR="00E14F4C" w:rsidRPr="00F41FCF">
              <w:rPr>
                <w:rStyle w:val="Hyperlink"/>
                <w:noProof/>
              </w:rPr>
              <w:t xml:space="preserve"> Power</w:t>
            </w:r>
            <w:r w:rsidR="00E14F4C">
              <w:rPr>
                <w:noProof/>
                <w:webHidden/>
              </w:rPr>
              <w:tab/>
            </w:r>
            <w:r w:rsidR="00E14F4C">
              <w:rPr>
                <w:noProof/>
                <w:webHidden/>
              </w:rPr>
              <w:fldChar w:fldCharType="begin"/>
            </w:r>
            <w:r w:rsidR="00E14F4C">
              <w:rPr>
                <w:noProof/>
                <w:webHidden/>
              </w:rPr>
              <w:instrText xml:space="preserve"> PAGEREF _Toc83370660 \h </w:instrText>
            </w:r>
            <w:r w:rsidR="00E14F4C">
              <w:rPr>
                <w:noProof/>
                <w:webHidden/>
              </w:rPr>
            </w:r>
            <w:r w:rsidR="00E14F4C">
              <w:rPr>
                <w:noProof/>
                <w:webHidden/>
              </w:rPr>
              <w:fldChar w:fldCharType="separate"/>
            </w:r>
            <w:r w:rsidR="00931D91">
              <w:rPr>
                <w:noProof/>
                <w:webHidden/>
              </w:rPr>
              <w:t>56</w:t>
            </w:r>
            <w:r w:rsidR="00E14F4C">
              <w:rPr>
                <w:noProof/>
                <w:webHidden/>
              </w:rPr>
              <w:fldChar w:fldCharType="end"/>
            </w:r>
          </w:hyperlink>
        </w:p>
        <w:p w14:paraId="535BF1BF" w14:textId="77777777" w:rsidR="00E14F4C" w:rsidRDefault="009E6874">
          <w:pPr>
            <w:pStyle w:val="TOC3"/>
            <w:rPr>
              <w:rFonts w:asciiTheme="minorHAnsi" w:hAnsiTheme="minorHAnsi" w:cstheme="minorBidi"/>
              <w:noProof/>
              <w:sz w:val="22"/>
            </w:rPr>
          </w:pPr>
          <w:hyperlink w:anchor="_Toc83370661" w:history="1">
            <w:r w:rsidR="00E14F4C" w:rsidRPr="00F41FCF">
              <w:rPr>
                <w:rStyle w:val="Hyperlink"/>
                <w:noProof/>
              </w:rPr>
              <w:t>4.4.5 Variation of Exhaust gas Temperature of various JB Blends and Diesel with Brake Power</w:t>
            </w:r>
            <w:r w:rsidR="00E14F4C">
              <w:rPr>
                <w:noProof/>
                <w:webHidden/>
              </w:rPr>
              <w:tab/>
            </w:r>
            <w:r w:rsidR="00E14F4C">
              <w:rPr>
                <w:noProof/>
                <w:webHidden/>
              </w:rPr>
              <w:fldChar w:fldCharType="begin"/>
            </w:r>
            <w:r w:rsidR="00E14F4C">
              <w:rPr>
                <w:noProof/>
                <w:webHidden/>
              </w:rPr>
              <w:instrText xml:space="preserve"> PAGEREF _Toc83370661 \h </w:instrText>
            </w:r>
            <w:r w:rsidR="00E14F4C">
              <w:rPr>
                <w:noProof/>
                <w:webHidden/>
              </w:rPr>
            </w:r>
            <w:r w:rsidR="00E14F4C">
              <w:rPr>
                <w:noProof/>
                <w:webHidden/>
              </w:rPr>
              <w:fldChar w:fldCharType="separate"/>
            </w:r>
            <w:r w:rsidR="00931D91">
              <w:rPr>
                <w:noProof/>
                <w:webHidden/>
              </w:rPr>
              <w:t>60</w:t>
            </w:r>
            <w:r w:rsidR="00E14F4C">
              <w:rPr>
                <w:noProof/>
                <w:webHidden/>
              </w:rPr>
              <w:fldChar w:fldCharType="end"/>
            </w:r>
          </w:hyperlink>
        </w:p>
        <w:p w14:paraId="09562014" w14:textId="77777777" w:rsidR="00E14F4C" w:rsidRDefault="009E6874">
          <w:pPr>
            <w:pStyle w:val="TOC2"/>
            <w:rPr>
              <w:rFonts w:asciiTheme="minorHAnsi" w:hAnsiTheme="minorHAnsi" w:cstheme="minorBidi"/>
              <w:noProof/>
              <w:sz w:val="22"/>
            </w:rPr>
          </w:pPr>
          <w:hyperlink w:anchor="_Toc83370662" w:history="1">
            <w:r w:rsidR="00E14F4C" w:rsidRPr="00F41FCF">
              <w:rPr>
                <w:rStyle w:val="Hyperlink"/>
                <w:noProof/>
              </w:rPr>
              <w:t>4.5 Comparison of Combustion characteristics of Various JB blends and diesel</w:t>
            </w:r>
            <w:r w:rsidR="00E14F4C">
              <w:rPr>
                <w:noProof/>
                <w:webHidden/>
              </w:rPr>
              <w:tab/>
            </w:r>
            <w:r w:rsidR="00E14F4C">
              <w:rPr>
                <w:noProof/>
                <w:webHidden/>
              </w:rPr>
              <w:fldChar w:fldCharType="begin"/>
            </w:r>
            <w:r w:rsidR="00E14F4C">
              <w:rPr>
                <w:noProof/>
                <w:webHidden/>
              </w:rPr>
              <w:instrText xml:space="preserve"> PAGEREF _Toc83370662 \h </w:instrText>
            </w:r>
            <w:r w:rsidR="00E14F4C">
              <w:rPr>
                <w:noProof/>
                <w:webHidden/>
              </w:rPr>
            </w:r>
            <w:r w:rsidR="00E14F4C">
              <w:rPr>
                <w:noProof/>
                <w:webHidden/>
              </w:rPr>
              <w:fldChar w:fldCharType="separate"/>
            </w:r>
            <w:r w:rsidR="00931D91">
              <w:rPr>
                <w:noProof/>
                <w:webHidden/>
              </w:rPr>
              <w:t>64</w:t>
            </w:r>
            <w:r w:rsidR="00E14F4C">
              <w:rPr>
                <w:noProof/>
                <w:webHidden/>
              </w:rPr>
              <w:fldChar w:fldCharType="end"/>
            </w:r>
          </w:hyperlink>
        </w:p>
        <w:p w14:paraId="48196420" w14:textId="3D88D740" w:rsidR="00E14F4C" w:rsidRDefault="009E6874">
          <w:pPr>
            <w:pStyle w:val="TOC3"/>
            <w:rPr>
              <w:rFonts w:asciiTheme="minorHAnsi" w:hAnsiTheme="minorHAnsi" w:cstheme="minorBidi"/>
              <w:noProof/>
              <w:sz w:val="22"/>
            </w:rPr>
          </w:pPr>
          <w:hyperlink w:anchor="_Toc83370663" w:history="1">
            <w:r w:rsidR="00E14F4C" w:rsidRPr="00F41FCF">
              <w:rPr>
                <w:rStyle w:val="Hyperlink"/>
                <w:noProof/>
              </w:rPr>
              <w:t xml:space="preserve">4.5.1 Variation of Net heat release of various JB Blends and Diesel with </w:t>
            </w:r>
            <w:r w:rsidR="00666180">
              <w:rPr>
                <w:rStyle w:val="Hyperlink"/>
                <w:noProof/>
              </w:rPr>
              <w:t>Brake</w:t>
            </w:r>
            <w:r w:rsidR="00E14F4C" w:rsidRPr="00F41FCF">
              <w:rPr>
                <w:rStyle w:val="Hyperlink"/>
                <w:noProof/>
              </w:rPr>
              <w:t xml:space="preserve"> Power</w:t>
            </w:r>
            <w:r w:rsidR="00E14F4C">
              <w:rPr>
                <w:noProof/>
                <w:webHidden/>
              </w:rPr>
              <w:tab/>
            </w:r>
            <w:r w:rsidR="00E14F4C">
              <w:rPr>
                <w:noProof/>
                <w:webHidden/>
              </w:rPr>
              <w:fldChar w:fldCharType="begin"/>
            </w:r>
            <w:r w:rsidR="00E14F4C">
              <w:rPr>
                <w:noProof/>
                <w:webHidden/>
              </w:rPr>
              <w:instrText xml:space="preserve"> PAGEREF _Toc83370663 \h </w:instrText>
            </w:r>
            <w:r w:rsidR="00E14F4C">
              <w:rPr>
                <w:noProof/>
                <w:webHidden/>
              </w:rPr>
            </w:r>
            <w:r w:rsidR="00E14F4C">
              <w:rPr>
                <w:noProof/>
                <w:webHidden/>
              </w:rPr>
              <w:fldChar w:fldCharType="separate"/>
            </w:r>
            <w:r w:rsidR="00931D91">
              <w:rPr>
                <w:noProof/>
                <w:webHidden/>
              </w:rPr>
              <w:t>64</w:t>
            </w:r>
            <w:r w:rsidR="00E14F4C">
              <w:rPr>
                <w:noProof/>
                <w:webHidden/>
              </w:rPr>
              <w:fldChar w:fldCharType="end"/>
            </w:r>
          </w:hyperlink>
        </w:p>
        <w:p w14:paraId="1122F6B2" w14:textId="04F2D982" w:rsidR="00E14F4C" w:rsidRDefault="009E6874">
          <w:pPr>
            <w:pStyle w:val="TOC3"/>
            <w:rPr>
              <w:rFonts w:asciiTheme="minorHAnsi" w:hAnsiTheme="minorHAnsi" w:cstheme="minorBidi"/>
              <w:noProof/>
              <w:sz w:val="22"/>
            </w:rPr>
          </w:pPr>
          <w:hyperlink w:anchor="_Toc83370664" w:history="1">
            <w:r w:rsidR="00E14F4C" w:rsidRPr="00F41FCF">
              <w:rPr>
                <w:rStyle w:val="Hyperlink"/>
                <w:noProof/>
              </w:rPr>
              <w:t xml:space="preserve">4.5.2 Variation of Peak Cylinder Pressure of various Jatropha Biodiesel Blends and Diesel with </w:t>
            </w:r>
            <w:r w:rsidR="00666180">
              <w:rPr>
                <w:rStyle w:val="Hyperlink"/>
                <w:noProof/>
              </w:rPr>
              <w:t>Brake</w:t>
            </w:r>
            <w:r w:rsidR="00E14F4C" w:rsidRPr="00F41FCF">
              <w:rPr>
                <w:rStyle w:val="Hyperlink"/>
                <w:noProof/>
              </w:rPr>
              <w:t xml:space="preserve"> Power</w:t>
            </w:r>
            <w:r w:rsidR="00E14F4C">
              <w:rPr>
                <w:noProof/>
                <w:webHidden/>
              </w:rPr>
              <w:tab/>
            </w:r>
            <w:r w:rsidR="00E14F4C">
              <w:rPr>
                <w:noProof/>
                <w:webHidden/>
              </w:rPr>
              <w:fldChar w:fldCharType="begin"/>
            </w:r>
            <w:r w:rsidR="00E14F4C">
              <w:rPr>
                <w:noProof/>
                <w:webHidden/>
              </w:rPr>
              <w:instrText xml:space="preserve"> PAGEREF _Toc83370664 \h </w:instrText>
            </w:r>
            <w:r w:rsidR="00E14F4C">
              <w:rPr>
                <w:noProof/>
                <w:webHidden/>
              </w:rPr>
            </w:r>
            <w:r w:rsidR="00E14F4C">
              <w:rPr>
                <w:noProof/>
                <w:webHidden/>
              </w:rPr>
              <w:fldChar w:fldCharType="separate"/>
            </w:r>
            <w:r w:rsidR="00931D91">
              <w:rPr>
                <w:noProof/>
                <w:webHidden/>
              </w:rPr>
              <w:t>68</w:t>
            </w:r>
            <w:r w:rsidR="00E14F4C">
              <w:rPr>
                <w:noProof/>
                <w:webHidden/>
              </w:rPr>
              <w:fldChar w:fldCharType="end"/>
            </w:r>
          </w:hyperlink>
        </w:p>
        <w:p w14:paraId="055EC0B1" w14:textId="516B381B" w:rsidR="00E14F4C" w:rsidRDefault="009E6874">
          <w:pPr>
            <w:pStyle w:val="TOC3"/>
            <w:rPr>
              <w:rFonts w:asciiTheme="minorHAnsi" w:hAnsiTheme="minorHAnsi" w:cstheme="minorBidi"/>
              <w:noProof/>
              <w:sz w:val="22"/>
            </w:rPr>
          </w:pPr>
          <w:hyperlink w:anchor="_Toc83370665" w:history="1">
            <w:r w:rsidR="00E14F4C" w:rsidRPr="00F41FCF">
              <w:rPr>
                <w:rStyle w:val="Hyperlink"/>
                <w:noProof/>
              </w:rPr>
              <w:t xml:space="preserve">4.5.3 Variation of Cumulative Heat Release of various Jatropha Biodiesel Blends and Diesel with </w:t>
            </w:r>
            <w:r w:rsidR="00666180">
              <w:rPr>
                <w:rStyle w:val="Hyperlink"/>
                <w:noProof/>
              </w:rPr>
              <w:t>Brake</w:t>
            </w:r>
            <w:r w:rsidR="00E14F4C" w:rsidRPr="00F41FCF">
              <w:rPr>
                <w:rStyle w:val="Hyperlink"/>
                <w:noProof/>
              </w:rPr>
              <w:t xml:space="preserve"> power</w:t>
            </w:r>
            <w:r w:rsidR="00E14F4C">
              <w:rPr>
                <w:noProof/>
                <w:webHidden/>
              </w:rPr>
              <w:tab/>
            </w:r>
            <w:r w:rsidR="00E14F4C">
              <w:rPr>
                <w:noProof/>
                <w:webHidden/>
              </w:rPr>
              <w:fldChar w:fldCharType="begin"/>
            </w:r>
            <w:r w:rsidR="00E14F4C">
              <w:rPr>
                <w:noProof/>
                <w:webHidden/>
              </w:rPr>
              <w:instrText xml:space="preserve"> PAGEREF _Toc83370665 \h </w:instrText>
            </w:r>
            <w:r w:rsidR="00E14F4C">
              <w:rPr>
                <w:noProof/>
                <w:webHidden/>
              </w:rPr>
            </w:r>
            <w:r w:rsidR="00E14F4C">
              <w:rPr>
                <w:noProof/>
                <w:webHidden/>
              </w:rPr>
              <w:fldChar w:fldCharType="separate"/>
            </w:r>
            <w:r w:rsidR="00931D91">
              <w:rPr>
                <w:noProof/>
                <w:webHidden/>
              </w:rPr>
              <w:t>72</w:t>
            </w:r>
            <w:r w:rsidR="00E14F4C">
              <w:rPr>
                <w:noProof/>
                <w:webHidden/>
              </w:rPr>
              <w:fldChar w:fldCharType="end"/>
            </w:r>
          </w:hyperlink>
        </w:p>
        <w:p w14:paraId="1F12F85B" w14:textId="77777777" w:rsidR="00E14F4C" w:rsidRDefault="009E6874">
          <w:pPr>
            <w:pStyle w:val="TOC2"/>
            <w:rPr>
              <w:rFonts w:asciiTheme="minorHAnsi" w:hAnsiTheme="minorHAnsi" w:cstheme="minorBidi"/>
              <w:noProof/>
              <w:sz w:val="22"/>
            </w:rPr>
          </w:pPr>
          <w:hyperlink w:anchor="_Toc83370666" w:history="1">
            <w:r w:rsidR="00E14F4C" w:rsidRPr="00F41FCF">
              <w:rPr>
                <w:rStyle w:val="Hyperlink"/>
                <w:noProof/>
              </w:rPr>
              <w:t>4.6. Emission Testing Analysis</w:t>
            </w:r>
            <w:r w:rsidR="00E14F4C">
              <w:rPr>
                <w:noProof/>
                <w:webHidden/>
              </w:rPr>
              <w:tab/>
            </w:r>
            <w:r w:rsidR="00E14F4C">
              <w:rPr>
                <w:noProof/>
                <w:webHidden/>
              </w:rPr>
              <w:fldChar w:fldCharType="begin"/>
            </w:r>
            <w:r w:rsidR="00E14F4C">
              <w:rPr>
                <w:noProof/>
                <w:webHidden/>
              </w:rPr>
              <w:instrText xml:space="preserve"> PAGEREF _Toc83370666 \h </w:instrText>
            </w:r>
            <w:r w:rsidR="00E14F4C">
              <w:rPr>
                <w:noProof/>
                <w:webHidden/>
              </w:rPr>
            </w:r>
            <w:r w:rsidR="00E14F4C">
              <w:rPr>
                <w:noProof/>
                <w:webHidden/>
              </w:rPr>
              <w:fldChar w:fldCharType="separate"/>
            </w:r>
            <w:r w:rsidR="00931D91">
              <w:rPr>
                <w:noProof/>
                <w:webHidden/>
              </w:rPr>
              <w:t>76</w:t>
            </w:r>
            <w:r w:rsidR="00E14F4C">
              <w:rPr>
                <w:noProof/>
                <w:webHidden/>
              </w:rPr>
              <w:fldChar w:fldCharType="end"/>
            </w:r>
          </w:hyperlink>
        </w:p>
        <w:p w14:paraId="35CE7B6C" w14:textId="77777777" w:rsidR="00E14F4C" w:rsidRDefault="009E6874">
          <w:pPr>
            <w:pStyle w:val="TOC3"/>
            <w:rPr>
              <w:rFonts w:asciiTheme="minorHAnsi" w:hAnsiTheme="minorHAnsi" w:cstheme="minorBidi"/>
              <w:noProof/>
              <w:sz w:val="22"/>
            </w:rPr>
          </w:pPr>
          <w:hyperlink w:anchor="_Toc83370667" w:history="1">
            <w:r w:rsidR="00E14F4C" w:rsidRPr="00F41FCF">
              <w:rPr>
                <w:rStyle w:val="Hyperlink"/>
                <w:noProof/>
              </w:rPr>
              <w:t>4.6.1 HC emission</w:t>
            </w:r>
            <w:r w:rsidR="00E14F4C">
              <w:rPr>
                <w:noProof/>
                <w:webHidden/>
              </w:rPr>
              <w:tab/>
            </w:r>
            <w:r w:rsidR="00E14F4C">
              <w:rPr>
                <w:noProof/>
                <w:webHidden/>
              </w:rPr>
              <w:fldChar w:fldCharType="begin"/>
            </w:r>
            <w:r w:rsidR="00E14F4C">
              <w:rPr>
                <w:noProof/>
                <w:webHidden/>
              </w:rPr>
              <w:instrText xml:space="preserve"> PAGEREF _Toc83370667 \h </w:instrText>
            </w:r>
            <w:r w:rsidR="00E14F4C">
              <w:rPr>
                <w:noProof/>
                <w:webHidden/>
              </w:rPr>
            </w:r>
            <w:r w:rsidR="00E14F4C">
              <w:rPr>
                <w:noProof/>
                <w:webHidden/>
              </w:rPr>
              <w:fldChar w:fldCharType="separate"/>
            </w:r>
            <w:r w:rsidR="00931D91">
              <w:rPr>
                <w:noProof/>
                <w:webHidden/>
              </w:rPr>
              <w:t>76</w:t>
            </w:r>
            <w:r w:rsidR="00E14F4C">
              <w:rPr>
                <w:noProof/>
                <w:webHidden/>
              </w:rPr>
              <w:fldChar w:fldCharType="end"/>
            </w:r>
          </w:hyperlink>
        </w:p>
        <w:p w14:paraId="4D61B932" w14:textId="77777777" w:rsidR="00E14F4C" w:rsidRDefault="009E6874">
          <w:pPr>
            <w:pStyle w:val="TOC3"/>
            <w:rPr>
              <w:rFonts w:asciiTheme="minorHAnsi" w:hAnsiTheme="minorHAnsi" w:cstheme="minorBidi"/>
              <w:noProof/>
              <w:sz w:val="22"/>
            </w:rPr>
          </w:pPr>
          <w:hyperlink w:anchor="_Toc83370668" w:history="1">
            <w:r w:rsidR="00E14F4C" w:rsidRPr="00F41FCF">
              <w:rPr>
                <w:rStyle w:val="Hyperlink"/>
                <w:noProof/>
              </w:rPr>
              <w:t>4.4.2 CO emission</w:t>
            </w:r>
            <w:r w:rsidR="00E14F4C">
              <w:rPr>
                <w:noProof/>
                <w:webHidden/>
              </w:rPr>
              <w:tab/>
            </w:r>
            <w:r w:rsidR="00E14F4C">
              <w:rPr>
                <w:noProof/>
                <w:webHidden/>
              </w:rPr>
              <w:fldChar w:fldCharType="begin"/>
            </w:r>
            <w:r w:rsidR="00E14F4C">
              <w:rPr>
                <w:noProof/>
                <w:webHidden/>
              </w:rPr>
              <w:instrText xml:space="preserve"> PAGEREF _Toc83370668 \h </w:instrText>
            </w:r>
            <w:r w:rsidR="00E14F4C">
              <w:rPr>
                <w:noProof/>
                <w:webHidden/>
              </w:rPr>
            </w:r>
            <w:r w:rsidR="00E14F4C">
              <w:rPr>
                <w:noProof/>
                <w:webHidden/>
              </w:rPr>
              <w:fldChar w:fldCharType="separate"/>
            </w:r>
            <w:r w:rsidR="00931D91">
              <w:rPr>
                <w:noProof/>
                <w:webHidden/>
              </w:rPr>
              <w:t>76</w:t>
            </w:r>
            <w:r w:rsidR="00E14F4C">
              <w:rPr>
                <w:noProof/>
                <w:webHidden/>
              </w:rPr>
              <w:fldChar w:fldCharType="end"/>
            </w:r>
          </w:hyperlink>
        </w:p>
        <w:p w14:paraId="390AA0A3" w14:textId="77777777" w:rsidR="00E14F4C" w:rsidRDefault="009E6874">
          <w:pPr>
            <w:pStyle w:val="TOC3"/>
            <w:rPr>
              <w:rFonts w:asciiTheme="minorHAnsi" w:hAnsiTheme="minorHAnsi" w:cstheme="minorBidi"/>
              <w:noProof/>
              <w:sz w:val="22"/>
            </w:rPr>
          </w:pPr>
          <w:hyperlink w:anchor="_Toc83370669" w:history="1">
            <w:r w:rsidR="00E14F4C" w:rsidRPr="00F41FCF">
              <w:rPr>
                <w:rStyle w:val="Hyperlink"/>
                <w:noProof/>
              </w:rPr>
              <w:t>4.4.3 CO</w:t>
            </w:r>
            <w:r w:rsidR="00E14F4C" w:rsidRPr="00F41FCF">
              <w:rPr>
                <w:rStyle w:val="Hyperlink"/>
                <w:noProof/>
                <w:vertAlign w:val="subscript"/>
              </w:rPr>
              <w:t>2</w:t>
            </w:r>
            <w:r w:rsidR="00E14F4C" w:rsidRPr="00F41FCF">
              <w:rPr>
                <w:rStyle w:val="Hyperlink"/>
                <w:noProof/>
              </w:rPr>
              <w:t xml:space="preserve"> Emission</w:t>
            </w:r>
            <w:r w:rsidR="00E14F4C">
              <w:rPr>
                <w:noProof/>
                <w:webHidden/>
              </w:rPr>
              <w:tab/>
            </w:r>
            <w:r w:rsidR="00E14F4C">
              <w:rPr>
                <w:noProof/>
                <w:webHidden/>
              </w:rPr>
              <w:fldChar w:fldCharType="begin"/>
            </w:r>
            <w:r w:rsidR="00E14F4C">
              <w:rPr>
                <w:noProof/>
                <w:webHidden/>
              </w:rPr>
              <w:instrText xml:space="preserve"> PAGEREF _Toc83370669 \h </w:instrText>
            </w:r>
            <w:r w:rsidR="00E14F4C">
              <w:rPr>
                <w:noProof/>
                <w:webHidden/>
              </w:rPr>
            </w:r>
            <w:r w:rsidR="00E14F4C">
              <w:rPr>
                <w:noProof/>
                <w:webHidden/>
              </w:rPr>
              <w:fldChar w:fldCharType="separate"/>
            </w:r>
            <w:r w:rsidR="00931D91">
              <w:rPr>
                <w:noProof/>
                <w:webHidden/>
              </w:rPr>
              <w:t>78</w:t>
            </w:r>
            <w:r w:rsidR="00E14F4C">
              <w:rPr>
                <w:noProof/>
                <w:webHidden/>
              </w:rPr>
              <w:fldChar w:fldCharType="end"/>
            </w:r>
          </w:hyperlink>
        </w:p>
        <w:p w14:paraId="67C14F26" w14:textId="77777777" w:rsidR="00E14F4C" w:rsidRDefault="009E6874">
          <w:pPr>
            <w:pStyle w:val="TOC3"/>
            <w:rPr>
              <w:rFonts w:asciiTheme="minorHAnsi" w:hAnsiTheme="minorHAnsi" w:cstheme="minorBidi"/>
              <w:noProof/>
              <w:sz w:val="22"/>
            </w:rPr>
          </w:pPr>
          <w:hyperlink w:anchor="_Toc83370670" w:history="1">
            <w:r w:rsidR="00E14F4C" w:rsidRPr="00F41FCF">
              <w:rPr>
                <w:rStyle w:val="Hyperlink"/>
                <w:noProof/>
              </w:rPr>
              <w:t>4.4.4. Smoke Opacity Test</w:t>
            </w:r>
            <w:r w:rsidR="00E14F4C">
              <w:rPr>
                <w:noProof/>
                <w:webHidden/>
              </w:rPr>
              <w:tab/>
            </w:r>
            <w:r w:rsidR="00E14F4C">
              <w:rPr>
                <w:noProof/>
                <w:webHidden/>
              </w:rPr>
              <w:fldChar w:fldCharType="begin"/>
            </w:r>
            <w:r w:rsidR="00E14F4C">
              <w:rPr>
                <w:noProof/>
                <w:webHidden/>
              </w:rPr>
              <w:instrText xml:space="preserve"> PAGEREF _Toc83370670 \h </w:instrText>
            </w:r>
            <w:r w:rsidR="00E14F4C">
              <w:rPr>
                <w:noProof/>
                <w:webHidden/>
              </w:rPr>
            </w:r>
            <w:r w:rsidR="00E14F4C">
              <w:rPr>
                <w:noProof/>
                <w:webHidden/>
              </w:rPr>
              <w:fldChar w:fldCharType="separate"/>
            </w:r>
            <w:r w:rsidR="00931D91">
              <w:rPr>
                <w:noProof/>
                <w:webHidden/>
              </w:rPr>
              <w:t>78</w:t>
            </w:r>
            <w:r w:rsidR="00E14F4C">
              <w:rPr>
                <w:noProof/>
                <w:webHidden/>
              </w:rPr>
              <w:fldChar w:fldCharType="end"/>
            </w:r>
          </w:hyperlink>
        </w:p>
        <w:p w14:paraId="7E065F02" w14:textId="77777777" w:rsidR="00E14F4C" w:rsidRDefault="009E6874" w:rsidP="00E14F4C">
          <w:pPr>
            <w:pStyle w:val="TOC1"/>
            <w:rPr>
              <w:rFonts w:asciiTheme="minorHAnsi" w:hAnsiTheme="minorHAnsi" w:cstheme="minorBidi"/>
              <w:noProof/>
              <w:sz w:val="22"/>
            </w:rPr>
          </w:pPr>
          <w:hyperlink w:anchor="_Toc83370671" w:history="1">
            <w:r w:rsidR="00E14F4C" w:rsidRPr="00F41FCF">
              <w:rPr>
                <w:rStyle w:val="Hyperlink"/>
                <w:noProof/>
              </w:rPr>
              <w:t>CHAPTER FIVE: CONCLUSION AND RECOMMENDATION</w:t>
            </w:r>
            <w:r w:rsidR="00E14F4C">
              <w:rPr>
                <w:noProof/>
                <w:webHidden/>
              </w:rPr>
              <w:tab/>
            </w:r>
            <w:r w:rsidR="00E14F4C">
              <w:rPr>
                <w:noProof/>
                <w:webHidden/>
              </w:rPr>
              <w:fldChar w:fldCharType="begin"/>
            </w:r>
            <w:r w:rsidR="00E14F4C">
              <w:rPr>
                <w:noProof/>
                <w:webHidden/>
              </w:rPr>
              <w:instrText xml:space="preserve"> PAGEREF _Toc83370671 \h </w:instrText>
            </w:r>
            <w:r w:rsidR="00E14F4C">
              <w:rPr>
                <w:noProof/>
                <w:webHidden/>
              </w:rPr>
            </w:r>
            <w:r w:rsidR="00E14F4C">
              <w:rPr>
                <w:noProof/>
                <w:webHidden/>
              </w:rPr>
              <w:fldChar w:fldCharType="separate"/>
            </w:r>
            <w:r w:rsidR="00931D91">
              <w:rPr>
                <w:noProof/>
                <w:webHidden/>
              </w:rPr>
              <w:t>80</w:t>
            </w:r>
            <w:r w:rsidR="00E14F4C">
              <w:rPr>
                <w:noProof/>
                <w:webHidden/>
              </w:rPr>
              <w:fldChar w:fldCharType="end"/>
            </w:r>
          </w:hyperlink>
        </w:p>
        <w:p w14:paraId="5577D9BE" w14:textId="77777777" w:rsidR="00E14F4C" w:rsidRDefault="009E6874">
          <w:pPr>
            <w:pStyle w:val="TOC2"/>
            <w:rPr>
              <w:rFonts w:asciiTheme="minorHAnsi" w:hAnsiTheme="minorHAnsi" w:cstheme="minorBidi"/>
              <w:noProof/>
              <w:sz w:val="22"/>
            </w:rPr>
          </w:pPr>
          <w:hyperlink w:anchor="_Toc83370672" w:history="1">
            <w:r w:rsidR="00E14F4C" w:rsidRPr="00F41FCF">
              <w:rPr>
                <w:rStyle w:val="Hyperlink"/>
                <w:bCs/>
                <w:noProof/>
              </w:rPr>
              <w:t>5.1 Conclusion</w:t>
            </w:r>
            <w:r w:rsidR="00E14F4C">
              <w:rPr>
                <w:noProof/>
                <w:webHidden/>
              </w:rPr>
              <w:tab/>
            </w:r>
            <w:r w:rsidR="00E14F4C">
              <w:rPr>
                <w:noProof/>
                <w:webHidden/>
              </w:rPr>
              <w:fldChar w:fldCharType="begin"/>
            </w:r>
            <w:r w:rsidR="00E14F4C">
              <w:rPr>
                <w:noProof/>
                <w:webHidden/>
              </w:rPr>
              <w:instrText xml:space="preserve"> PAGEREF _Toc83370672 \h </w:instrText>
            </w:r>
            <w:r w:rsidR="00E14F4C">
              <w:rPr>
                <w:noProof/>
                <w:webHidden/>
              </w:rPr>
            </w:r>
            <w:r w:rsidR="00E14F4C">
              <w:rPr>
                <w:noProof/>
                <w:webHidden/>
              </w:rPr>
              <w:fldChar w:fldCharType="separate"/>
            </w:r>
            <w:r w:rsidR="00931D91">
              <w:rPr>
                <w:noProof/>
                <w:webHidden/>
              </w:rPr>
              <w:t>80</w:t>
            </w:r>
            <w:r w:rsidR="00E14F4C">
              <w:rPr>
                <w:noProof/>
                <w:webHidden/>
              </w:rPr>
              <w:fldChar w:fldCharType="end"/>
            </w:r>
          </w:hyperlink>
        </w:p>
        <w:p w14:paraId="71E93E57" w14:textId="77777777" w:rsidR="00E14F4C" w:rsidRDefault="009E6874">
          <w:pPr>
            <w:pStyle w:val="TOC2"/>
            <w:rPr>
              <w:rFonts w:asciiTheme="minorHAnsi" w:hAnsiTheme="minorHAnsi" w:cstheme="minorBidi"/>
              <w:noProof/>
              <w:sz w:val="22"/>
            </w:rPr>
          </w:pPr>
          <w:hyperlink w:anchor="_Toc83370673" w:history="1">
            <w:r w:rsidR="00E14F4C" w:rsidRPr="00F41FCF">
              <w:rPr>
                <w:rStyle w:val="Hyperlink"/>
                <w:noProof/>
              </w:rPr>
              <w:t>5.2 Suggestion for future</w:t>
            </w:r>
            <w:r w:rsidR="00E14F4C">
              <w:rPr>
                <w:noProof/>
                <w:webHidden/>
              </w:rPr>
              <w:tab/>
            </w:r>
            <w:r w:rsidR="00E14F4C">
              <w:rPr>
                <w:noProof/>
                <w:webHidden/>
              </w:rPr>
              <w:fldChar w:fldCharType="begin"/>
            </w:r>
            <w:r w:rsidR="00E14F4C">
              <w:rPr>
                <w:noProof/>
                <w:webHidden/>
              </w:rPr>
              <w:instrText xml:space="preserve"> PAGEREF _Toc83370673 \h </w:instrText>
            </w:r>
            <w:r w:rsidR="00E14F4C">
              <w:rPr>
                <w:noProof/>
                <w:webHidden/>
              </w:rPr>
            </w:r>
            <w:r w:rsidR="00E14F4C">
              <w:rPr>
                <w:noProof/>
                <w:webHidden/>
              </w:rPr>
              <w:fldChar w:fldCharType="separate"/>
            </w:r>
            <w:r w:rsidR="00931D91">
              <w:rPr>
                <w:noProof/>
                <w:webHidden/>
              </w:rPr>
              <w:t>81</w:t>
            </w:r>
            <w:r w:rsidR="00E14F4C">
              <w:rPr>
                <w:noProof/>
                <w:webHidden/>
              </w:rPr>
              <w:fldChar w:fldCharType="end"/>
            </w:r>
          </w:hyperlink>
        </w:p>
        <w:p w14:paraId="1C097429" w14:textId="77777777" w:rsidR="00E14F4C" w:rsidRDefault="009E6874" w:rsidP="00E14F4C">
          <w:pPr>
            <w:pStyle w:val="TOC1"/>
            <w:rPr>
              <w:rFonts w:asciiTheme="minorHAnsi" w:hAnsiTheme="minorHAnsi" w:cstheme="minorBidi"/>
              <w:noProof/>
              <w:sz w:val="22"/>
            </w:rPr>
          </w:pPr>
          <w:hyperlink w:anchor="_Toc83370674" w:history="1">
            <w:r w:rsidR="00E14F4C" w:rsidRPr="00F41FCF">
              <w:rPr>
                <w:rStyle w:val="Hyperlink"/>
                <w:noProof/>
              </w:rPr>
              <w:t>REFERENCES</w:t>
            </w:r>
            <w:r w:rsidR="00E14F4C">
              <w:rPr>
                <w:noProof/>
                <w:webHidden/>
              </w:rPr>
              <w:tab/>
            </w:r>
            <w:r w:rsidR="00E14F4C">
              <w:rPr>
                <w:noProof/>
                <w:webHidden/>
              </w:rPr>
              <w:fldChar w:fldCharType="begin"/>
            </w:r>
            <w:r w:rsidR="00E14F4C">
              <w:rPr>
                <w:noProof/>
                <w:webHidden/>
              </w:rPr>
              <w:instrText xml:space="preserve"> PAGEREF _Toc83370674 \h </w:instrText>
            </w:r>
            <w:r w:rsidR="00E14F4C">
              <w:rPr>
                <w:noProof/>
                <w:webHidden/>
              </w:rPr>
            </w:r>
            <w:r w:rsidR="00E14F4C">
              <w:rPr>
                <w:noProof/>
                <w:webHidden/>
              </w:rPr>
              <w:fldChar w:fldCharType="separate"/>
            </w:r>
            <w:r w:rsidR="00931D91">
              <w:rPr>
                <w:noProof/>
                <w:webHidden/>
              </w:rPr>
              <w:t>82</w:t>
            </w:r>
            <w:r w:rsidR="00E14F4C">
              <w:rPr>
                <w:noProof/>
                <w:webHidden/>
              </w:rPr>
              <w:fldChar w:fldCharType="end"/>
            </w:r>
          </w:hyperlink>
        </w:p>
        <w:p w14:paraId="31BA19BE" w14:textId="77777777" w:rsidR="00E14F4C" w:rsidRDefault="009E6874" w:rsidP="00E14F4C">
          <w:pPr>
            <w:pStyle w:val="TOC1"/>
            <w:rPr>
              <w:rFonts w:asciiTheme="minorHAnsi" w:hAnsiTheme="minorHAnsi" w:cstheme="minorBidi"/>
              <w:noProof/>
              <w:sz w:val="22"/>
            </w:rPr>
          </w:pPr>
          <w:hyperlink w:anchor="_Toc83370675" w:history="1">
            <w:r w:rsidR="00E14F4C" w:rsidRPr="00F41FCF">
              <w:rPr>
                <w:rStyle w:val="Hyperlink"/>
                <w:noProof/>
              </w:rPr>
              <w:t>ANNEX</w:t>
            </w:r>
            <w:r w:rsidR="00E14F4C">
              <w:rPr>
                <w:noProof/>
                <w:webHidden/>
              </w:rPr>
              <w:tab/>
            </w:r>
            <w:r w:rsidR="00E14F4C">
              <w:rPr>
                <w:noProof/>
                <w:webHidden/>
              </w:rPr>
              <w:fldChar w:fldCharType="begin"/>
            </w:r>
            <w:r w:rsidR="00E14F4C">
              <w:rPr>
                <w:noProof/>
                <w:webHidden/>
              </w:rPr>
              <w:instrText xml:space="preserve"> PAGEREF _Toc83370675 \h </w:instrText>
            </w:r>
            <w:r w:rsidR="00E14F4C">
              <w:rPr>
                <w:noProof/>
                <w:webHidden/>
              </w:rPr>
            </w:r>
            <w:r w:rsidR="00E14F4C">
              <w:rPr>
                <w:noProof/>
                <w:webHidden/>
              </w:rPr>
              <w:fldChar w:fldCharType="separate"/>
            </w:r>
            <w:r w:rsidR="00931D91">
              <w:rPr>
                <w:noProof/>
                <w:webHidden/>
              </w:rPr>
              <w:t>88</w:t>
            </w:r>
            <w:r w:rsidR="00E14F4C">
              <w:rPr>
                <w:noProof/>
                <w:webHidden/>
              </w:rPr>
              <w:fldChar w:fldCharType="end"/>
            </w:r>
          </w:hyperlink>
        </w:p>
        <w:p w14:paraId="62CB3713" w14:textId="7A26E578" w:rsidR="0096039F" w:rsidRPr="00E86B2C" w:rsidRDefault="0096039F" w:rsidP="009C0293">
          <w:pPr>
            <w:tabs>
              <w:tab w:val="left" w:pos="720"/>
              <w:tab w:val="left" w:pos="1185"/>
            </w:tabs>
            <w:spacing w:before="120" w:after="120" w:line="360" w:lineRule="auto"/>
            <w:contextualSpacing/>
            <w:rPr>
              <w:rFonts w:cs="Times New Roman"/>
              <w:szCs w:val="24"/>
            </w:rPr>
          </w:pPr>
          <w:r w:rsidRPr="00E86B2C">
            <w:rPr>
              <w:rFonts w:cs="Times New Roman"/>
              <w:b/>
              <w:bCs/>
              <w:noProof/>
              <w:szCs w:val="24"/>
            </w:rPr>
            <w:fldChar w:fldCharType="end"/>
          </w:r>
          <w:r w:rsidR="00C86895" w:rsidRPr="00E86B2C">
            <w:rPr>
              <w:rFonts w:cs="Times New Roman"/>
              <w:b/>
              <w:bCs/>
              <w:noProof/>
              <w:szCs w:val="24"/>
            </w:rPr>
            <w:tab/>
          </w:r>
          <w:r w:rsidR="00C86895" w:rsidRPr="00E86B2C">
            <w:rPr>
              <w:rFonts w:cs="Times New Roman"/>
              <w:b/>
              <w:bCs/>
              <w:noProof/>
              <w:szCs w:val="24"/>
            </w:rPr>
            <w:tab/>
          </w:r>
        </w:p>
      </w:sdtContent>
    </w:sdt>
    <w:p w14:paraId="60D8CB5E" w14:textId="77777777" w:rsidR="00813F60" w:rsidRPr="00E86B2C" w:rsidRDefault="00797ADC" w:rsidP="009C0293">
      <w:pPr>
        <w:spacing w:before="120" w:after="120" w:line="360" w:lineRule="auto"/>
        <w:contextualSpacing/>
        <w:rPr>
          <w:rFonts w:cs="Times New Roman"/>
          <w:b/>
          <w:bCs/>
          <w:szCs w:val="24"/>
        </w:rPr>
      </w:pPr>
      <w:r w:rsidRPr="00E86B2C">
        <w:rPr>
          <w:rFonts w:cs="Times New Roman"/>
          <w:b/>
          <w:bCs/>
          <w:szCs w:val="24"/>
        </w:rPr>
        <w:br w:type="page"/>
      </w:r>
    </w:p>
    <w:p w14:paraId="6DA3F0A3" w14:textId="77777777" w:rsidR="00DC7E1B" w:rsidRPr="00E86B2C" w:rsidRDefault="00813F60" w:rsidP="00253AD4">
      <w:pPr>
        <w:pStyle w:val="Heading1"/>
      </w:pPr>
      <w:bookmarkStart w:id="11" w:name="_Toc83370601"/>
      <w:r w:rsidRPr="00E86B2C">
        <w:lastRenderedPageBreak/>
        <w:t>List of Tables</w:t>
      </w:r>
      <w:bookmarkEnd w:id="11"/>
    </w:p>
    <w:p w14:paraId="68F65C3D" w14:textId="77777777" w:rsidR="00B151EE" w:rsidRDefault="00B151EE" w:rsidP="00B151EE">
      <w:pPr>
        <w:pStyle w:val="TableofFigures"/>
        <w:tabs>
          <w:tab w:val="right" w:leader="dot" w:pos="8296"/>
        </w:tabs>
        <w:spacing w:before="120" w:after="120" w:line="360" w:lineRule="auto"/>
        <w:rPr>
          <w:rFonts w:asciiTheme="minorHAnsi" w:eastAsiaTheme="minorEastAsia" w:hAnsiTheme="minorHAnsi"/>
          <w:noProof/>
          <w:sz w:val="22"/>
        </w:rPr>
      </w:pPr>
      <w:r>
        <w:rPr>
          <w:rFonts w:cs="Times New Roman"/>
          <w:szCs w:val="24"/>
        </w:rPr>
        <w:fldChar w:fldCharType="begin"/>
      </w:r>
      <w:r>
        <w:rPr>
          <w:rFonts w:cs="Times New Roman"/>
          <w:szCs w:val="24"/>
        </w:rPr>
        <w:instrText xml:space="preserve"> TOC \h \z \c "Table 3" </w:instrText>
      </w:r>
      <w:r>
        <w:rPr>
          <w:rFonts w:cs="Times New Roman"/>
          <w:szCs w:val="24"/>
        </w:rPr>
        <w:fldChar w:fldCharType="separate"/>
      </w:r>
      <w:hyperlink w:anchor="_Toc83325924" w:history="1">
        <w:r w:rsidRPr="00866CF2">
          <w:rPr>
            <w:rStyle w:val="Hyperlink"/>
            <w:rFonts w:cs="Times New Roman"/>
            <w:noProof/>
          </w:rPr>
          <w:t>Table 3.1 Fuel Properties</w:t>
        </w:r>
        <w:r>
          <w:rPr>
            <w:noProof/>
            <w:webHidden/>
          </w:rPr>
          <w:tab/>
        </w:r>
        <w:r>
          <w:rPr>
            <w:noProof/>
            <w:webHidden/>
          </w:rPr>
          <w:fldChar w:fldCharType="begin"/>
        </w:r>
        <w:r>
          <w:rPr>
            <w:noProof/>
            <w:webHidden/>
          </w:rPr>
          <w:instrText xml:space="preserve"> PAGEREF _Toc83325924 \h </w:instrText>
        </w:r>
        <w:r>
          <w:rPr>
            <w:noProof/>
            <w:webHidden/>
          </w:rPr>
        </w:r>
        <w:r>
          <w:rPr>
            <w:noProof/>
            <w:webHidden/>
          </w:rPr>
          <w:fldChar w:fldCharType="separate"/>
        </w:r>
        <w:r w:rsidR="00931D91">
          <w:rPr>
            <w:noProof/>
            <w:webHidden/>
          </w:rPr>
          <w:t>29</w:t>
        </w:r>
        <w:r>
          <w:rPr>
            <w:noProof/>
            <w:webHidden/>
          </w:rPr>
          <w:fldChar w:fldCharType="end"/>
        </w:r>
      </w:hyperlink>
    </w:p>
    <w:p w14:paraId="4E3D9143" w14:textId="77777777" w:rsidR="00B151EE" w:rsidRDefault="009E6874" w:rsidP="00B151EE">
      <w:pPr>
        <w:pStyle w:val="TableofFigures"/>
        <w:tabs>
          <w:tab w:val="right" w:leader="dot" w:pos="8296"/>
        </w:tabs>
        <w:spacing w:before="120" w:after="120" w:line="360" w:lineRule="auto"/>
        <w:rPr>
          <w:rFonts w:asciiTheme="minorHAnsi" w:eastAsiaTheme="minorEastAsia" w:hAnsiTheme="minorHAnsi"/>
          <w:noProof/>
          <w:sz w:val="22"/>
        </w:rPr>
      </w:pPr>
      <w:hyperlink w:anchor="_Toc83325925" w:history="1">
        <w:r w:rsidR="00B151EE" w:rsidRPr="00866CF2">
          <w:rPr>
            <w:rStyle w:val="Hyperlink"/>
            <w:rFonts w:cs="Times New Roman"/>
            <w:noProof/>
          </w:rPr>
          <w:t>Table 3.2 Test engine Specification</w:t>
        </w:r>
        <w:r w:rsidR="00B151EE">
          <w:rPr>
            <w:noProof/>
            <w:webHidden/>
          </w:rPr>
          <w:tab/>
        </w:r>
        <w:r w:rsidR="00B151EE">
          <w:rPr>
            <w:noProof/>
            <w:webHidden/>
          </w:rPr>
          <w:fldChar w:fldCharType="begin"/>
        </w:r>
        <w:r w:rsidR="00B151EE">
          <w:rPr>
            <w:noProof/>
            <w:webHidden/>
          </w:rPr>
          <w:instrText xml:space="preserve"> PAGEREF _Toc83325925 \h </w:instrText>
        </w:r>
        <w:r w:rsidR="00B151EE">
          <w:rPr>
            <w:noProof/>
            <w:webHidden/>
          </w:rPr>
        </w:r>
        <w:r w:rsidR="00B151EE">
          <w:rPr>
            <w:noProof/>
            <w:webHidden/>
          </w:rPr>
          <w:fldChar w:fldCharType="separate"/>
        </w:r>
        <w:r w:rsidR="00931D91">
          <w:rPr>
            <w:noProof/>
            <w:webHidden/>
          </w:rPr>
          <w:t>34</w:t>
        </w:r>
        <w:r w:rsidR="00B151EE">
          <w:rPr>
            <w:noProof/>
            <w:webHidden/>
          </w:rPr>
          <w:fldChar w:fldCharType="end"/>
        </w:r>
      </w:hyperlink>
    </w:p>
    <w:p w14:paraId="2AFA8FE8" w14:textId="77777777" w:rsidR="00B151EE" w:rsidRDefault="009E6874" w:rsidP="00B151EE">
      <w:pPr>
        <w:pStyle w:val="TableofFigures"/>
        <w:tabs>
          <w:tab w:val="right" w:leader="dot" w:pos="8296"/>
        </w:tabs>
        <w:spacing w:before="120" w:after="120" w:line="360" w:lineRule="auto"/>
        <w:rPr>
          <w:rFonts w:asciiTheme="minorHAnsi" w:eastAsiaTheme="minorEastAsia" w:hAnsiTheme="minorHAnsi"/>
          <w:noProof/>
          <w:sz w:val="22"/>
        </w:rPr>
      </w:pPr>
      <w:hyperlink w:anchor="_Toc83325926" w:history="1">
        <w:r w:rsidR="00B151EE" w:rsidRPr="00866CF2">
          <w:rPr>
            <w:rStyle w:val="Hyperlink"/>
            <w:rFonts w:cs="Times New Roman"/>
            <w:noProof/>
          </w:rPr>
          <w:t>Table 3. 3 Opacity Meter Specification</w:t>
        </w:r>
        <w:r w:rsidR="00B151EE">
          <w:rPr>
            <w:noProof/>
            <w:webHidden/>
          </w:rPr>
          <w:tab/>
        </w:r>
        <w:r w:rsidR="00B151EE">
          <w:rPr>
            <w:noProof/>
            <w:webHidden/>
          </w:rPr>
          <w:fldChar w:fldCharType="begin"/>
        </w:r>
        <w:r w:rsidR="00B151EE">
          <w:rPr>
            <w:noProof/>
            <w:webHidden/>
          </w:rPr>
          <w:instrText xml:space="preserve"> PAGEREF _Toc83325926 \h </w:instrText>
        </w:r>
        <w:r w:rsidR="00B151EE">
          <w:rPr>
            <w:noProof/>
            <w:webHidden/>
          </w:rPr>
        </w:r>
        <w:r w:rsidR="00B151EE">
          <w:rPr>
            <w:noProof/>
            <w:webHidden/>
          </w:rPr>
          <w:fldChar w:fldCharType="separate"/>
        </w:r>
        <w:r w:rsidR="00931D91">
          <w:rPr>
            <w:noProof/>
            <w:webHidden/>
          </w:rPr>
          <w:t>37</w:t>
        </w:r>
        <w:r w:rsidR="00B151EE">
          <w:rPr>
            <w:noProof/>
            <w:webHidden/>
          </w:rPr>
          <w:fldChar w:fldCharType="end"/>
        </w:r>
      </w:hyperlink>
    </w:p>
    <w:p w14:paraId="696F8594" w14:textId="77777777" w:rsidR="00B151EE" w:rsidRDefault="009E6874" w:rsidP="00B151EE">
      <w:pPr>
        <w:pStyle w:val="TableofFigures"/>
        <w:tabs>
          <w:tab w:val="right" w:leader="dot" w:pos="8296"/>
        </w:tabs>
        <w:spacing w:before="120" w:after="120" w:line="360" w:lineRule="auto"/>
        <w:rPr>
          <w:rFonts w:asciiTheme="minorHAnsi" w:eastAsiaTheme="minorEastAsia" w:hAnsiTheme="minorHAnsi"/>
          <w:noProof/>
          <w:sz w:val="22"/>
        </w:rPr>
      </w:pPr>
      <w:hyperlink w:anchor="_Toc83325927" w:history="1">
        <w:r w:rsidR="00B151EE" w:rsidRPr="00866CF2">
          <w:rPr>
            <w:rStyle w:val="Hyperlink"/>
            <w:rFonts w:cs="Times New Roman"/>
            <w:noProof/>
          </w:rPr>
          <w:t>Table 3. 4 Gas Emission Analyzer specification</w:t>
        </w:r>
        <w:r w:rsidR="00B151EE">
          <w:rPr>
            <w:noProof/>
            <w:webHidden/>
          </w:rPr>
          <w:tab/>
        </w:r>
        <w:r w:rsidR="00B151EE">
          <w:rPr>
            <w:noProof/>
            <w:webHidden/>
          </w:rPr>
          <w:fldChar w:fldCharType="begin"/>
        </w:r>
        <w:r w:rsidR="00B151EE">
          <w:rPr>
            <w:noProof/>
            <w:webHidden/>
          </w:rPr>
          <w:instrText xml:space="preserve"> PAGEREF _Toc83325927 \h </w:instrText>
        </w:r>
        <w:r w:rsidR="00B151EE">
          <w:rPr>
            <w:noProof/>
            <w:webHidden/>
          </w:rPr>
        </w:r>
        <w:r w:rsidR="00B151EE">
          <w:rPr>
            <w:noProof/>
            <w:webHidden/>
          </w:rPr>
          <w:fldChar w:fldCharType="separate"/>
        </w:r>
        <w:r w:rsidR="00931D91">
          <w:rPr>
            <w:noProof/>
            <w:webHidden/>
          </w:rPr>
          <w:t>37</w:t>
        </w:r>
        <w:r w:rsidR="00B151EE">
          <w:rPr>
            <w:noProof/>
            <w:webHidden/>
          </w:rPr>
          <w:fldChar w:fldCharType="end"/>
        </w:r>
      </w:hyperlink>
    </w:p>
    <w:p w14:paraId="05DD9032" w14:textId="1C60F049" w:rsidR="00463926" w:rsidRPr="00E86B2C" w:rsidRDefault="00B151EE" w:rsidP="00B151EE">
      <w:pPr>
        <w:spacing w:before="120" w:after="120" w:line="360" w:lineRule="auto"/>
        <w:contextualSpacing/>
        <w:jc w:val="both"/>
        <w:rPr>
          <w:rFonts w:cs="Times New Roman"/>
          <w:szCs w:val="24"/>
        </w:rPr>
      </w:pPr>
      <w:r>
        <w:rPr>
          <w:rFonts w:cs="Times New Roman"/>
          <w:szCs w:val="24"/>
        </w:rPr>
        <w:fldChar w:fldCharType="end"/>
      </w:r>
    </w:p>
    <w:p w14:paraId="6EFC19E9" w14:textId="77777777" w:rsidR="00B151EE" w:rsidRDefault="00B151EE" w:rsidP="00B151EE">
      <w:pPr>
        <w:pStyle w:val="TableofFigures"/>
        <w:tabs>
          <w:tab w:val="right" w:leader="dot" w:pos="8296"/>
        </w:tabs>
        <w:spacing w:before="120" w:after="120" w:line="360" w:lineRule="auto"/>
        <w:rPr>
          <w:rFonts w:asciiTheme="minorHAnsi" w:eastAsiaTheme="minorEastAsia" w:hAnsiTheme="minorHAnsi"/>
          <w:noProof/>
          <w:sz w:val="22"/>
        </w:rPr>
      </w:pPr>
      <w:r>
        <w:rPr>
          <w:rFonts w:cs="Times New Roman"/>
          <w:szCs w:val="24"/>
        </w:rPr>
        <w:fldChar w:fldCharType="begin"/>
      </w:r>
      <w:r>
        <w:rPr>
          <w:rFonts w:cs="Times New Roman"/>
          <w:szCs w:val="24"/>
        </w:rPr>
        <w:instrText xml:space="preserve"> TOC \h \z \c "Table 4." </w:instrText>
      </w:r>
      <w:r>
        <w:rPr>
          <w:rFonts w:cs="Times New Roman"/>
          <w:szCs w:val="24"/>
        </w:rPr>
        <w:fldChar w:fldCharType="separate"/>
      </w:r>
      <w:hyperlink w:anchor="_Toc83325940" w:history="1">
        <w:r w:rsidRPr="00036476">
          <w:rPr>
            <w:rStyle w:val="Hyperlink"/>
            <w:rFonts w:cs="Times New Roman"/>
            <w:noProof/>
          </w:rPr>
          <w:t>Table 4. 1 Production of Biodiesel through Esterification and transesterification process</w:t>
        </w:r>
        <w:r>
          <w:rPr>
            <w:noProof/>
            <w:webHidden/>
          </w:rPr>
          <w:tab/>
        </w:r>
        <w:r>
          <w:rPr>
            <w:noProof/>
            <w:webHidden/>
          </w:rPr>
          <w:fldChar w:fldCharType="begin"/>
        </w:r>
        <w:r>
          <w:rPr>
            <w:noProof/>
            <w:webHidden/>
          </w:rPr>
          <w:instrText xml:space="preserve"> PAGEREF _Toc83325940 \h </w:instrText>
        </w:r>
        <w:r>
          <w:rPr>
            <w:noProof/>
            <w:webHidden/>
          </w:rPr>
        </w:r>
        <w:r>
          <w:rPr>
            <w:noProof/>
            <w:webHidden/>
          </w:rPr>
          <w:fldChar w:fldCharType="separate"/>
        </w:r>
        <w:r w:rsidR="00931D91">
          <w:rPr>
            <w:noProof/>
            <w:webHidden/>
          </w:rPr>
          <w:t>40</w:t>
        </w:r>
        <w:r>
          <w:rPr>
            <w:noProof/>
            <w:webHidden/>
          </w:rPr>
          <w:fldChar w:fldCharType="end"/>
        </w:r>
      </w:hyperlink>
    </w:p>
    <w:p w14:paraId="587AEFF6" w14:textId="77777777" w:rsidR="00B151EE" w:rsidRDefault="009E6874" w:rsidP="00B151EE">
      <w:pPr>
        <w:pStyle w:val="TableofFigures"/>
        <w:tabs>
          <w:tab w:val="right" w:leader="dot" w:pos="8296"/>
        </w:tabs>
        <w:spacing w:before="120" w:after="120" w:line="360" w:lineRule="auto"/>
        <w:rPr>
          <w:rFonts w:asciiTheme="minorHAnsi" w:eastAsiaTheme="minorEastAsia" w:hAnsiTheme="minorHAnsi"/>
          <w:noProof/>
          <w:sz w:val="22"/>
        </w:rPr>
      </w:pPr>
      <w:hyperlink w:anchor="_Toc83325941" w:history="1">
        <w:r w:rsidR="00B151EE" w:rsidRPr="00036476">
          <w:rPr>
            <w:rStyle w:val="Hyperlink"/>
            <w:rFonts w:cs="Times New Roman"/>
            <w:noProof/>
          </w:rPr>
          <w:t>Table 4. 2 FTIR analysis of Diesel</w:t>
        </w:r>
        <w:r w:rsidR="00B151EE">
          <w:rPr>
            <w:noProof/>
            <w:webHidden/>
          </w:rPr>
          <w:tab/>
        </w:r>
        <w:r w:rsidR="00B151EE">
          <w:rPr>
            <w:noProof/>
            <w:webHidden/>
          </w:rPr>
          <w:fldChar w:fldCharType="begin"/>
        </w:r>
        <w:r w:rsidR="00B151EE">
          <w:rPr>
            <w:noProof/>
            <w:webHidden/>
          </w:rPr>
          <w:instrText xml:space="preserve"> PAGEREF _Toc83325941 \h </w:instrText>
        </w:r>
        <w:r w:rsidR="00B151EE">
          <w:rPr>
            <w:noProof/>
            <w:webHidden/>
          </w:rPr>
        </w:r>
        <w:r w:rsidR="00B151EE">
          <w:rPr>
            <w:noProof/>
            <w:webHidden/>
          </w:rPr>
          <w:fldChar w:fldCharType="separate"/>
        </w:r>
        <w:r w:rsidR="00931D91">
          <w:rPr>
            <w:noProof/>
            <w:webHidden/>
          </w:rPr>
          <w:t>41</w:t>
        </w:r>
        <w:r w:rsidR="00B151EE">
          <w:rPr>
            <w:noProof/>
            <w:webHidden/>
          </w:rPr>
          <w:fldChar w:fldCharType="end"/>
        </w:r>
      </w:hyperlink>
    </w:p>
    <w:p w14:paraId="7F5494FE" w14:textId="77777777" w:rsidR="00B151EE" w:rsidRDefault="009E6874" w:rsidP="00B151EE">
      <w:pPr>
        <w:pStyle w:val="TableofFigures"/>
        <w:tabs>
          <w:tab w:val="right" w:leader="dot" w:pos="8296"/>
        </w:tabs>
        <w:spacing w:before="120" w:after="120" w:line="360" w:lineRule="auto"/>
        <w:rPr>
          <w:rFonts w:asciiTheme="minorHAnsi" w:eastAsiaTheme="minorEastAsia" w:hAnsiTheme="minorHAnsi"/>
          <w:noProof/>
          <w:sz w:val="22"/>
        </w:rPr>
      </w:pPr>
      <w:hyperlink w:anchor="_Toc83325942" w:history="1">
        <w:r w:rsidR="00B151EE" w:rsidRPr="00036476">
          <w:rPr>
            <w:rStyle w:val="Hyperlink"/>
            <w:rFonts w:cs="Times New Roman"/>
            <w:noProof/>
          </w:rPr>
          <w:t>Table 4. 3 FTIR analysis of JB20</w:t>
        </w:r>
        <w:r w:rsidR="00B151EE">
          <w:rPr>
            <w:noProof/>
            <w:webHidden/>
          </w:rPr>
          <w:tab/>
        </w:r>
        <w:r w:rsidR="00B151EE">
          <w:rPr>
            <w:noProof/>
            <w:webHidden/>
          </w:rPr>
          <w:fldChar w:fldCharType="begin"/>
        </w:r>
        <w:r w:rsidR="00B151EE">
          <w:rPr>
            <w:noProof/>
            <w:webHidden/>
          </w:rPr>
          <w:instrText xml:space="preserve"> PAGEREF _Toc83325942 \h </w:instrText>
        </w:r>
        <w:r w:rsidR="00B151EE">
          <w:rPr>
            <w:noProof/>
            <w:webHidden/>
          </w:rPr>
        </w:r>
        <w:r w:rsidR="00B151EE">
          <w:rPr>
            <w:noProof/>
            <w:webHidden/>
          </w:rPr>
          <w:fldChar w:fldCharType="separate"/>
        </w:r>
        <w:r w:rsidR="00931D91">
          <w:rPr>
            <w:noProof/>
            <w:webHidden/>
          </w:rPr>
          <w:t>41</w:t>
        </w:r>
        <w:r w:rsidR="00B151EE">
          <w:rPr>
            <w:noProof/>
            <w:webHidden/>
          </w:rPr>
          <w:fldChar w:fldCharType="end"/>
        </w:r>
      </w:hyperlink>
    </w:p>
    <w:p w14:paraId="6AE4D24D" w14:textId="77777777" w:rsidR="00B151EE" w:rsidRDefault="009E6874" w:rsidP="00B151EE">
      <w:pPr>
        <w:pStyle w:val="TableofFigures"/>
        <w:tabs>
          <w:tab w:val="right" w:leader="dot" w:pos="8296"/>
        </w:tabs>
        <w:spacing w:before="120" w:after="120" w:line="360" w:lineRule="auto"/>
        <w:rPr>
          <w:rFonts w:asciiTheme="minorHAnsi" w:eastAsiaTheme="minorEastAsia" w:hAnsiTheme="minorHAnsi"/>
          <w:noProof/>
          <w:sz w:val="22"/>
        </w:rPr>
      </w:pPr>
      <w:hyperlink w:anchor="_Toc83325943" w:history="1">
        <w:r w:rsidR="00B151EE" w:rsidRPr="00036476">
          <w:rPr>
            <w:rStyle w:val="Hyperlink"/>
            <w:rFonts w:cs="Times New Roman"/>
            <w:noProof/>
          </w:rPr>
          <w:t>Table 4. 4 Fuel Properties of JB20 and Diesel</w:t>
        </w:r>
        <w:r w:rsidR="00B151EE">
          <w:rPr>
            <w:noProof/>
            <w:webHidden/>
          </w:rPr>
          <w:tab/>
        </w:r>
        <w:r w:rsidR="00B151EE">
          <w:rPr>
            <w:noProof/>
            <w:webHidden/>
          </w:rPr>
          <w:fldChar w:fldCharType="begin"/>
        </w:r>
        <w:r w:rsidR="00B151EE">
          <w:rPr>
            <w:noProof/>
            <w:webHidden/>
          </w:rPr>
          <w:instrText xml:space="preserve"> PAGEREF _Toc83325943 \h </w:instrText>
        </w:r>
        <w:r w:rsidR="00B151EE">
          <w:rPr>
            <w:noProof/>
            <w:webHidden/>
          </w:rPr>
        </w:r>
        <w:r w:rsidR="00B151EE">
          <w:rPr>
            <w:noProof/>
            <w:webHidden/>
          </w:rPr>
          <w:fldChar w:fldCharType="separate"/>
        </w:r>
        <w:r w:rsidR="00931D91">
          <w:rPr>
            <w:noProof/>
            <w:webHidden/>
          </w:rPr>
          <w:t>43</w:t>
        </w:r>
        <w:r w:rsidR="00B151EE">
          <w:rPr>
            <w:noProof/>
            <w:webHidden/>
          </w:rPr>
          <w:fldChar w:fldCharType="end"/>
        </w:r>
      </w:hyperlink>
    </w:p>
    <w:p w14:paraId="61AA415C" w14:textId="6102E487" w:rsidR="00797ADC" w:rsidRPr="00E86B2C" w:rsidRDefault="00B151EE" w:rsidP="00B151EE">
      <w:pPr>
        <w:spacing w:before="120" w:after="120" w:line="360" w:lineRule="auto"/>
        <w:contextualSpacing/>
        <w:jc w:val="both"/>
        <w:rPr>
          <w:rFonts w:cs="Times New Roman"/>
          <w:szCs w:val="24"/>
        </w:rPr>
      </w:pPr>
      <w:r>
        <w:rPr>
          <w:rFonts w:cs="Times New Roman"/>
          <w:szCs w:val="24"/>
        </w:rPr>
        <w:fldChar w:fldCharType="end"/>
      </w:r>
      <w:r w:rsidR="00813F60" w:rsidRPr="00E86B2C">
        <w:rPr>
          <w:rFonts w:cs="Times New Roman"/>
          <w:szCs w:val="24"/>
        </w:rPr>
        <w:tab/>
      </w:r>
    </w:p>
    <w:p w14:paraId="44F4ECA2" w14:textId="0A3213DC" w:rsidR="00813F60" w:rsidRPr="00E86B2C" w:rsidRDefault="00813F60" w:rsidP="009C0293">
      <w:pPr>
        <w:tabs>
          <w:tab w:val="center" w:pos="4369"/>
        </w:tabs>
        <w:spacing w:before="120" w:after="120" w:line="360" w:lineRule="auto"/>
        <w:contextualSpacing/>
        <w:rPr>
          <w:rFonts w:cs="Times New Roman"/>
          <w:b/>
          <w:bCs/>
          <w:szCs w:val="24"/>
        </w:rPr>
      </w:pPr>
    </w:p>
    <w:p w14:paraId="3E308549" w14:textId="7DBA1D14" w:rsidR="00813F60" w:rsidRPr="00E86B2C" w:rsidRDefault="00813F60" w:rsidP="009C0293">
      <w:pPr>
        <w:tabs>
          <w:tab w:val="center" w:pos="4369"/>
        </w:tabs>
        <w:spacing w:before="120" w:after="120" w:line="360" w:lineRule="auto"/>
        <w:contextualSpacing/>
        <w:rPr>
          <w:rFonts w:cs="Times New Roman"/>
          <w:b/>
          <w:bCs/>
          <w:szCs w:val="24"/>
        </w:rPr>
      </w:pPr>
    </w:p>
    <w:p w14:paraId="67FA92CE" w14:textId="13C7A6E1" w:rsidR="00813F60" w:rsidRPr="00E86B2C" w:rsidRDefault="00813F60" w:rsidP="009C0293">
      <w:pPr>
        <w:tabs>
          <w:tab w:val="center" w:pos="4369"/>
        </w:tabs>
        <w:spacing w:before="120" w:after="120" w:line="360" w:lineRule="auto"/>
        <w:contextualSpacing/>
        <w:rPr>
          <w:rFonts w:cs="Times New Roman"/>
          <w:b/>
          <w:bCs/>
          <w:szCs w:val="24"/>
        </w:rPr>
      </w:pPr>
    </w:p>
    <w:p w14:paraId="6D59CABF" w14:textId="3BB3EFBF" w:rsidR="00813F60" w:rsidRPr="00E86B2C" w:rsidRDefault="00813F60" w:rsidP="009C0293">
      <w:pPr>
        <w:tabs>
          <w:tab w:val="center" w:pos="4369"/>
        </w:tabs>
        <w:spacing w:before="120" w:after="120" w:line="360" w:lineRule="auto"/>
        <w:contextualSpacing/>
        <w:rPr>
          <w:rFonts w:cs="Times New Roman"/>
          <w:b/>
          <w:bCs/>
          <w:szCs w:val="24"/>
        </w:rPr>
      </w:pPr>
    </w:p>
    <w:p w14:paraId="0101420A" w14:textId="06A19724" w:rsidR="00813F60" w:rsidRPr="00E86B2C" w:rsidRDefault="00813F60" w:rsidP="009C0293">
      <w:pPr>
        <w:tabs>
          <w:tab w:val="center" w:pos="4369"/>
        </w:tabs>
        <w:spacing w:before="120" w:after="120" w:line="360" w:lineRule="auto"/>
        <w:contextualSpacing/>
        <w:rPr>
          <w:rFonts w:cs="Times New Roman"/>
          <w:b/>
          <w:bCs/>
          <w:szCs w:val="24"/>
        </w:rPr>
      </w:pPr>
    </w:p>
    <w:p w14:paraId="002FEB64" w14:textId="57470F15" w:rsidR="00813F60" w:rsidRPr="00E86B2C" w:rsidRDefault="00813F60" w:rsidP="009C0293">
      <w:pPr>
        <w:tabs>
          <w:tab w:val="center" w:pos="4369"/>
        </w:tabs>
        <w:spacing w:before="120" w:after="120" w:line="360" w:lineRule="auto"/>
        <w:contextualSpacing/>
        <w:rPr>
          <w:rFonts w:cs="Times New Roman"/>
          <w:b/>
          <w:bCs/>
          <w:szCs w:val="24"/>
        </w:rPr>
      </w:pPr>
    </w:p>
    <w:p w14:paraId="5C1A6BB9" w14:textId="3B42A6D7" w:rsidR="00813F60" w:rsidRPr="00E86B2C" w:rsidRDefault="00813F60" w:rsidP="009C0293">
      <w:pPr>
        <w:tabs>
          <w:tab w:val="center" w:pos="4369"/>
        </w:tabs>
        <w:spacing w:before="120" w:after="120" w:line="360" w:lineRule="auto"/>
        <w:contextualSpacing/>
        <w:rPr>
          <w:rFonts w:cs="Times New Roman"/>
          <w:b/>
          <w:bCs/>
          <w:szCs w:val="24"/>
        </w:rPr>
      </w:pPr>
    </w:p>
    <w:p w14:paraId="07075FCC" w14:textId="23DB9B13" w:rsidR="00813F60" w:rsidRPr="00E86B2C" w:rsidRDefault="00813F60" w:rsidP="009C0293">
      <w:pPr>
        <w:tabs>
          <w:tab w:val="center" w:pos="4369"/>
        </w:tabs>
        <w:spacing w:before="120" w:after="120" w:line="360" w:lineRule="auto"/>
        <w:contextualSpacing/>
        <w:rPr>
          <w:rFonts w:cs="Times New Roman"/>
          <w:b/>
          <w:bCs/>
          <w:szCs w:val="24"/>
        </w:rPr>
      </w:pPr>
    </w:p>
    <w:p w14:paraId="3AD8DD40" w14:textId="5E5BC970" w:rsidR="00813F60" w:rsidRPr="00E86B2C" w:rsidRDefault="00813F60" w:rsidP="009C0293">
      <w:pPr>
        <w:tabs>
          <w:tab w:val="center" w:pos="4369"/>
        </w:tabs>
        <w:spacing w:before="120" w:after="120" w:line="360" w:lineRule="auto"/>
        <w:contextualSpacing/>
        <w:rPr>
          <w:rFonts w:cs="Times New Roman"/>
          <w:b/>
          <w:bCs/>
          <w:szCs w:val="24"/>
        </w:rPr>
      </w:pPr>
    </w:p>
    <w:p w14:paraId="024BC1E8" w14:textId="418F2A86" w:rsidR="00813F60" w:rsidRPr="00E86B2C" w:rsidRDefault="00813F60" w:rsidP="009C0293">
      <w:pPr>
        <w:tabs>
          <w:tab w:val="center" w:pos="4369"/>
        </w:tabs>
        <w:spacing w:before="120" w:after="120" w:line="360" w:lineRule="auto"/>
        <w:contextualSpacing/>
        <w:rPr>
          <w:rFonts w:cs="Times New Roman"/>
          <w:b/>
          <w:bCs/>
          <w:szCs w:val="24"/>
        </w:rPr>
      </w:pPr>
    </w:p>
    <w:p w14:paraId="2C5F2D99" w14:textId="45C919FC" w:rsidR="00813F60" w:rsidRPr="00E86B2C" w:rsidRDefault="00813F60" w:rsidP="009C0293">
      <w:pPr>
        <w:tabs>
          <w:tab w:val="center" w:pos="4369"/>
        </w:tabs>
        <w:spacing w:before="120" w:after="120" w:line="360" w:lineRule="auto"/>
        <w:contextualSpacing/>
        <w:rPr>
          <w:rFonts w:cs="Times New Roman"/>
          <w:b/>
          <w:bCs/>
          <w:szCs w:val="24"/>
        </w:rPr>
      </w:pPr>
    </w:p>
    <w:p w14:paraId="4EF6ACD7" w14:textId="0331451E" w:rsidR="00813F60" w:rsidRPr="00E86B2C" w:rsidRDefault="00813F60" w:rsidP="009C0293">
      <w:pPr>
        <w:tabs>
          <w:tab w:val="center" w:pos="4369"/>
        </w:tabs>
        <w:spacing w:before="120" w:after="120" w:line="360" w:lineRule="auto"/>
        <w:contextualSpacing/>
        <w:rPr>
          <w:rFonts w:cs="Times New Roman"/>
          <w:b/>
          <w:bCs/>
          <w:szCs w:val="24"/>
        </w:rPr>
      </w:pPr>
    </w:p>
    <w:p w14:paraId="171018B0" w14:textId="77777777" w:rsidR="00253AD4" w:rsidRPr="00E86B2C" w:rsidRDefault="00253AD4" w:rsidP="009C0293">
      <w:pPr>
        <w:tabs>
          <w:tab w:val="center" w:pos="4369"/>
        </w:tabs>
        <w:spacing w:before="120" w:after="120" w:line="360" w:lineRule="auto"/>
        <w:contextualSpacing/>
        <w:rPr>
          <w:rFonts w:cs="Times New Roman"/>
          <w:b/>
          <w:bCs/>
          <w:szCs w:val="24"/>
        </w:rPr>
      </w:pPr>
    </w:p>
    <w:p w14:paraId="5F8FC7E4" w14:textId="77777777" w:rsidR="00253AD4" w:rsidRPr="00E86B2C" w:rsidRDefault="00253AD4" w:rsidP="009C0293">
      <w:pPr>
        <w:tabs>
          <w:tab w:val="center" w:pos="4369"/>
        </w:tabs>
        <w:spacing w:before="120" w:after="120" w:line="360" w:lineRule="auto"/>
        <w:contextualSpacing/>
        <w:rPr>
          <w:rFonts w:cs="Times New Roman"/>
          <w:b/>
          <w:bCs/>
          <w:szCs w:val="24"/>
        </w:rPr>
      </w:pPr>
    </w:p>
    <w:p w14:paraId="29F45942" w14:textId="77777777" w:rsidR="00253AD4" w:rsidRPr="00E86B2C" w:rsidRDefault="00253AD4" w:rsidP="009C0293">
      <w:pPr>
        <w:tabs>
          <w:tab w:val="center" w:pos="4369"/>
        </w:tabs>
        <w:spacing w:before="120" w:after="120" w:line="360" w:lineRule="auto"/>
        <w:contextualSpacing/>
        <w:rPr>
          <w:rFonts w:cs="Times New Roman"/>
          <w:b/>
          <w:bCs/>
          <w:szCs w:val="24"/>
        </w:rPr>
      </w:pPr>
    </w:p>
    <w:p w14:paraId="1E11143E" w14:textId="77777777" w:rsidR="00253AD4" w:rsidRPr="00E86B2C" w:rsidRDefault="00253AD4" w:rsidP="009C0293">
      <w:pPr>
        <w:tabs>
          <w:tab w:val="center" w:pos="4369"/>
        </w:tabs>
        <w:spacing w:before="120" w:after="120" w:line="360" w:lineRule="auto"/>
        <w:contextualSpacing/>
        <w:rPr>
          <w:rFonts w:cs="Times New Roman"/>
          <w:b/>
          <w:bCs/>
          <w:szCs w:val="24"/>
        </w:rPr>
      </w:pPr>
    </w:p>
    <w:p w14:paraId="2C5073F9" w14:textId="1ADA9973" w:rsidR="005424BF" w:rsidRPr="00E86B2C" w:rsidRDefault="005424BF" w:rsidP="009C0293">
      <w:pPr>
        <w:spacing w:before="120" w:after="120" w:line="360" w:lineRule="auto"/>
        <w:contextualSpacing/>
        <w:rPr>
          <w:rFonts w:eastAsiaTheme="majorEastAsia" w:cs="Times New Roman"/>
          <w:b/>
          <w:snapToGrid w:val="0"/>
          <w:color w:val="000000" w:themeColor="text1"/>
          <w:szCs w:val="24"/>
        </w:rPr>
      </w:pPr>
    </w:p>
    <w:p w14:paraId="038B5C33" w14:textId="3AF035E5" w:rsidR="00813F60" w:rsidRPr="00E86B2C" w:rsidRDefault="00813F60" w:rsidP="00253AD4">
      <w:pPr>
        <w:pStyle w:val="Heading1"/>
      </w:pPr>
      <w:bookmarkStart w:id="12" w:name="_Toc83370602"/>
      <w:r w:rsidRPr="00E86B2C">
        <w:lastRenderedPageBreak/>
        <w:t>List of Figures</w:t>
      </w:r>
      <w:bookmarkEnd w:id="12"/>
    </w:p>
    <w:p w14:paraId="4202CB94" w14:textId="77777777" w:rsidR="00B151EE" w:rsidRPr="00B151EE" w:rsidRDefault="00B151EE" w:rsidP="00B151EE">
      <w:pPr>
        <w:pStyle w:val="TableofFigures"/>
        <w:tabs>
          <w:tab w:val="right" w:leader="dot" w:pos="8296"/>
        </w:tabs>
        <w:spacing w:before="120" w:after="120" w:line="360" w:lineRule="auto"/>
        <w:rPr>
          <w:rFonts w:eastAsiaTheme="minorEastAsia" w:cs="Times New Roman"/>
          <w:noProof/>
          <w:szCs w:val="24"/>
        </w:rPr>
      </w:pPr>
      <w:r w:rsidRPr="00B151EE">
        <w:rPr>
          <w:rFonts w:cs="Times New Roman"/>
          <w:b/>
          <w:bCs/>
          <w:szCs w:val="24"/>
        </w:rPr>
        <w:fldChar w:fldCharType="begin"/>
      </w:r>
      <w:r w:rsidRPr="00B151EE">
        <w:rPr>
          <w:rFonts w:cs="Times New Roman"/>
          <w:b/>
          <w:bCs/>
          <w:szCs w:val="24"/>
        </w:rPr>
        <w:instrText xml:space="preserve"> TOC \h \z \c "Figure 1." </w:instrText>
      </w:r>
      <w:r w:rsidRPr="00B151EE">
        <w:rPr>
          <w:rFonts w:cs="Times New Roman"/>
          <w:b/>
          <w:bCs/>
          <w:szCs w:val="24"/>
        </w:rPr>
        <w:fldChar w:fldCharType="separate"/>
      </w:r>
      <w:hyperlink w:anchor="_Toc83325976" w:history="1">
        <w:r w:rsidRPr="00B151EE">
          <w:rPr>
            <w:rStyle w:val="Hyperlink"/>
            <w:rFonts w:cs="Times New Roman"/>
            <w:noProof/>
            <w:szCs w:val="24"/>
          </w:rPr>
          <w:t>Figure 1. 1 Import of Diesel in various fiscal year</w:t>
        </w:r>
        <w:r w:rsidRPr="00B151EE">
          <w:rPr>
            <w:rFonts w:cs="Times New Roman"/>
            <w:noProof/>
            <w:webHidden/>
            <w:szCs w:val="24"/>
          </w:rPr>
          <w:tab/>
        </w:r>
        <w:r w:rsidRPr="00B151EE">
          <w:rPr>
            <w:rFonts w:cs="Times New Roman"/>
            <w:noProof/>
            <w:webHidden/>
            <w:szCs w:val="24"/>
          </w:rPr>
          <w:fldChar w:fldCharType="begin"/>
        </w:r>
        <w:r w:rsidRPr="00B151EE">
          <w:rPr>
            <w:rFonts w:cs="Times New Roman"/>
            <w:noProof/>
            <w:webHidden/>
            <w:szCs w:val="24"/>
          </w:rPr>
          <w:instrText xml:space="preserve"> PAGEREF _Toc83325976 \h </w:instrText>
        </w:r>
        <w:r w:rsidRPr="00B151EE">
          <w:rPr>
            <w:rFonts w:cs="Times New Roman"/>
            <w:noProof/>
            <w:webHidden/>
            <w:szCs w:val="24"/>
          </w:rPr>
        </w:r>
        <w:r w:rsidRPr="00B151EE">
          <w:rPr>
            <w:rFonts w:cs="Times New Roman"/>
            <w:noProof/>
            <w:webHidden/>
            <w:szCs w:val="24"/>
          </w:rPr>
          <w:fldChar w:fldCharType="separate"/>
        </w:r>
        <w:r w:rsidR="00931D91">
          <w:rPr>
            <w:rFonts w:cs="Times New Roman"/>
            <w:noProof/>
            <w:webHidden/>
            <w:szCs w:val="24"/>
          </w:rPr>
          <w:t>16</w:t>
        </w:r>
        <w:r w:rsidRPr="00B151EE">
          <w:rPr>
            <w:rFonts w:cs="Times New Roman"/>
            <w:noProof/>
            <w:webHidden/>
            <w:szCs w:val="24"/>
          </w:rPr>
          <w:fldChar w:fldCharType="end"/>
        </w:r>
      </w:hyperlink>
    </w:p>
    <w:p w14:paraId="004C6122" w14:textId="77777777" w:rsidR="00B151EE" w:rsidRPr="00B151EE" w:rsidRDefault="00B151EE" w:rsidP="00B151EE">
      <w:pPr>
        <w:tabs>
          <w:tab w:val="center" w:pos="4369"/>
        </w:tabs>
        <w:spacing w:before="120" w:after="120" w:line="360" w:lineRule="auto"/>
        <w:contextualSpacing/>
        <w:jc w:val="both"/>
        <w:rPr>
          <w:rFonts w:cs="Times New Roman"/>
          <w:noProof/>
          <w:szCs w:val="24"/>
        </w:rPr>
      </w:pPr>
      <w:r w:rsidRPr="00B151EE">
        <w:rPr>
          <w:rFonts w:cs="Times New Roman"/>
          <w:b/>
          <w:bCs/>
          <w:szCs w:val="24"/>
        </w:rPr>
        <w:fldChar w:fldCharType="end"/>
      </w:r>
      <w:r w:rsidRPr="00B151EE">
        <w:rPr>
          <w:rFonts w:cs="Times New Roman"/>
          <w:b/>
          <w:bCs/>
          <w:szCs w:val="24"/>
        </w:rPr>
        <w:fldChar w:fldCharType="begin"/>
      </w:r>
      <w:r w:rsidRPr="00B151EE">
        <w:rPr>
          <w:rFonts w:cs="Times New Roman"/>
          <w:b/>
          <w:bCs/>
          <w:szCs w:val="24"/>
        </w:rPr>
        <w:instrText xml:space="preserve"> TOC \h \z \c "Figure 3" </w:instrText>
      </w:r>
      <w:r w:rsidRPr="00B151EE">
        <w:rPr>
          <w:rFonts w:cs="Times New Roman"/>
          <w:b/>
          <w:bCs/>
          <w:szCs w:val="24"/>
        </w:rPr>
        <w:fldChar w:fldCharType="separate"/>
      </w:r>
    </w:p>
    <w:p w14:paraId="0D370CF4"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r:id="rId10" w:anchor="_Toc83325992" w:history="1">
        <w:r w:rsidR="00B151EE" w:rsidRPr="00B151EE">
          <w:rPr>
            <w:rStyle w:val="Hyperlink"/>
            <w:rFonts w:cs="Times New Roman"/>
            <w:noProof/>
            <w:szCs w:val="24"/>
          </w:rPr>
          <w:t>Figure 3 1 Methodology Flow Diagram</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_Toc83325992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26</w:t>
        </w:r>
        <w:r w:rsidR="00B151EE" w:rsidRPr="00B151EE">
          <w:rPr>
            <w:rFonts w:cs="Times New Roman"/>
            <w:noProof/>
            <w:webHidden/>
            <w:szCs w:val="24"/>
          </w:rPr>
          <w:fldChar w:fldCharType="end"/>
        </w:r>
      </w:hyperlink>
    </w:p>
    <w:p w14:paraId="13F89794"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5993" w:history="1">
        <w:r w:rsidR="00B151EE" w:rsidRPr="00B151EE">
          <w:rPr>
            <w:rStyle w:val="Hyperlink"/>
            <w:rFonts w:cs="Times New Roman"/>
            <w:noProof/>
            <w:szCs w:val="24"/>
          </w:rPr>
          <w:t>Figure 3. 2 Biodiesel Production Process Flow</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_Toc83325993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27</w:t>
        </w:r>
        <w:r w:rsidR="00B151EE" w:rsidRPr="00B151EE">
          <w:rPr>
            <w:rFonts w:cs="Times New Roman"/>
            <w:noProof/>
            <w:webHidden/>
            <w:szCs w:val="24"/>
          </w:rPr>
          <w:fldChar w:fldCharType="end"/>
        </w:r>
      </w:hyperlink>
    </w:p>
    <w:p w14:paraId="42DBCDB1"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5994" w:history="1">
        <w:r w:rsidR="00B151EE" w:rsidRPr="00B151EE">
          <w:rPr>
            <w:rStyle w:val="Hyperlink"/>
            <w:rFonts w:cs="Times New Roman"/>
            <w:noProof/>
            <w:szCs w:val="24"/>
          </w:rPr>
          <w:t>Figure 3. 3 Diagrammatic representation of various efficiencies</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_Toc83325994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33</w:t>
        </w:r>
        <w:r w:rsidR="00B151EE" w:rsidRPr="00B151EE">
          <w:rPr>
            <w:rFonts w:cs="Times New Roman"/>
            <w:noProof/>
            <w:webHidden/>
            <w:szCs w:val="24"/>
          </w:rPr>
          <w:fldChar w:fldCharType="end"/>
        </w:r>
      </w:hyperlink>
    </w:p>
    <w:p w14:paraId="056ECE17"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5995" w:history="1">
        <w:r w:rsidR="00B151EE" w:rsidRPr="00B151EE">
          <w:rPr>
            <w:rStyle w:val="Hyperlink"/>
            <w:rFonts w:cs="Times New Roman"/>
            <w:noProof/>
            <w:szCs w:val="24"/>
          </w:rPr>
          <w:t>Figure 3 4 Block diagram of test Engine</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_Toc83325995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35</w:t>
        </w:r>
        <w:r w:rsidR="00B151EE" w:rsidRPr="00B151EE">
          <w:rPr>
            <w:rFonts w:cs="Times New Roman"/>
            <w:noProof/>
            <w:webHidden/>
            <w:szCs w:val="24"/>
          </w:rPr>
          <w:fldChar w:fldCharType="end"/>
        </w:r>
      </w:hyperlink>
    </w:p>
    <w:p w14:paraId="2BFD3FFE" w14:textId="0AC3DE21" w:rsidR="00813F60" w:rsidRPr="00B151EE" w:rsidRDefault="00B151EE" w:rsidP="00B151EE">
      <w:pPr>
        <w:tabs>
          <w:tab w:val="center" w:pos="4369"/>
        </w:tabs>
        <w:spacing w:before="120" w:after="120" w:line="360" w:lineRule="auto"/>
        <w:contextualSpacing/>
        <w:jc w:val="both"/>
        <w:rPr>
          <w:rFonts w:cs="Times New Roman"/>
          <w:b/>
          <w:bCs/>
          <w:szCs w:val="24"/>
        </w:rPr>
      </w:pPr>
      <w:r w:rsidRPr="00B151EE">
        <w:rPr>
          <w:rFonts w:cs="Times New Roman"/>
          <w:b/>
          <w:bCs/>
          <w:szCs w:val="24"/>
        </w:rPr>
        <w:fldChar w:fldCharType="end"/>
      </w:r>
    </w:p>
    <w:p w14:paraId="23C3B893" w14:textId="77777777" w:rsidR="00B151EE" w:rsidRPr="00B151EE" w:rsidRDefault="00B151EE" w:rsidP="00B151EE">
      <w:pPr>
        <w:pStyle w:val="TableofFigures"/>
        <w:tabs>
          <w:tab w:val="right" w:leader="dot" w:pos="8296"/>
        </w:tabs>
        <w:spacing w:before="120" w:after="120" w:line="360" w:lineRule="auto"/>
        <w:rPr>
          <w:rFonts w:eastAsiaTheme="minorEastAsia" w:cs="Times New Roman"/>
          <w:noProof/>
          <w:szCs w:val="24"/>
        </w:rPr>
      </w:pPr>
      <w:r w:rsidRPr="00B151EE">
        <w:rPr>
          <w:rFonts w:cs="Times New Roman"/>
          <w:b/>
          <w:bCs/>
          <w:szCs w:val="24"/>
        </w:rPr>
        <w:fldChar w:fldCharType="begin"/>
      </w:r>
      <w:r w:rsidRPr="00B151EE">
        <w:rPr>
          <w:rFonts w:cs="Times New Roman"/>
          <w:b/>
          <w:bCs/>
          <w:szCs w:val="24"/>
        </w:rPr>
        <w:instrText xml:space="preserve"> TOC \h \z \c "Figure 4." </w:instrText>
      </w:r>
      <w:r w:rsidRPr="00B151EE">
        <w:rPr>
          <w:rFonts w:cs="Times New Roman"/>
          <w:b/>
          <w:bCs/>
          <w:szCs w:val="24"/>
        </w:rPr>
        <w:fldChar w:fldCharType="separate"/>
      </w:r>
      <w:hyperlink w:anchor="_Toc83326003" w:history="1">
        <w:r w:rsidRPr="00B151EE">
          <w:rPr>
            <w:rStyle w:val="Hyperlink"/>
            <w:rFonts w:cs="Times New Roman"/>
            <w:noProof/>
            <w:szCs w:val="24"/>
          </w:rPr>
          <w:t>Figure 4. 1 FTIR of Diesel and JB20</w:t>
        </w:r>
        <w:r w:rsidRPr="00B151EE">
          <w:rPr>
            <w:rFonts w:cs="Times New Roman"/>
            <w:noProof/>
            <w:webHidden/>
            <w:szCs w:val="24"/>
          </w:rPr>
          <w:tab/>
        </w:r>
        <w:r w:rsidRPr="00B151EE">
          <w:rPr>
            <w:rFonts w:cs="Times New Roman"/>
            <w:noProof/>
            <w:webHidden/>
            <w:szCs w:val="24"/>
          </w:rPr>
          <w:fldChar w:fldCharType="begin"/>
        </w:r>
        <w:r w:rsidRPr="00B151EE">
          <w:rPr>
            <w:rFonts w:cs="Times New Roman"/>
            <w:noProof/>
            <w:webHidden/>
            <w:szCs w:val="24"/>
          </w:rPr>
          <w:instrText xml:space="preserve"> PAGEREF _Toc83326003 \h </w:instrText>
        </w:r>
        <w:r w:rsidRPr="00B151EE">
          <w:rPr>
            <w:rFonts w:cs="Times New Roman"/>
            <w:noProof/>
            <w:webHidden/>
            <w:szCs w:val="24"/>
          </w:rPr>
        </w:r>
        <w:r w:rsidRPr="00B151EE">
          <w:rPr>
            <w:rFonts w:cs="Times New Roman"/>
            <w:noProof/>
            <w:webHidden/>
            <w:szCs w:val="24"/>
          </w:rPr>
          <w:fldChar w:fldCharType="separate"/>
        </w:r>
        <w:r w:rsidR="00931D91">
          <w:rPr>
            <w:rFonts w:cs="Times New Roman"/>
            <w:noProof/>
            <w:webHidden/>
            <w:szCs w:val="24"/>
          </w:rPr>
          <w:t>42</w:t>
        </w:r>
        <w:r w:rsidRPr="00B151EE">
          <w:rPr>
            <w:rFonts w:cs="Times New Roman"/>
            <w:noProof/>
            <w:webHidden/>
            <w:szCs w:val="24"/>
          </w:rPr>
          <w:fldChar w:fldCharType="end"/>
        </w:r>
      </w:hyperlink>
    </w:p>
    <w:p w14:paraId="268C9EDE"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04" w:history="1">
        <w:r w:rsidR="00B151EE" w:rsidRPr="00B151EE">
          <w:rPr>
            <w:rStyle w:val="Hyperlink"/>
            <w:rFonts w:cs="Times New Roman"/>
            <w:noProof/>
            <w:szCs w:val="24"/>
          </w:rPr>
          <w:t>Figure 4. 2 Indicated power versus Brake Power at CR15</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_Toc83326004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45</w:t>
        </w:r>
        <w:r w:rsidR="00B151EE" w:rsidRPr="00B151EE">
          <w:rPr>
            <w:rFonts w:cs="Times New Roman"/>
            <w:noProof/>
            <w:webHidden/>
            <w:szCs w:val="24"/>
          </w:rPr>
          <w:fldChar w:fldCharType="end"/>
        </w:r>
      </w:hyperlink>
    </w:p>
    <w:p w14:paraId="7BB77EB7"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05" w:history="1">
        <w:r w:rsidR="00B151EE" w:rsidRPr="00B151EE">
          <w:rPr>
            <w:rStyle w:val="Hyperlink"/>
            <w:rFonts w:cs="Times New Roman"/>
            <w:noProof/>
            <w:szCs w:val="24"/>
          </w:rPr>
          <w:t>Figure 4. 3 Indicated power versus Brake power at CR16</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_Toc83326005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45</w:t>
        </w:r>
        <w:r w:rsidR="00B151EE" w:rsidRPr="00B151EE">
          <w:rPr>
            <w:rFonts w:cs="Times New Roman"/>
            <w:noProof/>
            <w:webHidden/>
            <w:szCs w:val="24"/>
          </w:rPr>
          <w:fldChar w:fldCharType="end"/>
        </w:r>
      </w:hyperlink>
    </w:p>
    <w:p w14:paraId="49852B0A"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06" w:history="1">
        <w:r w:rsidR="00B151EE" w:rsidRPr="00B151EE">
          <w:rPr>
            <w:rStyle w:val="Hyperlink"/>
            <w:rFonts w:cs="Times New Roman"/>
            <w:noProof/>
            <w:szCs w:val="24"/>
          </w:rPr>
          <w:t>Figure 4. 4 Indicated Power versus Brake power at CR17</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_Toc83326006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46</w:t>
        </w:r>
        <w:r w:rsidR="00B151EE" w:rsidRPr="00B151EE">
          <w:rPr>
            <w:rFonts w:cs="Times New Roman"/>
            <w:noProof/>
            <w:webHidden/>
            <w:szCs w:val="24"/>
          </w:rPr>
          <w:fldChar w:fldCharType="end"/>
        </w:r>
      </w:hyperlink>
    </w:p>
    <w:p w14:paraId="14D10284"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07" w:history="1">
        <w:r w:rsidR="00B151EE" w:rsidRPr="00B151EE">
          <w:rPr>
            <w:rStyle w:val="Hyperlink"/>
            <w:rFonts w:cs="Times New Roman"/>
            <w:noProof/>
            <w:szCs w:val="24"/>
          </w:rPr>
          <w:t>Figure 4. 5 Relation of IP with BP of JB10 at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_Toc83326007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46</w:t>
        </w:r>
        <w:r w:rsidR="00B151EE" w:rsidRPr="00B151EE">
          <w:rPr>
            <w:rFonts w:cs="Times New Roman"/>
            <w:noProof/>
            <w:webHidden/>
            <w:szCs w:val="24"/>
          </w:rPr>
          <w:fldChar w:fldCharType="end"/>
        </w:r>
      </w:hyperlink>
    </w:p>
    <w:p w14:paraId="315A3A4D"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08" w:history="1">
        <w:r w:rsidR="00B151EE" w:rsidRPr="00B151EE">
          <w:rPr>
            <w:rStyle w:val="Hyperlink"/>
            <w:rFonts w:cs="Times New Roman"/>
            <w:noProof/>
            <w:szCs w:val="24"/>
          </w:rPr>
          <w:t>Figure 4. 6 Relation of IP with BP of JB15 at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_Toc83326008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47</w:t>
        </w:r>
        <w:r w:rsidR="00B151EE" w:rsidRPr="00B151EE">
          <w:rPr>
            <w:rFonts w:cs="Times New Roman"/>
            <w:noProof/>
            <w:webHidden/>
            <w:szCs w:val="24"/>
          </w:rPr>
          <w:fldChar w:fldCharType="end"/>
        </w:r>
      </w:hyperlink>
    </w:p>
    <w:p w14:paraId="6D7B6639"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09" w:history="1">
        <w:r w:rsidR="00B151EE" w:rsidRPr="00B151EE">
          <w:rPr>
            <w:rStyle w:val="Hyperlink"/>
            <w:rFonts w:cs="Times New Roman"/>
            <w:noProof/>
            <w:szCs w:val="24"/>
          </w:rPr>
          <w:t>Figure 4. 7 Relation of IP with BP of JB20 at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_Toc83326009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47</w:t>
        </w:r>
        <w:r w:rsidR="00B151EE" w:rsidRPr="00B151EE">
          <w:rPr>
            <w:rFonts w:cs="Times New Roman"/>
            <w:noProof/>
            <w:webHidden/>
            <w:szCs w:val="24"/>
          </w:rPr>
          <w:fldChar w:fldCharType="end"/>
        </w:r>
      </w:hyperlink>
    </w:p>
    <w:p w14:paraId="320D9923"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10" w:history="1">
        <w:r w:rsidR="00B151EE" w:rsidRPr="00B151EE">
          <w:rPr>
            <w:rStyle w:val="Hyperlink"/>
            <w:rFonts w:cs="Times New Roman"/>
            <w:noProof/>
            <w:szCs w:val="24"/>
          </w:rPr>
          <w:t>Figure 4. 8 Specific fuel consumption versus Brake power at CR15</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_Toc83326010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49</w:t>
        </w:r>
        <w:r w:rsidR="00B151EE" w:rsidRPr="00B151EE">
          <w:rPr>
            <w:rFonts w:cs="Times New Roman"/>
            <w:noProof/>
            <w:webHidden/>
            <w:szCs w:val="24"/>
          </w:rPr>
          <w:fldChar w:fldCharType="end"/>
        </w:r>
      </w:hyperlink>
    </w:p>
    <w:p w14:paraId="4EB89414"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11" w:history="1">
        <w:r w:rsidR="00B151EE" w:rsidRPr="00B151EE">
          <w:rPr>
            <w:rStyle w:val="Hyperlink"/>
            <w:rFonts w:cs="Times New Roman"/>
            <w:noProof/>
            <w:szCs w:val="24"/>
          </w:rPr>
          <w:t>Figure 4. 9  Specific Fuel Consumption versus Brake power at CR16</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_Toc83326011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49</w:t>
        </w:r>
        <w:r w:rsidR="00B151EE" w:rsidRPr="00B151EE">
          <w:rPr>
            <w:rFonts w:cs="Times New Roman"/>
            <w:noProof/>
            <w:webHidden/>
            <w:szCs w:val="24"/>
          </w:rPr>
          <w:fldChar w:fldCharType="end"/>
        </w:r>
      </w:hyperlink>
    </w:p>
    <w:p w14:paraId="1A159E3B"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12" w:history="1">
        <w:r w:rsidR="00B151EE" w:rsidRPr="00B151EE">
          <w:rPr>
            <w:rStyle w:val="Hyperlink"/>
            <w:rFonts w:cs="Times New Roman"/>
            <w:noProof/>
            <w:szCs w:val="24"/>
          </w:rPr>
          <w:t>Figure 4. 10 Specific Fuel Consumption versus Brake power at CR17</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_Toc83326012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50</w:t>
        </w:r>
        <w:r w:rsidR="00B151EE" w:rsidRPr="00B151EE">
          <w:rPr>
            <w:rFonts w:cs="Times New Roman"/>
            <w:noProof/>
            <w:webHidden/>
            <w:szCs w:val="24"/>
          </w:rPr>
          <w:fldChar w:fldCharType="end"/>
        </w:r>
      </w:hyperlink>
    </w:p>
    <w:p w14:paraId="4A64048A"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13" w:history="1">
        <w:r w:rsidR="00B151EE" w:rsidRPr="00B151EE">
          <w:rPr>
            <w:rStyle w:val="Hyperlink"/>
            <w:rFonts w:cs="Times New Roman"/>
            <w:noProof/>
            <w:szCs w:val="24"/>
          </w:rPr>
          <w:t>Figure 4. 11 Relation of SFC with BP of JB10 at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_Toc83326013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50</w:t>
        </w:r>
        <w:r w:rsidR="00B151EE" w:rsidRPr="00B151EE">
          <w:rPr>
            <w:rFonts w:cs="Times New Roman"/>
            <w:noProof/>
            <w:webHidden/>
            <w:szCs w:val="24"/>
          </w:rPr>
          <w:fldChar w:fldCharType="end"/>
        </w:r>
      </w:hyperlink>
    </w:p>
    <w:p w14:paraId="7A0F0A6E"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14" w:history="1">
        <w:r w:rsidR="00B151EE" w:rsidRPr="00B151EE">
          <w:rPr>
            <w:rStyle w:val="Hyperlink"/>
            <w:rFonts w:cs="Times New Roman"/>
            <w:noProof/>
            <w:szCs w:val="24"/>
          </w:rPr>
          <w:t>Figure 4. 12 Relation of SFC with BP of JB15 at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_Toc83326014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51</w:t>
        </w:r>
        <w:r w:rsidR="00B151EE" w:rsidRPr="00B151EE">
          <w:rPr>
            <w:rFonts w:cs="Times New Roman"/>
            <w:noProof/>
            <w:webHidden/>
            <w:szCs w:val="24"/>
          </w:rPr>
          <w:fldChar w:fldCharType="end"/>
        </w:r>
      </w:hyperlink>
    </w:p>
    <w:p w14:paraId="2E10182C"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15" w:history="1">
        <w:r w:rsidR="00B151EE" w:rsidRPr="00B151EE">
          <w:rPr>
            <w:rStyle w:val="Hyperlink"/>
            <w:rFonts w:cs="Times New Roman"/>
            <w:noProof/>
            <w:szCs w:val="24"/>
          </w:rPr>
          <w:t>Figure 4. 13 Relation of SFC with BP of JB20 at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_Toc83326015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51</w:t>
        </w:r>
        <w:r w:rsidR="00B151EE" w:rsidRPr="00B151EE">
          <w:rPr>
            <w:rFonts w:cs="Times New Roman"/>
            <w:noProof/>
            <w:webHidden/>
            <w:szCs w:val="24"/>
          </w:rPr>
          <w:fldChar w:fldCharType="end"/>
        </w:r>
      </w:hyperlink>
    </w:p>
    <w:p w14:paraId="3A7C0D5A"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16" w:history="1">
        <w:r w:rsidR="00B151EE" w:rsidRPr="00B151EE">
          <w:rPr>
            <w:rStyle w:val="Hyperlink"/>
            <w:rFonts w:cs="Times New Roman"/>
            <w:noProof/>
            <w:szCs w:val="24"/>
          </w:rPr>
          <w:t>Figure 4. 14 Mechanical Efficiency versus Brake power at CR15</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_Toc83326016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53</w:t>
        </w:r>
        <w:r w:rsidR="00B151EE" w:rsidRPr="00B151EE">
          <w:rPr>
            <w:rFonts w:cs="Times New Roman"/>
            <w:noProof/>
            <w:webHidden/>
            <w:szCs w:val="24"/>
          </w:rPr>
          <w:fldChar w:fldCharType="end"/>
        </w:r>
      </w:hyperlink>
    </w:p>
    <w:p w14:paraId="44190678"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17" w:history="1">
        <w:r w:rsidR="00B151EE" w:rsidRPr="00B151EE">
          <w:rPr>
            <w:rStyle w:val="Hyperlink"/>
            <w:rFonts w:cs="Times New Roman"/>
            <w:noProof/>
            <w:szCs w:val="24"/>
          </w:rPr>
          <w:t>Figure 4. 15 Mechanical Efficiency versus Brake power at CR16</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_Toc83326017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53</w:t>
        </w:r>
        <w:r w:rsidR="00B151EE" w:rsidRPr="00B151EE">
          <w:rPr>
            <w:rFonts w:cs="Times New Roman"/>
            <w:noProof/>
            <w:webHidden/>
            <w:szCs w:val="24"/>
          </w:rPr>
          <w:fldChar w:fldCharType="end"/>
        </w:r>
      </w:hyperlink>
    </w:p>
    <w:p w14:paraId="0F19FC18"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18" w:history="1">
        <w:r w:rsidR="00B151EE" w:rsidRPr="00B151EE">
          <w:rPr>
            <w:rStyle w:val="Hyperlink"/>
            <w:rFonts w:cs="Times New Roman"/>
            <w:noProof/>
            <w:szCs w:val="24"/>
          </w:rPr>
          <w:t>Figure 4. 16 Mechanical Efficiency versus Brake power at CR17</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_Toc83326018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54</w:t>
        </w:r>
        <w:r w:rsidR="00B151EE" w:rsidRPr="00B151EE">
          <w:rPr>
            <w:rFonts w:cs="Times New Roman"/>
            <w:noProof/>
            <w:webHidden/>
            <w:szCs w:val="24"/>
          </w:rPr>
          <w:fldChar w:fldCharType="end"/>
        </w:r>
      </w:hyperlink>
    </w:p>
    <w:p w14:paraId="72E8D7AB"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19" w:history="1">
        <w:r w:rsidR="00B151EE" w:rsidRPr="00B151EE">
          <w:rPr>
            <w:rStyle w:val="Hyperlink"/>
            <w:rFonts w:cs="Times New Roman"/>
            <w:noProof/>
            <w:szCs w:val="24"/>
          </w:rPr>
          <w:t>Figure 4. 17 Relation of Mechanical efficiency with BP of JB10 at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_Toc83326019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54</w:t>
        </w:r>
        <w:r w:rsidR="00B151EE" w:rsidRPr="00B151EE">
          <w:rPr>
            <w:rFonts w:cs="Times New Roman"/>
            <w:noProof/>
            <w:webHidden/>
            <w:szCs w:val="24"/>
          </w:rPr>
          <w:fldChar w:fldCharType="end"/>
        </w:r>
      </w:hyperlink>
    </w:p>
    <w:p w14:paraId="69A6A8BD"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20" w:history="1">
        <w:r w:rsidR="00B151EE" w:rsidRPr="00B151EE">
          <w:rPr>
            <w:rStyle w:val="Hyperlink"/>
            <w:rFonts w:cs="Times New Roman"/>
            <w:noProof/>
            <w:szCs w:val="24"/>
          </w:rPr>
          <w:t>Figure 4. 18 Relation of Mechanical efficiency with BP of JB15 at various CR16</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_Toc83326020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55</w:t>
        </w:r>
        <w:r w:rsidR="00B151EE" w:rsidRPr="00B151EE">
          <w:rPr>
            <w:rFonts w:cs="Times New Roman"/>
            <w:noProof/>
            <w:webHidden/>
            <w:szCs w:val="24"/>
          </w:rPr>
          <w:fldChar w:fldCharType="end"/>
        </w:r>
      </w:hyperlink>
    </w:p>
    <w:p w14:paraId="39A450F9"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21" w:history="1">
        <w:r w:rsidR="00B151EE" w:rsidRPr="00B151EE">
          <w:rPr>
            <w:rStyle w:val="Hyperlink"/>
            <w:rFonts w:cs="Times New Roman"/>
            <w:noProof/>
            <w:szCs w:val="24"/>
          </w:rPr>
          <w:t>Figure 4. 19 Relation of Mechanical efficiency with BP of JB20 at various CR17</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_Toc83326021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55</w:t>
        </w:r>
        <w:r w:rsidR="00B151EE" w:rsidRPr="00B151EE">
          <w:rPr>
            <w:rFonts w:cs="Times New Roman"/>
            <w:noProof/>
            <w:webHidden/>
            <w:szCs w:val="24"/>
          </w:rPr>
          <w:fldChar w:fldCharType="end"/>
        </w:r>
      </w:hyperlink>
    </w:p>
    <w:p w14:paraId="6FC33307"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22" w:history="1">
        <w:r w:rsidR="00B151EE" w:rsidRPr="00B151EE">
          <w:rPr>
            <w:rStyle w:val="Hyperlink"/>
            <w:rFonts w:cs="Times New Roman"/>
            <w:noProof/>
            <w:szCs w:val="24"/>
          </w:rPr>
          <w:t>Figure 4. 20 Brake thermal efficiency versus Brake power at CR15</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_Toc83326022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57</w:t>
        </w:r>
        <w:r w:rsidR="00B151EE" w:rsidRPr="00B151EE">
          <w:rPr>
            <w:rFonts w:cs="Times New Roman"/>
            <w:noProof/>
            <w:webHidden/>
            <w:szCs w:val="24"/>
          </w:rPr>
          <w:fldChar w:fldCharType="end"/>
        </w:r>
      </w:hyperlink>
    </w:p>
    <w:p w14:paraId="2E8973D4"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23" w:history="1">
        <w:r w:rsidR="00B151EE" w:rsidRPr="00B151EE">
          <w:rPr>
            <w:rStyle w:val="Hyperlink"/>
            <w:rFonts w:cs="Times New Roman"/>
            <w:noProof/>
            <w:szCs w:val="24"/>
          </w:rPr>
          <w:t>Figure 4. 21 Figure 18 Brake Thermal Efficiency versus Brake power at CR16</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_Toc83326023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57</w:t>
        </w:r>
        <w:r w:rsidR="00B151EE" w:rsidRPr="00B151EE">
          <w:rPr>
            <w:rFonts w:cs="Times New Roman"/>
            <w:noProof/>
            <w:webHidden/>
            <w:szCs w:val="24"/>
          </w:rPr>
          <w:fldChar w:fldCharType="end"/>
        </w:r>
      </w:hyperlink>
    </w:p>
    <w:p w14:paraId="6A2D4F39"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24" w:history="1">
        <w:r w:rsidR="00B151EE" w:rsidRPr="00B151EE">
          <w:rPr>
            <w:rStyle w:val="Hyperlink"/>
            <w:rFonts w:cs="Times New Roman"/>
            <w:noProof/>
            <w:szCs w:val="24"/>
          </w:rPr>
          <w:t>Figure 4. 22 Brake Thermal Efficiency versus Brake power at CR17</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_Toc83326024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58</w:t>
        </w:r>
        <w:r w:rsidR="00B151EE" w:rsidRPr="00B151EE">
          <w:rPr>
            <w:rFonts w:cs="Times New Roman"/>
            <w:noProof/>
            <w:webHidden/>
            <w:szCs w:val="24"/>
          </w:rPr>
          <w:fldChar w:fldCharType="end"/>
        </w:r>
      </w:hyperlink>
    </w:p>
    <w:p w14:paraId="67453B49" w14:textId="4E2FED99"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25" w:history="1">
        <w:r w:rsidR="00B151EE" w:rsidRPr="00B151EE">
          <w:rPr>
            <w:rStyle w:val="Hyperlink"/>
            <w:rFonts w:cs="Times New Roman"/>
            <w:noProof/>
            <w:szCs w:val="24"/>
          </w:rPr>
          <w:t xml:space="preserve">Figure 4. 23 Relation of </w:t>
        </w:r>
        <w:r w:rsidR="00666180">
          <w:rPr>
            <w:rStyle w:val="Hyperlink"/>
            <w:rFonts w:cs="Times New Roman"/>
            <w:noProof/>
            <w:szCs w:val="24"/>
          </w:rPr>
          <w:t>Brake</w:t>
        </w:r>
        <w:r w:rsidR="00B151EE" w:rsidRPr="00B151EE">
          <w:rPr>
            <w:rStyle w:val="Hyperlink"/>
            <w:rFonts w:cs="Times New Roman"/>
            <w:noProof/>
            <w:szCs w:val="24"/>
          </w:rPr>
          <w:t xml:space="preserve"> Thermal efficiency with BP of JB10 at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_Toc83326025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58</w:t>
        </w:r>
        <w:r w:rsidR="00B151EE" w:rsidRPr="00B151EE">
          <w:rPr>
            <w:rFonts w:cs="Times New Roman"/>
            <w:noProof/>
            <w:webHidden/>
            <w:szCs w:val="24"/>
          </w:rPr>
          <w:fldChar w:fldCharType="end"/>
        </w:r>
      </w:hyperlink>
    </w:p>
    <w:p w14:paraId="660049D7" w14:textId="61E102A4"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26" w:history="1">
        <w:r w:rsidR="00B151EE" w:rsidRPr="00B151EE">
          <w:rPr>
            <w:rStyle w:val="Hyperlink"/>
            <w:rFonts w:cs="Times New Roman"/>
            <w:noProof/>
            <w:szCs w:val="24"/>
          </w:rPr>
          <w:t xml:space="preserve">Figure 4. 24 Relation of </w:t>
        </w:r>
        <w:r w:rsidR="00666180">
          <w:rPr>
            <w:rStyle w:val="Hyperlink"/>
            <w:rFonts w:cs="Times New Roman"/>
            <w:noProof/>
            <w:szCs w:val="24"/>
          </w:rPr>
          <w:t>Brake</w:t>
        </w:r>
        <w:r w:rsidR="00B151EE" w:rsidRPr="00B151EE">
          <w:rPr>
            <w:rStyle w:val="Hyperlink"/>
            <w:rFonts w:cs="Times New Roman"/>
            <w:noProof/>
            <w:szCs w:val="24"/>
          </w:rPr>
          <w:t xml:space="preserve"> Thermal efficiency with BP of JB15 at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_Toc83326026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59</w:t>
        </w:r>
        <w:r w:rsidR="00B151EE" w:rsidRPr="00B151EE">
          <w:rPr>
            <w:rFonts w:cs="Times New Roman"/>
            <w:noProof/>
            <w:webHidden/>
            <w:szCs w:val="24"/>
          </w:rPr>
          <w:fldChar w:fldCharType="end"/>
        </w:r>
      </w:hyperlink>
    </w:p>
    <w:p w14:paraId="341DB3A5" w14:textId="00ED4D29"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27" w:history="1">
        <w:r w:rsidR="00B151EE" w:rsidRPr="00B151EE">
          <w:rPr>
            <w:rStyle w:val="Hyperlink"/>
            <w:rFonts w:cs="Times New Roman"/>
            <w:noProof/>
            <w:szCs w:val="24"/>
          </w:rPr>
          <w:t xml:space="preserve">Figure 4. 25 Relation of </w:t>
        </w:r>
        <w:r w:rsidR="00666180">
          <w:rPr>
            <w:rStyle w:val="Hyperlink"/>
            <w:rFonts w:cs="Times New Roman"/>
            <w:noProof/>
            <w:szCs w:val="24"/>
          </w:rPr>
          <w:t>Brake</w:t>
        </w:r>
        <w:r w:rsidR="00B151EE" w:rsidRPr="00B151EE">
          <w:rPr>
            <w:rStyle w:val="Hyperlink"/>
            <w:rFonts w:cs="Times New Roman"/>
            <w:noProof/>
            <w:szCs w:val="24"/>
          </w:rPr>
          <w:t xml:space="preserve"> Thermal efficiency with BP of JB20 at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_Toc83326027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59</w:t>
        </w:r>
        <w:r w:rsidR="00B151EE" w:rsidRPr="00B151EE">
          <w:rPr>
            <w:rFonts w:cs="Times New Roman"/>
            <w:noProof/>
            <w:webHidden/>
            <w:szCs w:val="24"/>
          </w:rPr>
          <w:fldChar w:fldCharType="end"/>
        </w:r>
      </w:hyperlink>
    </w:p>
    <w:p w14:paraId="7281820D"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28" w:history="1">
        <w:r w:rsidR="00B151EE" w:rsidRPr="00B151EE">
          <w:rPr>
            <w:rStyle w:val="Hyperlink"/>
            <w:rFonts w:cs="Times New Roman"/>
            <w:noProof/>
            <w:szCs w:val="24"/>
          </w:rPr>
          <w:t>Figure 4. 26 Exhaust Gas Temperature versus Brake power at CR15</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_Toc83326028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61</w:t>
        </w:r>
        <w:r w:rsidR="00B151EE" w:rsidRPr="00B151EE">
          <w:rPr>
            <w:rFonts w:cs="Times New Roman"/>
            <w:noProof/>
            <w:webHidden/>
            <w:szCs w:val="24"/>
          </w:rPr>
          <w:fldChar w:fldCharType="end"/>
        </w:r>
      </w:hyperlink>
    </w:p>
    <w:p w14:paraId="6D672701"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29" w:history="1">
        <w:r w:rsidR="00B151EE" w:rsidRPr="00B151EE">
          <w:rPr>
            <w:rStyle w:val="Hyperlink"/>
            <w:rFonts w:cs="Times New Roman"/>
            <w:noProof/>
            <w:szCs w:val="24"/>
          </w:rPr>
          <w:t>Figure 4. 27 Figure 1 Exhaust Gas Temperature versus Brake power at CR16</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_Toc83326029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61</w:t>
        </w:r>
        <w:r w:rsidR="00B151EE" w:rsidRPr="00B151EE">
          <w:rPr>
            <w:rFonts w:cs="Times New Roman"/>
            <w:noProof/>
            <w:webHidden/>
            <w:szCs w:val="24"/>
          </w:rPr>
          <w:fldChar w:fldCharType="end"/>
        </w:r>
      </w:hyperlink>
    </w:p>
    <w:p w14:paraId="29503BFD"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30" w:history="1">
        <w:r w:rsidR="00B151EE" w:rsidRPr="00B151EE">
          <w:rPr>
            <w:rStyle w:val="Hyperlink"/>
            <w:rFonts w:cs="Times New Roman"/>
            <w:noProof/>
            <w:szCs w:val="24"/>
          </w:rPr>
          <w:t>Figure 4. 28  Exhaust Gas Temperature versus Brake power at CR17</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_Toc83326030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62</w:t>
        </w:r>
        <w:r w:rsidR="00B151EE" w:rsidRPr="00B151EE">
          <w:rPr>
            <w:rFonts w:cs="Times New Roman"/>
            <w:noProof/>
            <w:webHidden/>
            <w:szCs w:val="24"/>
          </w:rPr>
          <w:fldChar w:fldCharType="end"/>
        </w:r>
      </w:hyperlink>
    </w:p>
    <w:p w14:paraId="061A1EAC"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31" w:history="1">
        <w:r w:rsidR="00B151EE" w:rsidRPr="00B151EE">
          <w:rPr>
            <w:rStyle w:val="Hyperlink"/>
            <w:rFonts w:cs="Times New Roman"/>
            <w:noProof/>
            <w:szCs w:val="24"/>
          </w:rPr>
          <w:t>Figure 4. 29 Relation of Exhaust Gas Temperature with BP of JB10 at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_Toc83326031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62</w:t>
        </w:r>
        <w:r w:rsidR="00B151EE" w:rsidRPr="00B151EE">
          <w:rPr>
            <w:rFonts w:cs="Times New Roman"/>
            <w:noProof/>
            <w:webHidden/>
            <w:szCs w:val="24"/>
          </w:rPr>
          <w:fldChar w:fldCharType="end"/>
        </w:r>
      </w:hyperlink>
    </w:p>
    <w:p w14:paraId="33176415"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32" w:history="1">
        <w:r w:rsidR="00B151EE" w:rsidRPr="00B151EE">
          <w:rPr>
            <w:rStyle w:val="Hyperlink"/>
            <w:rFonts w:cs="Times New Roman"/>
            <w:noProof/>
            <w:szCs w:val="24"/>
          </w:rPr>
          <w:t>Figure 4. 30 Relation of Exhaust Gas Temperature with BP of JB15 at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_Toc83326032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63</w:t>
        </w:r>
        <w:r w:rsidR="00B151EE" w:rsidRPr="00B151EE">
          <w:rPr>
            <w:rFonts w:cs="Times New Roman"/>
            <w:noProof/>
            <w:webHidden/>
            <w:szCs w:val="24"/>
          </w:rPr>
          <w:fldChar w:fldCharType="end"/>
        </w:r>
      </w:hyperlink>
    </w:p>
    <w:p w14:paraId="23674AEE"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33" w:history="1">
        <w:r w:rsidR="00B151EE" w:rsidRPr="00B151EE">
          <w:rPr>
            <w:rStyle w:val="Hyperlink"/>
            <w:rFonts w:cs="Times New Roman"/>
            <w:noProof/>
            <w:szCs w:val="24"/>
          </w:rPr>
          <w:t>Figure 4. 31 Relation of Exhaust Gas Temperature with BP of JB20 at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_Toc83326033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63</w:t>
        </w:r>
        <w:r w:rsidR="00B151EE" w:rsidRPr="00B151EE">
          <w:rPr>
            <w:rFonts w:cs="Times New Roman"/>
            <w:noProof/>
            <w:webHidden/>
            <w:szCs w:val="24"/>
          </w:rPr>
          <w:fldChar w:fldCharType="end"/>
        </w:r>
      </w:hyperlink>
    </w:p>
    <w:p w14:paraId="4CB24302"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34" w:history="1">
        <w:r w:rsidR="00B151EE" w:rsidRPr="00B151EE">
          <w:rPr>
            <w:rStyle w:val="Hyperlink"/>
            <w:rFonts w:cs="Times New Roman"/>
            <w:noProof/>
            <w:szCs w:val="24"/>
          </w:rPr>
          <w:t>Figure 4. 32  Net Heat Release versus Brake power at CR15</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_Toc83326034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65</w:t>
        </w:r>
        <w:r w:rsidR="00B151EE" w:rsidRPr="00B151EE">
          <w:rPr>
            <w:rFonts w:cs="Times New Roman"/>
            <w:noProof/>
            <w:webHidden/>
            <w:szCs w:val="24"/>
          </w:rPr>
          <w:fldChar w:fldCharType="end"/>
        </w:r>
      </w:hyperlink>
    </w:p>
    <w:p w14:paraId="6DC1868E"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35" w:history="1">
        <w:r w:rsidR="00B151EE" w:rsidRPr="00B151EE">
          <w:rPr>
            <w:rStyle w:val="Hyperlink"/>
            <w:rFonts w:cs="Times New Roman"/>
            <w:noProof/>
            <w:szCs w:val="24"/>
          </w:rPr>
          <w:t>Figure 4. 33 Net Heat Release versus Brake power at CR16</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_Toc83326035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65</w:t>
        </w:r>
        <w:r w:rsidR="00B151EE" w:rsidRPr="00B151EE">
          <w:rPr>
            <w:rFonts w:cs="Times New Roman"/>
            <w:noProof/>
            <w:webHidden/>
            <w:szCs w:val="24"/>
          </w:rPr>
          <w:fldChar w:fldCharType="end"/>
        </w:r>
      </w:hyperlink>
    </w:p>
    <w:p w14:paraId="3453E5D4"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36" w:history="1">
        <w:r w:rsidR="00B151EE" w:rsidRPr="00B151EE">
          <w:rPr>
            <w:rStyle w:val="Hyperlink"/>
            <w:rFonts w:cs="Times New Roman"/>
            <w:noProof/>
            <w:szCs w:val="24"/>
          </w:rPr>
          <w:t>Figure 4. 34 Net Heat Release versus Brake power at CR17</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_Toc83326036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66</w:t>
        </w:r>
        <w:r w:rsidR="00B151EE" w:rsidRPr="00B151EE">
          <w:rPr>
            <w:rFonts w:cs="Times New Roman"/>
            <w:noProof/>
            <w:webHidden/>
            <w:szCs w:val="24"/>
          </w:rPr>
          <w:fldChar w:fldCharType="end"/>
        </w:r>
      </w:hyperlink>
    </w:p>
    <w:p w14:paraId="11A4D3C1"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37" w:history="1">
        <w:r w:rsidR="00B151EE" w:rsidRPr="00B151EE">
          <w:rPr>
            <w:rStyle w:val="Hyperlink"/>
            <w:rFonts w:cs="Times New Roman"/>
            <w:noProof/>
            <w:szCs w:val="24"/>
          </w:rPr>
          <w:t>Figure 4. 35 Relation of Net Heat Release with crank angle of JB10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_Toc83326037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66</w:t>
        </w:r>
        <w:r w:rsidR="00B151EE" w:rsidRPr="00B151EE">
          <w:rPr>
            <w:rFonts w:cs="Times New Roman"/>
            <w:noProof/>
            <w:webHidden/>
            <w:szCs w:val="24"/>
          </w:rPr>
          <w:fldChar w:fldCharType="end"/>
        </w:r>
      </w:hyperlink>
    </w:p>
    <w:p w14:paraId="7B5C4F81"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38" w:history="1">
        <w:r w:rsidR="00B151EE" w:rsidRPr="00B151EE">
          <w:rPr>
            <w:rStyle w:val="Hyperlink"/>
            <w:rFonts w:cs="Times New Roman"/>
            <w:noProof/>
            <w:szCs w:val="24"/>
          </w:rPr>
          <w:t>Figure 4. 36 Relation of Net Heat Release with crank angle of JB10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_Toc83326038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67</w:t>
        </w:r>
        <w:r w:rsidR="00B151EE" w:rsidRPr="00B151EE">
          <w:rPr>
            <w:rFonts w:cs="Times New Roman"/>
            <w:noProof/>
            <w:webHidden/>
            <w:szCs w:val="24"/>
          </w:rPr>
          <w:fldChar w:fldCharType="end"/>
        </w:r>
      </w:hyperlink>
    </w:p>
    <w:p w14:paraId="1F62F124"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39" w:history="1">
        <w:r w:rsidR="00B151EE" w:rsidRPr="00B151EE">
          <w:rPr>
            <w:rStyle w:val="Hyperlink"/>
            <w:rFonts w:cs="Times New Roman"/>
            <w:noProof/>
            <w:szCs w:val="24"/>
          </w:rPr>
          <w:t>Figure 4. 37 Relation of Net Heat Release with crank angle of JB20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_Toc83326039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67</w:t>
        </w:r>
        <w:r w:rsidR="00B151EE" w:rsidRPr="00B151EE">
          <w:rPr>
            <w:rFonts w:cs="Times New Roman"/>
            <w:noProof/>
            <w:webHidden/>
            <w:szCs w:val="24"/>
          </w:rPr>
          <w:fldChar w:fldCharType="end"/>
        </w:r>
      </w:hyperlink>
    </w:p>
    <w:p w14:paraId="31C9AD7F"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40" w:history="1">
        <w:r w:rsidR="00B151EE" w:rsidRPr="00B151EE">
          <w:rPr>
            <w:rStyle w:val="Hyperlink"/>
            <w:rFonts w:cs="Times New Roman"/>
            <w:noProof/>
            <w:szCs w:val="24"/>
          </w:rPr>
          <w:t>Figure 4. 38 Relation of Peak Cylinder Pressure and Brake power at CR15</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_Toc83326040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69</w:t>
        </w:r>
        <w:r w:rsidR="00B151EE" w:rsidRPr="00B151EE">
          <w:rPr>
            <w:rFonts w:cs="Times New Roman"/>
            <w:noProof/>
            <w:webHidden/>
            <w:szCs w:val="24"/>
          </w:rPr>
          <w:fldChar w:fldCharType="end"/>
        </w:r>
      </w:hyperlink>
    </w:p>
    <w:p w14:paraId="2111BC8D"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41" w:history="1">
        <w:r w:rsidR="00B151EE" w:rsidRPr="00B151EE">
          <w:rPr>
            <w:rStyle w:val="Hyperlink"/>
            <w:rFonts w:cs="Times New Roman"/>
            <w:noProof/>
            <w:szCs w:val="24"/>
          </w:rPr>
          <w:t>Figure 4. 39 Relation of Peak Cylinder Pressure and Brake power at CR16</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_Toc83326041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69</w:t>
        </w:r>
        <w:r w:rsidR="00B151EE" w:rsidRPr="00B151EE">
          <w:rPr>
            <w:rFonts w:cs="Times New Roman"/>
            <w:noProof/>
            <w:webHidden/>
            <w:szCs w:val="24"/>
          </w:rPr>
          <w:fldChar w:fldCharType="end"/>
        </w:r>
      </w:hyperlink>
    </w:p>
    <w:p w14:paraId="407B37C7"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42" w:history="1">
        <w:r w:rsidR="00B151EE" w:rsidRPr="00B151EE">
          <w:rPr>
            <w:rStyle w:val="Hyperlink"/>
            <w:rFonts w:cs="Times New Roman"/>
            <w:noProof/>
            <w:szCs w:val="24"/>
          </w:rPr>
          <w:t>Figure 4. 40 Relation of Peak Cylinder Pressure and Brake power at CR17</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_Toc83326042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70</w:t>
        </w:r>
        <w:r w:rsidR="00B151EE" w:rsidRPr="00B151EE">
          <w:rPr>
            <w:rFonts w:cs="Times New Roman"/>
            <w:noProof/>
            <w:webHidden/>
            <w:szCs w:val="24"/>
          </w:rPr>
          <w:fldChar w:fldCharType="end"/>
        </w:r>
      </w:hyperlink>
    </w:p>
    <w:p w14:paraId="52179CDE"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43" w:history="1">
        <w:r w:rsidR="00B151EE" w:rsidRPr="00B151EE">
          <w:rPr>
            <w:rStyle w:val="Hyperlink"/>
            <w:rFonts w:cs="Times New Roman"/>
            <w:noProof/>
            <w:szCs w:val="24"/>
          </w:rPr>
          <w:t>Figure 4. 41 Variation of Cylinder Pressure of 10JB with change in crank Angle at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_Toc83326043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70</w:t>
        </w:r>
        <w:r w:rsidR="00B151EE" w:rsidRPr="00B151EE">
          <w:rPr>
            <w:rFonts w:cs="Times New Roman"/>
            <w:noProof/>
            <w:webHidden/>
            <w:szCs w:val="24"/>
          </w:rPr>
          <w:fldChar w:fldCharType="end"/>
        </w:r>
      </w:hyperlink>
    </w:p>
    <w:p w14:paraId="6EE9C6BD"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44" w:history="1">
        <w:r w:rsidR="00B151EE" w:rsidRPr="00B151EE">
          <w:rPr>
            <w:rStyle w:val="Hyperlink"/>
            <w:rFonts w:cs="Times New Roman"/>
            <w:noProof/>
            <w:szCs w:val="24"/>
          </w:rPr>
          <w:t>Figure 4. 42 Variation of Cylinder Pressure of various 15JB with change in crank Angle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_Toc83326044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71</w:t>
        </w:r>
        <w:r w:rsidR="00B151EE" w:rsidRPr="00B151EE">
          <w:rPr>
            <w:rFonts w:cs="Times New Roman"/>
            <w:noProof/>
            <w:webHidden/>
            <w:szCs w:val="24"/>
          </w:rPr>
          <w:fldChar w:fldCharType="end"/>
        </w:r>
      </w:hyperlink>
    </w:p>
    <w:p w14:paraId="197A358D"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45" w:history="1">
        <w:r w:rsidR="00B151EE" w:rsidRPr="00B151EE">
          <w:rPr>
            <w:rStyle w:val="Hyperlink"/>
            <w:rFonts w:cs="Times New Roman"/>
            <w:noProof/>
            <w:szCs w:val="24"/>
          </w:rPr>
          <w:t>Figure 4. 43 Variation of Cylinder Pressure of various 20JB with change in crank Angle at various CR17</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_Toc83326045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71</w:t>
        </w:r>
        <w:r w:rsidR="00B151EE" w:rsidRPr="00B151EE">
          <w:rPr>
            <w:rFonts w:cs="Times New Roman"/>
            <w:noProof/>
            <w:webHidden/>
            <w:szCs w:val="24"/>
          </w:rPr>
          <w:fldChar w:fldCharType="end"/>
        </w:r>
      </w:hyperlink>
    </w:p>
    <w:p w14:paraId="0065237D"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46" w:history="1">
        <w:r w:rsidR="00B151EE" w:rsidRPr="00B151EE">
          <w:rPr>
            <w:rStyle w:val="Hyperlink"/>
            <w:rFonts w:cs="Times New Roman"/>
            <w:noProof/>
            <w:szCs w:val="24"/>
          </w:rPr>
          <w:t>Figure 4. 44  Cumulative Heat Released versus Brake power at CR15</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_Toc83326046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73</w:t>
        </w:r>
        <w:r w:rsidR="00B151EE" w:rsidRPr="00B151EE">
          <w:rPr>
            <w:rFonts w:cs="Times New Roman"/>
            <w:noProof/>
            <w:webHidden/>
            <w:szCs w:val="24"/>
          </w:rPr>
          <w:fldChar w:fldCharType="end"/>
        </w:r>
      </w:hyperlink>
    </w:p>
    <w:p w14:paraId="430F2DE7"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47" w:history="1">
        <w:r w:rsidR="00B151EE" w:rsidRPr="00B151EE">
          <w:rPr>
            <w:rStyle w:val="Hyperlink"/>
            <w:rFonts w:cs="Times New Roman"/>
            <w:noProof/>
            <w:szCs w:val="24"/>
          </w:rPr>
          <w:t>Figure 4. 45 Cumulative Heat Release versus Brake power at CR16</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_Toc83326047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73</w:t>
        </w:r>
        <w:r w:rsidR="00B151EE" w:rsidRPr="00B151EE">
          <w:rPr>
            <w:rFonts w:cs="Times New Roman"/>
            <w:noProof/>
            <w:webHidden/>
            <w:szCs w:val="24"/>
          </w:rPr>
          <w:fldChar w:fldCharType="end"/>
        </w:r>
      </w:hyperlink>
    </w:p>
    <w:p w14:paraId="3860D94D"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48" w:history="1">
        <w:r w:rsidR="00B151EE" w:rsidRPr="00B151EE">
          <w:rPr>
            <w:rStyle w:val="Hyperlink"/>
            <w:rFonts w:cs="Times New Roman"/>
            <w:noProof/>
            <w:szCs w:val="24"/>
          </w:rPr>
          <w:t>Figure 4. 46 Cumulative Heat Release versus Brake Power at CR17</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_Toc83326048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74</w:t>
        </w:r>
        <w:r w:rsidR="00B151EE" w:rsidRPr="00B151EE">
          <w:rPr>
            <w:rFonts w:cs="Times New Roman"/>
            <w:noProof/>
            <w:webHidden/>
            <w:szCs w:val="24"/>
          </w:rPr>
          <w:fldChar w:fldCharType="end"/>
        </w:r>
      </w:hyperlink>
    </w:p>
    <w:p w14:paraId="767D33CA"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49" w:history="1">
        <w:r w:rsidR="00B151EE" w:rsidRPr="00B151EE">
          <w:rPr>
            <w:rStyle w:val="Hyperlink"/>
            <w:rFonts w:cs="Times New Roman"/>
            <w:noProof/>
            <w:szCs w:val="24"/>
          </w:rPr>
          <w:t>Figure 4. 47 Relation of cumulative Net Heat Release with crank angle of JB10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_Toc83326049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74</w:t>
        </w:r>
        <w:r w:rsidR="00B151EE" w:rsidRPr="00B151EE">
          <w:rPr>
            <w:rFonts w:cs="Times New Roman"/>
            <w:noProof/>
            <w:webHidden/>
            <w:szCs w:val="24"/>
          </w:rPr>
          <w:fldChar w:fldCharType="end"/>
        </w:r>
      </w:hyperlink>
    </w:p>
    <w:p w14:paraId="3C38BDE6"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50" w:history="1">
        <w:r w:rsidR="00B151EE" w:rsidRPr="00B151EE">
          <w:rPr>
            <w:rStyle w:val="Hyperlink"/>
            <w:rFonts w:cs="Times New Roman"/>
            <w:noProof/>
            <w:szCs w:val="24"/>
          </w:rPr>
          <w:t>Figure 4. 48 Relation of cumulative Net Heat Release with crank angle of JB15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_Toc83326050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75</w:t>
        </w:r>
        <w:r w:rsidR="00B151EE" w:rsidRPr="00B151EE">
          <w:rPr>
            <w:rFonts w:cs="Times New Roman"/>
            <w:noProof/>
            <w:webHidden/>
            <w:szCs w:val="24"/>
          </w:rPr>
          <w:fldChar w:fldCharType="end"/>
        </w:r>
      </w:hyperlink>
    </w:p>
    <w:p w14:paraId="67DA0196"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51" w:history="1">
        <w:r w:rsidR="00B151EE" w:rsidRPr="00B151EE">
          <w:rPr>
            <w:rStyle w:val="Hyperlink"/>
            <w:rFonts w:cs="Times New Roman"/>
            <w:noProof/>
            <w:szCs w:val="24"/>
          </w:rPr>
          <w:t>Figure 4. 49 Relation of cumulative Net Heat Release with crank angle of JB20 various CR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_Toc83326051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75</w:t>
        </w:r>
        <w:r w:rsidR="00B151EE" w:rsidRPr="00B151EE">
          <w:rPr>
            <w:rFonts w:cs="Times New Roman"/>
            <w:noProof/>
            <w:webHidden/>
            <w:szCs w:val="24"/>
          </w:rPr>
          <w:fldChar w:fldCharType="end"/>
        </w:r>
      </w:hyperlink>
    </w:p>
    <w:p w14:paraId="317BB9F3" w14:textId="1D0E311A"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52" w:history="1">
        <w:r w:rsidR="00B151EE" w:rsidRPr="00B151EE">
          <w:rPr>
            <w:rStyle w:val="Hyperlink"/>
            <w:rFonts w:cs="Times New Roman"/>
            <w:noProof/>
            <w:szCs w:val="24"/>
          </w:rPr>
          <w:t xml:space="preserve">Figure 4. 50 Relation of Hydrocarbon emission and </w:t>
        </w:r>
        <w:r w:rsidR="00666180">
          <w:rPr>
            <w:rStyle w:val="Hyperlink"/>
            <w:rFonts w:cs="Times New Roman"/>
            <w:noProof/>
            <w:szCs w:val="24"/>
          </w:rPr>
          <w:t>Brake</w:t>
        </w:r>
        <w:r w:rsidR="00B151EE" w:rsidRPr="00B151EE">
          <w:rPr>
            <w:rStyle w:val="Hyperlink"/>
            <w:rFonts w:cs="Times New Roman"/>
            <w:noProof/>
            <w:szCs w:val="24"/>
          </w:rPr>
          <w:t xml:space="preserve"> Power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_Toc83326052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76</w:t>
        </w:r>
        <w:r w:rsidR="00B151EE" w:rsidRPr="00B151EE">
          <w:rPr>
            <w:rFonts w:cs="Times New Roman"/>
            <w:noProof/>
            <w:webHidden/>
            <w:szCs w:val="24"/>
          </w:rPr>
          <w:fldChar w:fldCharType="end"/>
        </w:r>
      </w:hyperlink>
    </w:p>
    <w:p w14:paraId="72996CAD" w14:textId="3F93366C"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53" w:history="1">
        <w:r w:rsidR="00B151EE" w:rsidRPr="00B151EE">
          <w:rPr>
            <w:rStyle w:val="Hyperlink"/>
            <w:rFonts w:cs="Times New Roman"/>
            <w:noProof/>
            <w:szCs w:val="24"/>
          </w:rPr>
          <w:t xml:space="preserve">Figure 4. 51 Relation of CO emission and </w:t>
        </w:r>
        <w:r w:rsidR="00666180">
          <w:rPr>
            <w:rStyle w:val="Hyperlink"/>
            <w:rFonts w:cs="Times New Roman"/>
            <w:noProof/>
            <w:szCs w:val="24"/>
          </w:rPr>
          <w:t>Brake</w:t>
        </w:r>
        <w:r w:rsidR="00B151EE" w:rsidRPr="00B151EE">
          <w:rPr>
            <w:rStyle w:val="Hyperlink"/>
            <w:rFonts w:cs="Times New Roman"/>
            <w:noProof/>
            <w:szCs w:val="24"/>
          </w:rPr>
          <w:t xml:space="preserve"> Power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_Toc83326053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77</w:t>
        </w:r>
        <w:r w:rsidR="00B151EE" w:rsidRPr="00B151EE">
          <w:rPr>
            <w:rFonts w:cs="Times New Roman"/>
            <w:noProof/>
            <w:webHidden/>
            <w:szCs w:val="24"/>
          </w:rPr>
          <w:fldChar w:fldCharType="end"/>
        </w:r>
      </w:hyperlink>
    </w:p>
    <w:p w14:paraId="02EB1B0B" w14:textId="246B97D9"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54" w:history="1">
        <w:r w:rsidR="00B151EE" w:rsidRPr="00B151EE">
          <w:rPr>
            <w:rStyle w:val="Hyperlink"/>
            <w:rFonts w:cs="Times New Roman"/>
            <w:noProof/>
            <w:szCs w:val="24"/>
          </w:rPr>
          <w:t xml:space="preserve">Figure 4. 52 CO2 emission and </w:t>
        </w:r>
        <w:r w:rsidR="00666180">
          <w:rPr>
            <w:rStyle w:val="Hyperlink"/>
            <w:rFonts w:cs="Times New Roman"/>
            <w:noProof/>
            <w:szCs w:val="24"/>
          </w:rPr>
          <w:t>Brake</w:t>
        </w:r>
        <w:r w:rsidR="00B151EE" w:rsidRPr="00B151EE">
          <w:rPr>
            <w:rStyle w:val="Hyperlink"/>
            <w:rFonts w:cs="Times New Roman"/>
            <w:noProof/>
            <w:szCs w:val="24"/>
          </w:rPr>
          <w:t xml:space="preserve"> Power</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_Toc83326054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78</w:t>
        </w:r>
        <w:r w:rsidR="00B151EE" w:rsidRPr="00B151EE">
          <w:rPr>
            <w:rFonts w:cs="Times New Roman"/>
            <w:noProof/>
            <w:webHidden/>
            <w:szCs w:val="24"/>
          </w:rPr>
          <w:fldChar w:fldCharType="end"/>
        </w:r>
      </w:hyperlink>
    </w:p>
    <w:p w14:paraId="10792195" w14:textId="77777777" w:rsidR="00B151EE" w:rsidRPr="00B151EE" w:rsidRDefault="009E6874" w:rsidP="00B151EE">
      <w:pPr>
        <w:pStyle w:val="TableofFigures"/>
        <w:tabs>
          <w:tab w:val="right" w:leader="dot" w:pos="8296"/>
        </w:tabs>
        <w:spacing w:before="120" w:after="120" w:line="360" w:lineRule="auto"/>
        <w:rPr>
          <w:rFonts w:eastAsiaTheme="minorEastAsia" w:cs="Times New Roman"/>
          <w:noProof/>
          <w:szCs w:val="24"/>
        </w:rPr>
      </w:pPr>
      <w:hyperlink w:anchor="_Toc83326055" w:history="1">
        <w:r w:rsidR="00B151EE" w:rsidRPr="00B151EE">
          <w:rPr>
            <w:rStyle w:val="Hyperlink"/>
            <w:rFonts w:cs="Times New Roman"/>
            <w:noProof/>
            <w:szCs w:val="24"/>
          </w:rPr>
          <w:t>Figure 4. 53 Relation of Opacimeneter value with JB blends</w:t>
        </w:r>
        <w:r w:rsidR="00B151EE" w:rsidRPr="00B151EE">
          <w:rPr>
            <w:rFonts w:cs="Times New Roman"/>
            <w:noProof/>
            <w:webHidden/>
            <w:szCs w:val="24"/>
          </w:rPr>
          <w:tab/>
        </w:r>
        <w:r w:rsidR="00B151EE" w:rsidRPr="00B151EE">
          <w:rPr>
            <w:rFonts w:cs="Times New Roman"/>
            <w:noProof/>
            <w:webHidden/>
            <w:szCs w:val="24"/>
          </w:rPr>
          <w:fldChar w:fldCharType="begin"/>
        </w:r>
        <w:r w:rsidR="00B151EE" w:rsidRPr="00B151EE">
          <w:rPr>
            <w:rFonts w:cs="Times New Roman"/>
            <w:noProof/>
            <w:webHidden/>
            <w:szCs w:val="24"/>
          </w:rPr>
          <w:instrText xml:space="preserve"> PAGEREF _Toc83326055 \h </w:instrText>
        </w:r>
        <w:r w:rsidR="00B151EE" w:rsidRPr="00B151EE">
          <w:rPr>
            <w:rFonts w:cs="Times New Roman"/>
            <w:noProof/>
            <w:webHidden/>
            <w:szCs w:val="24"/>
          </w:rPr>
        </w:r>
        <w:r w:rsidR="00B151EE" w:rsidRPr="00B151EE">
          <w:rPr>
            <w:rFonts w:cs="Times New Roman"/>
            <w:noProof/>
            <w:webHidden/>
            <w:szCs w:val="24"/>
          </w:rPr>
          <w:fldChar w:fldCharType="separate"/>
        </w:r>
        <w:r w:rsidR="00931D91">
          <w:rPr>
            <w:rFonts w:cs="Times New Roman"/>
            <w:noProof/>
            <w:webHidden/>
            <w:szCs w:val="24"/>
          </w:rPr>
          <w:t>79</w:t>
        </w:r>
        <w:r w:rsidR="00B151EE" w:rsidRPr="00B151EE">
          <w:rPr>
            <w:rFonts w:cs="Times New Roman"/>
            <w:noProof/>
            <w:webHidden/>
            <w:szCs w:val="24"/>
          </w:rPr>
          <w:fldChar w:fldCharType="end"/>
        </w:r>
      </w:hyperlink>
    </w:p>
    <w:p w14:paraId="45512C4F" w14:textId="3F672CD1" w:rsidR="00813F60" w:rsidRPr="00E86B2C" w:rsidRDefault="00B151EE" w:rsidP="00B151EE">
      <w:pPr>
        <w:tabs>
          <w:tab w:val="center" w:pos="4369"/>
        </w:tabs>
        <w:spacing w:before="120" w:after="120" w:line="360" w:lineRule="auto"/>
        <w:contextualSpacing/>
        <w:jc w:val="both"/>
        <w:rPr>
          <w:rFonts w:cs="Times New Roman"/>
          <w:b/>
          <w:bCs/>
          <w:szCs w:val="24"/>
        </w:rPr>
      </w:pPr>
      <w:r w:rsidRPr="00B151EE">
        <w:rPr>
          <w:rFonts w:cs="Times New Roman"/>
          <w:b/>
          <w:bCs/>
          <w:szCs w:val="24"/>
        </w:rPr>
        <w:fldChar w:fldCharType="end"/>
      </w:r>
    </w:p>
    <w:p w14:paraId="5A09D1D5" w14:textId="1EA93CB2" w:rsidR="00813F60" w:rsidRPr="00E86B2C" w:rsidRDefault="00813F60" w:rsidP="009C0293">
      <w:pPr>
        <w:tabs>
          <w:tab w:val="center" w:pos="4369"/>
        </w:tabs>
        <w:spacing w:before="120" w:after="120" w:line="360" w:lineRule="auto"/>
        <w:contextualSpacing/>
        <w:rPr>
          <w:rFonts w:cs="Times New Roman"/>
          <w:b/>
          <w:bCs/>
          <w:szCs w:val="24"/>
        </w:rPr>
      </w:pPr>
    </w:p>
    <w:p w14:paraId="5D8A3C06" w14:textId="1B5C970B" w:rsidR="00813F60" w:rsidRPr="00E86B2C" w:rsidRDefault="00813F60" w:rsidP="009C0293">
      <w:pPr>
        <w:tabs>
          <w:tab w:val="center" w:pos="4369"/>
        </w:tabs>
        <w:spacing w:before="120" w:after="120" w:line="360" w:lineRule="auto"/>
        <w:contextualSpacing/>
        <w:rPr>
          <w:rFonts w:cs="Times New Roman"/>
          <w:b/>
          <w:bCs/>
          <w:szCs w:val="24"/>
        </w:rPr>
      </w:pPr>
    </w:p>
    <w:p w14:paraId="4A1B46E7" w14:textId="21C79333" w:rsidR="00813F60" w:rsidRPr="00E86B2C" w:rsidRDefault="00813F60" w:rsidP="009C0293">
      <w:pPr>
        <w:tabs>
          <w:tab w:val="center" w:pos="4369"/>
        </w:tabs>
        <w:spacing w:before="120" w:after="120" w:line="360" w:lineRule="auto"/>
        <w:contextualSpacing/>
        <w:rPr>
          <w:rFonts w:cs="Times New Roman"/>
          <w:b/>
          <w:bCs/>
          <w:szCs w:val="24"/>
        </w:rPr>
      </w:pPr>
    </w:p>
    <w:p w14:paraId="0066E106" w14:textId="05D36053" w:rsidR="00D61FDA" w:rsidRPr="00E86B2C" w:rsidRDefault="00D61FDA" w:rsidP="009C0293">
      <w:pPr>
        <w:tabs>
          <w:tab w:val="center" w:pos="4369"/>
        </w:tabs>
        <w:spacing w:before="120" w:after="120" w:line="360" w:lineRule="auto"/>
        <w:contextualSpacing/>
        <w:rPr>
          <w:rFonts w:cs="Times New Roman"/>
          <w:b/>
          <w:bCs/>
          <w:szCs w:val="24"/>
        </w:rPr>
      </w:pPr>
    </w:p>
    <w:p w14:paraId="19230C06" w14:textId="7091090C" w:rsidR="00D61FDA" w:rsidRPr="00E86B2C" w:rsidRDefault="00D61FDA" w:rsidP="009C0293">
      <w:pPr>
        <w:tabs>
          <w:tab w:val="center" w:pos="4369"/>
        </w:tabs>
        <w:spacing w:before="120" w:after="120" w:line="360" w:lineRule="auto"/>
        <w:contextualSpacing/>
        <w:rPr>
          <w:rFonts w:cs="Times New Roman"/>
          <w:b/>
          <w:bCs/>
          <w:szCs w:val="24"/>
        </w:rPr>
      </w:pPr>
    </w:p>
    <w:p w14:paraId="0714F43B" w14:textId="49EA35A7" w:rsidR="00D61FDA" w:rsidRPr="00E86B2C" w:rsidRDefault="00D61FDA" w:rsidP="009C0293">
      <w:pPr>
        <w:tabs>
          <w:tab w:val="center" w:pos="4369"/>
        </w:tabs>
        <w:spacing w:before="120" w:after="120" w:line="360" w:lineRule="auto"/>
        <w:contextualSpacing/>
        <w:rPr>
          <w:rFonts w:cs="Times New Roman"/>
          <w:b/>
          <w:bCs/>
          <w:szCs w:val="24"/>
        </w:rPr>
      </w:pPr>
    </w:p>
    <w:p w14:paraId="391926AE" w14:textId="14EDA0FA" w:rsidR="00D61FDA" w:rsidRPr="00E86B2C" w:rsidRDefault="00D61FDA" w:rsidP="009C0293">
      <w:pPr>
        <w:tabs>
          <w:tab w:val="center" w:pos="4369"/>
        </w:tabs>
        <w:spacing w:before="120" w:after="120" w:line="360" w:lineRule="auto"/>
        <w:contextualSpacing/>
        <w:rPr>
          <w:rFonts w:cs="Times New Roman"/>
          <w:b/>
          <w:bCs/>
          <w:szCs w:val="24"/>
        </w:rPr>
      </w:pPr>
    </w:p>
    <w:p w14:paraId="7B456066" w14:textId="77777777" w:rsidR="00D61FDA" w:rsidRPr="00E86B2C" w:rsidRDefault="00D61FDA" w:rsidP="009C0293">
      <w:pPr>
        <w:tabs>
          <w:tab w:val="center" w:pos="4369"/>
        </w:tabs>
        <w:spacing w:before="120" w:after="120" w:line="360" w:lineRule="auto"/>
        <w:contextualSpacing/>
        <w:rPr>
          <w:rFonts w:cs="Times New Roman"/>
          <w:b/>
          <w:bCs/>
          <w:szCs w:val="24"/>
        </w:rPr>
      </w:pPr>
    </w:p>
    <w:p w14:paraId="11763721" w14:textId="33859A87" w:rsidR="0077191D" w:rsidRPr="00E86B2C" w:rsidRDefault="005424BF" w:rsidP="00253AD4">
      <w:pPr>
        <w:pStyle w:val="Heading1"/>
      </w:pPr>
      <w:bookmarkStart w:id="13" w:name="_Toc33829860"/>
      <w:r w:rsidRPr="00E86B2C">
        <w:br w:type="page"/>
      </w:r>
      <w:bookmarkStart w:id="14" w:name="_Toc83370603"/>
      <w:r w:rsidR="00D61FDA" w:rsidRPr="00E86B2C">
        <w:lastRenderedPageBreak/>
        <w:t>LIST OF ABBREVIATIONS</w:t>
      </w:r>
      <w:bookmarkEnd w:id="13"/>
      <w:bookmarkEnd w:id="14"/>
    </w:p>
    <w:p w14:paraId="632692F5"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AEPC              Alternative Energy Promotion Center</w:t>
      </w:r>
    </w:p>
    <w:p w14:paraId="59E0A2B6"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ASTM</w:t>
      </w:r>
      <w:r w:rsidRPr="00E86B2C">
        <w:rPr>
          <w:rFonts w:cs="Times New Roman"/>
          <w:szCs w:val="24"/>
        </w:rPr>
        <w:tab/>
      </w:r>
      <w:r w:rsidRPr="00E86B2C">
        <w:rPr>
          <w:rFonts w:cs="Times New Roman"/>
          <w:szCs w:val="24"/>
        </w:rPr>
        <w:tab/>
        <w:t>American Society for Testing and Materials</w:t>
      </w:r>
    </w:p>
    <w:p w14:paraId="19CEF490" w14:textId="77777777" w:rsidR="005A514B" w:rsidRPr="00E86B2C" w:rsidRDefault="005A514B" w:rsidP="009C0293">
      <w:pPr>
        <w:spacing w:before="120" w:after="120" w:line="360" w:lineRule="auto"/>
        <w:contextualSpacing/>
        <w:rPr>
          <w:rFonts w:cs="Times New Roman"/>
          <w:szCs w:val="24"/>
          <w:cs/>
          <w:lang w:bidi="ne-NP"/>
        </w:rPr>
      </w:pPr>
      <w:r w:rsidRPr="00E86B2C">
        <w:rPr>
          <w:rFonts w:cs="Times New Roman"/>
          <w:szCs w:val="24"/>
          <w:cs/>
          <w:lang w:bidi="ne-NP"/>
        </w:rPr>
        <w:t>BMEP</w:t>
      </w:r>
      <w:r w:rsidRPr="00E86B2C">
        <w:rPr>
          <w:rFonts w:cs="Times New Roman"/>
          <w:szCs w:val="24"/>
          <w:cs/>
          <w:lang w:bidi="ne-NP"/>
        </w:rPr>
        <w:tab/>
      </w:r>
      <w:r w:rsidRPr="00E86B2C">
        <w:rPr>
          <w:rFonts w:cs="Times New Roman"/>
          <w:szCs w:val="24"/>
          <w:cs/>
          <w:lang w:bidi="ne-NP"/>
        </w:rPr>
        <w:tab/>
        <w:t>Brake mean effective pressure</w:t>
      </w:r>
    </w:p>
    <w:p w14:paraId="338906FD" w14:textId="77777777" w:rsidR="005A514B" w:rsidRPr="00E86B2C" w:rsidRDefault="005A514B" w:rsidP="009C0293">
      <w:pPr>
        <w:spacing w:before="120" w:after="120" w:line="360" w:lineRule="auto"/>
        <w:contextualSpacing/>
        <w:rPr>
          <w:rFonts w:cs="Times New Roman"/>
          <w:szCs w:val="24"/>
          <w:cs/>
          <w:lang w:bidi="ne-NP"/>
        </w:rPr>
      </w:pPr>
      <w:r w:rsidRPr="00E86B2C">
        <w:rPr>
          <w:rFonts w:cs="Times New Roman"/>
          <w:szCs w:val="24"/>
          <w:cs/>
          <w:lang w:bidi="ne-NP"/>
        </w:rPr>
        <w:t>BP</w:t>
      </w:r>
      <w:r w:rsidRPr="00E86B2C">
        <w:rPr>
          <w:rFonts w:cs="Times New Roman"/>
          <w:szCs w:val="24"/>
          <w:cs/>
          <w:lang w:bidi="ne-NP"/>
        </w:rPr>
        <w:tab/>
      </w:r>
      <w:r w:rsidRPr="00E86B2C">
        <w:rPr>
          <w:rFonts w:cs="Times New Roman"/>
          <w:szCs w:val="24"/>
          <w:cs/>
          <w:lang w:bidi="ne-NP"/>
        </w:rPr>
        <w:tab/>
        <w:t>Brake Power</w:t>
      </w:r>
    </w:p>
    <w:p w14:paraId="2ADDE71C" w14:textId="77777777" w:rsidR="005A514B" w:rsidRPr="00E86B2C" w:rsidRDefault="005A514B" w:rsidP="009C0293">
      <w:pPr>
        <w:spacing w:before="120" w:after="120" w:line="360" w:lineRule="auto"/>
        <w:contextualSpacing/>
        <w:rPr>
          <w:rFonts w:cs="Times New Roman"/>
          <w:szCs w:val="24"/>
          <w:cs/>
        </w:rPr>
      </w:pPr>
      <w:r w:rsidRPr="00E86B2C">
        <w:rPr>
          <w:rFonts w:cs="Times New Roman"/>
          <w:szCs w:val="24"/>
        </w:rPr>
        <w:t>BSFC</w:t>
      </w:r>
      <w:r w:rsidRPr="00E86B2C">
        <w:rPr>
          <w:rFonts w:cs="Times New Roman"/>
          <w:szCs w:val="24"/>
        </w:rPr>
        <w:tab/>
      </w:r>
      <w:r w:rsidRPr="00E86B2C">
        <w:rPr>
          <w:rFonts w:cs="Times New Roman"/>
          <w:szCs w:val="24"/>
        </w:rPr>
        <w:tab/>
        <w:t>Brake Specific Fuel Consumption</w:t>
      </w:r>
    </w:p>
    <w:p w14:paraId="1DF7F6CA" w14:textId="77777777" w:rsidR="005A514B" w:rsidRPr="00E86B2C" w:rsidRDefault="005A514B" w:rsidP="009C0293">
      <w:pPr>
        <w:spacing w:before="120" w:after="120" w:line="360" w:lineRule="auto"/>
        <w:contextualSpacing/>
        <w:rPr>
          <w:rFonts w:cs="Times New Roman"/>
          <w:szCs w:val="24"/>
          <w:cs/>
          <w:lang w:bidi="ne-NP"/>
        </w:rPr>
      </w:pPr>
      <w:r w:rsidRPr="00E86B2C">
        <w:rPr>
          <w:rFonts w:cs="Times New Roman"/>
          <w:szCs w:val="24"/>
        </w:rPr>
        <w:t>B</w:t>
      </w:r>
      <w:r w:rsidRPr="00E86B2C">
        <w:rPr>
          <w:rFonts w:cs="Times New Roman"/>
          <w:szCs w:val="24"/>
          <w:cs/>
          <w:lang w:bidi="ne-NP"/>
        </w:rPr>
        <w:t>TE</w:t>
      </w:r>
      <w:r w:rsidRPr="00E86B2C">
        <w:rPr>
          <w:rFonts w:cs="Times New Roman"/>
          <w:szCs w:val="24"/>
        </w:rPr>
        <w:tab/>
      </w:r>
      <w:r w:rsidRPr="00E86B2C">
        <w:rPr>
          <w:rFonts w:cs="Times New Roman"/>
          <w:szCs w:val="24"/>
        </w:rPr>
        <w:tab/>
        <w:t xml:space="preserve">Brake </w:t>
      </w:r>
      <w:r w:rsidRPr="00E86B2C">
        <w:rPr>
          <w:rFonts w:cs="Times New Roman"/>
          <w:szCs w:val="24"/>
          <w:cs/>
          <w:lang w:bidi="ne-NP"/>
        </w:rPr>
        <w:t>Thermal efficiency</w:t>
      </w:r>
    </w:p>
    <w:p w14:paraId="4CC36026" w14:textId="77777777" w:rsidR="005A514B" w:rsidRPr="00E86B2C" w:rsidRDefault="005A514B" w:rsidP="009C0293">
      <w:pPr>
        <w:spacing w:before="120" w:after="120" w:line="360" w:lineRule="auto"/>
        <w:contextualSpacing/>
        <w:rPr>
          <w:rFonts w:cs="Times New Roman"/>
          <w:szCs w:val="24"/>
          <w:lang w:bidi="ne-NP"/>
        </w:rPr>
      </w:pPr>
      <w:r w:rsidRPr="00E86B2C">
        <w:rPr>
          <w:rFonts w:cs="Times New Roman"/>
          <w:szCs w:val="24"/>
          <w:lang w:bidi="ne-NP"/>
        </w:rPr>
        <w:t>CHR               Cumulative heat release</w:t>
      </w:r>
    </w:p>
    <w:p w14:paraId="7E4C778E" w14:textId="77777777" w:rsidR="005A514B" w:rsidRPr="00E86B2C" w:rsidRDefault="005A514B" w:rsidP="009C0293">
      <w:pPr>
        <w:spacing w:before="120" w:after="120" w:line="360" w:lineRule="auto"/>
        <w:contextualSpacing/>
        <w:rPr>
          <w:rFonts w:cs="Times New Roman"/>
          <w:szCs w:val="24"/>
          <w:lang w:bidi="ne-NP"/>
        </w:rPr>
      </w:pPr>
      <w:r w:rsidRPr="00E86B2C">
        <w:rPr>
          <w:rFonts w:cs="Times New Roman"/>
          <w:szCs w:val="24"/>
          <w:lang w:bidi="ne-NP"/>
        </w:rPr>
        <w:t>CP                  Cylinder Pressure</w:t>
      </w:r>
    </w:p>
    <w:p w14:paraId="5693760D"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CO</w:t>
      </w:r>
      <w:r w:rsidRPr="00E86B2C">
        <w:rPr>
          <w:rFonts w:cs="Times New Roman"/>
          <w:szCs w:val="24"/>
        </w:rPr>
        <w:tab/>
      </w:r>
      <w:r w:rsidRPr="00E86B2C">
        <w:rPr>
          <w:rFonts w:cs="Times New Roman"/>
          <w:szCs w:val="24"/>
        </w:rPr>
        <w:tab/>
        <w:t>Carbon Monoxide</w:t>
      </w:r>
    </w:p>
    <w:p w14:paraId="7224A71D"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CN</w:t>
      </w:r>
      <w:r w:rsidRPr="00E86B2C">
        <w:rPr>
          <w:rFonts w:cs="Times New Roman"/>
          <w:szCs w:val="24"/>
        </w:rPr>
        <w:tab/>
      </w:r>
      <w:r w:rsidRPr="00E86B2C">
        <w:rPr>
          <w:rFonts w:cs="Times New Roman"/>
          <w:szCs w:val="24"/>
        </w:rPr>
        <w:tab/>
        <w:t>Cetane Number</w:t>
      </w:r>
    </w:p>
    <w:p w14:paraId="032BEDF0"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EGT</w:t>
      </w:r>
      <w:r w:rsidRPr="00E86B2C">
        <w:rPr>
          <w:rFonts w:cs="Times New Roman"/>
          <w:szCs w:val="24"/>
        </w:rPr>
        <w:tab/>
      </w:r>
      <w:r w:rsidRPr="00E86B2C">
        <w:rPr>
          <w:rFonts w:cs="Times New Roman"/>
          <w:szCs w:val="24"/>
        </w:rPr>
        <w:tab/>
        <w:t>Exhaust Gas Temperature</w:t>
      </w:r>
    </w:p>
    <w:p w14:paraId="4753C0F7"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FFA</w:t>
      </w:r>
      <w:r w:rsidRPr="00E86B2C">
        <w:rPr>
          <w:rFonts w:cs="Times New Roman"/>
          <w:szCs w:val="24"/>
        </w:rPr>
        <w:tab/>
      </w:r>
      <w:r w:rsidRPr="00E86B2C">
        <w:rPr>
          <w:rFonts w:cs="Times New Roman"/>
          <w:szCs w:val="24"/>
        </w:rPr>
        <w:tab/>
        <w:t>Free Fatty Acid</w:t>
      </w:r>
    </w:p>
    <w:p w14:paraId="731EA716"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FTIR</w:t>
      </w:r>
      <w:r w:rsidRPr="00E86B2C">
        <w:rPr>
          <w:rFonts w:cs="Times New Roman"/>
          <w:szCs w:val="24"/>
        </w:rPr>
        <w:tab/>
      </w:r>
      <w:r w:rsidRPr="00E86B2C">
        <w:rPr>
          <w:rFonts w:cs="Times New Roman"/>
          <w:szCs w:val="24"/>
        </w:rPr>
        <w:tab/>
        <w:t>Fourier Transform Infrared</w:t>
      </w:r>
    </w:p>
    <w:p w14:paraId="49755440" w14:textId="0426CEC4" w:rsidR="00ED593A" w:rsidRPr="00E86B2C" w:rsidRDefault="00ED593A" w:rsidP="009C0293">
      <w:pPr>
        <w:spacing w:before="120" w:after="120" w:line="360" w:lineRule="auto"/>
        <w:contextualSpacing/>
        <w:rPr>
          <w:rFonts w:cs="Times New Roman"/>
          <w:szCs w:val="24"/>
        </w:rPr>
      </w:pPr>
      <w:r w:rsidRPr="00E86B2C">
        <w:rPr>
          <w:rFonts w:cs="Times New Roman"/>
          <w:szCs w:val="24"/>
        </w:rPr>
        <w:t>GCMS            Gas Chromatography and Mass Spectrometry</w:t>
      </w:r>
    </w:p>
    <w:p w14:paraId="79FCE249"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HC</w:t>
      </w:r>
      <w:r w:rsidRPr="00E86B2C">
        <w:rPr>
          <w:rFonts w:cs="Times New Roman"/>
          <w:szCs w:val="24"/>
        </w:rPr>
        <w:tab/>
      </w:r>
      <w:r w:rsidRPr="00E86B2C">
        <w:rPr>
          <w:rFonts w:cs="Times New Roman"/>
          <w:szCs w:val="24"/>
        </w:rPr>
        <w:tab/>
        <w:t>Hydrocarbon</w:t>
      </w:r>
    </w:p>
    <w:p w14:paraId="75820EEA"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IC Engine</w:t>
      </w:r>
      <w:r w:rsidRPr="00E86B2C">
        <w:rPr>
          <w:rFonts w:cs="Times New Roman"/>
          <w:szCs w:val="24"/>
        </w:rPr>
        <w:tab/>
        <w:t>Internal Combustion Engine</w:t>
      </w:r>
    </w:p>
    <w:p w14:paraId="198325B7" w14:textId="77777777" w:rsidR="005A514B" w:rsidRPr="00E86B2C" w:rsidRDefault="005A514B" w:rsidP="009C0293">
      <w:pPr>
        <w:spacing w:before="120" w:after="120" w:line="360" w:lineRule="auto"/>
        <w:contextualSpacing/>
        <w:rPr>
          <w:rFonts w:cs="Times New Roman"/>
          <w:szCs w:val="24"/>
          <w:lang w:bidi="ne-NP"/>
        </w:rPr>
      </w:pPr>
      <w:r w:rsidRPr="00E86B2C">
        <w:rPr>
          <w:rFonts w:cs="Times New Roman"/>
          <w:szCs w:val="24"/>
          <w:cs/>
          <w:lang w:bidi="ne-NP"/>
        </w:rPr>
        <w:t>IP</w:t>
      </w:r>
      <w:r w:rsidRPr="00E86B2C">
        <w:rPr>
          <w:rFonts w:cs="Times New Roman"/>
          <w:szCs w:val="24"/>
          <w:cs/>
          <w:lang w:bidi="ne-NP"/>
        </w:rPr>
        <w:tab/>
      </w:r>
      <w:r w:rsidRPr="00E86B2C">
        <w:rPr>
          <w:rFonts w:cs="Times New Roman"/>
          <w:szCs w:val="24"/>
          <w:cs/>
          <w:lang w:bidi="ne-NP"/>
        </w:rPr>
        <w:tab/>
        <w:t>Indicated Power</w:t>
      </w:r>
    </w:p>
    <w:p w14:paraId="574A96F3"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IR</w:t>
      </w:r>
      <w:r w:rsidRPr="00E86B2C">
        <w:rPr>
          <w:rFonts w:cs="Times New Roman"/>
          <w:szCs w:val="24"/>
        </w:rPr>
        <w:tab/>
      </w:r>
      <w:r w:rsidRPr="00E86B2C">
        <w:rPr>
          <w:rFonts w:cs="Times New Roman"/>
          <w:szCs w:val="24"/>
        </w:rPr>
        <w:tab/>
        <w:t>Infrared</w:t>
      </w:r>
    </w:p>
    <w:p w14:paraId="638DCE54"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JB</w:t>
      </w:r>
      <w:r w:rsidRPr="00E86B2C">
        <w:rPr>
          <w:rFonts w:cs="Times New Roman"/>
          <w:szCs w:val="24"/>
        </w:rPr>
        <w:tab/>
      </w:r>
      <w:r w:rsidRPr="00E86B2C">
        <w:rPr>
          <w:rFonts w:cs="Times New Roman"/>
          <w:szCs w:val="24"/>
        </w:rPr>
        <w:tab/>
        <w:t>Jatropha Biodiesel</w:t>
      </w:r>
    </w:p>
    <w:p w14:paraId="5231557D"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cs/>
          <w:lang w:bidi="ne-NP"/>
        </w:rPr>
        <w:t>JB20</w:t>
      </w:r>
      <w:r w:rsidRPr="00E86B2C">
        <w:rPr>
          <w:rFonts w:cs="Times New Roman"/>
          <w:szCs w:val="24"/>
        </w:rPr>
        <w:tab/>
      </w:r>
      <w:r w:rsidRPr="00E86B2C">
        <w:rPr>
          <w:rFonts w:cs="Times New Roman"/>
          <w:szCs w:val="24"/>
        </w:rPr>
        <w:tab/>
        <w:t>Blend with 20% biodiesel</w:t>
      </w:r>
    </w:p>
    <w:p w14:paraId="49A9889B"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cs/>
          <w:lang w:bidi="ne-NP"/>
        </w:rPr>
        <w:t>JB15</w:t>
      </w:r>
      <w:r w:rsidRPr="00E86B2C">
        <w:rPr>
          <w:rFonts w:cs="Times New Roman"/>
          <w:szCs w:val="24"/>
        </w:rPr>
        <w:tab/>
      </w:r>
      <w:r w:rsidRPr="00E86B2C">
        <w:rPr>
          <w:rFonts w:cs="Times New Roman"/>
          <w:szCs w:val="24"/>
        </w:rPr>
        <w:tab/>
        <w:t>Blend with 15%  Biodiesel</w:t>
      </w:r>
    </w:p>
    <w:p w14:paraId="07EA873E"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JB10                Blend with 10% Biodiesel</w:t>
      </w:r>
    </w:p>
    <w:p w14:paraId="4B52FC56"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KOH</w:t>
      </w:r>
      <w:r w:rsidRPr="00E86B2C">
        <w:rPr>
          <w:rFonts w:cs="Times New Roman"/>
          <w:szCs w:val="24"/>
        </w:rPr>
        <w:tab/>
      </w:r>
      <w:r w:rsidRPr="00E86B2C">
        <w:rPr>
          <w:rFonts w:cs="Times New Roman"/>
          <w:szCs w:val="24"/>
        </w:rPr>
        <w:tab/>
        <w:t>Potassium Hydroxide</w:t>
      </w:r>
    </w:p>
    <w:p w14:paraId="49A74C87" w14:textId="77777777" w:rsidR="005A514B" w:rsidRPr="00E86B2C" w:rsidRDefault="005A514B" w:rsidP="009C0293">
      <w:pPr>
        <w:spacing w:before="120" w:after="120" w:line="360" w:lineRule="auto"/>
        <w:contextualSpacing/>
        <w:rPr>
          <w:rFonts w:eastAsiaTheme="minorEastAsia" w:cs="Times New Roman"/>
          <w:szCs w:val="24"/>
        </w:rPr>
      </w:pPr>
      <w:r w:rsidRPr="00E86B2C">
        <w:rPr>
          <w:rFonts w:eastAsiaTheme="minorEastAsia" w:cs="Times New Roman"/>
          <w:szCs w:val="24"/>
        </w:rPr>
        <w:t>mL</w:t>
      </w:r>
      <w:r w:rsidRPr="00E86B2C">
        <w:rPr>
          <w:rFonts w:eastAsiaTheme="minorEastAsia" w:cs="Times New Roman"/>
          <w:szCs w:val="24"/>
        </w:rPr>
        <w:tab/>
      </w:r>
      <w:r w:rsidRPr="00E86B2C">
        <w:rPr>
          <w:rFonts w:eastAsiaTheme="minorEastAsia" w:cs="Times New Roman"/>
          <w:szCs w:val="24"/>
        </w:rPr>
        <w:tab/>
        <w:t>milliliter</w:t>
      </w:r>
    </w:p>
    <w:p w14:paraId="322FB65A"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NaCl</w:t>
      </w:r>
      <w:r w:rsidRPr="00E86B2C">
        <w:rPr>
          <w:rFonts w:cs="Times New Roman"/>
          <w:szCs w:val="24"/>
        </w:rPr>
        <w:tab/>
      </w:r>
      <w:r w:rsidRPr="00E86B2C">
        <w:rPr>
          <w:rFonts w:cs="Times New Roman"/>
          <w:szCs w:val="24"/>
        </w:rPr>
        <w:tab/>
        <w:t>Sodium Chloride</w:t>
      </w:r>
    </w:p>
    <w:p w14:paraId="6B737655"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NAST</w:t>
      </w:r>
      <w:r w:rsidRPr="00E86B2C">
        <w:rPr>
          <w:rFonts w:cs="Times New Roman"/>
          <w:szCs w:val="24"/>
        </w:rPr>
        <w:tab/>
      </w:r>
      <w:r w:rsidRPr="00E86B2C">
        <w:rPr>
          <w:rFonts w:cs="Times New Roman"/>
          <w:szCs w:val="24"/>
        </w:rPr>
        <w:tab/>
        <w:t>Nepal Academy of Science and Technology</w:t>
      </w:r>
    </w:p>
    <w:p w14:paraId="478F7A56"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NO</w:t>
      </w:r>
      <w:r w:rsidRPr="00E86B2C">
        <w:rPr>
          <w:rFonts w:cs="Times New Roman"/>
          <w:szCs w:val="24"/>
          <w:vertAlign w:val="subscript"/>
        </w:rPr>
        <w:t>x</w:t>
      </w:r>
      <w:r w:rsidRPr="00E86B2C">
        <w:rPr>
          <w:rFonts w:cs="Times New Roman"/>
          <w:szCs w:val="24"/>
          <w:vertAlign w:val="subscript"/>
        </w:rPr>
        <w:tab/>
      </w:r>
      <w:r w:rsidRPr="00E86B2C">
        <w:rPr>
          <w:rFonts w:cs="Times New Roman"/>
          <w:szCs w:val="24"/>
          <w:vertAlign w:val="subscript"/>
        </w:rPr>
        <w:tab/>
      </w:r>
      <w:r w:rsidRPr="00E86B2C">
        <w:rPr>
          <w:rFonts w:cs="Times New Roman"/>
          <w:szCs w:val="24"/>
        </w:rPr>
        <w:t>Nitrogen Oxide</w:t>
      </w:r>
    </w:p>
    <w:p w14:paraId="66551EF7"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NOC</w:t>
      </w:r>
      <w:r w:rsidRPr="00E86B2C">
        <w:rPr>
          <w:rFonts w:cs="Times New Roman"/>
          <w:szCs w:val="24"/>
        </w:rPr>
        <w:tab/>
      </w:r>
      <w:r w:rsidRPr="00E86B2C">
        <w:rPr>
          <w:rFonts w:cs="Times New Roman"/>
          <w:szCs w:val="24"/>
        </w:rPr>
        <w:tab/>
        <w:t>Nepal Oil Corporation</w:t>
      </w:r>
    </w:p>
    <w:p w14:paraId="6A91CEE2"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SO</w:t>
      </w:r>
      <w:r w:rsidRPr="00E86B2C">
        <w:rPr>
          <w:rFonts w:cs="Times New Roman"/>
          <w:szCs w:val="24"/>
          <w:vertAlign w:val="subscript"/>
        </w:rPr>
        <w:t>x</w:t>
      </w:r>
      <w:r w:rsidRPr="00E86B2C">
        <w:rPr>
          <w:rFonts w:cs="Times New Roman"/>
          <w:szCs w:val="24"/>
        </w:rPr>
        <w:tab/>
      </w:r>
      <w:r w:rsidRPr="00E86B2C">
        <w:rPr>
          <w:rFonts w:cs="Times New Roman"/>
          <w:szCs w:val="24"/>
        </w:rPr>
        <w:tab/>
        <w:t>Sulfur oxide</w:t>
      </w:r>
    </w:p>
    <w:p w14:paraId="76BA962E"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SFC</w:t>
      </w:r>
      <w:r w:rsidRPr="00E86B2C">
        <w:rPr>
          <w:rFonts w:cs="Times New Roman"/>
          <w:szCs w:val="24"/>
        </w:rPr>
        <w:tab/>
      </w:r>
      <w:r w:rsidRPr="00E86B2C">
        <w:rPr>
          <w:rFonts w:cs="Times New Roman"/>
          <w:szCs w:val="24"/>
        </w:rPr>
        <w:tab/>
        <w:t>Specific Fuel Consumption</w:t>
      </w:r>
    </w:p>
    <w:p w14:paraId="6F2059FF" w14:textId="77777777" w:rsidR="005A514B" w:rsidRPr="00E86B2C" w:rsidRDefault="005A514B" w:rsidP="009C0293">
      <w:pPr>
        <w:spacing w:before="120" w:after="120" w:line="360" w:lineRule="auto"/>
        <w:contextualSpacing/>
        <w:rPr>
          <w:rFonts w:cs="Times New Roman"/>
          <w:szCs w:val="24"/>
        </w:rPr>
      </w:pPr>
      <w:r w:rsidRPr="00E86B2C">
        <w:rPr>
          <w:rFonts w:cs="Times New Roman"/>
          <w:szCs w:val="24"/>
        </w:rPr>
        <w:t>ºC</w:t>
      </w:r>
      <w:r w:rsidRPr="00E86B2C">
        <w:rPr>
          <w:rFonts w:cs="Times New Roman"/>
          <w:szCs w:val="24"/>
        </w:rPr>
        <w:tab/>
      </w:r>
      <w:r w:rsidRPr="00E86B2C">
        <w:rPr>
          <w:rFonts w:cs="Times New Roman"/>
          <w:szCs w:val="24"/>
        </w:rPr>
        <w:tab/>
        <w:t>degree Celsius</w:t>
      </w:r>
    </w:p>
    <w:p w14:paraId="1659C5E3" w14:textId="79853965" w:rsidR="00C067F0" w:rsidRPr="00E86B2C" w:rsidRDefault="005A514B" w:rsidP="009C0293">
      <w:pPr>
        <w:spacing w:before="120" w:after="120" w:line="360" w:lineRule="auto"/>
        <w:contextualSpacing/>
        <w:rPr>
          <w:rFonts w:cs="Times New Roman"/>
          <w:szCs w:val="24"/>
        </w:rPr>
      </w:pPr>
      <w:r w:rsidRPr="00E86B2C">
        <w:rPr>
          <w:rFonts w:cs="Times New Roman"/>
          <w:szCs w:val="24"/>
        </w:rPr>
        <w:t>%</w:t>
      </w:r>
      <w:r w:rsidRPr="00E86B2C">
        <w:rPr>
          <w:rFonts w:cs="Times New Roman"/>
          <w:szCs w:val="24"/>
        </w:rPr>
        <w:tab/>
      </w:r>
      <w:r w:rsidRPr="00E86B2C">
        <w:rPr>
          <w:rFonts w:cs="Times New Roman"/>
          <w:szCs w:val="24"/>
        </w:rPr>
        <w:tab/>
        <w:t>Percentage</w:t>
      </w:r>
    </w:p>
    <w:p w14:paraId="19CB2F79" w14:textId="0D095C33" w:rsidR="00D72982" w:rsidRPr="00E86B2C" w:rsidRDefault="00D72982" w:rsidP="00253AD4">
      <w:pPr>
        <w:pStyle w:val="Heading1"/>
      </w:pPr>
      <w:bookmarkStart w:id="15" w:name="_Toc83370604"/>
      <w:r w:rsidRPr="00E86B2C">
        <w:lastRenderedPageBreak/>
        <w:t>CHAPTER ONE: INTRODUCTION</w:t>
      </w:r>
      <w:bookmarkEnd w:id="15"/>
    </w:p>
    <w:p w14:paraId="297D6657" w14:textId="2A3208B2" w:rsidR="00C2117D" w:rsidRPr="00E86B2C" w:rsidRDefault="00D72982" w:rsidP="009C0293">
      <w:pPr>
        <w:pStyle w:val="Heading2"/>
        <w:tabs>
          <w:tab w:val="center" w:pos="4153"/>
        </w:tabs>
        <w:spacing w:before="120" w:after="120" w:line="360" w:lineRule="auto"/>
        <w:contextualSpacing/>
        <w:rPr>
          <w:rFonts w:cs="Times New Roman"/>
          <w:szCs w:val="24"/>
        </w:rPr>
      </w:pPr>
      <w:bookmarkStart w:id="16" w:name="_Toc83370605"/>
      <w:r w:rsidRPr="00E86B2C">
        <w:rPr>
          <w:rFonts w:cs="Times New Roman"/>
          <w:szCs w:val="24"/>
        </w:rPr>
        <w:t>1.1 Background</w:t>
      </w:r>
      <w:bookmarkEnd w:id="16"/>
      <w:r w:rsidR="0077191D" w:rsidRPr="00E86B2C">
        <w:rPr>
          <w:rFonts w:cs="Times New Roman"/>
          <w:szCs w:val="24"/>
        </w:rPr>
        <w:tab/>
      </w:r>
    </w:p>
    <w:p w14:paraId="14C52637" w14:textId="0C2E5B78" w:rsidR="00CC2494" w:rsidRPr="00E86B2C" w:rsidRDefault="00CC2494" w:rsidP="00CC2494">
      <w:pPr>
        <w:autoSpaceDE w:val="0"/>
        <w:autoSpaceDN w:val="0"/>
        <w:adjustRightInd w:val="0"/>
        <w:spacing w:before="120" w:after="120" w:line="360" w:lineRule="auto"/>
        <w:contextualSpacing/>
        <w:jc w:val="both"/>
        <w:rPr>
          <w:rFonts w:cs="Times New Roman"/>
          <w:szCs w:val="24"/>
        </w:rPr>
      </w:pPr>
      <w:r w:rsidRPr="00E86B2C">
        <w:rPr>
          <w:rFonts w:cs="Times New Roman"/>
          <w:szCs w:val="24"/>
        </w:rPr>
        <w:t>Bio-fuel is a solid, liquid</w:t>
      </w:r>
      <w:r w:rsidR="0004592B">
        <w:rPr>
          <w:rFonts w:cs="Times New Roman"/>
          <w:szCs w:val="24"/>
        </w:rPr>
        <w:t>,</w:t>
      </w:r>
      <w:r w:rsidRPr="00E86B2C">
        <w:rPr>
          <w:rFonts w:cs="Times New Roman"/>
          <w:szCs w:val="24"/>
        </w:rPr>
        <w:t xml:space="preserve"> or gaseous fuel derived from renewable sources especially from biomass plant or algae material or animal waste</w:t>
      </w:r>
      <w:r w:rsidR="0004592B">
        <w:rPr>
          <w:rFonts w:cs="Times New Roman"/>
          <w:szCs w:val="24"/>
        </w:rPr>
        <w:t>,</w:t>
      </w:r>
      <w:r w:rsidRPr="00E86B2C">
        <w:rPr>
          <w:rFonts w:cs="Times New Roman"/>
          <w:szCs w:val="24"/>
        </w:rPr>
        <w:t xml:space="preserve"> and treated municipal and industrial waste. In re</w:t>
      </w:r>
      <w:r w:rsidR="0004592B">
        <w:rPr>
          <w:rFonts w:cs="Times New Roman"/>
          <w:szCs w:val="24"/>
        </w:rPr>
        <w:t>c</w:t>
      </w:r>
      <w:r w:rsidRPr="00E86B2C">
        <w:rPr>
          <w:rFonts w:cs="Times New Roman"/>
          <w:szCs w:val="24"/>
        </w:rPr>
        <w:t>ent year</w:t>
      </w:r>
      <w:r w:rsidR="0004592B">
        <w:rPr>
          <w:rFonts w:cs="Times New Roman"/>
          <w:szCs w:val="24"/>
        </w:rPr>
        <w:t>s</w:t>
      </w:r>
      <w:r w:rsidRPr="00E86B2C">
        <w:rPr>
          <w:rFonts w:cs="Times New Roman"/>
          <w:szCs w:val="24"/>
        </w:rPr>
        <w:t xml:space="preserve">, the </w:t>
      </w:r>
      <w:r w:rsidR="0004592B">
        <w:rPr>
          <w:rFonts w:cs="Times New Roman"/>
          <w:szCs w:val="24"/>
        </w:rPr>
        <w:t>energy demand</w:t>
      </w:r>
      <w:r w:rsidRPr="00E86B2C">
        <w:rPr>
          <w:rFonts w:cs="Times New Roman"/>
          <w:szCs w:val="24"/>
        </w:rPr>
        <w:t xml:space="preserve"> is increasing day by day since </w:t>
      </w:r>
      <w:r w:rsidR="0004592B">
        <w:rPr>
          <w:rFonts w:cs="Times New Roman"/>
          <w:szCs w:val="24"/>
        </w:rPr>
        <w:t xml:space="preserve">the </w:t>
      </w:r>
      <w:r w:rsidRPr="00E86B2C">
        <w:rPr>
          <w:rFonts w:cs="Times New Roman"/>
          <w:szCs w:val="24"/>
        </w:rPr>
        <w:t xml:space="preserve">energy sector plays </w:t>
      </w:r>
      <w:r w:rsidR="0004592B">
        <w:rPr>
          <w:rFonts w:cs="Times New Roman"/>
          <w:szCs w:val="24"/>
        </w:rPr>
        <w:t xml:space="preserve">a </w:t>
      </w:r>
      <w:r w:rsidRPr="00E86B2C">
        <w:rPr>
          <w:rFonts w:cs="Times New Roman"/>
          <w:szCs w:val="24"/>
        </w:rPr>
        <w:t>vital role in the world economy. From crude oil, consumption of total primary energy is nearly 29.45%</w:t>
      </w:r>
      <w:sdt>
        <w:sdtPr>
          <w:rPr>
            <w:rFonts w:cs="Times New Roman"/>
            <w:szCs w:val="24"/>
          </w:rPr>
          <w:id w:val="-1087767490"/>
          <w:citation/>
        </w:sdtPr>
        <w:sdtContent>
          <w:r w:rsidRPr="00E86B2C">
            <w:rPr>
              <w:rFonts w:cs="Times New Roman"/>
              <w:szCs w:val="24"/>
            </w:rPr>
            <w:fldChar w:fldCharType="begin"/>
          </w:r>
          <w:r w:rsidRPr="00E86B2C">
            <w:rPr>
              <w:rFonts w:cs="Times New Roman"/>
              <w:szCs w:val="24"/>
            </w:rPr>
            <w:instrText xml:space="preserve">CITATION Shi13 \t  \l 1033 </w:instrText>
          </w:r>
          <w:r w:rsidRPr="00E86B2C">
            <w:rPr>
              <w:rFonts w:cs="Times New Roman"/>
              <w:szCs w:val="24"/>
            </w:rPr>
            <w:fldChar w:fldCharType="separate"/>
          </w:r>
          <w:r w:rsidR="003655A9">
            <w:rPr>
              <w:rFonts w:cs="Times New Roman"/>
              <w:noProof/>
              <w:szCs w:val="24"/>
            </w:rPr>
            <w:t xml:space="preserve"> </w:t>
          </w:r>
          <w:r w:rsidR="003655A9" w:rsidRPr="003655A9">
            <w:rPr>
              <w:rFonts w:cs="Times New Roman"/>
              <w:noProof/>
              <w:szCs w:val="24"/>
            </w:rPr>
            <w:t>(Shirneshan A. , 2013)</w:t>
          </w:r>
          <w:r w:rsidRPr="00E86B2C">
            <w:rPr>
              <w:rFonts w:cs="Times New Roman"/>
              <w:szCs w:val="24"/>
            </w:rPr>
            <w:fldChar w:fldCharType="end"/>
          </w:r>
        </w:sdtContent>
      </w:sdt>
      <w:r w:rsidR="00E86B2C" w:rsidRPr="00E86B2C">
        <w:rPr>
          <w:rFonts w:cs="Times New Roman"/>
          <w:szCs w:val="24"/>
        </w:rPr>
        <w:t xml:space="preserve"> </w:t>
      </w:r>
      <w:r w:rsidRPr="00E86B2C">
        <w:rPr>
          <w:rFonts w:cs="Times New Roman"/>
          <w:szCs w:val="24"/>
        </w:rPr>
        <w:t>Global oil demand rose by 1.3% in 2018</w:t>
      </w:r>
      <w:sdt>
        <w:sdtPr>
          <w:rPr>
            <w:rFonts w:cs="Times New Roman"/>
            <w:szCs w:val="24"/>
          </w:rPr>
          <w:id w:val="-1930892137"/>
          <w:citation/>
        </w:sdtPr>
        <w:sdtContent>
          <w:r w:rsidRPr="00E86B2C">
            <w:rPr>
              <w:rFonts w:cs="Times New Roman"/>
              <w:szCs w:val="24"/>
            </w:rPr>
            <w:fldChar w:fldCharType="begin"/>
          </w:r>
          <w:r w:rsidRPr="00E86B2C">
            <w:rPr>
              <w:rFonts w:cs="Times New Roman"/>
              <w:szCs w:val="24"/>
            </w:rPr>
            <w:instrText xml:space="preserve"> CITATION IEA19 \l 1033 </w:instrText>
          </w:r>
          <w:r w:rsidRPr="00E86B2C">
            <w:rPr>
              <w:rFonts w:cs="Times New Roman"/>
              <w:szCs w:val="24"/>
            </w:rPr>
            <w:fldChar w:fldCharType="separate"/>
          </w:r>
          <w:r w:rsidR="003655A9">
            <w:rPr>
              <w:rFonts w:cs="Times New Roman"/>
              <w:noProof/>
              <w:szCs w:val="24"/>
            </w:rPr>
            <w:t xml:space="preserve"> </w:t>
          </w:r>
          <w:r w:rsidR="003655A9" w:rsidRPr="003655A9">
            <w:rPr>
              <w:rFonts w:cs="Times New Roman"/>
              <w:noProof/>
              <w:szCs w:val="24"/>
            </w:rPr>
            <w:t>(IEA, 2019)</w:t>
          </w:r>
          <w:r w:rsidRPr="00E86B2C">
            <w:rPr>
              <w:rFonts w:cs="Times New Roman"/>
              <w:szCs w:val="24"/>
            </w:rPr>
            <w:fldChar w:fldCharType="end"/>
          </w:r>
        </w:sdtContent>
      </w:sdt>
      <w:r w:rsidRPr="00E86B2C">
        <w:rPr>
          <w:rFonts w:cs="Times New Roman"/>
          <w:szCs w:val="24"/>
        </w:rPr>
        <w:t xml:space="preserve"> which shows that </w:t>
      </w:r>
      <w:r w:rsidR="0004592B">
        <w:rPr>
          <w:rFonts w:cs="Times New Roman"/>
          <w:szCs w:val="24"/>
        </w:rPr>
        <w:t>meeting</w:t>
      </w:r>
      <w:r w:rsidRPr="00E86B2C">
        <w:rPr>
          <w:rFonts w:cs="Times New Roman"/>
          <w:szCs w:val="24"/>
        </w:rPr>
        <w:t xml:space="preserve"> energy demand is not possible from crude oil in near future. Increasing fossil fuel prices, energy security issue and climate change has driven and forced the engineers and scientists to develop alternative and renewable energy source. Besides that, it assures lesser emission of greenhouse gases. </w:t>
      </w:r>
      <w:r w:rsidRPr="00E86B2C">
        <w:rPr>
          <w:rFonts w:cs="Times New Roman"/>
          <w:szCs w:val="24"/>
          <w:lang w:bidi="ne-NP"/>
        </w:rPr>
        <w:t>Excessive air pollution acting as a</w:t>
      </w:r>
      <w:r w:rsidR="0004592B">
        <w:rPr>
          <w:rFonts w:cs="Times New Roman"/>
          <w:szCs w:val="24"/>
          <w:lang w:bidi="ne-NP"/>
        </w:rPr>
        <w:t>n</w:t>
      </w:r>
      <w:r w:rsidRPr="00E86B2C">
        <w:rPr>
          <w:rFonts w:cs="Times New Roman"/>
          <w:szCs w:val="24"/>
          <w:lang w:bidi="ne-NP"/>
        </w:rPr>
        <w:t xml:space="preserve"> environmental and health risk leading to respiratory diseases in mankind. Pollution from vehicle engines is a major concern these days which set</w:t>
      </w:r>
      <w:r w:rsidR="0004592B">
        <w:rPr>
          <w:rFonts w:cs="Times New Roman"/>
          <w:szCs w:val="24"/>
          <w:lang w:bidi="ne-NP"/>
        </w:rPr>
        <w:t>s</w:t>
      </w:r>
      <w:r w:rsidRPr="00E86B2C">
        <w:rPr>
          <w:rFonts w:cs="Times New Roman"/>
          <w:szCs w:val="24"/>
          <w:lang w:bidi="ne-NP"/>
        </w:rPr>
        <w:t xml:space="preserve"> strict standards for engine pollution.</w:t>
      </w:r>
      <w:r w:rsidRPr="00E86B2C">
        <w:rPr>
          <w:rFonts w:cs="Times New Roman"/>
          <w:szCs w:val="24"/>
        </w:rPr>
        <w:t xml:space="preserve"> Research regarding an alternative solution for engine fuels </w:t>
      </w:r>
      <w:r w:rsidR="0004592B">
        <w:rPr>
          <w:rFonts w:cs="Times New Roman"/>
          <w:szCs w:val="24"/>
        </w:rPr>
        <w:t>that</w:t>
      </w:r>
      <w:r w:rsidRPr="00E86B2C">
        <w:rPr>
          <w:rFonts w:cs="Times New Roman"/>
          <w:szCs w:val="24"/>
        </w:rPr>
        <w:t xml:space="preserve"> is available, technically feasible, economically viable</w:t>
      </w:r>
      <w:r w:rsidR="0004592B">
        <w:rPr>
          <w:rFonts w:cs="Times New Roman"/>
          <w:szCs w:val="24"/>
        </w:rPr>
        <w:t>,</w:t>
      </w:r>
      <w:r w:rsidRPr="00E86B2C">
        <w:rPr>
          <w:rFonts w:cs="Times New Roman"/>
          <w:szCs w:val="24"/>
        </w:rPr>
        <w:t xml:space="preserve"> and environmentally acceptable, are carried out </w:t>
      </w:r>
      <w:r w:rsidR="0004592B">
        <w:rPr>
          <w:rFonts w:cs="Times New Roman"/>
          <w:szCs w:val="24"/>
        </w:rPr>
        <w:t>For</w:t>
      </w:r>
      <w:r w:rsidRPr="00E86B2C">
        <w:rPr>
          <w:rFonts w:cs="Times New Roman"/>
          <w:szCs w:val="24"/>
        </w:rPr>
        <w:t xml:space="preserve"> several years by researchers around the world </w:t>
      </w:r>
      <w:sdt>
        <w:sdtPr>
          <w:rPr>
            <w:rFonts w:cs="Times New Roman"/>
            <w:szCs w:val="24"/>
          </w:rPr>
          <w:id w:val="2055266956"/>
          <w:citation/>
        </w:sdtPr>
        <w:sdtContent>
          <w:r w:rsidRPr="00E86B2C">
            <w:rPr>
              <w:rFonts w:cs="Times New Roman"/>
              <w:szCs w:val="24"/>
            </w:rPr>
            <w:fldChar w:fldCharType="begin"/>
          </w:r>
          <w:r w:rsidRPr="00E86B2C">
            <w:rPr>
              <w:rFonts w:cs="Times New Roman"/>
              <w:szCs w:val="24"/>
            </w:rPr>
            <w:instrText xml:space="preserve">CITATION Lia10 \l 1033 </w:instrText>
          </w:r>
          <w:r w:rsidRPr="00E86B2C">
            <w:rPr>
              <w:rFonts w:cs="Times New Roman"/>
              <w:szCs w:val="24"/>
            </w:rPr>
            <w:fldChar w:fldCharType="separate"/>
          </w:r>
          <w:r w:rsidR="003655A9" w:rsidRPr="003655A9">
            <w:rPr>
              <w:rFonts w:cs="Times New Roman"/>
              <w:noProof/>
              <w:szCs w:val="24"/>
            </w:rPr>
            <w:t>(Liaquate AM et. all, 2010)</w:t>
          </w:r>
          <w:r w:rsidRPr="00E86B2C">
            <w:rPr>
              <w:rFonts w:cs="Times New Roman"/>
              <w:szCs w:val="24"/>
            </w:rPr>
            <w:fldChar w:fldCharType="end"/>
          </w:r>
        </w:sdtContent>
      </w:sdt>
      <w:r w:rsidRPr="00E86B2C">
        <w:rPr>
          <w:rFonts w:cs="Times New Roman"/>
          <w:szCs w:val="24"/>
        </w:rPr>
        <w:t xml:space="preserve">. </w:t>
      </w:r>
    </w:p>
    <w:p w14:paraId="1E527B30" w14:textId="4E893A8C" w:rsidR="007758E0" w:rsidRDefault="00CC2494" w:rsidP="00CC2494">
      <w:pPr>
        <w:autoSpaceDE w:val="0"/>
        <w:autoSpaceDN w:val="0"/>
        <w:adjustRightInd w:val="0"/>
        <w:spacing w:before="120" w:after="120" w:line="360" w:lineRule="auto"/>
        <w:contextualSpacing/>
        <w:jc w:val="both"/>
        <w:rPr>
          <w:rFonts w:cs="Times New Roman"/>
          <w:szCs w:val="24"/>
        </w:rPr>
      </w:pPr>
      <w:r w:rsidRPr="00E86B2C">
        <w:rPr>
          <w:rFonts w:cs="Times New Roman"/>
          <w:szCs w:val="24"/>
        </w:rPr>
        <w:t>As an alternative fuel, Biodiesel has an immense potential to reduce pollutant emissions and to be used in compression ignition engines and also is non-explosive, biodegradable, non-flammable, renewable, non-toxic as well as environment friendly. It can be blended with diesel fuel at any proportions due to its similar properties, can be used in a diesel engine without any modification</w:t>
      </w:r>
      <w:r w:rsidR="0004592B">
        <w:rPr>
          <w:rFonts w:cs="Times New Roman"/>
          <w:szCs w:val="24"/>
        </w:rPr>
        <w:t>,</w:t>
      </w:r>
      <w:r w:rsidRPr="00E86B2C">
        <w:rPr>
          <w:rFonts w:cs="Times New Roman"/>
          <w:szCs w:val="24"/>
        </w:rPr>
        <w:t xml:space="preserve"> and does not contain any harmful substances producing less harmful emissions to the environment. Biodiesel is </w:t>
      </w:r>
      <w:r w:rsidR="0004592B">
        <w:rPr>
          <w:rFonts w:cs="Times New Roman"/>
          <w:szCs w:val="24"/>
        </w:rPr>
        <w:t xml:space="preserve">an </w:t>
      </w:r>
      <w:r w:rsidRPr="00E86B2C">
        <w:rPr>
          <w:rFonts w:cs="Times New Roman"/>
          <w:szCs w:val="24"/>
        </w:rPr>
        <w:t>alkyl ester of fatty acids and can be obtained through transesterification treatment of vegetable oils, animal fats, Jatropha oil</w:t>
      </w:r>
      <w:r w:rsidR="0004592B">
        <w:rPr>
          <w:rFonts w:cs="Times New Roman"/>
          <w:szCs w:val="24"/>
        </w:rPr>
        <w:t>,</w:t>
      </w:r>
      <w:r w:rsidRPr="00E86B2C">
        <w:rPr>
          <w:rFonts w:cs="Times New Roman"/>
          <w:szCs w:val="24"/>
        </w:rPr>
        <w:t xml:space="preserve"> and restaurant greases. Among all the feedstocks, vegetable oils (both edible and non-edible) are </w:t>
      </w:r>
      <w:r w:rsidR="0004592B">
        <w:rPr>
          <w:rFonts w:cs="Times New Roman"/>
          <w:szCs w:val="24"/>
        </w:rPr>
        <w:t xml:space="preserve">the </w:t>
      </w:r>
      <w:r w:rsidRPr="00E86B2C">
        <w:rPr>
          <w:rFonts w:cs="Times New Roman"/>
          <w:szCs w:val="24"/>
        </w:rPr>
        <w:t xml:space="preserve">most promising feedstocks for biodiesel production since they can be produced </w:t>
      </w:r>
      <w:r w:rsidR="0004592B">
        <w:rPr>
          <w:rFonts w:cs="Times New Roman"/>
          <w:szCs w:val="24"/>
        </w:rPr>
        <w:t>o</w:t>
      </w:r>
      <w:r w:rsidRPr="00E86B2C">
        <w:rPr>
          <w:rFonts w:cs="Times New Roman"/>
          <w:szCs w:val="24"/>
        </w:rPr>
        <w:t xml:space="preserve">n large scale. because of the prevailing food security issues and environmental hazards, </w:t>
      </w:r>
      <w:r w:rsidR="0004592B">
        <w:rPr>
          <w:rFonts w:cs="Times New Roman"/>
          <w:szCs w:val="24"/>
        </w:rPr>
        <w:t xml:space="preserve">the </w:t>
      </w:r>
      <w:r w:rsidRPr="00E86B2C">
        <w:rPr>
          <w:rFonts w:cs="Times New Roman"/>
          <w:szCs w:val="24"/>
        </w:rPr>
        <w:t xml:space="preserve">use of edible crops as a biofuel is highly contentious. This leads to the focus on </w:t>
      </w:r>
      <w:r w:rsidR="0004592B">
        <w:rPr>
          <w:rFonts w:cs="Times New Roman"/>
          <w:szCs w:val="24"/>
        </w:rPr>
        <w:t>researching</w:t>
      </w:r>
      <w:r w:rsidRPr="00E86B2C">
        <w:rPr>
          <w:rFonts w:cs="Times New Roman"/>
          <w:szCs w:val="24"/>
        </w:rPr>
        <w:t xml:space="preserve"> non</w:t>
      </w:r>
      <w:r w:rsidR="0004592B">
        <w:rPr>
          <w:rFonts w:cs="Times New Roman"/>
          <w:szCs w:val="24"/>
        </w:rPr>
        <w:t>-</w:t>
      </w:r>
      <w:r w:rsidRPr="00E86B2C">
        <w:rPr>
          <w:rFonts w:cs="Times New Roman"/>
          <w:szCs w:val="24"/>
        </w:rPr>
        <w:t>edible oils as they are not suitable for human consumption as well. Due to the availability, sustainability and low cost</w:t>
      </w:r>
      <w:r w:rsidR="0004592B">
        <w:rPr>
          <w:rFonts w:cs="Times New Roman"/>
          <w:szCs w:val="24"/>
        </w:rPr>
        <w:t>,</w:t>
      </w:r>
      <w:r w:rsidRPr="00E86B2C">
        <w:rPr>
          <w:rFonts w:cs="Times New Roman"/>
          <w:szCs w:val="24"/>
        </w:rPr>
        <w:t xml:space="preserve"> and accessibility,</w:t>
      </w:r>
      <w:r w:rsidRPr="00E86B2C">
        <w:rPr>
          <w:rFonts w:cs="Times New Roman"/>
          <w:iCs/>
          <w:szCs w:val="24"/>
        </w:rPr>
        <w:t xml:space="preserve"> Jatropha curcas L</w:t>
      </w:r>
      <w:r w:rsidRPr="00E86B2C">
        <w:rPr>
          <w:rFonts w:cs="Times New Roman"/>
          <w:i/>
          <w:iCs/>
          <w:szCs w:val="24"/>
        </w:rPr>
        <w:t>.,</w:t>
      </w:r>
      <w:r w:rsidRPr="00E86B2C">
        <w:rPr>
          <w:rFonts w:cs="Times New Roman"/>
          <w:szCs w:val="24"/>
        </w:rPr>
        <w:t xml:space="preserve"> a multipurpose plant, contains </w:t>
      </w:r>
      <w:r w:rsidR="0004592B">
        <w:rPr>
          <w:rFonts w:cs="Times New Roman"/>
          <w:szCs w:val="24"/>
        </w:rPr>
        <w:t xml:space="preserve">a </w:t>
      </w:r>
      <w:r w:rsidRPr="00E86B2C">
        <w:rPr>
          <w:rFonts w:cs="Times New Roman"/>
          <w:szCs w:val="24"/>
        </w:rPr>
        <w:t xml:space="preserve">high amount of oil in its seeds compare to the other non-edible oil sources and is probably the highly promoted oilseed crop currently </w:t>
      </w:r>
      <w:sdt>
        <w:sdtPr>
          <w:rPr>
            <w:rFonts w:cs="Times New Roman"/>
            <w:szCs w:val="24"/>
          </w:rPr>
          <w:id w:val="-812248729"/>
          <w:citation/>
        </w:sdtPr>
        <w:sdtContent>
          <w:r w:rsidRPr="00E86B2C">
            <w:rPr>
              <w:rFonts w:cs="Times New Roman"/>
              <w:szCs w:val="24"/>
            </w:rPr>
            <w:fldChar w:fldCharType="begin"/>
          </w:r>
          <w:r w:rsidRPr="00E86B2C">
            <w:rPr>
              <w:rFonts w:cs="Times New Roman"/>
              <w:szCs w:val="24"/>
            </w:rPr>
            <w:instrText xml:space="preserve"> CITATION WPa05 \l 1033 </w:instrText>
          </w:r>
          <w:r w:rsidRPr="00E86B2C">
            <w:rPr>
              <w:rFonts w:cs="Times New Roman"/>
              <w:szCs w:val="24"/>
            </w:rPr>
            <w:fldChar w:fldCharType="separate"/>
          </w:r>
          <w:r w:rsidR="003655A9" w:rsidRPr="003655A9">
            <w:rPr>
              <w:rFonts w:cs="Times New Roman"/>
              <w:noProof/>
              <w:szCs w:val="24"/>
            </w:rPr>
            <w:t>(Parawira, 2105)</w:t>
          </w:r>
          <w:r w:rsidRPr="00E86B2C">
            <w:rPr>
              <w:rFonts w:cs="Times New Roman"/>
              <w:szCs w:val="24"/>
            </w:rPr>
            <w:fldChar w:fldCharType="end"/>
          </w:r>
        </w:sdtContent>
      </w:sdt>
      <w:r w:rsidRPr="00E86B2C">
        <w:rPr>
          <w:rFonts w:cs="Times New Roman"/>
          <w:szCs w:val="24"/>
        </w:rPr>
        <w:t xml:space="preserve">. In </w:t>
      </w:r>
      <w:r w:rsidRPr="00E86B2C">
        <w:rPr>
          <w:rFonts w:cs="Times New Roman"/>
          <w:szCs w:val="24"/>
        </w:rPr>
        <w:lastRenderedPageBreak/>
        <w:t xml:space="preserve">addition, biodiesel can be used either pure or blended with fossil diesel fuel at any proportions and can be burnt in diesel engines without any alterations. The adaptation of Jatropha oil to the diesel engine could be done by using neat Jatropha oil by a dual tank approach, blending the Jatropha oil with diesel and producing methyl or ethyl esters through </w:t>
      </w:r>
      <w:r w:rsidR="00C6736F">
        <w:rPr>
          <w:rFonts w:cs="Times New Roman"/>
          <w:szCs w:val="24"/>
        </w:rPr>
        <w:t xml:space="preserve">the </w:t>
      </w:r>
      <w:r w:rsidRPr="00E86B2C">
        <w:rPr>
          <w:rFonts w:cs="Times New Roman"/>
          <w:szCs w:val="24"/>
        </w:rPr>
        <w:t>transesterification process</w:t>
      </w:r>
      <w:r w:rsidR="007758E0">
        <w:rPr>
          <w:rFonts w:cs="Times New Roman"/>
          <w:szCs w:val="24"/>
        </w:rPr>
        <w:t>.</w:t>
      </w:r>
    </w:p>
    <w:p w14:paraId="1A83AEDA" w14:textId="2654EBF6" w:rsidR="007758E0" w:rsidRPr="00E86B2C" w:rsidRDefault="00C6736F" w:rsidP="00CC2494">
      <w:pPr>
        <w:autoSpaceDE w:val="0"/>
        <w:autoSpaceDN w:val="0"/>
        <w:adjustRightInd w:val="0"/>
        <w:spacing w:before="120" w:after="120" w:line="360" w:lineRule="auto"/>
        <w:contextualSpacing/>
        <w:jc w:val="both"/>
        <w:rPr>
          <w:rFonts w:cs="Times New Roman"/>
          <w:szCs w:val="24"/>
        </w:rPr>
      </w:pPr>
      <w:r>
        <w:rPr>
          <w:rFonts w:cs="Times New Roman"/>
          <w:szCs w:val="24"/>
        </w:rPr>
        <w:t xml:space="preserve">Nepal's altitude and rainfall favor the cultivation of Jatropha. The altitude of 0-500meter above sea level and 200-300 mm of rainfall are the favorable conditions for Jatropha Cultivation. Previous on 2009/2010. The government of Nepal focused on biodiesel production and took an aim to use the blending of 20% Jatropha with diesel. For this, the government collaborate with the Alternative Energy Promotion Center (AEPC)  and launched a program </w:t>
      </w:r>
      <w:r w:rsidRPr="00E86B2C">
        <w:rPr>
          <w:rFonts w:cs="Times New Roman"/>
          <w:szCs w:val="24"/>
        </w:rPr>
        <w:t>“Jaibik Indhan Karyakram”</w:t>
      </w:r>
      <w:r>
        <w:rPr>
          <w:rFonts w:cs="Times New Roman"/>
          <w:szCs w:val="24"/>
        </w:rPr>
        <w:t xml:space="preserve">. The collaborative study was focused on finding the possibility of Jatropha cultivation in </w:t>
      </w:r>
      <w:r w:rsidR="007D1825">
        <w:rPr>
          <w:rFonts w:cs="Times New Roman"/>
          <w:szCs w:val="24"/>
        </w:rPr>
        <w:t>Nepal. IT WAS FOUND THAT Neapla'</w:t>
      </w:r>
      <w:r>
        <w:rPr>
          <w:rFonts w:cs="Times New Roman"/>
          <w:szCs w:val="24"/>
        </w:rPr>
        <w:t xml:space="preserve">s climate favors the production of Jatropha. Farmers are encouraged to cultivate Jatropha as a commercial plant. Transesterificationplant was set up in Palpa. </w:t>
      </w:r>
    </w:p>
    <w:p w14:paraId="3FA65759" w14:textId="7BAE6340" w:rsidR="00141735" w:rsidRPr="00E86B2C" w:rsidRDefault="0001297B" w:rsidP="009C0293">
      <w:pPr>
        <w:pStyle w:val="Heading2"/>
        <w:tabs>
          <w:tab w:val="left" w:pos="2865"/>
        </w:tabs>
        <w:spacing w:before="120" w:after="120" w:line="360" w:lineRule="auto"/>
        <w:contextualSpacing/>
        <w:rPr>
          <w:rFonts w:cs="Times New Roman"/>
          <w:bCs/>
          <w:color w:val="auto"/>
          <w:szCs w:val="24"/>
        </w:rPr>
      </w:pPr>
      <w:bookmarkStart w:id="17" w:name="_Toc83370606"/>
      <w:r w:rsidRPr="00E86B2C">
        <w:rPr>
          <w:rFonts w:cs="Times New Roman"/>
          <w:bCs/>
          <w:color w:val="auto"/>
          <w:szCs w:val="24"/>
        </w:rPr>
        <w:t xml:space="preserve">1.2 </w:t>
      </w:r>
      <w:r w:rsidR="0049452B" w:rsidRPr="00E86B2C">
        <w:rPr>
          <w:rFonts w:cs="Times New Roman"/>
          <w:bCs/>
          <w:color w:val="auto"/>
          <w:szCs w:val="24"/>
        </w:rPr>
        <w:t>Problem Statement</w:t>
      </w:r>
      <w:bookmarkEnd w:id="17"/>
      <w:r w:rsidR="001937A7" w:rsidRPr="00E86B2C">
        <w:rPr>
          <w:rFonts w:cs="Times New Roman"/>
          <w:bCs/>
          <w:color w:val="auto"/>
          <w:szCs w:val="24"/>
        </w:rPr>
        <w:tab/>
      </w:r>
    </w:p>
    <w:p w14:paraId="61994557" w14:textId="2326C1C3" w:rsidR="001937A7" w:rsidRDefault="00CC2494" w:rsidP="009C0293">
      <w:pPr>
        <w:pStyle w:val="ListParagraph"/>
        <w:numPr>
          <w:ilvl w:val="0"/>
          <w:numId w:val="35"/>
        </w:numPr>
        <w:spacing w:before="120" w:after="120" w:line="360" w:lineRule="auto"/>
        <w:jc w:val="both"/>
        <w:rPr>
          <w:rFonts w:cs="Times New Roman"/>
          <w:szCs w:val="24"/>
        </w:rPr>
      </w:pPr>
      <w:r w:rsidRPr="00E86B2C">
        <w:rPr>
          <w:rFonts w:cs="Times New Roman"/>
          <w:szCs w:val="24"/>
        </w:rPr>
        <w:t xml:space="preserve">Nepal is fully reliant on India for petroleum products spending millions of dollars to India to buy petroleum products. In the fiscal year 2074/75 and 2074/73 Nepal oil corporation imports 1588869.0 KL and 1319873.0 KL of diesel respectively, </w:t>
      </w:r>
      <w:r w:rsidRPr="00E86B2C">
        <w:rPr>
          <w:rFonts w:eastAsia="Times New Roman" w:cs="Times New Roman"/>
          <w:szCs w:val="24"/>
        </w:rPr>
        <w:t xml:space="preserve">488675.0 KL and </w:t>
      </w:r>
      <w:r w:rsidRPr="00E86B2C">
        <w:rPr>
          <w:rFonts w:cs="Times New Roman"/>
          <w:szCs w:val="24"/>
        </w:rPr>
        <w:t xml:space="preserve">407270.0 KL of petrol respectively, 22337.0 KL and 19607.0 KL of kerosene respectively, </w:t>
      </w:r>
      <w:sdt>
        <w:sdtPr>
          <w:rPr>
            <w:rFonts w:cs="Times New Roman"/>
            <w:szCs w:val="24"/>
          </w:rPr>
          <w:id w:val="1520346374"/>
          <w:citation/>
        </w:sdtPr>
        <w:sdtContent>
          <w:r w:rsidRPr="00E86B2C">
            <w:rPr>
              <w:rFonts w:cs="Times New Roman"/>
              <w:szCs w:val="24"/>
            </w:rPr>
            <w:fldChar w:fldCharType="begin"/>
          </w:r>
          <w:r w:rsidRPr="00E86B2C">
            <w:rPr>
              <w:rFonts w:cs="Times New Roman"/>
              <w:szCs w:val="24"/>
            </w:rPr>
            <w:instrText xml:space="preserve">CITATION Nep19 \n  \l 1033 </w:instrText>
          </w:r>
          <w:r w:rsidRPr="00E86B2C">
            <w:rPr>
              <w:rFonts w:cs="Times New Roman"/>
              <w:szCs w:val="24"/>
            </w:rPr>
            <w:fldChar w:fldCharType="separate"/>
          </w:r>
          <w:r w:rsidR="003655A9" w:rsidRPr="003655A9">
            <w:rPr>
              <w:rFonts w:cs="Times New Roman"/>
              <w:noProof/>
              <w:szCs w:val="24"/>
            </w:rPr>
            <w:t>(Nepal oil corporation limited, 2019)</w:t>
          </w:r>
          <w:r w:rsidRPr="00E86B2C">
            <w:rPr>
              <w:rFonts w:cs="Times New Roman"/>
              <w:szCs w:val="24"/>
            </w:rPr>
            <w:fldChar w:fldCharType="end"/>
          </w:r>
        </w:sdtContent>
      </w:sdt>
      <w:r w:rsidRPr="00E86B2C">
        <w:rPr>
          <w:rFonts w:cs="Times New Roman"/>
          <w:szCs w:val="24"/>
        </w:rPr>
        <w:t xml:space="preserve">. </w:t>
      </w:r>
      <w:r w:rsidR="0004592B">
        <w:rPr>
          <w:rFonts w:cs="Times New Roman"/>
          <w:szCs w:val="24"/>
        </w:rPr>
        <w:t>The i</w:t>
      </w:r>
      <w:r w:rsidRPr="00E86B2C">
        <w:rPr>
          <w:rFonts w:cs="Times New Roman"/>
          <w:szCs w:val="24"/>
        </w:rPr>
        <w:t>mport of diesel to Nepal is illustrated in figure 1.1</w:t>
      </w:r>
    </w:p>
    <w:p w14:paraId="66EDB8A1" w14:textId="77777777" w:rsidR="003655A9" w:rsidRPr="00E86B2C" w:rsidRDefault="003655A9" w:rsidP="003655A9">
      <w:pPr>
        <w:pStyle w:val="Default"/>
        <w:numPr>
          <w:ilvl w:val="0"/>
          <w:numId w:val="35"/>
        </w:numPr>
        <w:spacing w:before="120" w:after="120" w:line="360" w:lineRule="auto"/>
        <w:contextualSpacing/>
        <w:jc w:val="both"/>
        <w:rPr>
          <w:color w:val="auto"/>
        </w:rPr>
      </w:pPr>
      <w:r w:rsidRPr="00E86B2C">
        <w:rPr>
          <w:color w:val="auto"/>
        </w:rPr>
        <w:t>The increasing consumption of petroleum product leads to the shortage of crude oil and there is uncertainty in the crude oil price in the international market which affect the national economy</w:t>
      </w:r>
      <w:sdt>
        <w:sdtPr>
          <w:rPr>
            <w:color w:val="auto"/>
          </w:rPr>
          <w:id w:val="159980708"/>
          <w:citation/>
        </w:sdtPr>
        <w:sdtContent>
          <w:r w:rsidRPr="00E86B2C">
            <w:rPr>
              <w:color w:val="auto"/>
            </w:rPr>
            <w:fldChar w:fldCharType="begin"/>
          </w:r>
          <w:r w:rsidRPr="00E86B2C">
            <w:rPr>
              <w:color w:val="auto"/>
            </w:rPr>
            <w:instrText xml:space="preserve"> CITATION INT19 \l 1033 </w:instrText>
          </w:r>
          <w:r w:rsidRPr="00E86B2C">
            <w:rPr>
              <w:color w:val="auto"/>
            </w:rPr>
            <w:fldChar w:fldCharType="separate"/>
          </w:r>
          <w:r>
            <w:rPr>
              <w:noProof/>
              <w:color w:val="auto"/>
            </w:rPr>
            <w:t xml:space="preserve"> </w:t>
          </w:r>
          <w:r w:rsidRPr="003655A9">
            <w:rPr>
              <w:noProof/>
              <w:color w:val="auto"/>
            </w:rPr>
            <w:t>(STATISTICS, 2019)</w:t>
          </w:r>
          <w:r w:rsidRPr="00E86B2C">
            <w:rPr>
              <w:color w:val="auto"/>
            </w:rPr>
            <w:fldChar w:fldCharType="end"/>
          </w:r>
        </w:sdtContent>
      </w:sdt>
    </w:p>
    <w:p w14:paraId="61BD4A38" w14:textId="77777777" w:rsidR="003655A9" w:rsidRPr="00E86B2C" w:rsidRDefault="003655A9" w:rsidP="003655A9">
      <w:pPr>
        <w:pStyle w:val="ListParagraph"/>
        <w:spacing w:before="120" w:after="120" w:line="360" w:lineRule="auto"/>
        <w:ind w:left="360"/>
        <w:jc w:val="both"/>
        <w:rPr>
          <w:rFonts w:cs="Times New Roman"/>
          <w:szCs w:val="24"/>
        </w:rPr>
      </w:pPr>
    </w:p>
    <w:p w14:paraId="6DD34CE0" w14:textId="55202939" w:rsidR="00D462C1" w:rsidRPr="00E86B2C" w:rsidRDefault="00D462C1" w:rsidP="009C0293">
      <w:pPr>
        <w:pStyle w:val="Caption"/>
        <w:spacing w:before="120" w:after="120" w:line="360" w:lineRule="auto"/>
        <w:contextualSpacing/>
        <w:jc w:val="center"/>
        <w:rPr>
          <w:rFonts w:cs="Times New Roman"/>
          <w:i w:val="0"/>
          <w:color w:val="auto"/>
          <w:sz w:val="24"/>
          <w:szCs w:val="24"/>
        </w:rPr>
      </w:pPr>
      <w:r w:rsidRPr="00E86B2C">
        <w:rPr>
          <w:rFonts w:cs="Times New Roman"/>
          <w:i w:val="0"/>
          <w:noProof/>
          <w:color w:val="auto"/>
          <w:sz w:val="24"/>
          <w:szCs w:val="24"/>
        </w:rPr>
        <w:lastRenderedPageBreak/>
        <w:drawing>
          <wp:inline distT="0" distB="0" distL="0" distR="0" wp14:anchorId="74DBBB8E" wp14:editId="620A0F6B">
            <wp:extent cx="5486400" cy="3661823"/>
            <wp:effectExtent l="0" t="0" r="0" b="0"/>
            <wp:docPr id="265"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6400" cy="3661823"/>
                    </a:xfrm>
                    <a:prstGeom prst="rect">
                      <a:avLst/>
                    </a:prstGeom>
                    <a:noFill/>
                  </pic:spPr>
                </pic:pic>
              </a:graphicData>
            </a:graphic>
          </wp:inline>
        </w:drawing>
      </w:r>
    </w:p>
    <w:p w14:paraId="5005F618" w14:textId="7917FD92" w:rsidR="001937A7" w:rsidRPr="00E86B2C" w:rsidRDefault="001937A7" w:rsidP="009C0293">
      <w:pPr>
        <w:pStyle w:val="Caption"/>
        <w:spacing w:before="120" w:after="120" w:line="360" w:lineRule="auto"/>
        <w:contextualSpacing/>
        <w:jc w:val="center"/>
        <w:rPr>
          <w:rFonts w:cs="Times New Roman"/>
          <w:i w:val="0"/>
          <w:color w:val="auto"/>
          <w:sz w:val="24"/>
          <w:szCs w:val="24"/>
        </w:rPr>
      </w:pPr>
      <w:bookmarkStart w:id="18" w:name="_Toc83325976"/>
      <w:r w:rsidRPr="00E86B2C">
        <w:rPr>
          <w:rFonts w:cs="Times New Roman"/>
          <w:i w:val="0"/>
          <w:color w:val="auto"/>
          <w:sz w:val="24"/>
          <w:szCs w:val="24"/>
        </w:rPr>
        <w:t xml:space="preserve">Figure 1.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Figure_1. \* ARABIC </w:instrText>
      </w:r>
      <w:r w:rsidRPr="00E86B2C">
        <w:rPr>
          <w:rFonts w:cs="Times New Roman"/>
          <w:i w:val="0"/>
          <w:color w:val="auto"/>
          <w:sz w:val="24"/>
          <w:szCs w:val="24"/>
        </w:rPr>
        <w:fldChar w:fldCharType="separate"/>
      </w:r>
      <w:r w:rsidR="00931D91">
        <w:rPr>
          <w:rFonts w:cs="Times New Roman"/>
          <w:i w:val="0"/>
          <w:noProof/>
          <w:color w:val="auto"/>
          <w:sz w:val="24"/>
          <w:szCs w:val="24"/>
        </w:rPr>
        <w:t>1</w:t>
      </w:r>
      <w:r w:rsidRPr="00E86B2C">
        <w:rPr>
          <w:rFonts w:cs="Times New Roman"/>
          <w:i w:val="0"/>
          <w:color w:val="auto"/>
          <w:sz w:val="24"/>
          <w:szCs w:val="24"/>
        </w:rPr>
        <w:fldChar w:fldCharType="end"/>
      </w:r>
      <w:r w:rsidRPr="00E86B2C">
        <w:rPr>
          <w:rFonts w:cs="Times New Roman"/>
          <w:i w:val="0"/>
          <w:color w:val="auto"/>
          <w:sz w:val="24"/>
          <w:szCs w:val="24"/>
        </w:rPr>
        <w:t xml:space="preserve"> Import of Diesel in various fiscal year</w:t>
      </w:r>
      <w:bookmarkEnd w:id="18"/>
    </w:p>
    <w:p w14:paraId="7FCE15E8" w14:textId="0FBEC83E" w:rsidR="001B7C58" w:rsidRPr="00E86B2C" w:rsidRDefault="00D72982" w:rsidP="009C0293">
      <w:pPr>
        <w:pStyle w:val="Heading2"/>
        <w:spacing w:before="120" w:after="120" w:line="360" w:lineRule="auto"/>
        <w:contextualSpacing/>
        <w:rPr>
          <w:rFonts w:cs="Times New Roman"/>
          <w:bCs/>
          <w:szCs w:val="24"/>
        </w:rPr>
      </w:pPr>
      <w:bookmarkStart w:id="19" w:name="_Toc83370607"/>
      <w:r w:rsidRPr="00E86B2C">
        <w:rPr>
          <w:rFonts w:cs="Times New Roman"/>
          <w:bCs/>
          <w:szCs w:val="24"/>
        </w:rPr>
        <w:t xml:space="preserve">1.3 </w:t>
      </w:r>
      <w:r w:rsidR="001B7C58" w:rsidRPr="00E86B2C">
        <w:rPr>
          <w:rFonts w:cs="Times New Roman"/>
          <w:bCs/>
          <w:szCs w:val="24"/>
        </w:rPr>
        <w:t>Objectives</w:t>
      </w:r>
      <w:bookmarkEnd w:id="19"/>
    </w:p>
    <w:p w14:paraId="5FB467BC" w14:textId="5A4EC4AF" w:rsidR="001B7C58" w:rsidRPr="00E86B2C" w:rsidRDefault="00D72982" w:rsidP="009C0293">
      <w:pPr>
        <w:pStyle w:val="Heading3"/>
        <w:spacing w:before="120" w:after="120" w:line="360" w:lineRule="auto"/>
        <w:contextualSpacing/>
        <w:rPr>
          <w:rFonts w:cs="Times New Roman"/>
          <w:bCs/>
        </w:rPr>
      </w:pPr>
      <w:bookmarkStart w:id="20" w:name="_Toc83370608"/>
      <w:r w:rsidRPr="00E86B2C">
        <w:rPr>
          <w:rFonts w:cs="Times New Roman"/>
          <w:bCs/>
        </w:rPr>
        <w:t>1.3.1 General</w:t>
      </w:r>
      <w:r w:rsidR="001B7C58" w:rsidRPr="00E86B2C">
        <w:rPr>
          <w:rFonts w:cs="Times New Roman"/>
          <w:bCs/>
        </w:rPr>
        <w:t xml:space="preserve"> Objective</w:t>
      </w:r>
      <w:bookmarkEnd w:id="20"/>
    </w:p>
    <w:p w14:paraId="027F7609" w14:textId="20E40E1D" w:rsidR="00F84EEA" w:rsidRPr="00E86B2C" w:rsidRDefault="00F84EEA" w:rsidP="009C0293">
      <w:pPr>
        <w:pStyle w:val="ListParagraph"/>
        <w:numPr>
          <w:ilvl w:val="0"/>
          <w:numId w:val="1"/>
        </w:numPr>
        <w:spacing w:before="120" w:after="120" w:line="360" w:lineRule="auto"/>
        <w:jc w:val="both"/>
        <w:rPr>
          <w:rFonts w:cs="Times New Roman"/>
          <w:szCs w:val="24"/>
        </w:rPr>
      </w:pPr>
      <w:r w:rsidRPr="00E86B2C">
        <w:rPr>
          <w:rFonts w:cs="Times New Roman"/>
          <w:szCs w:val="24"/>
        </w:rPr>
        <w:t>To study performance, combustion</w:t>
      </w:r>
      <w:r w:rsidR="0004592B">
        <w:rPr>
          <w:rFonts w:cs="Times New Roman"/>
          <w:szCs w:val="24"/>
        </w:rPr>
        <w:t>,</w:t>
      </w:r>
      <w:r w:rsidRPr="00E86B2C">
        <w:rPr>
          <w:rFonts w:cs="Times New Roman"/>
          <w:szCs w:val="24"/>
        </w:rPr>
        <w:t xml:space="preserve"> and exhaust emissions on 4-stroke IC engine with various Jatropha-diesel blends</w:t>
      </w:r>
    </w:p>
    <w:p w14:paraId="45382A1E" w14:textId="272A7D31" w:rsidR="001B7C58" w:rsidRPr="00E86B2C" w:rsidRDefault="00D72982" w:rsidP="009C0293">
      <w:pPr>
        <w:pStyle w:val="Heading3"/>
        <w:spacing w:before="120" w:after="120" w:line="360" w:lineRule="auto"/>
        <w:contextualSpacing/>
        <w:rPr>
          <w:rFonts w:cs="Times New Roman"/>
          <w:bCs/>
        </w:rPr>
      </w:pPr>
      <w:bookmarkStart w:id="21" w:name="_Toc83370609"/>
      <w:r w:rsidRPr="00E86B2C">
        <w:rPr>
          <w:rFonts w:cs="Times New Roman"/>
          <w:bCs/>
        </w:rPr>
        <w:t>1.3.2 Specific</w:t>
      </w:r>
      <w:r w:rsidR="001B7C58" w:rsidRPr="00E86B2C">
        <w:rPr>
          <w:rFonts w:cs="Times New Roman"/>
          <w:bCs/>
        </w:rPr>
        <w:t xml:space="preserve"> objectives</w:t>
      </w:r>
      <w:bookmarkEnd w:id="21"/>
    </w:p>
    <w:p w14:paraId="34777642" w14:textId="7918DEDC" w:rsidR="001B7C58" w:rsidRPr="00E86B2C" w:rsidRDefault="001B7C58" w:rsidP="009C0293">
      <w:pPr>
        <w:spacing w:before="120" w:after="120" w:line="360" w:lineRule="auto"/>
        <w:contextualSpacing/>
        <w:jc w:val="both"/>
        <w:rPr>
          <w:rFonts w:cs="Times New Roman"/>
          <w:szCs w:val="24"/>
        </w:rPr>
      </w:pPr>
      <w:r w:rsidRPr="00E86B2C">
        <w:rPr>
          <w:rFonts w:cs="Times New Roman"/>
          <w:szCs w:val="24"/>
        </w:rPr>
        <w:t>The specific objectives of the thesis work will be,</w:t>
      </w:r>
    </w:p>
    <w:p w14:paraId="37237772" w14:textId="50AE8758" w:rsidR="00F84EEA" w:rsidRPr="00E86B2C" w:rsidRDefault="00F84EEA" w:rsidP="009C0293">
      <w:pPr>
        <w:numPr>
          <w:ilvl w:val="0"/>
          <w:numId w:val="3"/>
        </w:numPr>
        <w:spacing w:before="120" w:after="120" w:line="360" w:lineRule="auto"/>
        <w:contextualSpacing/>
        <w:jc w:val="both"/>
        <w:rPr>
          <w:rFonts w:cs="Times New Roman"/>
          <w:szCs w:val="24"/>
        </w:rPr>
      </w:pPr>
      <w:r w:rsidRPr="00E86B2C">
        <w:rPr>
          <w:rFonts w:cs="Times New Roman"/>
          <w:szCs w:val="24"/>
        </w:rPr>
        <w:t xml:space="preserve">To produce biodiesel from </w:t>
      </w:r>
      <w:r w:rsidR="001937A7" w:rsidRPr="00E86B2C">
        <w:rPr>
          <w:rFonts w:cs="Times New Roman"/>
          <w:szCs w:val="24"/>
        </w:rPr>
        <w:t>Jatropha</w:t>
      </w:r>
      <w:r w:rsidRPr="00E86B2C">
        <w:rPr>
          <w:rFonts w:cs="Times New Roman"/>
          <w:szCs w:val="24"/>
        </w:rPr>
        <w:t xml:space="preserve"> curcas oil using transesterification process.</w:t>
      </w:r>
    </w:p>
    <w:p w14:paraId="66AA1CB0" w14:textId="3B9EC6E6" w:rsidR="00F84EEA" w:rsidRPr="00E86B2C" w:rsidRDefault="00F84EEA" w:rsidP="009C0293">
      <w:pPr>
        <w:numPr>
          <w:ilvl w:val="0"/>
          <w:numId w:val="3"/>
        </w:numPr>
        <w:spacing w:before="120" w:after="120" w:line="360" w:lineRule="auto"/>
        <w:contextualSpacing/>
        <w:jc w:val="both"/>
        <w:rPr>
          <w:rFonts w:cs="Times New Roman"/>
          <w:szCs w:val="24"/>
        </w:rPr>
      </w:pPr>
      <w:r w:rsidRPr="00E86B2C">
        <w:rPr>
          <w:rFonts w:cs="Times New Roman"/>
          <w:szCs w:val="24"/>
        </w:rPr>
        <w:t xml:space="preserve">To find the fuel properties of </w:t>
      </w:r>
      <w:r w:rsidR="001937A7" w:rsidRPr="00E86B2C">
        <w:rPr>
          <w:rFonts w:cs="Times New Roman"/>
          <w:szCs w:val="24"/>
        </w:rPr>
        <w:t>Jatropha</w:t>
      </w:r>
      <w:r w:rsidRPr="00E86B2C">
        <w:rPr>
          <w:rFonts w:cs="Times New Roman"/>
          <w:szCs w:val="24"/>
        </w:rPr>
        <w:t xml:space="preserve"> biodiesel.</w:t>
      </w:r>
    </w:p>
    <w:p w14:paraId="271B88B2" w14:textId="22F616EB" w:rsidR="00F84EEA" w:rsidRPr="00E86B2C" w:rsidRDefault="00F84EEA" w:rsidP="009C0293">
      <w:pPr>
        <w:numPr>
          <w:ilvl w:val="0"/>
          <w:numId w:val="3"/>
        </w:numPr>
        <w:spacing w:before="120" w:after="120" w:line="360" w:lineRule="auto"/>
        <w:contextualSpacing/>
        <w:jc w:val="both"/>
        <w:rPr>
          <w:rFonts w:cs="Times New Roman"/>
          <w:szCs w:val="24"/>
        </w:rPr>
      </w:pPr>
      <w:r w:rsidRPr="00E86B2C">
        <w:rPr>
          <w:rFonts w:cs="Times New Roman"/>
          <w:szCs w:val="24"/>
        </w:rPr>
        <w:t>To test and analyze the performance of biodiesel blends.</w:t>
      </w:r>
    </w:p>
    <w:p w14:paraId="6657D8B2" w14:textId="5DA92D3F" w:rsidR="00F84EEA" w:rsidRPr="00E86B2C" w:rsidRDefault="00F84EEA" w:rsidP="009C0293">
      <w:pPr>
        <w:numPr>
          <w:ilvl w:val="0"/>
          <w:numId w:val="3"/>
        </w:numPr>
        <w:spacing w:before="120" w:after="120" w:line="360" w:lineRule="auto"/>
        <w:contextualSpacing/>
        <w:jc w:val="both"/>
        <w:rPr>
          <w:rFonts w:cs="Times New Roman"/>
          <w:szCs w:val="24"/>
        </w:rPr>
      </w:pPr>
      <w:r w:rsidRPr="00E86B2C">
        <w:rPr>
          <w:rFonts w:cs="Times New Roman"/>
          <w:szCs w:val="24"/>
        </w:rPr>
        <w:t xml:space="preserve">To compare brake thermal efficiency, brake specific fuel consumption for various </w:t>
      </w:r>
      <w:r w:rsidR="00CC2494" w:rsidRPr="00E86B2C">
        <w:rPr>
          <w:rFonts w:cs="Times New Roman"/>
          <w:szCs w:val="24"/>
        </w:rPr>
        <w:t>Jatropha</w:t>
      </w:r>
      <w:r w:rsidRPr="00E86B2C">
        <w:rPr>
          <w:rFonts w:cs="Times New Roman"/>
          <w:szCs w:val="24"/>
        </w:rPr>
        <w:t>-diesel blends</w:t>
      </w:r>
      <w:r w:rsidR="00264DED" w:rsidRPr="00E86B2C">
        <w:rPr>
          <w:rFonts w:cs="Times New Roman"/>
          <w:szCs w:val="24"/>
        </w:rPr>
        <w:t xml:space="preserve"> by varying compression ratio</w:t>
      </w:r>
      <w:r w:rsidRPr="00E86B2C">
        <w:rPr>
          <w:rFonts w:cs="Times New Roman"/>
          <w:szCs w:val="24"/>
        </w:rPr>
        <w:t>.</w:t>
      </w:r>
    </w:p>
    <w:p w14:paraId="5321222B" w14:textId="243A455B" w:rsidR="00F84EEA" w:rsidRPr="00E86B2C" w:rsidRDefault="00F84EEA" w:rsidP="009C0293">
      <w:pPr>
        <w:numPr>
          <w:ilvl w:val="0"/>
          <w:numId w:val="3"/>
        </w:numPr>
        <w:spacing w:before="120" w:after="120" w:line="360" w:lineRule="auto"/>
        <w:contextualSpacing/>
        <w:jc w:val="both"/>
        <w:rPr>
          <w:rFonts w:cs="Times New Roman"/>
          <w:szCs w:val="24"/>
        </w:rPr>
      </w:pPr>
      <w:r w:rsidRPr="00E86B2C">
        <w:rPr>
          <w:rFonts w:cs="Times New Roman"/>
          <w:szCs w:val="24"/>
        </w:rPr>
        <w:t xml:space="preserve">To perform emission testing of </w:t>
      </w:r>
      <w:r w:rsidR="001937A7" w:rsidRPr="00E86B2C">
        <w:rPr>
          <w:rFonts w:cs="Times New Roman"/>
          <w:szCs w:val="24"/>
        </w:rPr>
        <w:t>Jatropha</w:t>
      </w:r>
      <w:r w:rsidRPr="00E86B2C">
        <w:rPr>
          <w:rFonts w:cs="Times New Roman"/>
          <w:szCs w:val="24"/>
        </w:rPr>
        <w:t xml:space="preserve"> biodiesel blend.</w:t>
      </w:r>
    </w:p>
    <w:p w14:paraId="72C0C340" w14:textId="1A1450F1" w:rsidR="00074192" w:rsidRPr="00E86B2C" w:rsidRDefault="00E611B3" w:rsidP="009C0293">
      <w:pPr>
        <w:pStyle w:val="Heading2"/>
        <w:spacing w:before="120" w:after="120" w:line="360" w:lineRule="auto"/>
        <w:contextualSpacing/>
        <w:rPr>
          <w:rFonts w:cs="Times New Roman"/>
          <w:szCs w:val="24"/>
        </w:rPr>
      </w:pPr>
      <w:bookmarkStart w:id="22" w:name="_Toc83370610"/>
      <w:r w:rsidRPr="00E86B2C">
        <w:rPr>
          <w:rFonts w:cs="Times New Roman"/>
          <w:szCs w:val="24"/>
        </w:rPr>
        <w:t>1.4</w:t>
      </w:r>
      <w:r w:rsidR="000F143E" w:rsidRPr="00E86B2C">
        <w:rPr>
          <w:rFonts w:cs="Times New Roman"/>
          <w:szCs w:val="24"/>
        </w:rPr>
        <w:t xml:space="preserve"> Limitations</w:t>
      </w:r>
      <w:bookmarkEnd w:id="22"/>
    </w:p>
    <w:p w14:paraId="793E0715" w14:textId="6EBFBF28" w:rsidR="000F143E" w:rsidRPr="00E86B2C" w:rsidRDefault="00C85F29" w:rsidP="009C0293">
      <w:pPr>
        <w:pStyle w:val="ListParagraph"/>
        <w:numPr>
          <w:ilvl w:val="0"/>
          <w:numId w:val="36"/>
        </w:numPr>
        <w:spacing w:before="120" w:after="120" w:line="360" w:lineRule="auto"/>
        <w:jc w:val="both"/>
        <w:rPr>
          <w:rFonts w:cs="Times New Roman"/>
          <w:szCs w:val="24"/>
        </w:rPr>
      </w:pPr>
      <w:r w:rsidRPr="00E86B2C">
        <w:rPr>
          <w:rFonts w:cs="Times New Roman"/>
          <w:szCs w:val="24"/>
        </w:rPr>
        <w:t>NO</w:t>
      </w:r>
      <w:r w:rsidRPr="00E86B2C">
        <w:rPr>
          <w:rFonts w:cs="Times New Roman"/>
          <w:szCs w:val="24"/>
          <w:vertAlign w:val="subscript"/>
        </w:rPr>
        <w:t>x</w:t>
      </w:r>
      <w:r w:rsidRPr="00E86B2C">
        <w:rPr>
          <w:rFonts w:cs="Times New Roman"/>
          <w:szCs w:val="24"/>
        </w:rPr>
        <w:t xml:space="preserve"> and SO</w:t>
      </w:r>
      <w:r w:rsidRPr="00E86B2C">
        <w:rPr>
          <w:rFonts w:cs="Times New Roman"/>
          <w:szCs w:val="24"/>
          <w:vertAlign w:val="subscript"/>
        </w:rPr>
        <w:t>x</w:t>
      </w:r>
      <w:r w:rsidRPr="00E86B2C">
        <w:rPr>
          <w:rFonts w:cs="Times New Roman"/>
          <w:szCs w:val="24"/>
        </w:rPr>
        <w:t xml:space="preserve"> emission test</w:t>
      </w:r>
      <w:r w:rsidR="0004592B">
        <w:rPr>
          <w:rFonts w:cs="Times New Roman"/>
          <w:szCs w:val="24"/>
        </w:rPr>
        <w:t>s</w:t>
      </w:r>
      <w:r w:rsidRPr="00E86B2C">
        <w:rPr>
          <w:rFonts w:cs="Times New Roman"/>
          <w:szCs w:val="24"/>
        </w:rPr>
        <w:t xml:space="preserve"> cannot be performed due to </w:t>
      </w:r>
      <w:r w:rsidR="0004592B">
        <w:rPr>
          <w:rFonts w:cs="Times New Roman"/>
          <w:szCs w:val="24"/>
        </w:rPr>
        <w:t xml:space="preserve">the </w:t>
      </w:r>
      <w:r w:rsidRPr="00E86B2C">
        <w:rPr>
          <w:rFonts w:cs="Times New Roman"/>
          <w:szCs w:val="24"/>
        </w:rPr>
        <w:t xml:space="preserve">unavailability of </w:t>
      </w:r>
      <w:r w:rsidR="0004592B">
        <w:rPr>
          <w:rFonts w:cs="Times New Roman"/>
          <w:szCs w:val="24"/>
        </w:rPr>
        <w:t xml:space="preserve">a </w:t>
      </w:r>
      <w:r w:rsidRPr="00E86B2C">
        <w:rPr>
          <w:rFonts w:cs="Times New Roman"/>
          <w:szCs w:val="24"/>
        </w:rPr>
        <w:t>6gas analyzer in Nepal</w:t>
      </w:r>
    </w:p>
    <w:p w14:paraId="3703CE20" w14:textId="51F1AAE9" w:rsidR="00C85F29" w:rsidRPr="00E86B2C" w:rsidRDefault="0004592B" w:rsidP="009C0293">
      <w:pPr>
        <w:pStyle w:val="ListParagraph"/>
        <w:numPr>
          <w:ilvl w:val="0"/>
          <w:numId w:val="36"/>
        </w:numPr>
        <w:spacing w:before="120" w:after="120" w:line="360" w:lineRule="auto"/>
        <w:jc w:val="both"/>
        <w:rPr>
          <w:rFonts w:cs="Times New Roman"/>
          <w:szCs w:val="24"/>
        </w:rPr>
      </w:pPr>
      <w:r>
        <w:rPr>
          <w:rFonts w:cs="Times New Roman"/>
          <w:szCs w:val="24"/>
        </w:rPr>
        <w:t>A m</w:t>
      </w:r>
      <w:r w:rsidR="00C85F29" w:rsidRPr="00E86B2C">
        <w:rPr>
          <w:rFonts w:cs="Times New Roman"/>
          <w:szCs w:val="24"/>
        </w:rPr>
        <w:t xml:space="preserve">ileage test of blends of Jatropha biodiesel cannot be performed in </w:t>
      </w:r>
      <w:r>
        <w:rPr>
          <w:rFonts w:cs="Times New Roman"/>
          <w:szCs w:val="24"/>
        </w:rPr>
        <w:t xml:space="preserve">the </w:t>
      </w:r>
      <w:r w:rsidR="00C85F29" w:rsidRPr="00E86B2C">
        <w:rPr>
          <w:rFonts w:cs="Times New Roman"/>
          <w:szCs w:val="24"/>
        </w:rPr>
        <w:t xml:space="preserve">vehicle. </w:t>
      </w:r>
    </w:p>
    <w:p w14:paraId="42A12265" w14:textId="260A25A0" w:rsidR="00C85F29" w:rsidRPr="00E86B2C" w:rsidRDefault="00C85F29" w:rsidP="009C0293">
      <w:pPr>
        <w:pStyle w:val="ListParagraph"/>
        <w:numPr>
          <w:ilvl w:val="0"/>
          <w:numId w:val="36"/>
        </w:numPr>
        <w:spacing w:before="120" w:after="120" w:line="360" w:lineRule="auto"/>
        <w:jc w:val="both"/>
        <w:rPr>
          <w:rFonts w:cs="Times New Roman"/>
          <w:szCs w:val="24"/>
        </w:rPr>
      </w:pPr>
      <w:r w:rsidRPr="00E86B2C">
        <w:rPr>
          <w:rFonts w:cs="Times New Roman"/>
          <w:szCs w:val="24"/>
        </w:rPr>
        <w:lastRenderedPageBreak/>
        <w:t xml:space="preserve">FAME test and GCMS analysis cannot be performed. </w:t>
      </w:r>
    </w:p>
    <w:p w14:paraId="532450A3" w14:textId="77777777" w:rsidR="000F143E" w:rsidRPr="00E86B2C" w:rsidRDefault="000F143E" w:rsidP="009C0293">
      <w:pPr>
        <w:spacing w:before="120" w:after="120" w:line="360" w:lineRule="auto"/>
        <w:contextualSpacing/>
        <w:jc w:val="both"/>
        <w:rPr>
          <w:rFonts w:cs="Times New Roman"/>
          <w:szCs w:val="24"/>
        </w:rPr>
      </w:pPr>
    </w:p>
    <w:p w14:paraId="64A41DE4" w14:textId="77777777" w:rsidR="00C85F29" w:rsidRPr="00E86B2C" w:rsidRDefault="00C85F29" w:rsidP="009C0293">
      <w:pPr>
        <w:spacing w:before="120" w:after="120" w:line="360" w:lineRule="auto"/>
        <w:contextualSpacing/>
        <w:jc w:val="both"/>
        <w:rPr>
          <w:rFonts w:cs="Times New Roman"/>
          <w:szCs w:val="24"/>
        </w:rPr>
      </w:pPr>
    </w:p>
    <w:p w14:paraId="071B9F81" w14:textId="77777777" w:rsidR="00C85F29" w:rsidRPr="00E86B2C" w:rsidRDefault="00C85F29" w:rsidP="009C0293">
      <w:pPr>
        <w:spacing w:before="120" w:after="120" w:line="360" w:lineRule="auto"/>
        <w:contextualSpacing/>
        <w:jc w:val="both"/>
        <w:rPr>
          <w:rFonts w:cs="Times New Roman"/>
          <w:szCs w:val="24"/>
        </w:rPr>
      </w:pPr>
    </w:p>
    <w:p w14:paraId="49C2CC03" w14:textId="77777777" w:rsidR="00C85F29" w:rsidRPr="00E86B2C" w:rsidRDefault="00C85F29" w:rsidP="009C0293">
      <w:pPr>
        <w:spacing w:before="120" w:after="120" w:line="360" w:lineRule="auto"/>
        <w:contextualSpacing/>
        <w:jc w:val="both"/>
        <w:rPr>
          <w:rFonts w:cs="Times New Roman"/>
          <w:szCs w:val="24"/>
        </w:rPr>
      </w:pPr>
    </w:p>
    <w:p w14:paraId="5119791D" w14:textId="77777777" w:rsidR="00C85F29" w:rsidRPr="00E86B2C" w:rsidRDefault="00C85F29" w:rsidP="009C0293">
      <w:pPr>
        <w:spacing w:before="120" w:after="120" w:line="360" w:lineRule="auto"/>
        <w:contextualSpacing/>
        <w:jc w:val="both"/>
        <w:rPr>
          <w:rFonts w:cs="Times New Roman"/>
          <w:szCs w:val="24"/>
        </w:rPr>
      </w:pPr>
    </w:p>
    <w:p w14:paraId="41B7C8DA" w14:textId="77777777" w:rsidR="00C85F29" w:rsidRDefault="00C85F29" w:rsidP="009C0293">
      <w:pPr>
        <w:spacing w:before="120" w:after="120" w:line="360" w:lineRule="auto"/>
        <w:contextualSpacing/>
        <w:jc w:val="both"/>
        <w:rPr>
          <w:rFonts w:cs="Times New Roman"/>
          <w:szCs w:val="24"/>
        </w:rPr>
      </w:pPr>
    </w:p>
    <w:p w14:paraId="36FE75C8" w14:textId="77777777" w:rsidR="007C5C86" w:rsidRDefault="007C5C86" w:rsidP="009C0293">
      <w:pPr>
        <w:spacing w:before="120" w:after="120" w:line="360" w:lineRule="auto"/>
        <w:contextualSpacing/>
        <w:jc w:val="both"/>
        <w:rPr>
          <w:rFonts w:cs="Times New Roman"/>
          <w:szCs w:val="24"/>
        </w:rPr>
      </w:pPr>
    </w:p>
    <w:p w14:paraId="5AF94170" w14:textId="77777777" w:rsidR="007C5C86" w:rsidRDefault="007C5C86" w:rsidP="009C0293">
      <w:pPr>
        <w:spacing w:before="120" w:after="120" w:line="360" w:lineRule="auto"/>
        <w:contextualSpacing/>
        <w:jc w:val="both"/>
        <w:rPr>
          <w:rFonts w:cs="Times New Roman"/>
          <w:szCs w:val="24"/>
        </w:rPr>
      </w:pPr>
    </w:p>
    <w:p w14:paraId="27503FFA" w14:textId="77777777" w:rsidR="007C5C86" w:rsidRDefault="007C5C86" w:rsidP="009C0293">
      <w:pPr>
        <w:spacing w:before="120" w:after="120" w:line="360" w:lineRule="auto"/>
        <w:contextualSpacing/>
        <w:jc w:val="both"/>
        <w:rPr>
          <w:rFonts w:cs="Times New Roman"/>
          <w:szCs w:val="24"/>
        </w:rPr>
      </w:pPr>
    </w:p>
    <w:p w14:paraId="4CB32EF0" w14:textId="77777777" w:rsidR="007C5C86" w:rsidRDefault="007C5C86" w:rsidP="009C0293">
      <w:pPr>
        <w:spacing w:before="120" w:after="120" w:line="360" w:lineRule="auto"/>
        <w:contextualSpacing/>
        <w:jc w:val="both"/>
        <w:rPr>
          <w:rFonts w:cs="Times New Roman"/>
          <w:szCs w:val="24"/>
        </w:rPr>
      </w:pPr>
    </w:p>
    <w:p w14:paraId="111C9438" w14:textId="77777777" w:rsidR="007C5C86" w:rsidRDefault="007C5C86" w:rsidP="009C0293">
      <w:pPr>
        <w:spacing w:before="120" w:after="120" w:line="360" w:lineRule="auto"/>
        <w:contextualSpacing/>
        <w:jc w:val="both"/>
        <w:rPr>
          <w:rFonts w:cs="Times New Roman"/>
          <w:szCs w:val="24"/>
        </w:rPr>
      </w:pPr>
    </w:p>
    <w:p w14:paraId="106ED275" w14:textId="77777777" w:rsidR="007C5C86" w:rsidRDefault="007C5C86" w:rsidP="009C0293">
      <w:pPr>
        <w:spacing w:before="120" w:after="120" w:line="360" w:lineRule="auto"/>
        <w:contextualSpacing/>
        <w:jc w:val="both"/>
        <w:rPr>
          <w:rFonts w:cs="Times New Roman"/>
          <w:szCs w:val="24"/>
        </w:rPr>
      </w:pPr>
    </w:p>
    <w:p w14:paraId="068C8921" w14:textId="77777777" w:rsidR="007C5C86" w:rsidRDefault="007C5C86" w:rsidP="009C0293">
      <w:pPr>
        <w:spacing w:before="120" w:after="120" w:line="360" w:lineRule="auto"/>
        <w:contextualSpacing/>
        <w:jc w:val="both"/>
        <w:rPr>
          <w:rFonts w:cs="Times New Roman"/>
          <w:szCs w:val="24"/>
        </w:rPr>
      </w:pPr>
    </w:p>
    <w:p w14:paraId="58757A6C" w14:textId="77777777" w:rsidR="007C5C86" w:rsidRDefault="007C5C86" w:rsidP="009C0293">
      <w:pPr>
        <w:spacing w:before="120" w:after="120" w:line="360" w:lineRule="auto"/>
        <w:contextualSpacing/>
        <w:jc w:val="both"/>
        <w:rPr>
          <w:rFonts w:cs="Times New Roman"/>
          <w:szCs w:val="24"/>
        </w:rPr>
      </w:pPr>
    </w:p>
    <w:p w14:paraId="2DE66D5B" w14:textId="77777777" w:rsidR="007C5C86" w:rsidRDefault="007C5C86" w:rsidP="009C0293">
      <w:pPr>
        <w:spacing w:before="120" w:after="120" w:line="360" w:lineRule="auto"/>
        <w:contextualSpacing/>
        <w:jc w:val="both"/>
        <w:rPr>
          <w:rFonts w:cs="Times New Roman"/>
          <w:szCs w:val="24"/>
        </w:rPr>
      </w:pPr>
    </w:p>
    <w:p w14:paraId="7BFE1A04" w14:textId="77777777" w:rsidR="007C5C86" w:rsidRDefault="007C5C86" w:rsidP="009C0293">
      <w:pPr>
        <w:spacing w:before="120" w:after="120" w:line="360" w:lineRule="auto"/>
        <w:contextualSpacing/>
        <w:jc w:val="both"/>
        <w:rPr>
          <w:rFonts w:cs="Times New Roman"/>
          <w:szCs w:val="24"/>
        </w:rPr>
      </w:pPr>
    </w:p>
    <w:p w14:paraId="5E39031D" w14:textId="77777777" w:rsidR="007C5C86" w:rsidRDefault="007C5C86" w:rsidP="009C0293">
      <w:pPr>
        <w:spacing w:before="120" w:after="120" w:line="360" w:lineRule="auto"/>
        <w:contextualSpacing/>
        <w:jc w:val="both"/>
        <w:rPr>
          <w:rFonts w:cs="Times New Roman"/>
          <w:szCs w:val="24"/>
        </w:rPr>
      </w:pPr>
    </w:p>
    <w:p w14:paraId="302868A8" w14:textId="77777777" w:rsidR="007C5C86" w:rsidRDefault="007C5C86" w:rsidP="009C0293">
      <w:pPr>
        <w:spacing w:before="120" w:after="120" w:line="360" w:lineRule="auto"/>
        <w:contextualSpacing/>
        <w:jc w:val="both"/>
        <w:rPr>
          <w:rFonts w:cs="Times New Roman"/>
          <w:szCs w:val="24"/>
        </w:rPr>
      </w:pPr>
    </w:p>
    <w:p w14:paraId="1943D2FE" w14:textId="77777777" w:rsidR="007C5C86" w:rsidRDefault="007C5C86" w:rsidP="009C0293">
      <w:pPr>
        <w:spacing w:before="120" w:after="120" w:line="360" w:lineRule="auto"/>
        <w:contextualSpacing/>
        <w:jc w:val="both"/>
        <w:rPr>
          <w:rFonts w:cs="Times New Roman"/>
          <w:szCs w:val="24"/>
        </w:rPr>
      </w:pPr>
    </w:p>
    <w:p w14:paraId="5A022B92" w14:textId="77777777" w:rsidR="007C5C86" w:rsidRDefault="007C5C86" w:rsidP="009C0293">
      <w:pPr>
        <w:spacing w:before="120" w:after="120" w:line="360" w:lineRule="auto"/>
        <w:contextualSpacing/>
        <w:jc w:val="both"/>
        <w:rPr>
          <w:rFonts w:cs="Times New Roman"/>
          <w:szCs w:val="24"/>
        </w:rPr>
      </w:pPr>
    </w:p>
    <w:p w14:paraId="204E5CF4" w14:textId="77777777" w:rsidR="007C5C86" w:rsidRDefault="007C5C86" w:rsidP="009C0293">
      <w:pPr>
        <w:spacing w:before="120" w:after="120" w:line="360" w:lineRule="auto"/>
        <w:contextualSpacing/>
        <w:jc w:val="both"/>
        <w:rPr>
          <w:rFonts w:cs="Times New Roman"/>
          <w:szCs w:val="24"/>
        </w:rPr>
      </w:pPr>
    </w:p>
    <w:p w14:paraId="7950B91B" w14:textId="77777777" w:rsidR="007C5C86" w:rsidRDefault="007C5C86" w:rsidP="009C0293">
      <w:pPr>
        <w:spacing w:before="120" w:after="120" w:line="360" w:lineRule="auto"/>
        <w:contextualSpacing/>
        <w:jc w:val="both"/>
        <w:rPr>
          <w:rFonts w:cs="Times New Roman"/>
          <w:szCs w:val="24"/>
        </w:rPr>
      </w:pPr>
    </w:p>
    <w:p w14:paraId="28DA310E" w14:textId="77777777" w:rsidR="007C5C86" w:rsidRDefault="007C5C86" w:rsidP="009C0293">
      <w:pPr>
        <w:spacing w:before="120" w:after="120" w:line="360" w:lineRule="auto"/>
        <w:contextualSpacing/>
        <w:jc w:val="both"/>
        <w:rPr>
          <w:rFonts w:cs="Times New Roman"/>
          <w:szCs w:val="24"/>
        </w:rPr>
      </w:pPr>
    </w:p>
    <w:p w14:paraId="55989D75" w14:textId="77777777" w:rsidR="007C5C86" w:rsidRDefault="007C5C86" w:rsidP="009C0293">
      <w:pPr>
        <w:spacing w:before="120" w:after="120" w:line="360" w:lineRule="auto"/>
        <w:contextualSpacing/>
        <w:jc w:val="both"/>
        <w:rPr>
          <w:rFonts w:cs="Times New Roman"/>
          <w:szCs w:val="24"/>
        </w:rPr>
      </w:pPr>
    </w:p>
    <w:p w14:paraId="5ADD7442" w14:textId="77777777" w:rsidR="007C5C86" w:rsidRDefault="007C5C86" w:rsidP="009C0293">
      <w:pPr>
        <w:spacing w:before="120" w:after="120" w:line="360" w:lineRule="auto"/>
        <w:contextualSpacing/>
        <w:jc w:val="both"/>
        <w:rPr>
          <w:rFonts w:cs="Times New Roman"/>
          <w:szCs w:val="24"/>
        </w:rPr>
      </w:pPr>
    </w:p>
    <w:p w14:paraId="7CC1F13F" w14:textId="77777777" w:rsidR="007C5C86" w:rsidRDefault="007C5C86" w:rsidP="009C0293">
      <w:pPr>
        <w:spacing w:before="120" w:after="120" w:line="360" w:lineRule="auto"/>
        <w:contextualSpacing/>
        <w:jc w:val="both"/>
        <w:rPr>
          <w:rFonts w:cs="Times New Roman"/>
          <w:szCs w:val="24"/>
        </w:rPr>
      </w:pPr>
    </w:p>
    <w:p w14:paraId="375105F5" w14:textId="77777777" w:rsidR="007C5C86" w:rsidRDefault="007C5C86" w:rsidP="009C0293">
      <w:pPr>
        <w:spacing w:before="120" w:after="120" w:line="360" w:lineRule="auto"/>
        <w:contextualSpacing/>
        <w:jc w:val="both"/>
        <w:rPr>
          <w:rFonts w:cs="Times New Roman"/>
          <w:szCs w:val="24"/>
        </w:rPr>
      </w:pPr>
    </w:p>
    <w:p w14:paraId="3A5E5C73" w14:textId="77777777" w:rsidR="007C5C86" w:rsidRDefault="007C5C86" w:rsidP="009C0293">
      <w:pPr>
        <w:spacing w:before="120" w:after="120" w:line="360" w:lineRule="auto"/>
        <w:contextualSpacing/>
        <w:jc w:val="both"/>
        <w:rPr>
          <w:rFonts w:cs="Times New Roman"/>
          <w:szCs w:val="24"/>
        </w:rPr>
      </w:pPr>
    </w:p>
    <w:p w14:paraId="510D7674" w14:textId="77777777" w:rsidR="007C5C86" w:rsidRDefault="007C5C86" w:rsidP="009C0293">
      <w:pPr>
        <w:spacing w:before="120" w:after="120" w:line="360" w:lineRule="auto"/>
        <w:contextualSpacing/>
        <w:jc w:val="both"/>
        <w:rPr>
          <w:rFonts w:cs="Times New Roman"/>
          <w:szCs w:val="24"/>
        </w:rPr>
      </w:pPr>
    </w:p>
    <w:p w14:paraId="0C860F58" w14:textId="77777777" w:rsidR="007C5C86" w:rsidRDefault="007C5C86" w:rsidP="009C0293">
      <w:pPr>
        <w:spacing w:before="120" w:after="120" w:line="360" w:lineRule="auto"/>
        <w:contextualSpacing/>
        <w:jc w:val="both"/>
        <w:rPr>
          <w:rFonts w:cs="Times New Roman"/>
          <w:szCs w:val="24"/>
        </w:rPr>
      </w:pPr>
    </w:p>
    <w:p w14:paraId="0E075639" w14:textId="77777777" w:rsidR="007C5C86" w:rsidRPr="00E86B2C" w:rsidRDefault="007C5C86" w:rsidP="009C0293">
      <w:pPr>
        <w:spacing w:before="120" w:after="120" w:line="360" w:lineRule="auto"/>
        <w:contextualSpacing/>
        <w:jc w:val="both"/>
        <w:rPr>
          <w:rFonts w:cs="Times New Roman"/>
          <w:szCs w:val="24"/>
        </w:rPr>
      </w:pPr>
    </w:p>
    <w:p w14:paraId="628B8C59" w14:textId="3D4DB372" w:rsidR="0049452B" w:rsidRPr="00E86B2C" w:rsidRDefault="0049452B" w:rsidP="00253AD4">
      <w:pPr>
        <w:pStyle w:val="Heading1"/>
      </w:pPr>
      <w:bookmarkStart w:id="23" w:name="_Toc83370611"/>
      <w:r w:rsidRPr="00E86B2C">
        <w:lastRenderedPageBreak/>
        <w:t>CHAPTER TWO: LITERATURE REVIEW</w:t>
      </w:r>
      <w:bookmarkEnd w:id="23"/>
    </w:p>
    <w:p w14:paraId="17E8361E" w14:textId="5B600204" w:rsidR="000270BB" w:rsidRPr="00E86B2C" w:rsidRDefault="000270BB" w:rsidP="009C0293">
      <w:pPr>
        <w:autoSpaceDE w:val="0"/>
        <w:autoSpaceDN w:val="0"/>
        <w:adjustRightInd w:val="0"/>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Dr. Rudolf Diesel was the man behind the invention of </w:t>
      </w:r>
      <w:r w:rsidR="00E86B2C" w:rsidRPr="00E86B2C">
        <w:rPr>
          <w:rFonts w:cs="Times New Roman"/>
          <w:color w:val="000000" w:themeColor="text1"/>
          <w:szCs w:val="24"/>
        </w:rPr>
        <w:t xml:space="preserve">the </w:t>
      </w:r>
      <w:r w:rsidRPr="00E86B2C">
        <w:rPr>
          <w:rFonts w:cs="Times New Roman"/>
          <w:color w:val="000000" w:themeColor="text1"/>
          <w:szCs w:val="24"/>
        </w:rPr>
        <w:t xml:space="preserve">first Diesel engine in 1895 who used </w:t>
      </w:r>
      <w:r w:rsidR="00E86B2C" w:rsidRPr="00E86B2C">
        <w:rPr>
          <w:rFonts w:cs="Times New Roman"/>
          <w:color w:val="000000" w:themeColor="text1"/>
          <w:szCs w:val="24"/>
        </w:rPr>
        <w:t xml:space="preserve">the </w:t>
      </w:r>
      <w:r w:rsidRPr="00E86B2C">
        <w:rPr>
          <w:rFonts w:cs="Times New Roman"/>
          <w:color w:val="000000" w:themeColor="text1"/>
          <w:szCs w:val="24"/>
        </w:rPr>
        <w:t xml:space="preserve">only biofuel in his engine. He once quoted where he signifies the importance of oil in </w:t>
      </w:r>
      <w:r w:rsidR="00E86B2C" w:rsidRPr="00E86B2C">
        <w:rPr>
          <w:rFonts w:cs="Times New Roman"/>
          <w:color w:val="000000" w:themeColor="text1"/>
          <w:szCs w:val="24"/>
        </w:rPr>
        <w:t xml:space="preserve">the </w:t>
      </w:r>
      <w:r w:rsidRPr="00E86B2C">
        <w:rPr>
          <w:rFonts w:cs="Times New Roman"/>
          <w:color w:val="000000" w:themeColor="text1"/>
          <w:szCs w:val="24"/>
        </w:rPr>
        <w:t xml:space="preserve">future. Biodiesel </w:t>
      </w:r>
      <w:r w:rsidR="00E86B2C" w:rsidRPr="00E86B2C">
        <w:rPr>
          <w:rFonts w:cs="Times New Roman"/>
          <w:color w:val="000000" w:themeColor="text1"/>
          <w:szCs w:val="24"/>
        </w:rPr>
        <w:t>is</w:t>
      </w:r>
      <w:r w:rsidRPr="00E86B2C">
        <w:rPr>
          <w:rFonts w:cs="Times New Roman"/>
          <w:color w:val="000000" w:themeColor="text1"/>
          <w:szCs w:val="24"/>
        </w:rPr>
        <w:t xml:space="preserve"> </w:t>
      </w:r>
      <w:r w:rsidR="00E86B2C" w:rsidRPr="00E86B2C">
        <w:rPr>
          <w:rFonts w:cs="Times New Roman"/>
          <w:color w:val="000000" w:themeColor="text1"/>
          <w:szCs w:val="24"/>
        </w:rPr>
        <w:t>an</w:t>
      </w:r>
      <w:r w:rsidRPr="00E86B2C">
        <w:rPr>
          <w:rFonts w:cs="Times New Roman"/>
          <w:color w:val="000000" w:themeColor="text1"/>
          <w:szCs w:val="24"/>
        </w:rPr>
        <w:t xml:space="preserve"> alternative fuel that is manufactured from different renewable </w:t>
      </w:r>
      <w:r w:rsidR="00B46AD6" w:rsidRPr="00E86B2C">
        <w:rPr>
          <w:rFonts w:cs="Times New Roman"/>
          <w:color w:val="000000" w:themeColor="text1"/>
          <w:szCs w:val="24"/>
        </w:rPr>
        <w:t>natural</w:t>
      </w:r>
      <w:r w:rsidRPr="00E86B2C">
        <w:rPr>
          <w:rFonts w:cs="Times New Roman"/>
          <w:color w:val="000000" w:themeColor="text1"/>
          <w:szCs w:val="24"/>
        </w:rPr>
        <w:t xml:space="preserve"> sources such as</w:t>
      </w:r>
      <w:r w:rsidR="00B46AD6" w:rsidRPr="00E86B2C">
        <w:rPr>
          <w:rFonts w:cs="Times New Roman"/>
          <w:color w:val="000000" w:themeColor="text1"/>
          <w:szCs w:val="24"/>
        </w:rPr>
        <w:t xml:space="preserve"> edible and nonedible</w:t>
      </w:r>
      <w:r w:rsidRPr="00E86B2C">
        <w:rPr>
          <w:rFonts w:cs="Times New Roman"/>
          <w:color w:val="000000" w:themeColor="text1"/>
          <w:szCs w:val="24"/>
        </w:rPr>
        <w:t xml:space="preserve"> vegetable oils</w:t>
      </w:r>
      <w:r w:rsidR="00B46AD6" w:rsidRPr="00E86B2C">
        <w:rPr>
          <w:rFonts w:cs="Times New Roman"/>
          <w:color w:val="000000" w:themeColor="text1"/>
          <w:szCs w:val="24"/>
        </w:rPr>
        <w:t>.</w:t>
      </w:r>
      <w:r w:rsidR="00BB5239" w:rsidRPr="00E86B2C">
        <w:rPr>
          <w:rFonts w:cs="Times New Roman"/>
          <w:color w:val="000000" w:themeColor="text1"/>
          <w:szCs w:val="24"/>
        </w:rPr>
        <w:t xml:space="preserve"> </w:t>
      </w:r>
      <w:r w:rsidRPr="00E86B2C">
        <w:rPr>
          <w:rFonts w:cs="Times New Roman"/>
          <w:color w:val="000000" w:themeColor="text1"/>
          <w:szCs w:val="24"/>
        </w:rPr>
        <w:t>According to ASTM</w:t>
      </w:r>
      <w:r w:rsidR="00B46AD6" w:rsidRPr="00E86B2C">
        <w:rPr>
          <w:rFonts w:cs="Times New Roman"/>
          <w:color w:val="000000" w:themeColor="text1"/>
          <w:szCs w:val="24"/>
        </w:rPr>
        <w:t xml:space="preserve"> standard</w:t>
      </w:r>
      <w:r w:rsidR="00E86B2C" w:rsidRPr="00E86B2C">
        <w:rPr>
          <w:rFonts w:cs="Times New Roman"/>
          <w:color w:val="000000" w:themeColor="text1"/>
          <w:szCs w:val="24"/>
        </w:rPr>
        <w:t>s</w:t>
      </w:r>
      <w:r w:rsidRPr="00E86B2C">
        <w:rPr>
          <w:rFonts w:cs="Times New Roman"/>
          <w:color w:val="000000" w:themeColor="text1"/>
          <w:szCs w:val="24"/>
        </w:rPr>
        <w:t xml:space="preserve">, biodiesel is a fuel comprised of </w:t>
      </w:r>
      <w:r w:rsidR="00E86B2C" w:rsidRPr="00E86B2C">
        <w:rPr>
          <w:rFonts w:cs="Times New Roman"/>
          <w:color w:val="000000" w:themeColor="text1"/>
          <w:szCs w:val="24"/>
        </w:rPr>
        <w:t xml:space="preserve">the </w:t>
      </w:r>
      <w:r w:rsidR="00B46AD6" w:rsidRPr="00E86B2C">
        <w:rPr>
          <w:rFonts w:cs="Times New Roman"/>
          <w:color w:val="000000" w:themeColor="text1"/>
          <w:szCs w:val="24"/>
        </w:rPr>
        <w:t>long chain of mono</w:t>
      </w:r>
      <w:r w:rsidR="00E86B2C" w:rsidRPr="00E86B2C">
        <w:rPr>
          <w:rFonts w:cs="Times New Roman"/>
          <w:color w:val="000000" w:themeColor="text1"/>
          <w:szCs w:val="24"/>
        </w:rPr>
        <w:t>-</w:t>
      </w:r>
      <w:r w:rsidR="00B46AD6" w:rsidRPr="00E86B2C">
        <w:rPr>
          <w:rFonts w:cs="Times New Roman"/>
          <w:color w:val="000000" w:themeColor="text1"/>
          <w:szCs w:val="24"/>
        </w:rPr>
        <w:t>alkyl ester</w:t>
      </w:r>
      <w:r w:rsidRPr="00E86B2C">
        <w:rPr>
          <w:rFonts w:cs="Times New Roman"/>
          <w:color w:val="000000" w:themeColor="text1"/>
          <w:szCs w:val="24"/>
        </w:rPr>
        <w:t xml:space="preserve">. </w:t>
      </w:r>
      <w:r w:rsidR="00E86B2C" w:rsidRPr="00E86B2C">
        <w:rPr>
          <w:rFonts w:cs="Times New Roman"/>
          <w:color w:val="000000" w:themeColor="text1"/>
          <w:szCs w:val="24"/>
        </w:rPr>
        <w:t>Several problems</w:t>
      </w:r>
      <w:r w:rsidRPr="00E86B2C">
        <w:rPr>
          <w:rFonts w:cs="Times New Roman"/>
          <w:color w:val="000000" w:themeColor="text1"/>
          <w:szCs w:val="24"/>
        </w:rPr>
        <w:t xml:space="preserve"> are encountered while using biodiesel in comparison to petroleum products</w:t>
      </w:r>
      <w:r w:rsidR="00B46AD6" w:rsidRPr="00E86B2C">
        <w:rPr>
          <w:rFonts w:cs="Times New Roman"/>
          <w:color w:val="000000" w:themeColor="text1"/>
          <w:szCs w:val="24"/>
        </w:rPr>
        <w:t>. The problem</w:t>
      </w:r>
      <w:r w:rsidRPr="00E86B2C">
        <w:rPr>
          <w:rFonts w:cs="Times New Roman"/>
          <w:color w:val="000000" w:themeColor="text1"/>
          <w:szCs w:val="24"/>
        </w:rPr>
        <w:t xml:space="preserve"> </w:t>
      </w:r>
      <w:r w:rsidR="00B46AD6" w:rsidRPr="00E86B2C">
        <w:rPr>
          <w:rFonts w:cs="Times New Roman"/>
          <w:color w:val="000000" w:themeColor="text1"/>
          <w:szCs w:val="24"/>
        </w:rPr>
        <w:t>is deposit causing coking in different parts like valves and injectors</w:t>
      </w:r>
      <w:r w:rsidRPr="00E86B2C">
        <w:rPr>
          <w:rFonts w:cs="Times New Roman"/>
          <w:color w:val="000000" w:themeColor="text1"/>
          <w:szCs w:val="24"/>
        </w:rPr>
        <w:t xml:space="preserve"> </w:t>
      </w:r>
      <w:r w:rsidR="00B46AD6" w:rsidRPr="00E86B2C">
        <w:rPr>
          <w:rFonts w:cs="Times New Roman"/>
          <w:color w:val="000000" w:themeColor="text1"/>
          <w:szCs w:val="24"/>
        </w:rPr>
        <w:t xml:space="preserve">because of </w:t>
      </w:r>
      <w:r w:rsidR="00E86B2C" w:rsidRPr="00E86B2C">
        <w:rPr>
          <w:rFonts w:cs="Times New Roman"/>
          <w:color w:val="000000" w:themeColor="text1"/>
          <w:szCs w:val="24"/>
        </w:rPr>
        <w:t xml:space="preserve">the </w:t>
      </w:r>
      <w:r w:rsidR="00B46AD6" w:rsidRPr="00E86B2C">
        <w:rPr>
          <w:rFonts w:cs="Times New Roman"/>
          <w:color w:val="000000" w:themeColor="text1"/>
          <w:szCs w:val="24"/>
        </w:rPr>
        <w:t>high viscosity of biodiese</w:t>
      </w:r>
      <w:r w:rsidRPr="00E86B2C">
        <w:rPr>
          <w:rFonts w:cs="Times New Roman"/>
          <w:color w:val="000000" w:themeColor="text1"/>
          <w:szCs w:val="24"/>
        </w:rPr>
        <w:t>l</w:t>
      </w:r>
      <w:r w:rsidR="00B46AD6" w:rsidRPr="00E86B2C">
        <w:rPr>
          <w:rFonts w:cs="Times New Roman"/>
          <w:color w:val="000000" w:themeColor="text1"/>
          <w:szCs w:val="24"/>
        </w:rPr>
        <w:t xml:space="preserve"> that causes poor atomization of fuel. </w:t>
      </w:r>
      <w:r w:rsidRPr="00E86B2C">
        <w:rPr>
          <w:rFonts w:cs="Times New Roman"/>
          <w:color w:val="000000" w:themeColor="text1"/>
          <w:szCs w:val="24"/>
        </w:rPr>
        <w:t>Different chemical and physical proces</w:t>
      </w:r>
      <w:r w:rsidR="00E86B2C" w:rsidRPr="00E86B2C">
        <w:rPr>
          <w:rFonts w:cs="Times New Roman"/>
          <w:color w:val="000000" w:themeColor="text1"/>
          <w:szCs w:val="24"/>
        </w:rPr>
        <w:t>se</w:t>
      </w:r>
      <w:r w:rsidRPr="00E86B2C">
        <w:rPr>
          <w:rFonts w:cs="Times New Roman"/>
          <w:color w:val="000000" w:themeColor="text1"/>
          <w:szCs w:val="24"/>
        </w:rPr>
        <w:t xml:space="preserve">s are carried out to decrease viscosity making it more compatible </w:t>
      </w:r>
      <w:r w:rsidR="00E86B2C" w:rsidRPr="00E86B2C">
        <w:rPr>
          <w:rFonts w:cs="Times New Roman"/>
          <w:color w:val="000000" w:themeColor="text1"/>
          <w:szCs w:val="24"/>
        </w:rPr>
        <w:t>with</w:t>
      </w:r>
      <w:r w:rsidRPr="00E86B2C">
        <w:rPr>
          <w:rFonts w:cs="Times New Roman"/>
          <w:color w:val="000000" w:themeColor="text1"/>
          <w:szCs w:val="24"/>
        </w:rPr>
        <w:t xml:space="preserve"> CI engines. Methods like pyrolysis, blending with ethanol or petroleum</w:t>
      </w:r>
      <w:r w:rsidR="00E86B2C" w:rsidRPr="00E86B2C">
        <w:rPr>
          <w:rFonts w:cs="Times New Roman"/>
          <w:color w:val="000000" w:themeColor="text1"/>
          <w:szCs w:val="24"/>
        </w:rPr>
        <w:t>-</w:t>
      </w:r>
      <w:r w:rsidRPr="00E86B2C">
        <w:rPr>
          <w:rFonts w:cs="Times New Roman"/>
          <w:color w:val="000000" w:themeColor="text1"/>
          <w:szCs w:val="24"/>
        </w:rPr>
        <w:t>derived diesel, transesterification</w:t>
      </w:r>
      <w:r w:rsidR="00E86B2C" w:rsidRPr="00E86B2C">
        <w:rPr>
          <w:rFonts w:cs="Times New Roman"/>
          <w:color w:val="000000" w:themeColor="text1"/>
          <w:szCs w:val="24"/>
        </w:rPr>
        <w:t>,</w:t>
      </w:r>
      <w:r w:rsidRPr="00E86B2C">
        <w:rPr>
          <w:rFonts w:cs="Times New Roman"/>
          <w:color w:val="000000" w:themeColor="text1"/>
          <w:szCs w:val="24"/>
        </w:rPr>
        <w:t xml:space="preserve"> and micro-emulsification.</w:t>
      </w:r>
    </w:p>
    <w:p w14:paraId="5FD6E528" w14:textId="2EF0E56B" w:rsidR="00ED593A" w:rsidRPr="00E86B2C" w:rsidRDefault="000270BB" w:rsidP="009C0293">
      <w:pPr>
        <w:autoSpaceDE w:val="0"/>
        <w:autoSpaceDN w:val="0"/>
        <w:adjustRightInd w:val="0"/>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Transesterification was conducted before </w:t>
      </w:r>
      <w:r w:rsidR="00E86B2C" w:rsidRPr="00E86B2C">
        <w:rPr>
          <w:rFonts w:cs="Times New Roman"/>
          <w:color w:val="000000" w:themeColor="text1"/>
          <w:szCs w:val="24"/>
        </w:rPr>
        <w:t xml:space="preserve">the </w:t>
      </w:r>
      <w:r w:rsidRPr="00E86B2C">
        <w:rPr>
          <w:rFonts w:cs="Times New Roman"/>
          <w:color w:val="000000" w:themeColor="text1"/>
          <w:szCs w:val="24"/>
        </w:rPr>
        <w:t>first diesel engine became functional by scientist</w:t>
      </w:r>
      <w:r w:rsidR="00E86B2C" w:rsidRPr="00E86B2C">
        <w:rPr>
          <w:rFonts w:cs="Times New Roman"/>
          <w:color w:val="000000" w:themeColor="text1"/>
          <w:szCs w:val="24"/>
        </w:rPr>
        <w:t>s</w:t>
      </w:r>
      <w:r w:rsidRPr="00E86B2C">
        <w:rPr>
          <w:rFonts w:cs="Times New Roman"/>
          <w:color w:val="000000" w:themeColor="text1"/>
          <w:szCs w:val="24"/>
        </w:rPr>
        <w:t xml:space="preserve"> E. Duffy and J. Patrick. The first paten</w:t>
      </w:r>
      <w:r w:rsidR="00ED593A" w:rsidRPr="00E86B2C">
        <w:rPr>
          <w:rFonts w:cs="Times New Roman"/>
          <w:color w:val="000000" w:themeColor="text1"/>
          <w:szCs w:val="24"/>
        </w:rPr>
        <w:t xml:space="preserve">t was granted for </w:t>
      </w:r>
      <w:r w:rsidR="00E86B2C" w:rsidRPr="00E86B2C">
        <w:rPr>
          <w:rFonts w:cs="Times New Roman"/>
          <w:color w:val="000000" w:themeColor="text1"/>
          <w:szCs w:val="24"/>
        </w:rPr>
        <w:t xml:space="preserve">the </w:t>
      </w:r>
      <w:r w:rsidR="00ED593A" w:rsidRPr="00E86B2C">
        <w:rPr>
          <w:rFonts w:cs="Times New Roman"/>
          <w:color w:val="000000" w:themeColor="text1"/>
          <w:szCs w:val="24"/>
        </w:rPr>
        <w:t>methodology for</w:t>
      </w:r>
      <w:r w:rsidRPr="00E86B2C">
        <w:rPr>
          <w:rFonts w:cs="Times New Roman"/>
          <w:color w:val="000000" w:themeColor="text1"/>
          <w:szCs w:val="24"/>
        </w:rPr>
        <w:t xml:space="preserve"> </w:t>
      </w:r>
      <w:r w:rsidR="00E86B2C" w:rsidRPr="00E86B2C">
        <w:rPr>
          <w:rFonts w:cs="Times New Roman"/>
          <w:color w:val="000000" w:themeColor="text1"/>
          <w:szCs w:val="24"/>
        </w:rPr>
        <w:t xml:space="preserve">the </w:t>
      </w:r>
      <w:r w:rsidRPr="00E86B2C">
        <w:rPr>
          <w:rFonts w:cs="Times New Roman"/>
          <w:color w:val="000000" w:themeColor="text1"/>
          <w:szCs w:val="24"/>
        </w:rPr>
        <w:t>transformation of vegetable oils into fuels on August 31, 1937</w:t>
      </w:r>
      <w:r w:rsidR="00E86B2C" w:rsidRPr="00E86B2C">
        <w:rPr>
          <w:rFonts w:cs="Times New Roman"/>
          <w:color w:val="000000" w:themeColor="text1"/>
          <w:szCs w:val="24"/>
        </w:rPr>
        <w:t>,</w:t>
      </w:r>
      <w:r w:rsidRPr="00E86B2C">
        <w:rPr>
          <w:rFonts w:cs="Times New Roman"/>
          <w:color w:val="000000" w:themeColor="text1"/>
          <w:szCs w:val="24"/>
        </w:rPr>
        <w:t xml:space="preserve"> to </w:t>
      </w:r>
      <w:r w:rsidR="00E86B2C" w:rsidRPr="00E86B2C">
        <w:rPr>
          <w:rFonts w:cs="Times New Roman"/>
          <w:color w:val="000000" w:themeColor="text1"/>
          <w:szCs w:val="24"/>
        </w:rPr>
        <w:t xml:space="preserve">the </w:t>
      </w:r>
      <w:r w:rsidRPr="00E86B2C">
        <w:rPr>
          <w:rFonts w:cs="Times New Roman"/>
          <w:color w:val="000000" w:themeColor="text1"/>
          <w:szCs w:val="24"/>
        </w:rPr>
        <w:t xml:space="preserve">University of Brussels. </w:t>
      </w:r>
    </w:p>
    <w:p w14:paraId="30B78ADF" w14:textId="5C23F7E4" w:rsidR="000270BB" w:rsidRPr="00E86B2C" w:rsidRDefault="000270BB" w:rsidP="009C0293">
      <w:pPr>
        <w:autoSpaceDE w:val="0"/>
        <w:autoSpaceDN w:val="0"/>
        <w:adjustRightInd w:val="0"/>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The surge in the usage of biodiesel was actual an effect of </w:t>
      </w:r>
      <w:r w:rsidR="00E86B2C" w:rsidRPr="00E86B2C">
        <w:rPr>
          <w:rFonts w:cs="Times New Roman"/>
          <w:color w:val="000000" w:themeColor="text1"/>
          <w:szCs w:val="24"/>
        </w:rPr>
        <w:t xml:space="preserve">the </w:t>
      </w:r>
      <w:r w:rsidRPr="00E86B2C">
        <w:rPr>
          <w:rFonts w:cs="Times New Roman"/>
          <w:color w:val="000000" w:themeColor="text1"/>
          <w:szCs w:val="24"/>
        </w:rPr>
        <w:t>energy crisis. The industrial production of biodiesel was invented in the year 1977 by the Brazilian scientist Expedito Parente. At current times, the production of biodiesel is</w:t>
      </w:r>
      <w:r w:rsidR="00ED593A" w:rsidRPr="00E86B2C">
        <w:rPr>
          <w:rFonts w:cs="Times New Roman"/>
          <w:color w:val="000000" w:themeColor="text1"/>
          <w:szCs w:val="24"/>
        </w:rPr>
        <w:t xml:space="preserve"> obtained</w:t>
      </w:r>
      <w:r w:rsidRPr="00E86B2C">
        <w:rPr>
          <w:rFonts w:cs="Times New Roman"/>
          <w:color w:val="000000" w:themeColor="text1"/>
          <w:szCs w:val="24"/>
        </w:rPr>
        <w:t xml:space="preserve"> from different types of crops such as </w:t>
      </w:r>
      <w:r w:rsidR="00ED593A" w:rsidRPr="00E86B2C">
        <w:rPr>
          <w:rFonts w:cs="Times New Roman"/>
          <w:color w:val="000000" w:themeColor="text1"/>
          <w:szCs w:val="24"/>
        </w:rPr>
        <w:t>Jatropha</w:t>
      </w:r>
      <w:r w:rsidRPr="00E86B2C">
        <w:rPr>
          <w:rFonts w:cs="Times New Roman"/>
          <w:color w:val="000000" w:themeColor="text1"/>
          <w:szCs w:val="24"/>
        </w:rPr>
        <w:t xml:space="preserve"> oil, soya bean oil, pa</w:t>
      </w:r>
      <w:r w:rsidR="00ED593A" w:rsidRPr="00E86B2C">
        <w:rPr>
          <w:rFonts w:cs="Times New Roman"/>
          <w:color w:val="000000" w:themeColor="text1"/>
          <w:szCs w:val="24"/>
        </w:rPr>
        <w:t xml:space="preserve">lm oil, sunflower, rice </w:t>
      </w:r>
      <w:r w:rsidR="001E558D" w:rsidRPr="00E86B2C">
        <w:rPr>
          <w:rFonts w:cs="Times New Roman"/>
          <w:color w:val="000000" w:themeColor="text1"/>
          <w:szCs w:val="24"/>
        </w:rPr>
        <w:t>barn</w:t>
      </w:r>
      <w:r w:rsidR="00E86B2C" w:rsidRPr="00E86B2C">
        <w:rPr>
          <w:rFonts w:cs="Times New Roman"/>
          <w:color w:val="000000" w:themeColor="text1"/>
          <w:szCs w:val="24"/>
        </w:rPr>
        <w:t>,</w:t>
      </w:r>
      <w:r w:rsidRPr="00E86B2C">
        <w:rPr>
          <w:rFonts w:cs="Times New Roman"/>
          <w:color w:val="000000" w:themeColor="text1"/>
          <w:szCs w:val="24"/>
        </w:rPr>
        <w:t xml:space="preserve"> and coconut. The major distin</w:t>
      </w:r>
      <w:r w:rsidR="00E86B2C" w:rsidRPr="00E86B2C">
        <w:rPr>
          <w:rFonts w:cs="Times New Roman"/>
          <w:color w:val="000000" w:themeColor="text1"/>
          <w:szCs w:val="24"/>
        </w:rPr>
        <w:t>guishing</w:t>
      </w:r>
      <w:r w:rsidRPr="00E86B2C">
        <w:rPr>
          <w:rFonts w:cs="Times New Roman"/>
          <w:color w:val="000000" w:themeColor="text1"/>
          <w:szCs w:val="24"/>
        </w:rPr>
        <w:t xml:space="preserve"> characteristic between different </w:t>
      </w:r>
      <w:r w:rsidR="00ED593A" w:rsidRPr="00E86B2C">
        <w:rPr>
          <w:rFonts w:cs="Times New Roman"/>
          <w:color w:val="000000" w:themeColor="text1"/>
          <w:szCs w:val="24"/>
        </w:rPr>
        <w:t>types</w:t>
      </w:r>
      <w:r w:rsidRPr="00E86B2C">
        <w:rPr>
          <w:rFonts w:cs="Times New Roman"/>
          <w:color w:val="000000" w:themeColor="text1"/>
          <w:szCs w:val="24"/>
        </w:rPr>
        <w:t xml:space="preserve"> of edible oil is the kind of fatty acid that is attached </w:t>
      </w:r>
      <w:r w:rsidR="00E86B2C" w:rsidRPr="00E86B2C">
        <w:rPr>
          <w:rFonts w:cs="Times New Roman"/>
          <w:color w:val="000000" w:themeColor="text1"/>
          <w:szCs w:val="24"/>
        </w:rPr>
        <w:t>to</w:t>
      </w:r>
      <w:r w:rsidRPr="00E86B2C">
        <w:rPr>
          <w:rFonts w:cs="Times New Roman"/>
          <w:color w:val="000000" w:themeColor="text1"/>
          <w:szCs w:val="24"/>
        </w:rPr>
        <w:t xml:space="preserve"> the triglyceride molecule which is the major reason </w:t>
      </w:r>
      <w:r w:rsidR="00E86B2C" w:rsidRPr="00E86B2C">
        <w:rPr>
          <w:rFonts w:cs="Times New Roman"/>
          <w:color w:val="000000" w:themeColor="text1"/>
          <w:szCs w:val="24"/>
        </w:rPr>
        <w:t>for</w:t>
      </w:r>
      <w:r w:rsidRPr="00E86B2C">
        <w:rPr>
          <w:rFonts w:cs="Times New Roman"/>
          <w:color w:val="000000" w:themeColor="text1"/>
          <w:szCs w:val="24"/>
        </w:rPr>
        <w:t xml:space="preserve"> the distinctive yield percentage,</w:t>
      </w:r>
      <w:r w:rsidR="00B46AD6" w:rsidRPr="00E86B2C">
        <w:rPr>
          <w:rFonts w:cs="Times New Roman"/>
          <w:color w:val="000000" w:themeColor="text1"/>
          <w:szCs w:val="24"/>
        </w:rPr>
        <w:t xml:space="preserve"> reaction temperature, FFA content</w:t>
      </w:r>
      <w:r w:rsidR="00E86B2C" w:rsidRPr="00E86B2C">
        <w:rPr>
          <w:rFonts w:cs="Times New Roman"/>
          <w:color w:val="000000" w:themeColor="text1"/>
          <w:szCs w:val="24"/>
        </w:rPr>
        <w:t>,</w:t>
      </w:r>
      <w:r w:rsidR="00B46AD6" w:rsidRPr="00E86B2C">
        <w:rPr>
          <w:rFonts w:cs="Times New Roman"/>
          <w:color w:val="000000" w:themeColor="text1"/>
          <w:szCs w:val="24"/>
        </w:rPr>
        <w:t xml:space="preserve"> </w:t>
      </w:r>
      <w:r w:rsidRPr="00E86B2C">
        <w:rPr>
          <w:rFonts w:cs="Times New Roman"/>
          <w:color w:val="000000" w:themeColor="text1"/>
          <w:szCs w:val="24"/>
        </w:rPr>
        <w:t xml:space="preserve">and molar ratio.  </w:t>
      </w:r>
    </w:p>
    <w:p w14:paraId="0C574FED" w14:textId="7FA4352D" w:rsidR="000270BB" w:rsidRPr="00E86B2C" w:rsidRDefault="000270BB" w:rsidP="009C0293">
      <w:pPr>
        <w:autoSpaceDE w:val="0"/>
        <w:autoSpaceDN w:val="0"/>
        <w:adjustRightInd w:val="0"/>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The observation of transesterification reaction was made by Guo Y. and Leung D.Y.C and comparative analysis was observed between fresh canola and used frying oil. The comparison between the </w:t>
      </w:r>
      <w:r w:rsidR="001E558D" w:rsidRPr="00E86B2C">
        <w:rPr>
          <w:rFonts w:cs="Times New Roman"/>
          <w:color w:val="000000" w:themeColor="text1"/>
          <w:szCs w:val="24"/>
        </w:rPr>
        <w:t>researches</w:t>
      </w:r>
      <w:r w:rsidRPr="00E86B2C">
        <w:rPr>
          <w:rFonts w:cs="Times New Roman"/>
          <w:color w:val="000000" w:themeColor="text1"/>
          <w:szCs w:val="24"/>
        </w:rPr>
        <w:t xml:space="preserve"> conducted by these two individuals was the variation in the reaction time of fresh and used oils. The reaction time was witnessed about 20 mins for the used oil while 60min for the fresh canola oil. Similarly, Ling Feng Cui et al. produced biodiesel from cottonseed oil with </w:t>
      </w:r>
      <w:r w:rsidR="00E86B2C" w:rsidRPr="00E86B2C">
        <w:rPr>
          <w:rFonts w:cs="Times New Roman"/>
          <w:color w:val="000000" w:themeColor="text1"/>
          <w:szCs w:val="24"/>
        </w:rPr>
        <w:t xml:space="preserve">the </w:t>
      </w:r>
      <w:r w:rsidRPr="00E86B2C">
        <w:rPr>
          <w:rFonts w:cs="Times New Roman"/>
          <w:color w:val="000000" w:themeColor="text1"/>
          <w:szCs w:val="24"/>
        </w:rPr>
        <w:t>use of methanol. Different range of operation variables w</w:t>
      </w:r>
      <w:r w:rsidR="00E86B2C" w:rsidRPr="00E86B2C">
        <w:rPr>
          <w:rFonts w:cs="Times New Roman"/>
          <w:color w:val="000000" w:themeColor="text1"/>
          <w:szCs w:val="24"/>
        </w:rPr>
        <w:t>as</w:t>
      </w:r>
      <w:r w:rsidRPr="00E86B2C">
        <w:rPr>
          <w:rFonts w:cs="Times New Roman"/>
          <w:color w:val="000000" w:themeColor="text1"/>
          <w:szCs w:val="24"/>
        </w:rPr>
        <w:t xml:space="preserve"> used during the production like catalyst concentration </w:t>
      </w:r>
      <w:r w:rsidR="001E558D" w:rsidRPr="00E86B2C">
        <w:rPr>
          <w:rFonts w:cs="Times New Roman"/>
          <w:color w:val="000000" w:themeColor="text1"/>
          <w:szCs w:val="24"/>
        </w:rPr>
        <w:t xml:space="preserve">was varied from </w:t>
      </w:r>
      <w:r w:rsidRPr="00E86B2C">
        <w:rPr>
          <w:rFonts w:cs="Times New Roman"/>
          <w:color w:val="000000" w:themeColor="text1"/>
          <w:szCs w:val="24"/>
        </w:rPr>
        <w:t xml:space="preserve">(1-5 wt.%), methanol/oil molar ratio </w:t>
      </w:r>
      <w:r w:rsidR="001E558D" w:rsidRPr="00E86B2C">
        <w:rPr>
          <w:rFonts w:cs="Times New Roman"/>
          <w:color w:val="000000" w:themeColor="text1"/>
          <w:szCs w:val="24"/>
        </w:rPr>
        <w:t xml:space="preserve">was varied from </w:t>
      </w:r>
      <w:r w:rsidRPr="00E86B2C">
        <w:rPr>
          <w:rFonts w:cs="Times New Roman"/>
          <w:color w:val="000000" w:themeColor="text1"/>
          <w:szCs w:val="24"/>
        </w:rPr>
        <w:t xml:space="preserve">(6:1-18:1), catalyst type and </w:t>
      </w:r>
      <w:r w:rsidR="00E86B2C" w:rsidRPr="00E86B2C">
        <w:rPr>
          <w:rFonts w:cs="Times New Roman"/>
          <w:color w:val="000000" w:themeColor="text1"/>
          <w:szCs w:val="24"/>
        </w:rPr>
        <w:t xml:space="preserve">the </w:t>
      </w:r>
      <w:r w:rsidRPr="00E86B2C">
        <w:rPr>
          <w:rFonts w:cs="Times New Roman"/>
          <w:color w:val="000000" w:themeColor="text1"/>
          <w:szCs w:val="24"/>
        </w:rPr>
        <w:t>temperature</w:t>
      </w:r>
      <w:r w:rsidR="001E558D" w:rsidRPr="00E86B2C">
        <w:rPr>
          <w:rFonts w:cs="Times New Roman"/>
          <w:color w:val="000000" w:themeColor="text1"/>
          <w:szCs w:val="24"/>
        </w:rPr>
        <w:t xml:space="preserve"> was varied from </w:t>
      </w:r>
      <w:r w:rsidRPr="00E86B2C">
        <w:rPr>
          <w:rFonts w:cs="Times New Roman"/>
          <w:color w:val="000000" w:themeColor="text1"/>
          <w:szCs w:val="24"/>
        </w:rPr>
        <w:t xml:space="preserve"> (50</w:t>
      </w:r>
      <w:r w:rsidR="001E558D" w:rsidRPr="00E86B2C">
        <w:rPr>
          <w:rFonts w:cs="Times New Roman"/>
          <w:color w:val="000000" w:themeColor="text1"/>
          <w:szCs w:val="24"/>
        </w:rPr>
        <w:t>℃-68</w:t>
      </w:r>
      <w:r w:rsidRPr="00E86B2C">
        <w:rPr>
          <w:rFonts w:cs="Times New Roman"/>
          <w:color w:val="000000" w:themeColor="text1"/>
          <w:szCs w:val="24"/>
        </w:rPr>
        <w:t xml:space="preserve">℃). During different </w:t>
      </w:r>
      <w:r w:rsidRPr="00E86B2C">
        <w:rPr>
          <w:rFonts w:cs="Times New Roman"/>
          <w:color w:val="000000" w:themeColor="text1"/>
          <w:szCs w:val="24"/>
        </w:rPr>
        <w:lastRenderedPageBreak/>
        <w:t xml:space="preserve">criteria, best results were obtained during catalyst (4%), </w:t>
      </w:r>
      <w:r w:rsidR="00E86B2C" w:rsidRPr="00E86B2C">
        <w:rPr>
          <w:rFonts w:cs="Times New Roman"/>
          <w:color w:val="000000" w:themeColor="text1"/>
          <w:szCs w:val="24"/>
        </w:rPr>
        <w:t xml:space="preserve">the </w:t>
      </w:r>
      <w:r w:rsidRPr="00E86B2C">
        <w:rPr>
          <w:rFonts w:cs="Times New Roman"/>
          <w:color w:val="000000" w:themeColor="text1"/>
          <w:szCs w:val="24"/>
        </w:rPr>
        <w:t>temperature of 65℃ and metha</w:t>
      </w:r>
      <w:r w:rsidR="001E558D" w:rsidRPr="00E86B2C">
        <w:rPr>
          <w:rFonts w:cs="Times New Roman"/>
          <w:color w:val="000000" w:themeColor="text1"/>
          <w:szCs w:val="24"/>
        </w:rPr>
        <w:t>nol/oil molar ratio of 12:1 in presence</w:t>
      </w:r>
      <w:r w:rsidRPr="00E86B2C">
        <w:rPr>
          <w:rFonts w:cs="Times New Roman"/>
          <w:color w:val="000000" w:themeColor="text1"/>
          <w:szCs w:val="24"/>
        </w:rPr>
        <w:t xml:space="preserve"> of catalyst Al</w:t>
      </w:r>
      <w:r w:rsidRPr="00E86B2C">
        <w:rPr>
          <w:rFonts w:cs="Times New Roman"/>
          <w:color w:val="000000" w:themeColor="text1"/>
          <w:szCs w:val="24"/>
          <w:vertAlign w:val="subscript"/>
        </w:rPr>
        <w:t>2</w:t>
      </w:r>
      <w:r w:rsidRPr="00E86B2C">
        <w:rPr>
          <w:rFonts w:cs="Times New Roman"/>
          <w:color w:val="000000" w:themeColor="text1"/>
          <w:szCs w:val="24"/>
        </w:rPr>
        <w:t>O</w:t>
      </w:r>
      <w:r w:rsidRPr="00E86B2C">
        <w:rPr>
          <w:rFonts w:cs="Times New Roman"/>
          <w:color w:val="000000" w:themeColor="text1"/>
          <w:szCs w:val="24"/>
          <w:vertAlign w:val="subscript"/>
        </w:rPr>
        <w:t>3</w:t>
      </w:r>
      <w:r w:rsidRPr="00E86B2C">
        <w:rPr>
          <w:rFonts w:cs="Times New Roman"/>
          <w:color w:val="000000" w:themeColor="text1"/>
          <w:szCs w:val="24"/>
        </w:rPr>
        <w:t>.</w:t>
      </w:r>
      <w:r w:rsidR="00C5397D" w:rsidRPr="00E86B2C">
        <w:rPr>
          <w:rFonts w:cs="Times New Roman"/>
          <w:color w:val="000000" w:themeColor="text1"/>
          <w:szCs w:val="24"/>
        </w:rPr>
        <w:t xml:space="preserve"> </w:t>
      </w:r>
    </w:p>
    <w:p w14:paraId="4260A9D3" w14:textId="115FDEEB" w:rsidR="00E16BEC" w:rsidRPr="00E86B2C" w:rsidRDefault="00E16BEC" w:rsidP="009C0293">
      <w:pPr>
        <w:autoSpaceDE w:val="0"/>
        <w:autoSpaceDN w:val="0"/>
        <w:adjustRightInd w:val="0"/>
        <w:spacing w:before="120" w:after="120" w:line="360" w:lineRule="auto"/>
        <w:contextualSpacing/>
        <w:jc w:val="both"/>
        <w:rPr>
          <w:rFonts w:cs="Times New Roman"/>
          <w:color w:val="000000" w:themeColor="text1"/>
          <w:szCs w:val="24"/>
        </w:rPr>
      </w:pPr>
      <w:r w:rsidRPr="00E86B2C">
        <w:rPr>
          <w:rFonts w:cs="Times New Roman"/>
          <w:noProof/>
          <w:szCs w:val="24"/>
        </w:rPr>
        <w:drawing>
          <wp:inline distT="0" distB="0" distL="0" distR="0" wp14:anchorId="25F799FD" wp14:editId="26DB56BA">
            <wp:extent cx="5274945" cy="1809778"/>
            <wp:effectExtent l="0" t="0" r="1905" b="0"/>
            <wp:docPr id="3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2">
                      <a:extLst>
                        <a:ext uri="{28A0092B-C50C-407E-A947-70E740481C1C}">
                          <a14:useLocalDpi xmlns:a14="http://schemas.microsoft.com/office/drawing/2010/main" val="0"/>
                        </a:ext>
                      </a:extLst>
                    </a:blip>
                    <a:stretch>
                      <a:fillRect/>
                    </a:stretch>
                  </pic:blipFill>
                  <pic:spPr>
                    <a:xfrm>
                      <a:off x="0" y="0"/>
                      <a:ext cx="5274945" cy="1809778"/>
                    </a:xfrm>
                    <a:prstGeom prst="rect">
                      <a:avLst/>
                    </a:prstGeom>
                  </pic:spPr>
                </pic:pic>
              </a:graphicData>
            </a:graphic>
          </wp:inline>
        </w:drawing>
      </w:r>
    </w:p>
    <w:p w14:paraId="4FC619CF" w14:textId="294AFCF7" w:rsidR="00C5397D" w:rsidRPr="00E86B2C" w:rsidRDefault="00C5397D" w:rsidP="009C0293">
      <w:pPr>
        <w:autoSpaceDE w:val="0"/>
        <w:autoSpaceDN w:val="0"/>
        <w:adjustRightInd w:val="0"/>
        <w:spacing w:before="120" w:after="120" w:line="360" w:lineRule="auto"/>
        <w:contextualSpacing/>
        <w:jc w:val="both"/>
        <w:rPr>
          <w:rFonts w:cs="Times New Roman"/>
          <w:szCs w:val="24"/>
        </w:rPr>
      </w:pPr>
      <w:r w:rsidRPr="00E86B2C">
        <w:rPr>
          <w:rFonts w:cs="Times New Roman"/>
          <w:szCs w:val="24"/>
        </w:rPr>
        <w:t xml:space="preserve">As noted by several researchers, the main factors </w:t>
      </w:r>
      <w:r w:rsidR="001E558D" w:rsidRPr="00E86B2C">
        <w:rPr>
          <w:rFonts w:cs="Times New Roman"/>
          <w:szCs w:val="24"/>
        </w:rPr>
        <w:t xml:space="preserve">that </w:t>
      </w:r>
      <w:r w:rsidR="00C94DFA" w:rsidRPr="00E86B2C">
        <w:rPr>
          <w:rFonts w:cs="Times New Roman"/>
          <w:szCs w:val="24"/>
        </w:rPr>
        <w:t>affect transesterification</w:t>
      </w:r>
      <w:r w:rsidRPr="00E86B2C">
        <w:rPr>
          <w:rFonts w:cs="Times New Roman"/>
          <w:szCs w:val="24"/>
        </w:rPr>
        <w:t xml:space="preserve"> reaction </w:t>
      </w:r>
      <w:r w:rsidR="00C85F29" w:rsidRPr="00E86B2C">
        <w:rPr>
          <w:rFonts w:cs="Times New Roman"/>
          <w:szCs w:val="24"/>
        </w:rPr>
        <w:t>are:</w:t>
      </w:r>
    </w:p>
    <w:p w14:paraId="49FD3CDC" w14:textId="77777777" w:rsidR="00C5397D" w:rsidRPr="00E86B2C" w:rsidRDefault="00C5397D" w:rsidP="009C0293">
      <w:pPr>
        <w:pStyle w:val="ListParagraph"/>
        <w:numPr>
          <w:ilvl w:val="0"/>
          <w:numId w:val="6"/>
        </w:numPr>
        <w:autoSpaceDE w:val="0"/>
        <w:autoSpaceDN w:val="0"/>
        <w:adjustRightInd w:val="0"/>
        <w:spacing w:before="120" w:after="120" w:line="360" w:lineRule="auto"/>
        <w:jc w:val="both"/>
        <w:rPr>
          <w:rFonts w:cs="Times New Roman"/>
          <w:color w:val="000000" w:themeColor="text1"/>
          <w:szCs w:val="24"/>
        </w:rPr>
      </w:pPr>
      <w:r w:rsidRPr="00E86B2C">
        <w:rPr>
          <w:rFonts w:cs="Times New Roman"/>
          <w:szCs w:val="24"/>
        </w:rPr>
        <w:t>Oil to alcohol molar ratio</w:t>
      </w:r>
    </w:p>
    <w:p w14:paraId="43B83178" w14:textId="59990000" w:rsidR="00C5397D" w:rsidRPr="00E86B2C" w:rsidRDefault="00C5397D" w:rsidP="009C0293">
      <w:pPr>
        <w:pStyle w:val="ListParagraph"/>
        <w:numPr>
          <w:ilvl w:val="0"/>
          <w:numId w:val="6"/>
        </w:numPr>
        <w:autoSpaceDE w:val="0"/>
        <w:autoSpaceDN w:val="0"/>
        <w:adjustRightInd w:val="0"/>
        <w:spacing w:before="120" w:after="120" w:line="360" w:lineRule="auto"/>
        <w:jc w:val="both"/>
        <w:rPr>
          <w:rFonts w:cs="Times New Roman"/>
          <w:color w:val="000000" w:themeColor="text1"/>
          <w:szCs w:val="24"/>
        </w:rPr>
      </w:pPr>
      <w:r w:rsidRPr="00E86B2C">
        <w:rPr>
          <w:rFonts w:cs="Times New Roman"/>
          <w:szCs w:val="24"/>
        </w:rPr>
        <w:t xml:space="preserve"> The catalyst </w:t>
      </w:r>
      <w:r w:rsidR="00E86B2C" w:rsidRPr="00E86B2C">
        <w:rPr>
          <w:rFonts w:cs="Times New Roman"/>
          <w:szCs w:val="24"/>
        </w:rPr>
        <w:t xml:space="preserve">is </w:t>
      </w:r>
      <w:r w:rsidRPr="00E86B2C">
        <w:rPr>
          <w:rFonts w:cs="Times New Roman"/>
          <w:szCs w:val="24"/>
        </w:rPr>
        <w:t xml:space="preserve">chosen and its concentration  </w:t>
      </w:r>
    </w:p>
    <w:p w14:paraId="6289ABF3" w14:textId="77777777" w:rsidR="00C5397D" w:rsidRPr="00E86B2C" w:rsidRDefault="00C5397D" w:rsidP="009C0293">
      <w:pPr>
        <w:pStyle w:val="ListParagraph"/>
        <w:numPr>
          <w:ilvl w:val="0"/>
          <w:numId w:val="6"/>
        </w:numPr>
        <w:autoSpaceDE w:val="0"/>
        <w:autoSpaceDN w:val="0"/>
        <w:adjustRightInd w:val="0"/>
        <w:spacing w:before="120" w:after="120" w:line="360" w:lineRule="auto"/>
        <w:jc w:val="both"/>
        <w:rPr>
          <w:rFonts w:cs="Times New Roman"/>
          <w:color w:val="000000" w:themeColor="text1"/>
          <w:szCs w:val="24"/>
        </w:rPr>
      </w:pPr>
      <w:r w:rsidRPr="00E86B2C">
        <w:rPr>
          <w:rFonts w:cs="Times New Roman"/>
          <w:szCs w:val="24"/>
        </w:rPr>
        <w:t xml:space="preserve"> Reaction time and temperature </w:t>
      </w:r>
    </w:p>
    <w:p w14:paraId="6F6A6A8D" w14:textId="77777777" w:rsidR="00C5397D" w:rsidRPr="00E86B2C" w:rsidRDefault="00C5397D" w:rsidP="009C0293">
      <w:pPr>
        <w:pStyle w:val="ListParagraph"/>
        <w:numPr>
          <w:ilvl w:val="0"/>
          <w:numId w:val="6"/>
        </w:numPr>
        <w:autoSpaceDE w:val="0"/>
        <w:autoSpaceDN w:val="0"/>
        <w:adjustRightInd w:val="0"/>
        <w:spacing w:before="120" w:after="120" w:line="360" w:lineRule="auto"/>
        <w:jc w:val="both"/>
        <w:rPr>
          <w:rFonts w:cs="Times New Roman"/>
          <w:color w:val="000000" w:themeColor="text1"/>
          <w:szCs w:val="24"/>
        </w:rPr>
      </w:pPr>
      <w:r w:rsidRPr="00E86B2C">
        <w:rPr>
          <w:rFonts w:cs="Times New Roman"/>
          <w:szCs w:val="24"/>
        </w:rPr>
        <w:t xml:space="preserve">FFA content </w:t>
      </w:r>
    </w:p>
    <w:p w14:paraId="05FE20C9" w14:textId="6C60D5BD" w:rsidR="00C5397D" w:rsidRPr="00E86B2C" w:rsidRDefault="00C5397D" w:rsidP="009C0293">
      <w:pPr>
        <w:pStyle w:val="ListParagraph"/>
        <w:numPr>
          <w:ilvl w:val="0"/>
          <w:numId w:val="6"/>
        </w:numPr>
        <w:autoSpaceDE w:val="0"/>
        <w:autoSpaceDN w:val="0"/>
        <w:adjustRightInd w:val="0"/>
        <w:spacing w:before="120" w:after="120" w:line="360" w:lineRule="auto"/>
        <w:jc w:val="both"/>
        <w:rPr>
          <w:rFonts w:cs="Times New Roman"/>
          <w:color w:val="000000" w:themeColor="text1"/>
          <w:szCs w:val="24"/>
        </w:rPr>
      </w:pPr>
      <w:r w:rsidRPr="00E86B2C">
        <w:rPr>
          <w:rFonts w:cs="Times New Roman"/>
          <w:szCs w:val="24"/>
        </w:rPr>
        <w:t xml:space="preserve"> Moisture content</w:t>
      </w:r>
    </w:p>
    <w:p w14:paraId="59F49631" w14:textId="5A15C2F6" w:rsidR="00C5397D" w:rsidRPr="00E86B2C" w:rsidRDefault="00C5397D" w:rsidP="009C0293">
      <w:pPr>
        <w:autoSpaceDE w:val="0"/>
        <w:autoSpaceDN w:val="0"/>
        <w:adjustRightInd w:val="0"/>
        <w:spacing w:before="120" w:after="120" w:line="360" w:lineRule="auto"/>
        <w:ind w:left="360"/>
        <w:contextualSpacing/>
        <w:jc w:val="both"/>
        <w:rPr>
          <w:rFonts w:cs="Times New Roman"/>
          <w:szCs w:val="24"/>
        </w:rPr>
      </w:pPr>
      <w:r w:rsidRPr="00E86B2C">
        <w:rPr>
          <w:rFonts w:cs="Times New Roman"/>
          <w:szCs w:val="24"/>
        </w:rPr>
        <w:t>Among these, the concentration of the catalyst and alcohol-oil mixture ratio showed greater stimulus on the reaction temperature and reaction time</w:t>
      </w:r>
      <w:sdt>
        <w:sdtPr>
          <w:rPr>
            <w:rFonts w:cs="Times New Roman"/>
            <w:szCs w:val="24"/>
          </w:rPr>
          <w:id w:val="-1781173107"/>
          <w:citation/>
        </w:sdtPr>
        <w:sdtContent>
          <w:r w:rsidR="004C706D" w:rsidRPr="00E86B2C">
            <w:rPr>
              <w:rFonts w:cs="Times New Roman"/>
              <w:szCs w:val="24"/>
            </w:rPr>
            <w:fldChar w:fldCharType="begin"/>
          </w:r>
          <w:r w:rsidR="00E16BEC" w:rsidRPr="00E86B2C">
            <w:rPr>
              <w:rFonts w:cs="Times New Roman"/>
              <w:szCs w:val="24"/>
            </w:rPr>
            <w:instrText xml:space="preserve">CITATION Laugy \l 1033 </w:instrText>
          </w:r>
          <w:r w:rsidR="004C706D" w:rsidRPr="00E86B2C">
            <w:rPr>
              <w:rFonts w:cs="Times New Roman"/>
              <w:szCs w:val="24"/>
            </w:rPr>
            <w:fldChar w:fldCharType="separate"/>
          </w:r>
          <w:r w:rsidR="003655A9">
            <w:rPr>
              <w:rFonts w:cs="Times New Roman"/>
              <w:noProof/>
              <w:szCs w:val="24"/>
            </w:rPr>
            <w:t xml:space="preserve"> </w:t>
          </w:r>
          <w:r w:rsidR="003655A9" w:rsidRPr="003655A9">
            <w:rPr>
              <w:rFonts w:cs="Times New Roman"/>
              <w:noProof/>
              <w:szCs w:val="24"/>
            </w:rPr>
            <w:t>(Laugan, D. &amp; Gyo, Y., 2006)</w:t>
          </w:r>
          <w:r w:rsidR="004C706D" w:rsidRPr="00E86B2C">
            <w:rPr>
              <w:rFonts w:cs="Times New Roman"/>
              <w:szCs w:val="24"/>
            </w:rPr>
            <w:fldChar w:fldCharType="end"/>
          </w:r>
        </w:sdtContent>
      </w:sdt>
    </w:p>
    <w:p w14:paraId="584E8F6B" w14:textId="247CA6CC" w:rsidR="00E16BEC" w:rsidRPr="00E86B2C" w:rsidRDefault="00E16BEC" w:rsidP="009C0293">
      <w:pPr>
        <w:autoSpaceDE w:val="0"/>
        <w:autoSpaceDN w:val="0"/>
        <w:adjustRightInd w:val="0"/>
        <w:spacing w:before="120" w:after="120" w:line="360" w:lineRule="auto"/>
        <w:ind w:left="360"/>
        <w:contextualSpacing/>
        <w:jc w:val="both"/>
        <w:rPr>
          <w:rFonts w:cs="Times New Roman"/>
          <w:szCs w:val="24"/>
        </w:rPr>
      </w:pPr>
      <w:r w:rsidRPr="00E86B2C">
        <w:rPr>
          <w:rFonts w:cs="Times New Roman"/>
          <w:szCs w:val="24"/>
        </w:rPr>
        <w:t xml:space="preserve">The production parameter </w:t>
      </w:r>
      <w:r w:rsidR="00E86B2C" w:rsidRPr="00E86B2C">
        <w:rPr>
          <w:rFonts w:cs="Times New Roman"/>
          <w:szCs w:val="24"/>
        </w:rPr>
        <w:t>i</w:t>
      </w:r>
      <w:r w:rsidRPr="00E86B2C">
        <w:rPr>
          <w:rFonts w:cs="Times New Roman"/>
          <w:szCs w:val="24"/>
        </w:rPr>
        <w:t>s explained below:</w:t>
      </w:r>
    </w:p>
    <w:p w14:paraId="5F264C7C" w14:textId="39E92CD6" w:rsidR="00E16BEC" w:rsidRPr="00E86B2C" w:rsidRDefault="00E16BEC" w:rsidP="009C0293">
      <w:pPr>
        <w:pStyle w:val="Heading2"/>
        <w:spacing w:before="120" w:after="120" w:line="360" w:lineRule="auto"/>
        <w:contextualSpacing/>
        <w:rPr>
          <w:rFonts w:cs="Times New Roman"/>
          <w:bCs/>
          <w:szCs w:val="24"/>
        </w:rPr>
      </w:pPr>
      <w:bookmarkStart w:id="24" w:name="_Toc83370612"/>
      <w:r w:rsidRPr="00E86B2C">
        <w:rPr>
          <w:rFonts w:cs="Times New Roman"/>
          <w:bCs/>
          <w:szCs w:val="24"/>
        </w:rPr>
        <w:t>2.1 Production Parameters</w:t>
      </w:r>
      <w:bookmarkEnd w:id="24"/>
    </w:p>
    <w:p w14:paraId="4169DB85" w14:textId="0E304137" w:rsidR="0088371B" w:rsidRPr="00E86B2C" w:rsidRDefault="0088371B" w:rsidP="009C0293">
      <w:pPr>
        <w:pStyle w:val="Heading3"/>
        <w:spacing w:before="120" w:after="120" w:line="360" w:lineRule="auto"/>
        <w:contextualSpacing/>
        <w:rPr>
          <w:rFonts w:cs="Times New Roman"/>
        </w:rPr>
      </w:pPr>
      <w:bookmarkStart w:id="25" w:name="_Toc83370613"/>
      <w:r w:rsidRPr="00E86B2C">
        <w:rPr>
          <w:rFonts w:cs="Times New Roman"/>
        </w:rPr>
        <w:t>2.1.1 Alcohol</w:t>
      </w:r>
      <w:bookmarkEnd w:id="25"/>
    </w:p>
    <w:p w14:paraId="589A0F9D" w14:textId="068A50ED" w:rsidR="00DB32E8" w:rsidRPr="00E86B2C" w:rsidRDefault="0088371B" w:rsidP="009C0293">
      <w:pPr>
        <w:pStyle w:val="ListParagraph"/>
        <w:autoSpaceDE w:val="0"/>
        <w:autoSpaceDN w:val="0"/>
        <w:adjustRightInd w:val="0"/>
        <w:spacing w:before="120" w:after="120" w:line="360" w:lineRule="auto"/>
        <w:ind w:left="0"/>
        <w:jc w:val="both"/>
        <w:rPr>
          <w:rFonts w:cs="Times New Roman"/>
          <w:szCs w:val="24"/>
        </w:rPr>
      </w:pPr>
      <w:r w:rsidRPr="00E86B2C">
        <w:rPr>
          <w:rFonts w:cs="Times New Roman"/>
          <w:szCs w:val="24"/>
        </w:rPr>
        <w:t>Alcohol base is used to displace the alcohol component from triglycerides to produce fatty acid alkyl esters. Methanol, ethanol, propanol, butanol</w:t>
      </w:r>
      <w:r w:rsidR="00E86B2C" w:rsidRPr="00E86B2C">
        <w:rPr>
          <w:rFonts w:cs="Times New Roman"/>
          <w:szCs w:val="24"/>
        </w:rPr>
        <w:t>,</w:t>
      </w:r>
      <w:r w:rsidRPr="00E86B2C">
        <w:rPr>
          <w:rFonts w:cs="Times New Roman"/>
          <w:szCs w:val="24"/>
        </w:rPr>
        <w:t xml:space="preserve"> and amyl alcohol can be used as </w:t>
      </w:r>
      <w:r w:rsidR="00E86B2C" w:rsidRPr="00E86B2C">
        <w:rPr>
          <w:rFonts w:cs="Times New Roman"/>
          <w:szCs w:val="24"/>
        </w:rPr>
        <w:t xml:space="preserve">an </w:t>
      </w:r>
      <w:r w:rsidRPr="00E86B2C">
        <w:rPr>
          <w:rFonts w:cs="Times New Roman"/>
          <w:szCs w:val="24"/>
        </w:rPr>
        <w:t>alcohol base. Among these, methyl alcohol is most frequently used because of its lower cost and its ph</w:t>
      </w:r>
      <w:r w:rsidR="00BB5239" w:rsidRPr="00E86B2C">
        <w:rPr>
          <w:rFonts w:cs="Times New Roman"/>
          <w:szCs w:val="24"/>
        </w:rPr>
        <w:t>ysical and chemical advantages. Alkali catalyst is easily dissolved in methanol and Methanol</w:t>
      </w:r>
      <w:r w:rsidRPr="00E86B2C">
        <w:rPr>
          <w:rFonts w:cs="Times New Roman"/>
          <w:szCs w:val="24"/>
        </w:rPr>
        <w:t xml:space="preserve"> can </w:t>
      </w:r>
      <w:r w:rsidR="00BB5239" w:rsidRPr="00E86B2C">
        <w:rPr>
          <w:rFonts w:cs="Times New Roman"/>
          <w:szCs w:val="24"/>
        </w:rPr>
        <w:t xml:space="preserve">quickly </w:t>
      </w:r>
      <w:r w:rsidR="00236A60" w:rsidRPr="00E86B2C">
        <w:rPr>
          <w:rFonts w:cs="Times New Roman"/>
          <w:szCs w:val="24"/>
        </w:rPr>
        <w:t>react with triglycerides</w:t>
      </w:r>
      <w:r w:rsidR="00FB207E" w:rsidRPr="00E86B2C">
        <w:rPr>
          <w:rFonts w:cs="Times New Roman"/>
          <w:szCs w:val="24"/>
        </w:rPr>
        <w:t xml:space="preserve"> </w:t>
      </w:r>
      <w:sdt>
        <w:sdtPr>
          <w:rPr>
            <w:rFonts w:cs="Times New Roman"/>
            <w:szCs w:val="24"/>
          </w:rPr>
          <w:id w:val="-1913538227"/>
          <w:citation/>
        </w:sdtPr>
        <w:sdtContent>
          <w:r w:rsidR="00FB207E" w:rsidRPr="00E86B2C">
            <w:rPr>
              <w:rFonts w:cs="Times New Roman"/>
              <w:szCs w:val="24"/>
            </w:rPr>
            <w:fldChar w:fldCharType="begin"/>
          </w:r>
          <w:r w:rsidR="00305C84" w:rsidRPr="00E86B2C">
            <w:rPr>
              <w:rFonts w:cs="Times New Roman"/>
              <w:szCs w:val="24"/>
            </w:rPr>
            <w:instrText xml:space="preserve">CITATION MaF99 \l 1033 </w:instrText>
          </w:r>
          <w:r w:rsidR="00FB207E" w:rsidRPr="00E86B2C">
            <w:rPr>
              <w:rFonts w:cs="Times New Roman"/>
              <w:szCs w:val="24"/>
            </w:rPr>
            <w:fldChar w:fldCharType="separate"/>
          </w:r>
          <w:r w:rsidR="003655A9" w:rsidRPr="003655A9">
            <w:rPr>
              <w:rFonts w:cs="Times New Roman"/>
              <w:noProof/>
              <w:szCs w:val="24"/>
            </w:rPr>
            <w:t>(Ma F , Hanna MA, 1999)</w:t>
          </w:r>
          <w:r w:rsidR="00FB207E" w:rsidRPr="00E86B2C">
            <w:rPr>
              <w:rFonts w:cs="Times New Roman"/>
              <w:szCs w:val="24"/>
            </w:rPr>
            <w:fldChar w:fldCharType="end"/>
          </w:r>
        </w:sdtContent>
      </w:sdt>
      <w:r w:rsidRPr="00E86B2C">
        <w:rPr>
          <w:rFonts w:cs="Times New Roman"/>
          <w:szCs w:val="24"/>
        </w:rPr>
        <w:t xml:space="preserve">. </w:t>
      </w:r>
      <w:r w:rsidR="00DB32E8" w:rsidRPr="00E86B2C">
        <w:rPr>
          <w:rFonts w:cs="Times New Roman"/>
          <w:szCs w:val="24"/>
        </w:rPr>
        <w:t xml:space="preserve">Alcohol has a lower initial boiling point. </w:t>
      </w:r>
      <w:r w:rsidR="00E86B2C" w:rsidRPr="00E86B2C">
        <w:rPr>
          <w:rFonts w:cs="Times New Roman"/>
          <w:szCs w:val="24"/>
        </w:rPr>
        <w:t>The r</w:t>
      </w:r>
      <w:r w:rsidR="00DB32E8" w:rsidRPr="00E86B2C">
        <w:rPr>
          <w:rFonts w:cs="Times New Roman"/>
          <w:szCs w:val="24"/>
        </w:rPr>
        <w:t xml:space="preserve">isk associated while using alcohol is high. So it should be handled carefully and exposure of alcohol to other chemicals should be monitored carefully.   </w:t>
      </w:r>
    </w:p>
    <w:p w14:paraId="17F2F38F" w14:textId="2B21ABDA" w:rsidR="00FB207E" w:rsidRPr="00E86B2C" w:rsidRDefault="00FB207E" w:rsidP="009C0293">
      <w:pPr>
        <w:pStyle w:val="Heading3"/>
        <w:spacing w:before="120" w:after="120" w:line="360" w:lineRule="auto"/>
        <w:contextualSpacing/>
        <w:rPr>
          <w:rFonts w:cs="Times New Roman"/>
        </w:rPr>
      </w:pPr>
      <w:bookmarkStart w:id="26" w:name="_Toc83370614"/>
      <w:r w:rsidRPr="00E86B2C">
        <w:rPr>
          <w:rFonts w:cs="Times New Roman"/>
        </w:rPr>
        <w:lastRenderedPageBreak/>
        <w:t>2.1.2 Catalyst</w:t>
      </w:r>
      <w:bookmarkEnd w:id="26"/>
    </w:p>
    <w:p w14:paraId="12ABC0AF" w14:textId="1371EB72" w:rsidR="00D93E5A" w:rsidRPr="00E86B2C" w:rsidRDefault="00482413" w:rsidP="009C0293">
      <w:pPr>
        <w:pStyle w:val="ListParagraph"/>
        <w:autoSpaceDE w:val="0"/>
        <w:autoSpaceDN w:val="0"/>
        <w:adjustRightInd w:val="0"/>
        <w:spacing w:before="120" w:after="120" w:line="360" w:lineRule="auto"/>
        <w:ind w:left="0"/>
        <w:jc w:val="both"/>
        <w:rPr>
          <w:rFonts w:cs="Times New Roman"/>
          <w:szCs w:val="24"/>
        </w:rPr>
      </w:pPr>
      <w:r w:rsidRPr="00E86B2C">
        <w:rPr>
          <w:rFonts w:cs="Times New Roman"/>
          <w:szCs w:val="24"/>
        </w:rPr>
        <w:t>For the production of biodiesel, mainly three categor</w:t>
      </w:r>
      <w:r w:rsidR="00E86B2C" w:rsidRPr="00E86B2C">
        <w:rPr>
          <w:rFonts w:cs="Times New Roman"/>
          <w:szCs w:val="24"/>
        </w:rPr>
        <w:t>ies</w:t>
      </w:r>
      <w:r w:rsidRPr="00E86B2C">
        <w:rPr>
          <w:rFonts w:cs="Times New Roman"/>
          <w:szCs w:val="24"/>
        </w:rPr>
        <w:t xml:space="preserve"> of catalysts are used: enzymes, alkalis</w:t>
      </w:r>
      <w:r w:rsidR="00E86B2C" w:rsidRPr="00E86B2C">
        <w:rPr>
          <w:rFonts w:cs="Times New Roman"/>
          <w:szCs w:val="24"/>
        </w:rPr>
        <w:t>,</w:t>
      </w:r>
      <w:r w:rsidRPr="00E86B2C">
        <w:rPr>
          <w:rFonts w:cs="Times New Roman"/>
          <w:szCs w:val="24"/>
        </w:rPr>
        <w:t xml:space="preserve"> and acids </w:t>
      </w:r>
      <w:sdt>
        <w:sdtPr>
          <w:rPr>
            <w:rFonts w:cs="Times New Roman"/>
            <w:szCs w:val="24"/>
          </w:rPr>
          <w:id w:val="-1678032506"/>
          <w:citation/>
        </w:sdtPr>
        <w:sdtContent>
          <w:r w:rsidRPr="00E86B2C">
            <w:rPr>
              <w:rFonts w:cs="Times New Roman"/>
              <w:szCs w:val="24"/>
            </w:rPr>
            <w:fldChar w:fldCharType="begin"/>
          </w:r>
          <w:r w:rsidRPr="00E86B2C">
            <w:rPr>
              <w:rFonts w:cs="Times New Roman"/>
              <w:szCs w:val="24"/>
            </w:rPr>
            <w:instrText xml:space="preserve"> CITATION Can99 \l 1033 </w:instrText>
          </w:r>
          <w:r w:rsidRPr="00E86B2C">
            <w:rPr>
              <w:rFonts w:cs="Times New Roman"/>
              <w:szCs w:val="24"/>
            </w:rPr>
            <w:fldChar w:fldCharType="separate"/>
          </w:r>
          <w:r w:rsidR="003655A9" w:rsidRPr="003655A9">
            <w:rPr>
              <w:rFonts w:cs="Times New Roman"/>
              <w:noProof/>
              <w:szCs w:val="24"/>
            </w:rPr>
            <w:t>(Canaki M, Van Genper J. , 1999)</w:t>
          </w:r>
          <w:r w:rsidRPr="00E86B2C">
            <w:rPr>
              <w:rFonts w:cs="Times New Roman"/>
              <w:szCs w:val="24"/>
            </w:rPr>
            <w:fldChar w:fldCharType="end"/>
          </w:r>
        </w:sdtContent>
      </w:sdt>
      <w:r w:rsidRPr="00E86B2C">
        <w:rPr>
          <w:rFonts w:cs="Times New Roman"/>
          <w:szCs w:val="24"/>
        </w:rPr>
        <w:t xml:space="preserve">. Among these three catalysts, enzyme catalysts are much popular due to </w:t>
      </w:r>
      <w:r w:rsidR="00E86B2C" w:rsidRPr="00E86B2C">
        <w:rPr>
          <w:rFonts w:cs="Times New Roman"/>
          <w:szCs w:val="24"/>
        </w:rPr>
        <w:t>their</w:t>
      </w:r>
      <w:r w:rsidRPr="00E86B2C">
        <w:rPr>
          <w:rFonts w:cs="Times New Roman"/>
          <w:szCs w:val="24"/>
        </w:rPr>
        <w:t xml:space="preserve"> advantage over no soap formation and simple purification process. The only problem with enzyme catalyst</w:t>
      </w:r>
      <w:r w:rsidR="00E86B2C" w:rsidRPr="00E86B2C">
        <w:rPr>
          <w:rFonts w:cs="Times New Roman"/>
          <w:szCs w:val="24"/>
        </w:rPr>
        <w:t>s</w:t>
      </w:r>
      <w:r w:rsidRPr="00E86B2C">
        <w:rPr>
          <w:rFonts w:cs="Times New Roman"/>
          <w:szCs w:val="24"/>
        </w:rPr>
        <w:t xml:space="preserve"> is </w:t>
      </w:r>
      <w:r w:rsidR="00E86B2C" w:rsidRPr="00E86B2C">
        <w:rPr>
          <w:rFonts w:cs="Times New Roman"/>
          <w:szCs w:val="24"/>
        </w:rPr>
        <w:t>their</w:t>
      </w:r>
      <w:r w:rsidRPr="00E86B2C">
        <w:rPr>
          <w:rFonts w:cs="Times New Roman"/>
          <w:szCs w:val="24"/>
        </w:rPr>
        <w:t xml:space="preserve"> high cost and longer reaction time. So the use of enzyme catalyst</w:t>
      </w:r>
      <w:r w:rsidR="00E86B2C" w:rsidRPr="00E86B2C">
        <w:rPr>
          <w:rFonts w:cs="Times New Roman"/>
          <w:szCs w:val="24"/>
        </w:rPr>
        <w:t>s</w:t>
      </w:r>
      <w:r w:rsidRPr="00E86B2C">
        <w:rPr>
          <w:rFonts w:cs="Times New Roman"/>
          <w:szCs w:val="24"/>
        </w:rPr>
        <w:t xml:space="preserve"> on </w:t>
      </w:r>
      <w:r w:rsidR="00E86B2C" w:rsidRPr="00E86B2C">
        <w:rPr>
          <w:rFonts w:cs="Times New Roman"/>
          <w:szCs w:val="24"/>
        </w:rPr>
        <w:t xml:space="preserve">a </w:t>
      </w:r>
      <w:r w:rsidRPr="00E86B2C">
        <w:rPr>
          <w:rFonts w:cs="Times New Roman"/>
          <w:szCs w:val="24"/>
        </w:rPr>
        <w:t>commercial scale is very low. Acidic and basic catalyst</w:t>
      </w:r>
      <w:r w:rsidR="00E86B2C" w:rsidRPr="00E86B2C">
        <w:rPr>
          <w:rFonts w:cs="Times New Roman"/>
          <w:szCs w:val="24"/>
        </w:rPr>
        <w:t>s</w:t>
      </w:r>
      <w:r w:rsidRPr="00E86B2C">
        <w:rPr>
          <w:rFonts w:cs="Times New Roman"/>
          <w:szCs w:val="24"/>
        </w:rPr>
        <w:t xml:space="preserve"> are mostly used </w:t>
      </w:r>
      <w:r w:rsidR="00E86B2C" w:rsidRPr="00E86B2C">
        <w:rPr>
          <w:rFonts w:cs="Times New Roman"/>
          <w:szCs w:val="24"/>
        </w:rPr>
        <w:t>o</w:t>
      </w:r>
      <w:r w:rsidRPr="00E86B2C">
        <w:rPr>
          <w:rFonts w:cs="Times New Roman"/>
          <w:szCs w:val="24"/>
        </w:rPr>
        <w:t xml:space="preserve">n </w:t>
      </w:r>
      <w:r w:rsidR="00E86B2C" w:rsidRPr="00E86B2C">
        <w:rPr>
          <w:rFonts w:cs="Times New Roman"/>
          <w:szCs w:val="24"/>
        </w:rPr>
        <w:t xml:space="preserve">a </w:t>
      </w:r>
      <w:r w:rsidRPr="00E86B2C">
        <w:rPr>
          <w:rFonts w:cs="Times New Roman"/>
          <w:szCs w:val="24"/>
        </w:rPr>
        <w:t xml:space="preserve">commercial scale for transesterification </w:t>
      </w:r>
      <w:sdt>
        <w:sdtPr>
          <w:rPr>
            <w:rFonts w:cs="Times New Roman"/>
            <w:szCs w:val="24"/>
          </w:rPr>
          <w:id w:val="1624273029"/>
          <w:citation/>
        </w:sdtPr>
        <w:sdtContent>
          <w:r w:rsidRPr="00E86B2C">
            <w:rPr>
              <w:rFonts w:cs="Times New Roman"/>
              <w:szCs w:val="24"/>
            </w:rPr>
            <w:fldChar w:fldCharType="begin"/>
          </w:r>
          <w:r w:rsidRPr="00E86B2C">
            <w:rPr>
              <w:rFonts w:cs="Times New Roman"/>
              <w:szCs w:val="24"/>
            </w:rPr>
            <w:instrText xml:space="preserve">CITATION MaF99 \l 1033 </w:instrText>
          </w:r>
          <w:r w:rsidRPr="00E86B2C">
            <w:rPr>
              <w:rFonts w:cs="Times New Roman"/>
              <w:szCs w:val="24"/>
            </w:rPr>
            <w:fldChar w:fldCharType="separate"/>
          </w:r>
          <w:r w:rsidR="003655A9" w:rsidRPr="003655A9">
            <w:rPr>
              <w:rFonts w:cs="Times New Roman"/>
              <w:noProof/>
              <w:szCs w:val="24"/>
            </w:rPr>
            <w:t>(Ma F , Hanna MA, 1999)</w:t>
          </w:r>
          <w:r w:rsidRPr="00E86B2C">
            <w:rPr>
              <w:rFonts w:cs="Times New Roman"/>
              <w:szCs w:val="24"/>
            </w:rPr>
            <w:fldChar w:fldCharType="end"/>
          </w:r>
        </w:sdtContent>
      </w:sdt>
      <w:r w:rsidRPr="00E86B2C">
        <w:rPr>
          <w:rFonts w:cs="Times New Roman"/>
          <w:szCs w:val="24"/>
        </w:rPr>
        <w:t xml:space="preserve">. Both homogeneous and heterogeneous alkali and acid catalysts can be used for transesterification. </w:t>
      </w:r>
      <w:r w:rsidR="009B75E3" w:rsidRPr="00E86B2C">
        <w:rPr>
          <w:rFonts w:cs="Times New Roman"/>
          <w:szCs w:val="24"/>
        </w:rPr>
        <w:t xml:space="preserve">Alkali-catalyzed transesterification has </w:t>
      </w:r>
      <w:r w:rsidR="00E86B2C" w:rsidRPr="00E86B2C">
        <w:rPr>
          <w:rFonts w:cs="Times New Roman"/>
          <w:szCs w:val="24"/>
        </w:rPr>
        <w:t>a s</w:t>
      </w:r>
      <w:r w:rsidR="009B75E3" w:rsidRPr="00E86B2C">
        <w:rPr>
          <w:rFonts w:cs="Times New Roman"/>
          <w:szCs w:val="24"/>
        </w:rPr>
        <w:t xml:space="preserve">lower reaction time and </w:t>
      </w:r>
      <w:r w:rsidR="00E86B2C" w:rsidRPr="00E86B2C">
        <w:rPr>
          <w:rFonts w:cs="Times New Roman"/>
          <w:szCs w:val="24"/>
        </w:rPr>
        <w:t xml:space="preserve">the </w:t>
      </w:r>
      <w:r w:rsidR="009B75E3" w:rsidRPr="00E86B2C">
        <w:rPr>
          <w:rFonts w:cs="Times New Roman"/>
          <w:szCs w:val="24"/>
        </w:rPr>
        <w:t xml:space="preserve">yield from this method is high in comparison to acid-catalyzed transesterification. So Alkali-catalyzed transesterification </w:t>
      </w:r>
      <w:r w:rsidR="00E86B2C" w:rsidRPr="00E86B2C">
        <w:rPr>
          <w:rFonts w:cs="Times New Roman"/>
          <w:szCs w:val="24"/>
        </w:rPr>
        <w:t>is</w:t>
      </w:r>
      <w:r w:rsidR="009B75E3" w:rsidRPr="00E86B2C">
        <w:rPr>
          <w:rFonts w:cs="Times New Roman"/>
          <w:szCs w:val="24"/>
        </w:rPr>
        <w:t xml:space="preserve"> used for </w:t>
      </w:r>
      <w:r w:rsidR="00E86B2C" w:rsidRPr="00E86B2C">
        <w:rPr>
          <w:rFonts w:cs="Times New Roman"/>
          <w:szCs w:val="24"/>
        </w:rPr>
        <w:t xml:space="preserve">the </w:t>
      </w:r>
      <w:r w:rsidR="009B75E3" w:rsidRPr="00E86B2C">
        <w:rPr>
          <w:rFonts w:cs="Times New Roman"/>
          <w:szCs w:val="24"/>
        </w:rPr>
        <w:t>commercial production of Biodiesel. Among various alkali catalyst</w:t>
      </w:r>
      <w:r w:rsidR="00E86B2C" w:rsidRPr="00E86B2C">
        <w:rPr>
          <w:rFonts w:cs="Times New Roman"/>
          <w:szCs w:val="24"/>
        </w:rPr>
        <w:t>s</w:t>
      </w:r>
      <w:r w:rsidR="009B75E3" w:rsidRPr="00E86B2C">
        <w:rPr>
          <w:rFonts w:cs="Times New Roman"/>
          <w:szCs w:val="24"/>
        </w:rPr>
        <w:t xml:space="preserve">, NaOH and KOH are used because of </w:t>
      </w:r>
      <w:r w:rsidR="00E86B2C" w:rsidRPr="00E86B2C">
        <w:rPr>
          <w:rFonts w:cs="Times New Roman"/>
          <w:szCs w:val="24"/>
        </w:rPr>
        <w:t>their</w:t>
      </w:r>
      <w:r w:rsidR="009B75E3" w:rsidRPr="00E86B2C">
        <w:rPr>
          <w:rFonts w:cs="Times New Roman"/>
          <w:szCs w:val="24"/>
        </w:rPr>
        <w:t xml:space="preserve"> low cost and low boiling point. Alkali catalyst</w:t>
      </w:r>
      <w:r w:rsidR="00E86B2C" w:rsidRPr="00E86B2C">
        <w:rPr>
          <w:rFonts w:cs="Times New Roman"/>
          <w:szCs w:val="24"/>
        </w:rPr>
        <w:t>s</w:t>
      </w:r>
      <w:r w:rsidR="009B75E3" w:rsidRPr="00E86B2C">
        <w:rPr>
          <w:rFonts w:cs="Times New Roman"/>
          <w:szCs w:val="24"/>
        </w:rPr>
        <w:t xml:space="preserve"> are hygroscopic so they can store water on improper storage </w:t>
      </w:r>
      <w:sdt>
        <w:sdtPr>
          <w:rPr>
            <w:rFonts w:cs="Times New Roman"/>
            <w:szCs w:val="24"/>
          </w:rPr>
          <w:id w:val="1416445171"/>
          <w:citation/>
        </w:sdtPr>
        <w:sdtContent>
          <w:r w:rsidR="009B75E3" w:rsidRPr="00E86B2C">
            <w:rPr>
              <w:rFonts w:cs="Times New Roman"/>
              <w:szCs w:val="24"/>
            </w:rPr>
            <w:fldChar w:fldCharType="begin"/>
          </w:r>
          <w:r w:rsidR="009B75E3" w:rsidRPr="00E86B2C">
            <w:rPr>
              <w:rFonts w:cs="Times New Roman"/>
              <w:szCs w:val="24"/>
            </w:rPr>
            <w:instrText xml:space="preserve"> CITATION Laugy \l 1033 </w:instrText>
          </w:r>
          <w:r w:rsidR="009B75E3" w:rsidRPr="00E86B2C">
            <w:rPr>
              <w:rFonts w:cs="Times New Roman"/>
              <w:szCs w:val="24"/>
            </w:rPr>
            <w:fldChar w:fldCharType="separate"/>
          </w:r>
          <w:r w:rsidR="003655A9" w:rsidRPr="003655A9">
            <w:rPr>
              <w:rFonts w:cs="Times New Roman"/>
              <w:noProof/>
              <w:szCs w:val="24"/>
            </w:rPr>
            <w:t>(Laugan, D. &amp; Gyo, Y., 2006)</w:t>
          </w:r>
          <w:r w:rsidR="009B75E3" w:rsidRPr="00E86B2C">
            <w:rPr>
              <w:rFonts w:cs="Times New Roman"/>
              <w:szCs w:val="24"/>
            </w:rPr>
            <w:fldChar w:fldCharType="end"/>
          </w:r>
        </w:sdtContent>
      </w:sdt>
      <w:r w:rsidR="009B75E3" w:rsidRPr="00E86B2C">
        <w:rPr>
          <w:rFonts w:cs="Times New Roman"/>
          <w:szCs w:val="24"/>
        </w:rPr>
        <w:t xml:space="preserve"> .</w:t>
      </w:r>
    </w:p>
    <w:p w14:paraId="09BAC2AB" w14:textId="3C1BD973" w:rsidR="0033650F" w:rsidRPr="00E86B2C" w:rsidRDefault="00482413" w:rsidP="009C0293">
      <w:pPr>
        <w:pStyle w:val="ListParagraph"/>
        <w:autoSpaceDE w:val="0"/>
        <w:autoSpaceDN w:val="0"/>
        <w:adjustRightInd w:val="0"/>
        <w:spacing w:before="120" w:after="120" w:line="360" w:lineRule="auto"/>
        <w:ind w:left="0"/>
        <w:jc w:val="both"/>
        <w:rPr>
          <w:rFonts w:cs="Times New Roman"/>
          <w:szCs w:val="24"/>
        </w:rPr>
      </w:pPr>
      <w:r w:rsidRPr="00E86B2C">
        <w:rPr>
          <w:rFonts w:cs="Times New Roman"/>
          <w:szCs w:val="24"/>
        </w:rPr>
        <w:t>Alkali catalyst when used where the FFA content is high, they lead to soap formation. So for the biodiesel where the FFA value is high above 15, acid</w:t>
      </w:r>
      <w:r w:rsidR="00E86B2C" w:rsidRPr="00E86B2C">
        <w:rPr>
          <w:rFonts w:cs="Times New Roman"/>
          <w:szCs w:val="24"/>
        </w:rPr>
        <w:t>-</w:t>
      </w:r>
      <w:r w:rsidRPr="00E86B2C">
        <w:rPr>
          <w:rFonts w:cs="Times New Roman"/>
          <w:szCs w:val="24"/>
        </w:rPr>
        <w:t xml:space="preserve">catalyzed transesterification is preferred </w:t>
      </w:r>
      <w:sdt>
        <w:sdtPr>
          <w:rPr>
            <w:rFonts w:cs="Times New Roman"/>
            <w:szCs w:val="24"/>
          </w:rPr>
          <w:id w:val="337056375"/>
          <w:citation/>
        </w:sdtPr>
        <w:sdtContent>
          <w:r w:rsidRPr="00E86B2C">
            <w:rPr>
              <w:rFonts w:cs="Times New Roman"/>
              <w:szCs w:val="24"/>
            </w:rPr>
            <w:fldChar w:fldCharType="begin"/>
          </w:r>
          <w:r w:rsidRPr="00E86B2C">
            <w:rPr>
              <w:rFonts w:cs="Times New Roman"/>
              <w:szCs w:val="24"/>
            </w:rPr>
            <w:instrText xml:space="preserve"> CITATION MaF99 \l 1033 </w:instrText>
          </w:r>
          <w:r w:rsidRPr="00E86B2C">
            <w:rPr>
              <w:rFonts w:cs="Times New Roman"/>
              <w:szCs w:val="24"/>
            </w:rPr>
            <w:fldChar w:fldCharType="separate"/>
          </w:r>
          <w:r w:rsidR="003655A9" w:rsidRPr="003655A9">
            <w:rPr>
              <w:rFonts w:cs="Times New Roman"/>
              <w:noProof/>
              <w:szCs w:val="24"/>
            </w:rPr>
            <w:t>(Ma F , Hanna MA, 1999)</w:t>
          </w:r>
          <w:r w:rsidRPr="00E86B2C">
            <w:rPr>
              <w:rFonts w:cs="Times New Roman"/>
              <w:szCs w:val="24"/>
            </w:rPr>
            <w:fldChar w:fldCharType="end"/>
          </w:r>
        </w:sdtContent>
      </w:sdt>
      <w:r w:rsidRPr="00E86B2C">
        <w:rPr>
          <w:rFonts w:cs="Times New Roman"/>
          <w:szCs w:val="24"/>
        </w:rPr>
        <w:t>.</w:t>
      </w:r>
      <w:r w:rsidR="00E7445D" w:rsidRPr="00E86B2C">
        <w:rPr>
          <w:rFonts w:cs="Times New Roman"/>
          <w:szCs w:val="24"/>
        </w:rPr>
        <w:t xml:space="preserve"> </w:t>
      </w:r>
    </w:p>
    <w:p w14:paraId="1D7297EC" w14:textId="1411CC26" w:rsidR="0038189C" w:rsidRPr="00E86B2C" w:rsidRDefault="0038189C" w:rsidP="009C0293">
      <w:pPr>
        <w:pStyle w:val="Heading3"/>
        <w:spacing w:before="120" w:after="120" w:line="360" w:lineRule="auto"/>
        <w:contextualSpacing/>
        <w:rPr>
          <w:rFonts w:cs="Times New Roman"/>
        </w:rPr>
      </w:pPr>
      <w:bookmarkStart w:id="27" w:name="_Toc83370615"/>
      <w:r w:rsidRPr="00E86B2C">
        <w:rPr>
          <w:rFonts w:cs="Times New Roman"/>
        </w:rPr>
        <w:t>2.1.3 Catalyst Concentration</w:t>
      </w:r>
      <w:bookmarkEnd w:id="27"/>
    </w:p>
    <w:p w14:paraId="2F44D2F8" w14:textId="671B1273" w:rsidR="00483B3C" w:rsidRPr="00E86B2C" w:rsidRDefault="00E86B2C" w:rsidP="009C0293">
      <w:pPr>
        <w:autoSpaceDE w:val="0"/>
        <w:autoSpaceDN w:val="0"/>
        <w:adjustRightInd w:val="0"/>
        <w:spacing w:before="120" w:after="120" w:line="360" w:lineRule="auto"/>
        <w:contextualSpacing/>
        <w:jc w:val="both"/>
        <w:rPr>
          <w:rFonts w:cs="Times New Roman"/>
          <w:szCs w:val="24"/>
        </w:rPr>
      </w:pPr>
      <w:r w:rsidRPr="00E86B2C">
        <w:rPr>
          <w:rFonts w:cs="Times New Roman"/>
          <w:szCs w:val="24"/>
        </w:rPr>
        <w:t>The y</w:t>
      </w:r>
      <w:r w:rsidR="00483B3C" w:rsidRPr="00E86B2C">
        <w:rPr>
          <w:rFonts w:cs="Times New Roman"/>
          <w:szCs w:val="24"/>
        </w:rPr>
        <w:t xml:space="preserve">ield of transesterified biodiesel largely depends upon the nature (acidic and basic) and concentration of catalyst used. The optimum concentration of sulfuric acid (acidic catalyst) is 1.5M- 2.25 M </w:t>
      </w:r>
      <w:sdt>
        <w:sdtPr>
          <w:rPr>
            <w:rFonts w:cs="Times New Roman"/>
            <w:szCs w:val="24"/>
          </w:rPr>
          <w:id w:val="-391349874"/>
          <w:citation/>
        </w:sdtPr>
        <w:sdtContent>
          <w:r w:rsidR="00483B3C" w:rsidRPr="00E86B2C">
            <w:rPr>
              <w:rFonts w:cs="Times New Roman"/>
              <w:szCs w:val="24"/>
            </w:rPr>
            <w:fldChar w:fldCharType="begin"/>
          </w:r>
          <w:r w:rsidR="00483B3C" w:rsidRPr="00E86B2C">
            <w:rPr>
              <w:rFonts w:cs="Times New Roman"/>
              <w:szCs w:val="24"/>
            </w:rPr>
            <w:instrText xml:space="preserve">CITATION Met06 \l 1033 </w:instrText>
          </w:r>
          <w:r w:rsidR="00483B3C" w:rsidRPr="00E86B2C">
            <w:rPr>
              <w:rFonts w:cs="Times New Roman"/>
              <w:szCs w:val="24"/>
            </w:rPr>
            <w:fldChar w:fldCharType="separate"/>
          </w:r>
          <w:r w:rsidR="003655A9" w:rsidRPr="003655A9">
            <w:rPr>
              <w:rFonts w:cs="Times New Roman"/>
              <w:noProof/>
              <w:szCs w:val="24"/>
            </w:rPr>
            <w:t>(Mether, L.C, et al, 2006)</w:t>
          </w:r>
          <w:r w:rsidR="00483B3C" w:rsidRPr="00E86B2C">
            <w:rPr>
              <w:rFonts w:cs="Times New Roman"/>
              <w:szCs w:val="24"/>
            </w:rPr>
            <w:fldChar w:fldCharType="end"/>
          </w:r>
        </w:sdtContent>
      </w:sdt>
      <w:r w:rsidR="00483B3C" w:rsidRPr="00E86B2C">
        <w:rPr>
          <w:rFonts w:cs="Times New Roman"/>
          <w:szCs w:val="24"/>
        </w:rPr>
        <w:t xml:space="preserve">. </w:t>
      </w:r>
      <w:r w:rsidRPr="00E86B2C">
        <w:rPr>
          <w:rFonts w:cs="Times New Roman"/>
          <w:szCs w:val="24"/>
        </w:rPr>
        <w:t>A b</w:t>
      </w:r>
      <w:r w:rsidR="002B509D" w:rsidRPr="00E86B2C">
        <w:rPr>
          <w:rFonts w:cs="Times New Roman"/>
          <w:szCs w:val="24"/>
        </w:rPr>
        <w:t xml:space="preserve">asic catalyst has an advantage over </w:t>
      </w:r>
      <w:r w:rsidRPr="00E86B2C">
        <w:rPr>
          <w:rFonts w:cs="Times New Roman"/>
          <w:szCs w:val="24"/>
        </w:rPr>
        <w:t xml:space="preserve">an </w:t>
      </w:r>
      <w:r w:rsidR="002B509D" w:rsidRPr="00E86B2C">
        <w:rPr>
          <w:rFonts w:cs="Times New Roman"/>
          <w:szCs w:val="24"/>
        </w:rPr>
        <w:t xml:space="preserve">acidic catalyst as the reaction time of </w:t>
      </w:r>
      <w:r w:rsidRPr="00E86B2C">
        <w:rPr>
          <w:rFonts w:cs="Times New Roman"/>
          <w:szCs w:val="24"/>
        </w:rPr>
        <w:t xml:space="preserve">a </w:t>
      </w:r>
      <w:r w:rsidR="002B509D" w:rsidRPr="00E86B2C">
        <w:rPr>
          <w:rFonts w:cs="Times New Roman"/>
          <w:szCs w:val="24"/>
        </w:rPr>
        <w:t xml:space="preserve">basic catalyst is shorter than </w:t>
      </w:r>
      <w:r w:rsidRPr="00E86B2C">
        <w:rPr>
          <w:rFonts w:cs="Times New Roman"/>
          <w:szCs w:val="24"/>
        </w:rPr>
        <w:t xml:space="preserve">an </w:t>
      </w:r>
      <w:r w:rsidR="002B509D" w:rsidRPr="00E86B2C">
        <w:rPr>
          <w:rFonts w:cs="Times New Roman"/>
          <w:szCs w:val="24"/>
        </w:rPr>
        <w:t xml:space="preserve">acidic catalyst. Among the various basic catalyst, </w:t>
      </w:r>
      <w:r w:rsidRPr="00E86B2C">
        <w:rPr>
          <w:rFonts w:cs="Times New Roman"/>
          <w:szCs w:val="24"/>
        </w:rPr>
        <w:t xml:space="preserve">a </w:t>
      </w:r>
      <w:r w:rsidR="002B509D" w:rsidRPr="00E86B2C">
        <w:rPr>
          <w:rFonts w:cs="Times New Roman"/>
          <w:szCs w:val="24"/>
        </w:rPr>
        <w:t xml:space="preserve">higher conversion rate </w:t>
      </w:r>
      <w:r w:rsidRPr="00E86B2C">
        <w:rPr>
          <w:rFonts w:cs="Times New Roman"/>
          <w:szCs w:val="24"/>
        </w:rPr>
        <w:t xml:space="preserve">of </w:t>
      </w:r>
      <w:r w:rsidR="002B509D" w:rsidRPr="00E86B2C">
        <w:rPr>
          <w:rFonts w:cs="Times New Roman"/>
          <w:szCs w:val="24"/>
        </w:rPr>
        <w:t xml:space="preserve">up to 90% is shown by NaOH and KOH. For higher conversion, </w:t>
      </w:r>
      <w:r w:rsidRPr="00E86B2C">
        <w:rPr>
          <w:rFonts w:cs="Times New Roman"/>
          <w:szCs w:val="24"/>
        </w:rPr>
        <w:t xml:space="preserve">the </w:t>
      </w:r>
      <w:r w:rsidR="002B509D" w:rsidRPr="00E86B2C">
        <w:rPr>
          <w:rFonts w:cs="Times New Roman"/>
          <w:szCs w:val="24"/>
        </w:rPr>
        <w:t xml:space="preserve">Concentration of NaOH is 1.0 to 1.4 % (w/w), whereas that for KOH is 0.55 to 2.0 % (w/w) </w:t>
      </w:r>
      <w:sdt>
        <w:sdtPr>
          <w:rPr>
            <w:rFonts w:cs="Times New Roman"/>
            <w:szCs w:val="24"/>
          </w:rPr>
          <w:id w:val="-340865781"/>
          <w:citation/>
        </w:sdtPr>
        <w:sdtContent>
          <w:r w:rsidR="002B509D" w:rsidRPr="00E86B2C">
            <w:rPr>
              <w:rFonts w:cs="Times New Roman"/>
              <w:szCs w:val="24"/>
            </w:rPr>
            <w:fldChar w:fldCharType="begin"/>
          </w:r>
          <w:r w:rsidR="002B509D" w:rsidRPr="00E86B2C">
            <w:rPr>
              <w:rFonts w:cs="Times New Roman"/>
              <w:szCs w:val="24"/>
            </w:rPr>
            <w:instrText xml:space="preserve"> CITATION Koh11 \l 1033 </w:instrText>
          </w:r>
          <w:r w:rsidR="002B509D" w:rsidRPr="00E86B2C">
            <w:rPr>
              <w:rFonts w:cs="Times New Roman"/>
              <w:szCs w:val="24"/>
            </w:rPr>
            <w:fldChar w:fldCharType="separate"/>
          </w:r>
          <w:r w:rsidR="003655A9" w:rsidRPr="003655A9">
            <w:rPr>
              <w:rFonts w:cs="Times New Roman"/>
              <w:noProof/>
              <w:szCs w:val="24"/>
            </w:rPr>
            <w:t>(Koh, M.Y. and T.I. Mohd. Ghazi., 2011)</w:t>
          </w:r>
          <w:r w:rsidR="002B509D" w:rsidRPr="00E86B2C">
            <w:rPr>
              <w:rFonts w:cs="Times New Roman"/>
              <w:szCs w:val="24"/>
            </w:rPr>
            <w:fldChar w:fldCharType="end"/>
          </w:r>
        </w:sdtContent>
      </w:sdt>
      <w:r w:rsidR="002B509D" w:rsidRPr="00E86B2C">
        <w:rPr>
          <w:rFonts w:cs="Times New Roman"/>
          <w:szCs w:val="24"/>
        </w:rPr>
        <w:t>.</w:t>
      </w:r>
    </w:p>
    <w:p w14:paraId="7301C3E7" w14:textId="7327B336" w:rsidR="00483B3C" w:rsidRPr="00E86B2C" w:rsidRDefault="00E86B2C" w:rsidP="009C0293">
      <w:pPr>
        <w:autoSpaceDE w:val="0"/>
        <w:autoSpaceDN w:val="0"/>
        <w:adjustRightInd w:val="0"/>
        <w:spacing w:before="120" w:after="120" w:line="360" w:lineRule="auto"/>
        <w:contextualSpacing/>
        <w:jc w:val="both"/>
        <w:rPr>
          <w:rFonts w:cs="Times New Roman"/>
          <w:szCs w:val="24"/>
        </w:rPr>
      </w:pPr>
      <w:r w:rsidRPr="00E86B2C">
        <w:rPr>
          <w:rFonts w:cs="Times New Roman"/>
          <w:szCs w:val="24"/>
        </w:rPr>
        <w:t>The a</w:t>
      </w:r>
      <w:r w:rsidR="00483B3C" w:rsidRPr="00E86B2C">
        <w:rPr>
          <w:rFonts w:cs="Times New Roman"/>
          <w:szCs w:val="24"/>
        </w:rPr>
        <w:t xml:space="preserve">ddition of catalyst above the optimum concentration does not affect the percentage conversion of biodiesel but leads to </w:t>
      </w:r>
      <w:r w:rsidRPr="00E86B2C">
        <w:rPr>
          <w:rFonts w:cs="Times New Roman"/>
          <w:szCs w:val="24"/>
        </w:rPr>
        <w:t xml:space="preserve">the </w:t>
      </w:r>
      <w:r w:rsidR="00483B3C" w:rsidRPr="00E86B2C">
        <w:rPr>
          <w:rFonts w:cs="Times New Roman"/>
          <w:szCs w:val="24"/>
        </w:rPr>
        <w:t>addition of further step</w:t>
      </w:r>
      <w:r w:rsidRPr="00E86B2C">
        <w:rPr>
          <w:rFonts w:cs="Times New Roman"/>
          <w:szCs w:val="24"/>
        </w:rPr>
        <w:t>s</w:t>
      </w:r>
      <w:r w:rsidR="00483B3C" w:rsidRPr="00E86B2C">
        <w:rPr>
          <w:rFonts w:cs="Times New Roman"/>
          <w:szCs w:val="24"/>
        </w:rPr>
        <w:t xml:space="preserve"> in </w:t>
      </w:r>
      <w:r w:rsidRPr="00E86B2C">
        <w:rPr>
          <w:rFonts w:cs="Times New Roman"/>
          <w:szCs w:val="24"/>
        </w:rPr>
        <w:t xml:space="preserve">the </w:t>
      </w:r>
      <w:r w:rsidR="00483B3C" w:rsidRPr="00E86B2C">
        <w:rPr>
          <w:rFonts w:cs="Times New Roman"/>
          <w:szCs w:val="24"/>
        </w:rPr>
        <w:t xml:space="preserve">conversion process. At the end of </w:t>
      </w:r>
      <w:r w:rsidRPr="00E86B2C">
        <w:rPr>
          <w:rFonts w:cs="Times New Roman"/>
          <w:szCs w:val="24"/>
        </w:rPr>
        <w:t xml:space="preserve">the </w:t>
      </w:r>
      <w:r w:rsidR="00483B3C" w:rsidRPr="00E86B2C">
        <w:rPr>
          <w:rFonts w:cs="Times New Roman"/>
          <w:szCs w:val="24"/>
        </w:rPr>
        <w:t xml:space="preserve">conversion process, </w:t>
      </w:r>
      <w:r w:rsidRPr="00E86B2C">
        <w:rPr>
          <w:rFonts w:cs="Times New Roman"/>
          <w:szCs w:val="24"/>
        </w:rPr>
        <w:t xml:space="preserve">an </w:t>
      </w:r>
      <w:r w:rsidR="00483B3C" w:rsidRPr="00E86B2C">
        <w:rPr>
          <w:rFonts w:cs="Times New Roman"/>
          <w:szCs w:val="24"/>
        </w:rPr>
        <w:t xml:space="preserve">excessively added catalyst needs to be removed. </w:t>
      </w:r>
      <w:r w:rsidR="002B509D" w:rsidRPr="00E86B2C">
        <w:rPr>
          <w:rFonts w:cs="Times New Roman"/>
          <w:szCs w:val="24"/>
        </w:rPr>
        <w:t>Basic catalyst</w:t>
      </w:r>
      <w:r w:rsidRPr="00E86B2C">
        <w:rPr>
          <w:rFonts w:cs="Times New Roman"/>
          <w:szCs w:val="24"/>
        </w:rPr>
        <w:t>s</w:t>
      </w:r>
      <w:r w:rsidR="002B509D" w:rsidRPr="00E86B2C">
        <w:rPr>
          <w:rFonts w:cs="Times New Roman"/>
          <w:szCs w:val="24"/>
        </w:rPr>
        <w:t xml:space="preserve"> when used in excess amount may also lead to soap formation. </w:t>
      </w:r>
    </w:p>
    <w:p w14:paraId="57FACA8E" w14:textId="08359C0C" w:rsidR="00621771" w:rsidRPr="00E86B2C" w:rsidRDefault="00621771" w:rsidP="009C0293">
      <w:pPr>
        <w:pStyle w:val="Heading3"/>
        <w:spacing w:before="120" w:after="120" w:line="360" w:lineRule="auto"/>
        <w:contextualSpacing/>
        <w:rPr>
          <w:rFonts w:cs="Times New Roman"/>
        </w:rPr>
      </w:pPr>
      <w:bookmarkStart w:id="28" w:name="_Toc83370616"/>
      <w:r w:rsidRPr="00E86B2C">
        <w:rPr>
          <w:rFonts w:cs="Times New Roman"/>
        </w:rPr>
        <w:lastRenderedPageBreak/>
        <w:t>2.1.4 Reaction Temperature</w:t>
      </w:r>
      <w:bookmarkEnd w:id="28"/>
      <w:r w:rsidRPr="00E86B2C">
        <w:rPr>
          <w:rFonts w:cs="Times New Roman"/>
        </w:rPr>
        <w:t xml:space="preserve"> </w:t>
      </w:r>
    </w:p>
    <w:p w14:paraId="27BBB879" w14:textId="34E2C771" w:rsidR="0037422B" w:rsidRPr="00E86B2C" w:rsidRDefault="0037422B" w:rsidP="009C0293">
      <w:pPr>
        <w:autoSpaceDE w:val="0"/>
        <w:autoSpaceDN w:val="0"/>
        <w:adjustRightInd w:val="0"/>
        <w:spacing w:before="120" w:after="120" w:line="360" w:lineRule="auto"/>
        <w:contextualSpacing/>
        <w:jc w:val="both"/>
        <w:rPr>
          <w:rFonts w:cs="Times New Roman"/>
          <w:szCs w:val="24"/>
        </w:rPr>
      </w:pPr>
      <w:r w:rsidRPr="00E86B2C">
        <w:rPr>
          <w:rFonts w:cs="Times New Roman"/>
          <w:szCs w:val="24"/>
        </w:rPr>
        <w:t>The conversion of crude Biodiesel to transesterified biodiesel largely depends upon the reaction temperature. The reaction temperature should be below the boiling range of alcohol. Higher reaction temperature leads to vaporize alcohol that affect</w:t>
      </w:r>
      <w:r w:rsidR="009B08AB" w:rsidRPr="00E86B2C">
        <w:rPr>
          <w:rFonts w:cs="Times New Roman"/>
          <w:szCs w:val="24"/>
        </w:rPr>
        <w:t>s</w:t>
      </w:r>
      <w:r w:rsidRPr="00E86B2C">
        <w:rPr>
          <w:rFonts w:cs="Times New Roman"/>
          <w:szCs w:val="24"/>
        </w:rPr>
        <w:t xml:space="preserve"> the conversion percentage of biodiesel yield </w:t>
      </w:r>
      <w:sdt>
        <w:sdtPr>
          <w:rPr>
            <w:rFonts w:cs="Times New Roman"/>
            <w:szCs w:val="24"/>
          </w:rPr>
          <w:id w:val="1996600368"/>
          <w:citation/>
        </w:sdtPr>
        <w:sdtContent>
          <w:r w:rsidRPr="00E86B2C">
            <w:rPr>
              <w:rFonts w:cs="Times New Roman"/>
              <w:szCs w:val="24"/>
            </w:rPr>
            <w:fldChar w:fldCharType="begin"/>
          </w:r>
          <w:r w:rsidRPr="00E86B2C">
            <w:rPr>
              <w:rFonts w:cs="Times New Roman"/>
              <w:szCs w:val="24"/>
            </w:rPr>
            <w:instrText xml:space="preserve"> CITATION Met06 \l 1033 </w:instrText>
          </w:r>
          <w:r w:rsidRPr="00E86B2C">
            <w:rPr>
              <w:rFonts w:cs="Times New Roman"/>
              <w:szCs w:val="24"/>
            </w:rPr>
            <w:fldChar w:fldCharType="separate"/>
          </w:r>
          <w:r w:rsidR="003655A9" w:rsidRPr="003655A9">
            <w:rPr>
              <w:rFonts w:cs="Times New Roman"/>
              <w:noProof/>
              <w:szCs w:val="24"/>
            </w:rPr>
            <w:t>(Mether, L.C, et al, 2006)</w:t>
          </w:r>
          <w:r w:rsidRPr="00E86B2C">
            <w:rPr>
              <w:rFonts w:cs="Times New Roman"/>
              <w:szCs w:val="24"/>
            </w:rPr>
            <w:fldChar w:fldCharType="end"/>
          </w:r>
        </w:sdtContent>
      </w:sdt>
      <w:r w:rsidRPr="00E86B2C">
        <w:rPr>
          <w:rFonts w:cs="Times New Roman"/>
          <w:szCs w:val="24"/>
        </w:rPr>
        <w:t xml:space="preserve"> </w:t>
      </w:r>
      <w:sdt>
        <w:sdtPr>
          <w:rPr>
            <w:rFonts w:cs="Times New Roman"/>
            <w:szCs w:val="24"/>
          </w:rPr>
          <w:id w:val="1499453789"/>
          <w:citation/>
        </w:sdtPr>
        <w:sdtContent>
          <w:r w:rsidRPr="00E86B2C">
            <w:rPr>
              <w:rFonts w:cs="Times New Roman"/>
              <w:szCs w:val="24"/>
            </w:rPr>
            <w:fldChar w:fldCharType="begin"/>
          </w:r>
          <w:r w:rsidRPr="00E86B2C">
            <w:rPr>
              <w:rFonts w:cs="Times New Roman"/>
              <w:szCs w:val="24"/>
            </w:rPr>
            <w:instrText xml:space="preserve"> CITATION Koh11 \l 1033 </w:instrText>
          </w:r>
          <w:r w:rsidRPr="00E86B2C">
            <w:rPr>
              <w:rFonts w:cs="Times New Roman"/>
              <w:szCs w:val="24"/>
            </w:rPr>
            <w:fldChar w:fldCharType="separate"/>
          </w:r>
          <w:r w:rsidR="003655A9" w:rsidRPr="003655A9">
            <w:rPr>
              <w:rFonts w:cs="Times New Roman"/>
              <w:noProof/>
              <w:szCs w:val="24"/>
            </w:rPr>
            <w:t>(Koh, M.Y. and T.I. Mohd. Ghazi., 2011)</w:t>
          </w:r>
          <w:r w:rsidRPr="00E86B2C">
            <w:rPr>
              <w:rFonts w:cs="Times New Roman"/>
              <w:szCs w:val="24"/>
            </w:rPr>
            <w:fldChar w:fldCharType="end"/>
          </w:r>
        </w:sdtContent>
      </w:sdt>
      <w:r w:rsidRPr="00E86B2C">
        <w:rPr>
          <w:rFonts w:cs="Times New Roman"/>
          <w:szCs w:val="24"/>
        </w:rPr>
        <w:t>. The optimum reaction temperature of biodiesel while using alcohol is 60</w:t>
      </w:r>
      <w:r w:rsidRPr="00E86B2C">
        <w:rPr>
          <w:rFonts w:ascii="Calibri" w:hAnsi="Calibri" w:cs="Calibri"/>
          <w:szCs w:val="24"/>
        </w:rPr>
        <w:t>⁰</w:t>
      </w:r>
      <w:r w:rsidRPr="00E86B2C">
        <w:rPr>
          <w:rFonts w:cs="Times New Roman"/>
          <w:szCs w:val="24"/>
        </w:rPr>
        <w:t xml:space="preserve">C </w:t>
      </w:r>
      <w:sdt>
        <w:sdtPr>
          <w:rPr>
            <w:rFonts w:cs="Times New Roman"/>
            <w:szCs w:val="24"/>
          </w:rPr>
          <w:id w:val="-631332792"/>
          <w:citation/>
        </w:sdtPr>
        <w:sdtContent>
          <w:r w:rsidRPr="00E86B2C">
            <w:rPr>
              <w:rFonts w:cs="Times New Roman"/>
              <w:szCs w:val="24"/>
            </w:rPr>
            <w:fldChar w:fldCharType="begin"/>
          </w:r>
          <w:r w:rsidRPr="00E86B2C">
            <w:rPr>
              <w:rFonts w:cs="Times New Roman"/>
              <w:szCs w:val="24"/>
            </w:rPr>
            <w:instrText xml:space="preserve"> CITATION Koh11 \l 1033 </w:instrText>
          </w:r>
          <w:r w:rsidRPr="00E86B2C">
            <w:rPr>
              <w:rFonts w:cs="Times New Roman"/>
              <w:szCs w:val="24"/>
            </w:rPr>
            <w:fldChar w:fldCharType="separate"/>
          </w:r>
          <w:r w:rsidR="003655A9" w:rsidRPr="003655A9">
            <w:rPr>
              <w:rFonts w:cs="Times New Roman"/>
              <w:noProof/>
              <w:szCs w:val="24"/>
            </w:rPr>
            <w:t>(Koh, M.Y. and T.I. Mohd. Ghazi., 2011)</w:t>
          </w:r>
          <w:r w:rsidRPr="00E86B2C">
            <w:rPr>
              <w:rFonts w:cs="Times New Roman"/>
              <w:szCs w:val="24"/>
            </w:rPr>
            <w:fldChar w:fldCharType="end"/>
          </w:r>
        </w:sdtContent>
      </w:sdt>
      <w:r w:rsidRPr="00E86B2C">
        <w:rPr>
          <w:rFonts w:cs="Times New Roman"/>
          <w:szCs w:val="24"/>
        </w:rPr>
        <w:t>.</w:t>
      </w:r>
    </w:p>
    <w:p w14:paraId="4756D956" w14:textId="52B3CA4E" w:rsidR="00621771" w:rsidRPr="00E86B2C" w:rsidRDefault="00621771" w:rsidP="009C0293">
      <w:pPr>
        <w:pStyle w:val="Heading3"/>
        <w:spacing w:before="120" w:after="120" w:line="360" w:lineRule="auto"/>
        <w:contextualSpacing/>
        <w:rPr>
          <w:rFonts w:cs="Times New Roman"/>
        </w:rPr>
      </w:pPr>
      <w:bookmarkStart w:id="29" w:name="_Toc83370617"/>
      <w:r w:rsidRPr="00E86B2C">
        <w:rPr>
          <w:rFonts w:cs="Times New Roman"/>
        </w:rPr>
        <w:t>2.1.5 Reaction Time</w:t>
      </w:r>
      <w:bookmarkEnd w:id="29"/>
    </w:p>
    <w:p w14:paraId="5664E4FB" w14:textId="6AE37B79" w:rsidR="00621771" w:rsidRPr="00E86B2C" w:rsidRDefault="00AA4D7D" w:rsidP="009C0293">
      <w:pPr>
        <w:autoSpaceDE w:val="0"/>
        <w:autoSpaceDN w:val="0"/>
        <w:adjustRightInd w:val="0"/>
        <w:spacing w:before="120" w:after="120" w:line="360" w:lineRule="auto"/>
        <w:contextualSpacing/>
        <w:jc w:val="both"/>
        <w:rPr>
          <w:rFonts w:cs="Times New Roman"/>
          <w:szCs w:val="24"/>
        </w:rPr>
      </w:pPr>
      <w:r w:rsidRPr="00E86B2C">
        <w:rPr>
          <w:rFonts w:cs="Times New Roman"/>
          <w:szCs w:val="24"/>
        </w:rPr>
        <w:t>Initially</w:t>
      </w:r>
      <w:r w:rsidR="009B08AB" w:rsidRPr="00E86B2C">
        <w:rPr>
          <w:rFonts w:cs="Times New Roman"/>
          <w:szCs w:val="24"/>
        </w:rPr>
        <w:t>,</w:t>
      </w:r>
      <w:r w:rsidRPr="00E86B2C">
        <w:rPr>
          <w:rFonts w:cs="Times New Roman"/>
          <w:szCs w:val="24"/>
        </w:rPr>
        <w:t xml:space="preserve"> the reaction starts </w:t>
      </w:r>
      <w:r w:rsidR="00621771" w:rsidRPr="00E86B2C">
        <w:rPr>
          <w:rFonts w:cs="Times New Roman"/>
          <w:szCs w:val="24"/>
        </w:rPr>
        <w:t xml:space="preserve">slowly, owing to </w:t>
      </w:r>
      <w:r w:rsidR="009B08AB" w:rsidRPr="00E86B2C">
        <w:rPr>
          <w:rFonts w:cs="Times New Roman"/>
          <w:szCs w:val="24"/>
        </w:rPr>
        <w:t xml:space="preserve">the </w:t>
      </w:r>
      <w:r w:rsidR="00621771" w:rsidRPr="00E86B2C">
        <w:rPr>
          <w:rFonts w:cs="Times New Roman"/>
          <w:szCs w:val="24"/>
        </w:rPr>
        <w:t>time taken by alcohol</w:t>
      </w:r>
      <w:r w:rsidRPr="00E86B2C">
        <w:rPr>
          <w:rFonts w:cs="Times New Roman"/>
          <w:szCs w:val="24"/>
        </w:rPr>
        <w:t xml:space="preserve"> to mix and disperse into the biodiesel</w:t>
      </w:r>
      <w:r w:rsidR="00621771" w:rsidRPr="00E86B2C">
        <w:rPr>
          <w:rFonts w:cs="Times New Roman"/>
          <w:szCs w:val="24"/>
        </w:rPr>
        <w:t xml:space="preserve">. </w:t>
      </w:r>
      <w:r w:rsidRPr="00E86B2C">
        <w:rPr>
          <w:rFonts w:cs="Times New Roman"/>
          <w:szCs w:val="24"/>
        </w:rPr>
        <w:t>Once alcohol is mixed with biodiesel,</w:t>
      </w:r>
      <w:r w:rsidR="00621771" w:rsidRPr="00E86B2C">
        <w:rPr>
          <w:rFonts w:cs="Times New Roman"/>
          <w:szCs w:val="24"/>
        </w:rPr>
        <w:t xml:space="preserve"> the reaction proceeds rapidly, and under normal situations, maximum yield is obtained at a reaction time of </w:t>
      </w:r>
      <w:r w:rsidR="009B08AB" w:rsidRPr="00E86B2C">
        <w:rPr>
          <w:rFonts w:cs="Times New Roman"/>
          <w:szCs w:val="24"/>
        </w:rPr>
        <w:t>fewer</w:t>
      </w:r>
      <w:r w:rsidR="00621771" w:rsidRPr="00E86B2C">
        <w:rPr>
          <w:rFonts w:cs="Times New Roman"/>
          <w:szCs w:val="24"/>
        </w:rPr>
        <w:t xml:space="preserve"> than 90 minutes. </w:t>
      </w:r>
      <w:sdt>
        <w:sdtPr>
          <w:rPr>
            <w:rFonts w:cs="Times New Roman"/>
            <w:szCs w:val="24"/>
          </w:rPr>
          <w:id w:val="1562753404"/>
          <w:citation/>
        </w:sdtPr>
        <w:sdtContent>
          <w:r w:rsidR="00621771" w:rsidRPr="00E86B2C">
            <w:rPr>
              <w:rFonts w:cs="Times New Roman"/>
              <w:szCs w:val="24"/>
            </w:rPr>
            <w:fldChar w:fldCharType="begin"/>
          </w:r>
          <w:r w:rsidR="00621771" w:rsidRPr="00E86B2C">
            <w:rPr>
              <w:rFonts w:cs="Times New Roman"/>
              <w:szCs w:val="24"/>
            </w:rPr>
            <w:instrText xml:space="preserve"> CITATION Laugy \l 1033 </w:instrText>
          </w:r>
          <w:r w:rsidR="00621771" w:rsidRPr="00E86B2C">
            <w:rPr>
              <w:rFonts w:cs="Times New Roman"/>
              <w:szCs w:val="24"/>
            </w:rPr>
            <w:fldChar w:fldCharType="separate"/>
          </w:r>
          <w:r w:rsidR="003655A9" w:rsidRPr="003655A9">
            <w:rPr>
              <w:rFonts w:cs="Times New Roman"/>
              <w:noProof/>
              <w:szCs w:val="24"/>
            </w:rPr>
            <w:t>(Laugan, D. &amp; Gyo, Y., 2006)</w:t>
          </w:r>
          <w:r w:rsidR="00621771" w:rsidRPr="00E86B2C">
            <w:rPr>
              <w:rFonts w:cs="Times New Roman"/>
              <w:szCs w:val="24"/>
            </w:rPr>
            <w:fldChar w:fldCharType="end"/>
          </w:r>
        </w:sdtContent>
      </w:sdt>
    </w:p>
    <w:p w14:paraId="3CE0091E" w14:textId="53C794D7" w:rsidR="008B0FFB" w:rsidRPr="00E86B2C" w:rsidRDefault="00064CC4" w:rsidP="009C0293">
      <w:pPr>
        <w:autoSpaceDE w:val="0"/>
        <w:autoSpaceDN w:val="0"/>
        <w:adjustRightInd w:val="0"/>
        <w:spacing w:before="120" w:after="120" w:line="360" w:lineRule="auto"/>
        <w:contextualSpacing/>
        <w:jc w:val="both"/>
        <w:rPr>
          <w:rFonts w:cs="Times New Roman"/>
          <w:szCs w:val="24"/>
        </w:rPr>
      </w:pPr>
      <w:r w:rsidRPr="00E86B2C">
        <w:rPr>
          <w:rFonts w:cs="Times New Roman"/>
          <w:szCs w:val="24"/>
        </w:rPr>
        <w:t xml:space="preserve">The reaction time of base-catalyzed transesterification is 120 minutes </w:t>
      </w:r>
      <w:sdt>
        <w:sdtPr>
          <w:rPr>
            <w:rFonts w:cs="Times New Roman"/>
            <w:szCs w:val="24"/>
          </w:rPr>
          <w:id w:val="162517375"/>
          <w:citation/>
        </w:sdtPr>
        <w:sdtContent>
          <w:r w:rsidRPr="00E86B2C">
            <w:rPr>
              <w:rFonts w:cs="Times New Roman"/>
              <w:szCs w:val="24"/>
            </w:rPr>
            <w:fldChar w:fldCharType="begin"/>
          </w:r>
          <w:r w:rsidRPr="00E86B2C">
            <w:rPr>
              <w:rFonts w:cs="Times New Roman"/>
              <w:szCs w:val="24"/>
            </w:rPr>
            <w:instrText xml:space="preserve"> CITATION Jua11 \l 1033 </w:instrText>
          </w:r>
          <w:r w:rsidRPr="00E86B2C">
            <w:rPr>
              <w:rFonts w:cs="Times New Roman"/>
              <w:szCs w:val="24"/>
            </w:rPr>
            <w:fldChar w:fldCharType="separate"/>
          </w:r>
          <w:r w:rsidR="003655A9" w:rsidRPr="003655A9">
            <w:rPr>
              <w:rFonts w:cs="Times New Roman"/>
              <w:noProof/>
              <w:szCs w:val="24"/>
            </w:rPr>
            <w:t>(Juan, J. C. et al., 2011)</w:t>
          </w:r>
          <w:r w:rsidRPr="00E86B2C">
            <w:rPr>
              <w:rFonts w:cs="Times New Roman"/>
              <w:szCs w:val="24"/>
            </w:rPr>
            <w:fldChar w:fldCharType="end"/>
          </w:r>
        </w:sdtContent>
      </w:sdt>
      <w:r w:rsidRPr="00E86B2C">
        <w:rPr>
          <w:rFonts w:cs="Times New Roman"/>
          <w:szCs w:val="24"/>
        </w:rPr>
        <w:t xml:space="preserve"> and for acid-catalyzed transesterification is 180 minutes </w:t>
      </w:r>
      <w:sdt>
        <w:sdtPr>
          <w:rPr>
            <w:rFonts w:cs="Times New Roman"/>
            <w:szCs w:val="24"/>
          </w:rPr>
          <w:id w:val="1391840698"/>
          <w:citation/>
        </w:sdtPr>
        <w:sdtContent>
          <w:r w:rsidRPr="00E86B2C">
            <w:rPr>
              <w:rFonts w:cs="Times New Roman"/>
              <w:szCs w:val="24"/>
            </w:rPr>
            <w:fldChar w:fldCharType="begin"/>
          </w:r>
          <w:r w:rsidRPr="00E86B2C">
            <w:rPr>
              <w:rFonts w:cs="Times New Roman"/>
              <w:szCs w:val="24"/>
            </w:rPr>
            <w:instrText xml:space="preserve"> CITATION Jua11 \l 1033 </w:instrText>
          </w:r>
          <w:r w:rsidRPr="00E86B2C">
            <w:rPr>
              <w:rFonts w:cs="Times New Roman"/>
              <w:szCs w:val="24"/>
            </w:rPr>
            <w:fldChar w:fldCharType="separate"/>
          </w:r>
          <w:r w:rsidR="003655A9" w:rsidRPr="003655A9">
            <w:rPr>
              <w:rFonts w:cs="Times New Roman"/>
              <w:noProof/>
              <w:szCs w:val="24"/>
            </w:rPr>
            <w:t>(Juan, J. C. et al., 2011)</w:t>
          </w:r>
          <w:r w:rsidRPr="00E86B2C">
            <w:rPr>
              <w:rFonts w:cs="Times New Roman"/>
              <w:szCs w:val="24"/>
            </w:rPr>
            <w:fldChar w:fldCharType="end"/>
          </w:r>
        </w:sdtContent>
      </w:sdt>
      <w:r w:rsidRPr="00E86B2C">
        <w:rPr>
          <w:rFonts w:cs="Times New Roman"/>
          <w:szCs w:val="24"/>
        </w:rPr>
        <w:t xml:space="preserve"> minutes. Longer reaction time</w:t>
      </w:r>
      <w:r w:rsidR="009B08AB" w:rsidRPr="00E86B2C">
        <w:rPr>
          <w:rFonts w:cs="Times New Roman"/>
          <w:szCs w:val="24"/>
        </w:rPr>
        <w:t>s</w:t>
      </w:r>
      <w:r w:rsidRPr="00E86B2C">
        <w:rPr>
          <w:rFonts w:cs="Times New Roman"/>
          <w:szCs w:val="24"/>
        </w:rPr>
        <w:t xml:space="preserve"> lead to soap formation </w:t>
      </w:r>
      <w:sdt>
        <w:sdtPr>
          <w:rPr>
            <w:rFonts w:cs="Times New Roman"/>
            <w:szCs w:val="24"/>
          </w:rPr>
          <w:id w:val="-21397422"/>
          <w:citation/>
        </w:sdtPr>
        <w:sdtContent>
          <w:r w:rsidRPr="00E86B2C">
            <w:rPr>
              <w:rFonts w:cs="Times New Roman"/>
              <w:szCs w:val="24"/>
            </w:rPr>
            <w:fldChar w:fldCharType="begin"/>
          </w:r>
          <w:r w:rsidRPr="00E86B2C">
            <w:rPr>
              <w:rFonts w:cs="Times New Roman"/>
              <w:szCs w:val="24"/>
            </w:rPr>
            <w:instrText xml:space="preserve"> CITATION Koh11 \l 1033 </w:instrText>
          </w:r>
          <w:r w:rsidRPr="00E86B2C">
            <w:rPr>
              <w:rFonts w:cs="Times New Roman"/>
              <w:szCs w:val="24"/>
            </w:rPr>
            <w:fldChar w:fldCharType="separate"/>
          </w:r>
          <w:r w:rsidR="003655A9" w:rsidRPr="003655A9">
            <w:rPr>
              <w:rFonts w:cs="Times New Roman"/>
              <w:noProof/>
              <w:szCs w:val="24"/>
            </w:rPr>
            <w:t>(Koh, M.Y. and T.I. Mohd. Ghazi., 2011)</w:t>
          </w:r>
          <w:r w:rsidRPr="00E86B2C">
            <w:rPr>
              <w:rFonts w:cs="Times New Roman"/>
              <w:szCs w:val="24"/>
            </w:rPr>
            <w:fldChar w:fldCharType="end"/>
          </w:r>
        </w:sdtContent>
      </w:sdt>
      <w:r w:rsidRPr="00E86B2C">
        <w:rPr>
          <w:rFonts w:cs="Times New Roman"/>
          <w:szCs w:val="24"/>
        </w:rPr>
        <w:t xml:space="preserve"> . Factors</w:t>
      </w:r>
      <w:r w:rsidR="008B0FFB" w:rsidRPr="00E86B2C">
        <w:rPr>
          <w:rFonts w:cs="Times New Roman"/>
          <w:szCs w:val="24"/>
        </w:rPr>
        <w:t xml:space="preserve"> affecting </w:t>
      </w:r>
      <w:r w:rsidR="009B08AB" w:rsidRPr="00E86B2C">
        <w:rPr>
          <w:rFonts w:cs="Times New Roman"/>
          <w:szCs w:val="24"/>
        </w:rPr>
        <w:t xml:space="preserve">the </w:t>
      </w:r>
      <w:r w:rsidR="008B0FFB" w:rsidRPr="00E86B2C">
        <w:rPr>
          <w:rFonts w:cs="Times New Roman"/>
          <w:szCs w:val="24"/>
        </w:rPr>
        <w:t xml:space="preserve">transesterification process </w:t>
      </w:r>
      <w:r w:rsidRPr="00E86B2C">
        <w:rPr>
          <w:rFonts w:cs="Times New Roman"/>
          <w:szCs w:val="24"/>
        </w:rPr>
        <w:t>are water content,</w:t>
      </w:r>
      <w:r w:rsidR="008B0FFB" w:rsidRPr="00E86B2C">
        <w:rPr>
          <w:rFonts w:cs="Times New Roman"/>
          <w:szCs w:val="24"/>
        </w:rPr>
        <w:t xml:space="preserve"> free fatty acids, rate and mode of stirring</w:t>
      </w:r>
      <w:r w:rsidRPr="00E86B2C">
        <w:rPr>
          <w:rFonts w:cs="Times New Roman"/>
          <w:szCs w:val="24"/>
        </w:rPr>
        <w:t xml:space="preserve">, mixing intensity, and purification of the final product </w:t>
      </w:r>
      <w:sdt>
        <w:sdtPr>
          <w:rPr>
            <w:rFonts w:cs="Times New Roman"/>
            <w:szCs w:val="24"/>
          </w:rPr>
          <w:id w:val="1841578032"/>
          <w:citation/>
        </w:sdtPr>
        <w:sdtContent>
          <w:r w:rsidR="008B0FFB" w:rsidRPr="00E86B2C">
            <w:rPr>
              <w:rFonts w:cs="Times New Roman"/>
              <w:szCs w:val="24"/>
            </w:rPr>
            <w:fldChar w:fldCharType="begin"/>
          </w:r>
          <w:r w:rsidR="00AA4D7D" w:rsidRPr="00E86B2C">
            <w:rPr>
              <w:rFonts w:cs="Times New Roman"/>
              <w:szCs w:val="24"/>
            </w:rPr>
            <w:instrText xml:space="preserve">CITATION Bal10 \l 1033 </w:instrText>
          </w:r>
          <w:r w:rsidR="008B0FFB" w:rsidRPr="00E86B2C">
            <w:rPr>
              <w:rFonts w:cs="Times New Roman"/>
              <w:szCs w:val="24"/>
            </w:rPr>
            <w:fldChar w:fldCharType="separate"/>
          </w:r>
          <w:r w:rsidR="003655A9" w:rsidRPr="003655A9">
            <w:rPr>
              <w:rFonts w:cs="Times New Roman"/>
              <w:noProof/>
              <w:szCs w:val="24"/>
            </w:rPr>
            <w:t>(Balat, 2010)</w:t>
          </w:r>
          <w:r w:rsidR="008B0FFB" w:rsidRPr="00E86B2C">
            <w:rPr>
              <w:rFonts w:cs="Times New Roman"/>
              <w:szCs w:val="24"/>
            </w:rPr>
            <w:fldChar w:fldCharType="end"/>
          </w:r>
        </w:sdtContent>
      </w:sdt>
      <w:r w:rsidR="008B0FFB" w:rsidRPr="00E86B2C">
        <w:rPr>
          <w:rFonts w:cs="Times New Roman"/>
          <w:szCs w:val="24"/>
        </w:rPr>
        <w:t>.</w:t>
      </w:r>
    </w:p>
    <w:p w14:paraId="635617A9" w14:textId="38A52344" w:rsidR="00621771" w:rsidRPr="00E86B2C" w:rsidRDefault="008B0FFB" w:rsidP="009C0293">
      <w:pPr>
        <w:pStyle w:val="Heading3"/>
        <w:spacing w:before="120" w:after="120" w:line="360" w:lineRule="auto"/>
        <w:contextualSpacing/>
        <w:rPr>
          <w:rFonts w:cs="Times New Roman"/>
        </w:rPr>
      </w:pPr>
      <w:bookmarkStart w:id="30" w:name="_Toc83370618"/>
      <w:r w:rsidRPr="00E86B2C">
        <w:rPr>
          <w:rFonts w:cs="Times New Roman"/>
        </w:rPr>
        <w:t>2.1.6 Mixing intensity</w:t>
      </w:r>
      <w:bookmarkEnd w:id="30"/>
    </w:p>
    <w:p w14:paraId="3246BBEC" w14:textId="2AA5D858" w:rsidR="008B0FFB" w:rsidRPr="00E86B2C" w:rsidRDefault="008B0FFB" w:rsidP="009C0293">
      <w:pPr>
        <w:autoSpaceDE w:val="0"/>
        <w:autoSpaceDN w:val="0"/>
        <w:adjustRightInd w:val="0"/>
        <w:spacing w:before="120" w:after="120" w:line="360" w:lineRule="auto"/>
        <w:contextualSpacing/>
        <w:jc w:val="both"/>
        <w:rPr>
          <w:rFonts w:cs="Times New Roman"/>
          <w:szCs w:val="24"/>
        </w:rPr>
      </w:pPr>
      <w:r w:rsidRPr="00E86B2C">
        <w:rPr>
          <w:rFonts w:cs="Times New Roman"/>
          <w:szCs w:val="24"/>
        </w:rPr>
        <w:t>As observed from the transesterification (</w:t>
      </w:r>
      <w:r w:rsidR="00064CC4" w:rsidRPr="00E86B2C">
        <w:rPr>
          <w:rFonts w:cs="Times New Roman"/>
          <w:szCs w:val="24"/>
        </w:rPr>
        <w:t>ratio of methanol/oil 6:1, temperature 65</w:t>
      </w:r>
      <w:r w:rsidR="00064CC4" w:rsidRPr="00E86B2C">
        <w:rPr>
          <w:rFonts w:ascii="Calibri" w:hAnsi="Calibri" w:cs="Calibri"/>
          <w:szCs w:val="24"/>
        </w:rPr>
        <w:t>⁰</w:t>
      </w:r>
      <w:r w:rsidRPr="00E86B2C">
        <w:rPr>
          <w:rFonts w:cs="Times New Roman"/>
          <w:szCs w:val="24"/>
        </w:rPr>
        <w:t>C, KOH 1%) at mixing intensities of 180, 360</w:t>
      </w:r>
      <w:r w:rsidR="009B08AB" w:rsidRPr="00E86B2C">
        <w:rPr>
          <w:rFonts w:cs="Times New Roman"/>
          <w:szCs w:val="24"/>
        </w:rPr>
        <w:t>,</w:t>
      </w:r>
      <w:r w:rsidRPr="00E86B2C">
        <w:rPr>
          <w:rFonts w:cs="Times New Roman"/>
          <w:szCs w:val="24"/>
        </w:rPr>
        <w:t xml:space="preserve"> and 600 rpm, the lowest yield was obtained for 180 rpm mixing intensity. An intensity of 360 rpm and 600rpm indicated similar results for a reaction time of 2 hours, indicating that mixing intensity promotes the homogenization of the reaction mixture, leading to a greater yield of biodiesel</w:t>
      </w:r>
      <w:r w:rsidR="00B4696A" w:rsidRPr="00E86B2C">
        <w:rPr>
          <w:rFonts w:cs="Times New Roman"/>
          <w:szCs w:val="24"/>
        </w:rPr>
        <w:t xml:space="preserve"> </w:t>
      </w:r>
      <w:sdt>
        <w:sdtPr>
          <w:rPr>
            <w:rFonts w:cs="Times New Roman"/>
            <w:szCs w:val="24"/>
          </w:rPr>
          <w:id w:val="-422956802"/>
          <w:citation/>
        </w:sdtPr>
        <w:sdtContent>
          <w:r w:rsidR="00B4696A" w:rsidRPr="00E86B2C">
            <w:rPr>
              <w:rFonts w:cs="Times New Roman"/>
              <w:szCs w:val="24"/>
            </w:rPr>
            <w:fldChar w:fldCharType="begin"/>
          </w:r>
          <w:r w:rsidR="00B4696A" w:rsidRPr="00E86B2C">
            <w:rPr>
              <w:rFonts w:cs="Times New Roman"/>
              <w:szCs w:val="24"/>
            </w:rPr>
            <w:instrText xml:space="preserve"> CITATION Ras08 \l 1033 </w:instrText>
          </w:r>
          <w:r w:rsidR="00B4696A" w:rsidRPr="00E86B2C">
            <w:rPr>
              <w:rFonts w:cs="Times New Roman"/>
              <w:szCs w:val="24"/>
            </w:rPr>
            <w:fldChar w:fldCharType="separate"/>
          </w:r>
          <w:r w:rsidR="003655A9" w:rsidRPr="003655A9">
            <w:rPr>
              <w:rFonts w:cs="Times New Roman"/>
              <w:noProof/>
              <w:szCs w:val="24"/>
            </w:rPr>
            <w:t>(Rashid, U. &amp; Anwar, F., 2008)</w:t>
          </w:r>
          <w:r w:rsidR="00B4696A" w:rsidRPr="00E86B2C">
            <w:rPr>
              <w:rFonts w:cs="Times New Roman"/>
              <w:szCs w:val="24"/>
            </w:rPr>
            <w:fldChar w:fldCharType="end"/>
          </w:r>
        </w:sdtContent>
      </w:sdt>
    </w:p>
    <w:p w14:paraId="3CBD5DAC" w14:textId="00EAB00D" w:rsidR="00B4696A" w:rsidRPr="00E86B2C" w:rsidRDefault="00B4696A" w:rsidP="009C0293">
      <w:pPr>
        <w:pStyle w:val="Heading3"/>
        <w:spacing w:before="120" w:after="120" w:line="360" w:lineRule="auto"/>
        <w:contextualSpacing/>
        <w:rPr>
          <w:rFonts w:cs="Times New Roman"/>
        </w:rPr>
      </w:pPr>
      <w:bookmarkStart w:id="31" w:name="_Toc83370619"/>
      <w:r w:rsidRPr="00E86B2C">
        <w:rPr>
          <w:rFonts w:cs="Times New Roman"/>
        </w:rPr>
        <w:t>2.1.7 FFA content and molar ratio of Alcohol to oil</w:t>
      </w:r>
      <w:bookmarkEnd w:id="31"/>
    </w:p>
    <w:p w14:paraId="48F0A7FD" w14:textId="6B21C75A" w:rsidR="006C6B05" w:rsidRPr="00E86B2C" w:rsidRDefault="009B08AB" w:rsidP="009C0293">
      <w:pPr>
        <w:autoSpaceDE w:val="0"/>
        <w:autoSpaceDN w:val="0"/>
        <w:adjustRightInd w:val="0"/>
        <w:spacing w:before="120" w:after="120" w:line="360" w:lineRule="auto"/>
        <w:contextualSpacing/>
        <w:jc w:val="both"/>
        <w:rPr>
          <w:rFonts w:cs="Times New Roman"/>
          <w:szCs w:val="24"/>
        </w:rPr>
      </w:pPr>
      <w:r w:rsidRPr="00E86B2C">
        <w:rPr>
          <w:rFonts w:cs="Times New Roman"/>
          <w:szCs w:val="24"/>
        </w:rPr>
        <w:t>Vegetable oils may contain some amount of FFA which in the case of alkali-catalyzed transesterification reaction resul</w:t>
      </w:r>
      <w:r w:rsidR="00E86B2C" w:rsidRPr="00E86B2C">
        <w:rPr>
          <w:rFonts w:cs="Times New Roman"/>
          <w:szCs w:val="24"/>
        </w:rPr>
        <w:t>ts in soap formation due to soap</w:t>
      </w:r>
      <w:r w:rsidRPr="00E86B2C">
        <w:rPr>
          <w:rFonts w:cs="Times New Roman"/>
          <w:szCs w:val="24"/>
        </w:rPr>
        <w:t>nation reaction. The FFA content beyond 5% cannot be catalyzed effectively using an alkali catalyst.</w:t>
      </w:r>
      <w:sdt>
        <w:sdtPr>
          <w:rPr>
            <w:rFonts w:cs="Times New Roman"/>
            <w:szCs w:val="24"/>
          </w:rPr>
          <w:id w:val="1724099898"/>
          <w:citation/>
        </w:sdtPr>
        <w:sdtContent>
          <w:r w:rsidRPr="00E86B2C">
            <w:rPr>
              <w:rFonts w:cs="Times New Roman"/>
              <w:szCs w:val="24"/>
            </w:rPr>
            <w:fldChar w:fldCharType="begin"/>
          </w:r>
          <w:r w:rsidRPr="00E86B2C">
            <w:rPr>
              <w:rFonts w:cs="Times New Roman"/>
              <w:szCs w:val="24"/>
            </w:rPr>
            <w:instrText xml:space="preserve"> CITATION Met06 \l 1033 </w:instrText>
          </w:r>
          <w:r w:rsidRPr="00E86B2C">
            <w:rPr>
              <w:rFonts w:cs="Times New Roman"/>
              <w:szCs w:val="24"/>
            </w:rPr>
            <w:fldChar w:fldCharType="separate"/>
          </w:r>
          <w:r w:rsidR="003655A9">
            <w:rPr>
              <w:rFonts w:cs="Times New Roman"/>
              <w:noProof/>
              <w:szCs w:val="24"/>
            </w:rPr>
            <w:t xml:space="preserve"> </w:t>
          </w:r>
          <w:r w:rsidR="003655A9" w:rsidRPr="003655A9">
            <w:rPr>
              <w:rFonts w:cs="Times New Roman"/>
              <w:noProof/>
              <w:szCs w:val="24"/>
            </w:rPr>
            <w:t>(Mether, L.C, et al, 2006)</w:t>
          </w:r>
          <w:r w:rsidRPr="00E86B2C">
            <w:rPr>
              <w:rFonts w:cs="Times New Roman"/>
              <w:szCs w:val="24"/>
            </w:rPr>
            <w:fldChar w:fldCharType="end"/>
          </w:r>
        </w:sdtContent>
      </w:sdt>
      <w:r w:rsidRPr="00E86B2C">
        <w:rPr>
          <w:rFonts w:cs="Times New Roman"/>
          <w:szCs w:val="24"/>
        </w:rPr>
        <w:t xml:space="preserve">. If FFA content is beyond 5%, the alkali catalyst cannot affect the reaction effectively.  FFA content above 1% leads to soap formation in the sample </w:t>
      </w:r>
      <w:r w:rsidRPr="00E86B2C">
        <w:rPr>
          <w:rFonts w:cs="Times New Roman"/>
          <w:szCs w:val="24"/>
        </w:rPr>
        <w:lastRenderedPageBreak/>
        <w:t>and separation of the product becomes di</w:t>
      </w:r>
      <w:r w:rsidR="00E86B2C" w:rsidRPr="00E86B2C">
        <w:rPr>
          <w:rFonts w:cs="Times New Roman"/>
          <w:szCs w:val="24"/>
        </w:rPr>
        <w:t>f</w:t>
      </w:r>
      <w:r w:rsidRPr="00E86B2C">
        <w:rPr>
          <w:rFonts w:cs="Times New Roman"/>
          <w:szCs w:val="24"/>
        </w:rPr>
        <w:t>ficult and due to this recovery of transesterified biodiesel</w:t>
      </w:r>
      <w:r w:rsidR="006C6B05" w:rsidRPr="00E86B2C">
        <w:rPr>
          <w:rFonts w:cs="Times New Roman"/>
          <w:szCs w:val="24"/>
        </w:rPr>
        <w:t xml:space="preserve"> is low</w:t>
      </w:r>
    </w:p>
    <w:p w14:paraId="37697273" w14:textId="0CCDEF06" w:rsidR="009B08AB" w:rsidRPr="00E86B2C" w:rsidRDefault="006C6B05" w:rsidP="009C0293">
      <w:pPr>
        <w:autoSpaceDE w:val="0"/>
        <w:autoSpaceDN w:val="0"/>
        <w:adjustRightInd w:val="0"/>
        <w:spacing w:before="120" w:after="120" w:line="360" w:lineRule="auto"/>
        <w:contextualSpacing/>
        <w:jc w:val="both"/>
        <w:rPr>
          <w:rFonts w:cs="Times New Roman"/>
          <w:szCs w:val="24"/>
        </w:rPr>
      </w:pPr>
      <w:r w:rsidRPr="00E86B2C">
        <w:rPr>
          <w:rFonts w:cs="Times New Roman"/>
          <w:szCs w:val="24"/>
        </w:rPr>
        <w:t xml:space="preserve">In the case where FFA is above 1%, </w:t>
      </w:r>
      <w:r w:rsidR="00E86B2C" w:rsidRPr="00E86B2C">
        <w:rPr>
          <w:rFonts w:cs="Times New Roman"/>
          <w:szCs w:val="24"/>
        </w:rPr>
        <w:t xml:space="preserve">an </w:t>
      </w:r>
      <w:r w:rsidRPr="00E86B2C">
        <w:rPr>
          <w:rFonts w:cs="Times New Roman"/>
          <w:szCs w:val="24"/>
        </w:rPr>
        <w:t>alkali catalyst is not cho</w:t>
      </w:r>
      <w:r w:rsidR="00E86B2C" w:rsidRPr="00E86B2C">
        <w:rPr>
          <w:rFonts w:cs="Times New Roman"/>
          <w:szCs w:val="24"/>
        </w:rPr>
        <w:t>sen</w:t>
      </w:r>
      <w:r w:rsidRPr="00E86B2C">
        <w:rPr>
          <w:rFonts w:cs="Times New Roman"/>
          <w:szCs w:val="24"/>
        </w:rPr>
        <w:t xml:space="preserve"> as it leads to soap formation. Instead of </w:t>
      </w:r>
      <w:r w:rsidR="00E86B2C" w:rsidRPr="00E86B2C">
        <w:rPr>
          <w:rFonts w:cs="Times New Roman"/>
          <w:szCs w:val="24"/>
        </w:rPr>
        <w:t xml:space="preserve">an </w:t>
      </w:r>
      <w:r w:rsidRPr="00E86B2C">
        <w:rPr>
          <w:rFonts w:cs="Times New Roman"/>
          <w:szCs w:val="24"/>
        </w:rPr>
        <w:t xml:space="preserve">alkali catalyst, </w:t>
      </w:r>
      <w:r w:rsidR="00E86B2C" w:rsidRPr="00E86B2C">
        <w:rPr>
          <w:rFonts w:cs="Times New Roman"/>
          <w:szCs w:val="24"/>
        </w:rPr>
        <w:t xml:space="preserve">an </w:t>
      </w:r>
      <w:r w:rsidRPr="00E86B2C">
        <w:rPr>
          <w:rFonts w:cs="Times New Roman"/>
          <w:szCs w:val="24"/>
        </w:rPr>
        <w:t>acid catalyst can be chose</w:t>
      </w:r>
      <w:r w:rsidR="0004592B">
        <w:rPr>
          <w:rFonts w:cs="Times New Roman"/>
          <w:szCs w:val="24"/>
        </w:rPr>
        <w:t>n</w:t>
      </w:r>
      <w:r w:rsidRPr="00E86B2C">
        <w:rPr>
          <w:rFonts w:cs="Times New Roman"/>
          <w:szCs w:val="24"/>
        </w:rPr>
        <w:t xml:space="preserve"> but the problem with the acid catalyst is its slow rea</w:t>
      </w:r>
      <w:r w:rsidR="00E86B2C" w:rsidRPr="00E86B2C">
        <w:rPr>
          <w:rFonts w:cs="Times New Roman"/>
          <w:szCs w:val="24"/>
        </w:rPr>
        <w:t>c</w:t>
      </w:r>
      <w:r w:rsidRPr="00E86B2C">
        <w:rPr>
          <w:rFonts w:cs="Times New Roman"/>
          <w:szCs w:val="24"/>
        </w:rPr>
        <w:t xml:space="preserve">tion rate </w:t>
      </w:r>
      <w:sdt>
        <w:sdtPr>
          <w:rPr>
            <w:rFonts w:cs="Times New Roman"/>
            <w:szCs w:val="24"/>
          </w:rPr>
          <w:id w:val="840357624"/>
          <w:citation/>
        </w:sdtPr>
        <w:sdtContent>
          <w:r w:rsidRPr="00E86B2C">
            <w:rPr>
              <w:rFonts w:cs="Times New Roman"/>
              <w:szCs w:val="24"/>
            </w:rPr>
            <w:fldChar w:fldCharType="begin"/>
          </w:r>
          <w:r w:rsidRPr="00E86B2C">
            <w:rPr>
              <w:rFonts w:cs="Times New Roman"/>
              <w:szCs w:val="24"/>
            </w:rPr>
            <w:instrText xml:space="preserve"> CITATION Cra01 \l 1033 </w:instrText>
          </w:r>
          <w:r w:rsidRPr="00E86B2C">
            <w:rPr>
              <w:rFonts w:cs="Times New Roman"/>
              <w:szCs w:val="24"/>
            </w:rPr>
            <w:fldChar w:fldCharType="separate"/>
          </w:r>
          <w:r w:rsidR="003655A9" w:rsidRPr="003655A9">
            <w:rPr>
              <w:rFonts w:cs="Times New Roman"/>
              <w:noProof/>
              <w:szCs w:val="24"/>
            </w:rPr>
            <w:t>(Crabbe, E. et. al, 2001)</w:t>
          </w:r>
          <w:r w:rsidRPr="00E86B2C">
            <w:rPr>
              <w:rFonts w:cs="Times New Roman"/>
              <w:szCs w:val="24"/>
            </w:rPr>
            <w:fldChar w:fldCharType="end"/>
          </w:r>
        </w:sdtContent>
      </w:sdt>
      <w:r w:rsidRPr="00E86B2C">
        <w:rPr>
          <w:rFonts w:cs="Times New Roman"/>
          <w:szCs w:val="24"/>
        </w:rPr>
        <w:t>.  T</w:t>
      </w:r>
      <w:r w:rsidR="00E86B2C" w:rsidRPr="00E86B2C">
        <w:rPr>
          <w:rFonts w:cs="Times New Roman"/>
          <w:szCs w:val="24"/>
        </w:rPr>
        <w:t>he t</w:t>
      </w:r>
      <w:r w:rsidRPr="00E86B2C">
        <w:rPr>
          <w:rFonts w:cs="Times New Roman"/>
          <w:szCs w:val="24"/>
        </w:rPr>
        <w:t>wo-step pret</w:t>
      </w:r>
      <w:r w:rsidR="00076A08" w:rsidRPr="00E86B2C">
        <w:rPr>
          <w:rFonts w:cs="Times New Roman"/>
          <w:szCs w:val="24"/>
        </w:rPr>
        <w:t>reatmen</w:t>
      </w:r>
      <w:r w:rsidR="00E86B2C" w:rsidRPr="00E86B2C">
        <w:rPr>
          <w:rFonts w:cs="Times New Roman"/>
          <w:szCs w:val="24"/>
        </w:rPr>
        <w:t>t</w:t>
      </w:r>
      <w:r w:rsidR="00076A08" w:rsidRPr="00E86B2C">
        <w:rPr>
          <w:rFonts w:cs="Times New Roman"/>
          <w:szCs w:val="24"/>
        </w:rPr>
        <w:t xml:space="preserve"> pro</w:t>
      </w:r>
      <w:r w:rsidRPr="00E86B2C">
        <w:rPr>
          <w:rFonts w:cs="Times New Roman"/>
          <w:szCs w:val="24"/>
        </w:rPr>
        <w:t>cess can be r</w:t>
      </w:r>
      <w:r w:rsidR="00E86B2C" w:rsidRPr="00E86B2C">
        <w:rPr>
          <w:rFonts w:cs="Times New Roman"/>
          <w:szCs w:val="24"/>
        </w:rPr>
        <w:t>egar</w:t>
      </w:r>
      <w:r w:rsidRPr="00E86B2C">
        <w:rPr>
          <w:rFonts w:cs="Times New Roman"/>
          <w:szCs w:val="24"/>
        </w:rPr>
        <w:t>ded as a</w:t>
      </w:r>
      <w:r w:rsidR="00E86B2C" w:rsidRPr="00E86B2C">
        <w:rPr>
          <w:rFonts w:cs="Times New Roman"/>
          <w:szCs w:val="24"/>
        </w:rPr>
        <w:t>n</w:t>
      </w:r>
      <w:r w:rsidRPr="00E86B2C">
        <w:rPr>
          <w:rFonts w:cs="Times New Roman"/>
          <w:szCs w:val="24"/>
        </w:rPr>
        <w:t xml:space="preserve"> optimum method </w:t>
      </w:r>
      <w:r w:rsidR="00E86B2C" w:rsidRPr="00E86B2C">
        <w:rPr>
          <w:rFonts w:cs="Times New Roman"/>
          <w:szCs w:val="24"/>
        </w:rPr>
        <w:t>that</w:t>
      </w:r>
      <w:r w:rsidRPr="00E86B2C">
        <w:rPr>
          <w:rFonts w:cs="Times New Roman"/>
          <w:szCs w:val="24"/>
        </w:rPr>
        <w:t xml:space="preserve"> reduces the FFA of biodiesel without soap formation and recovery of transesterified biodiesel is </w:t>
      </w:r>
      <w:r w:rsidR="0098378D" w:rsidRPr="00E86B2C">
        <w:rPr>
          <w:rFonts w:cs="Times New Roman"/>
          <w:szCs w:val="24"/>
        </w:rPr>
        <w:t xml:space="preserve">compromised </w:t>
      </w:r>
      <w:sdt>
        <w:sdtPr>
          <w:rPr>
            <w:rFonts w:cs="Times New Roman"/>
            <w:szCs w:val="24"/>
          </w:rPr>
          <w:id w:val="-929968011"/>
          <w:citation/>
        </w:sdtPr>
        <w:sdtContent>
          <w:r w:rsidR="0098378D" w:rsidRPr="00E86B2C">
            <w:rPr>
              <w:rFonts w:cs="Times New Roman"/>
              <w:szCs w:val="24"/>
            </w:rPr>
            <w:fldChar w:fldCharType="begin"/>
          </w:r>
          <w:r w:rsidR="0098378D" w:rsidRPr="00E86B2C">
            <w:rPr>
              <w:rFonts w:cs="Times New Roman"/>
              <w:szCs w:val="24"/>
            </w:rPr>
            <w:instrText xml:space="preserve">CITATION Gha05 \l 1033 </w:instrText>
          </w:r>
          <w:r w:rsidR="0098378D" w:rsidRPr="00E86B2C">
            <w:rPr>
              <w:rFonts w:cs="Times New Roman"/>
              <w:szCs w:val="24"/>
            </w:rPr>
            <w:fldChar w:fldCharType="separate"/>
          </w:r>
          <w:r w:rsidR="003655A9" w:rsidRPr="003655A9">
            <w:rPr>
              <w:rFonts w:cs="Times New Roman"/>
              <w:noProof/>
              <w:szCs w:val="24"/>
            </w:rPr>
            <w:t>(Ghadge, S.V., Raheman, H., 2005)</w:t>
          </w:r>
          <w:r w:rsidR="0098378D" w:rsidRPr="00E86B2C">
            <w:rPr>
              <w:rFonts w:cs="Times New Roman"/>
              <w:szCs w:val="24"/>
            </w:rPr>
            <w:fldChar w:fldCharType="end"/>
          </w:r>
        </w:sdtContent>
      </w:sdt>
      <w:r w:rsidR="0098378D" w:rsidRPr="00E86B2C">
        <w:rPr>
          <w:rFonts w:cs="Times New Roman"/>
          <w:szCs w:val="24"/>
        </w:rPr>
        <w:t xml:space="preserve">. </w:t>
      </w:r>
    </w:p>
    <w:p w14:paraId="1942E2D7" w14:textId="0423A0BB" w:rsidR="00A412BF" w:rsidRPr="00E86B2C" w:rsidRDefault="00076A08" w:rsidP="00A412BF">
      <w:pPr>
        <w:autoSpaceDE w:val="0"/>
        <w:autoSpaceDN w:val="0"/>
        <w:adjustRightInd w:val="0"/>
        <w:spacing w:before="120" w:after="120" w:line="360" w:lineRule="auto"/>
        <w:contextualSpacing/>
        <w:jc w:val="both"/>
        <w:rPr>
          <w:rFonts w:cs="Times New Roman"/>
          <w:szCs w:val="24"/>
        </w:rPr>
      </w:pPr>
      <w:r w:rsidRPr="00E86B2C">
        <w:rPr>
          <w:rFonts w:cs="Times New Roman"/>
          <w:szCs w:val="24"/>
        </w:rPr>
        <w:t xml:space="preserve">In </w:t>
      </w:r>
      <w:r w:rsidR="00E86B2C" w:rsidRPr="00E86B2C">
        <w:rPr>
          <w:rFonts w:cs="Times New Roman"/>
          <w:szCs w:val="24"/>
        </w:rPr>
        <w:t>the</w:t>
      </w:r>
      <w:r w:rsidRPr="00E86B2C">
        <w:rPr>
          <w:rFonts w:cs="Times New Roman"/>
          <w:szCs w:val="24"/>
        </w:rPr>
        <w:t xml:space="preserve"> Two-step pretreatmen</w:t>
      </w:r>
      <w:r w:rsidR="00E86B2C" w:rsidRPr="00E86B2C">
        <w:rPr>
          <w:rFonts w:cs="Times New Roman"/>
          <w:szCs w:val="24"/>
        </w:rPr>
        <w:t>t</w:t>
      </w:r>
      <w:r w:rsidRPr="00E86B2C">
        <w:rPr>
          <w:rFonts w:cs="Times New Roman"/>
          <w:szCs w:val="24"/>
        </w:rPr>
        <w:t xml:space="preserve"> process, </w:t>
      </w:r>
      <w:r w:rsidR="00E86B2C" w:rsidRPr="00E86B2C">
        <w:rPr>
          <w:rFonts w:cs="Times New Roman"/>
          <w:szCs w:val="24"/>
        </w:rPr>
        <w:t xml:space="preserve">the </w:t>
      </w:r>
      <w:r w:rsidRPr="00E86B2C">
        <w:rPr>
          <w:rFonts w:cs="Times New Roman"/>
          <w:szCs w:val="24"/>
        </w:rPr>
        <w:t>volume of methanol, H</w:t>
      </w:r>
      <w:r w:rsidRPr="00E86B2C">
        <w:rPr>
          <w:rFonts w:cs="Times New Roman"/>
          <w:szCs w:val="24"/>
          <w:vertAlign w:val="subscript"/>
        </w:rPr>
        <w:t>2</w:t>
      </w:r>
      <w:r w:rsidRPr="00E86B2C">
        <w:rPr>
          <w:rFonts w:cs="Times New Roman"/>
          <w:szCs w:val="24"/>
        </w:rPr>
        <w:t>SO</w:t>
      </w:r>
      <w:r w:rsidRPr="00E86B2C">
        <w:rPr>
          <w:rFonts w:cs="Times New Roman"/>
          <w:szCs w:val="24"/>
          <w:vertAlign w:val="subscript"/>
        </w:rPr>
        <w:t>4</w:t>
      </w:r>
      <w:r w:rsidR="00E86B2C" w:rsidRPr="00E86B2C">
        <w:rPr>
          <w:rFonts w:cs="Times New Roman"/>
          <w:szCs w:val="24"/>
          <w:vertAlign w:val="subscript"/>
        </w:rPr>
        <w:t>,</w:t>
      </w:r>
      <w:r w:rsidRPr="00E86B2C">
        <w:rPr>
          <w:rFonts w:cs="Times New Roman"/>
          <w:szCs w:val="24"/>
        </w:rPr>
        <w:t xml:space="preserve"> and NaOH</w:t>
      </w:r>
      <w:r w:rsidR="00A412BF" w:rsidRPr="00E86B2C">
        <w:rPr>
          <w:rFonts w:cs="Times New Roman"/>
          <w:szCs w:val="24"/>
        </w:rPr>
        <w:t xml:space="preserve"> are calculated by co</w:t>
      </w:r>
      <w:r w:rsidRPr="00E86B2C">
        <w:rPr>
          <w:rFonts w:cs="Times New Roman"/>
          <w:szCs w:val="24"/>
        </w:rPr>
        <w:t>mp</w:t>
      </w:r>
      <w:r w:rsidR="00A412BF" w:rsidRPr="00E86B2C">
        <w:rPr>
          <w:rFonts w:cs="Times New Roman"/>
          <w:szCs w:val="24"/>
        </w:rPr>
        <w:t>a</w:t>
      </w:r>
      <w:r w:rsidRPr="00E86B2C">
        <w:rPr>
          <w:rFonts w:cs="Times New Roman"/>
          <w:szCs w:val="24"/>
        </w:rPr>
        <w:t xml:space="preserve">ring with the weight of Jatropha. </w:t>
      </w:r>
      <w:r w:rsidR="00E86B2C" w:rsidRPr="00E86B2C">
        <w:rPr>
          <w:rFonts w:cs="Times New Roman"/>
          <w:szCs w:val="24"/>
        </w:rPr>
        <w:t>The v</w:t>
      </w:r>
      <w:r w:rsidR="007C5C86">
        <w:rPr>
          <w:rFonts w:cs="Times New Roman"/>
          <w:szCs w:val="24"/>
        </w:rPr>
        <w:t>olume of methanol,</w:t>
      </w:r>
      <w:r w:rsidRPr="00E86B2C">
        <w:rPr>
          <w:rFonts w:cs="Times New Roman"/>
          <w:szCs w:val="24"/>
        </w:rPr>
        <w:t xml:space="preserve"> H</w:t>
      </w:r>
      <w:r w:rsidRPr="00E86B2C">
        <w:rPr>
          <w:rFonts w:cs="Times New Roman"/>
          <w:szCs w:val="24"/>
          <w:vertAlign w:val="subscript"/>
        </w:rPr>
        <w:t>2</w:t>
      </w:r>
      <w:r w:rsidRPr="00E86B2C">
        <w:rPr>
          <w:rFonts w:cs="Times New Roman"/>
          <w:szCs w:val="24"/>
        </w:rPr>
        <w:t>SO</w:t>
      </w:r>
      <w:r w:rsidRPr="00E86B2C">
        <w:rPr>
          <w:rFonts w:cs="Times New Roman"/>
          <w:szCs w:val="24"/>
          <w:vertAlign w:val="subscript"/>
        </w:rPr>
        <w:t>4</w:t>
      </w:r>
      <w:r w:rsidR="00E86B2C" w:rsidRPr="00E86B2C">
        <w:rPr>
          <w:rFonts w:cs="Times New Roman"/>
          <w:szCs w:val="24"/>
          <w:vertAlign w:val="subscript"/>
        </w:rPr>
        <w:t>,</w:t>
      </w:r>
      <w:r w:rsidRPr="00E86B2C">
        <w:rPr>
          <w:rFonts w:cs="Times New Roman"/>
          <w:szCs w:val="24"/>
        </w:rPr>
        <w:t xml:space="preserve"> and NaOH are 0.60</w:t>
      </w:r>
      <w:r w:rsidR="00A412BF" w:rsidRPr="00E86B2C">
        <w:rPr>
          <w:rFonts w:cs="Times New Roman"/>
          <w:szCs w:val="24"/>
        </w:rPr>
        <w:t>%</w:t>
      </w:r>
      <w:r w:rsidRPr="00E86B2C">
        <w:rPr>
          <w:rFonts w:cs="Times New Roman"/>
          <w:szCs w:val="24"/>
        </w:rPr>
        <w:t>w/w,</w:t>
      </w:r>
      <w:r w:rsidR="00A412BF" w:rsidRPr="00E86B2C">
        <w:rPr>
          <w:rFonts w:cs="Times New Roman"/>
          <w:szCs w:val="24"/>
        </w:rPr>
        <w:t>1% w/w</w:t>
      </w:r>
      <w:r w:rsidR="00E86B2C" w:rsidRPr="00E86B2C">
        <w:rPr>
          <w:rFonts w:cs="Times New Roman"/>
          <w:szCs w:val="24"/>
        </w:rPr>
        <w:t>,</w:t>
      </w:r>
      <w:r w:rsidR="00A412BF" w:rsidRPr="00E86B2C">
        <w:rPr>
          <w:rFonts w:cs="Times New Roman"/>
          <w:szCs w:val="24"/>
        </w:rPr>
        <w:t xml:space="preserve"> and 0.24% w/w </w:t>
      </w:r>
      <w:r w:rsidRPr="00E86B2C">
        <w:rPr>
          <w:rFonts w:cs="Times New Roman"/>
          <w:szCs w:val="24"/>
        </w:rPr>
        <w:t xml:space="preserve"> </w:t>
      </w:r>
      <w:r w:rsidR="00A412BF" w:rsidRPr="00E86B2C">
        <w:rPr>
          <w:rFonts w:cs="Times New Roman"/>
          <w:szCs w:val="24"/>
        </w:rPr>
        <w:t xml:space="preserve">respectively </w:t>
      </w:r>
      <w:sdt>
        <w:sdtPr>
          <w:rPr>
            <w:rFonts w:cs="Times New Roman"/>
            <w:szCs w:val="24"/>
          </w:rPr>
          <w:id w:val="-951168592"/>
          <w:citation/>
        </w:sdtPr>
        <w:sdtContent>
          <w:r w:rsidR="00A412BF" w:rsidRPr="00E86B2C">
            <w:rPr>
              <w:rFonts w:cs="Times New Roman"/>
              <w:szCs w:val="24"/>
            </w:rPr>
            <w:fldChar w:fldCharType="begin"/>
          </w:r>
          <w:r w:rsidR="00A412BF" w:rsidRPr="00E86B2C">
            <w:rPr>
              <w:rFonts w:cs="Times New Roman"/>
              <w:szCs w:val="24"/>
            </w:rPr>
            <w:instrText xml:space="preserve"> CITATION Han08 \l 1033 </w:instrText>
          </w:r>
          <w:r w:rsidR="00A412BF" w:rsidRPr="00E86B2C">
            <w:rPr>
              <w:rFonts w:cs="Times New Roman"/>
              <w:szCs w:val="24"/>
            </w:rPr>
            <w:fldChar w:fldCharType="separate"/>
          </w:r>
          <w:r w:rsidR="003655A9" w:rsidRPr="003655A9">
            <w:rPr>
              <w:rFonts w:cs="Times New Roman"/>
              <w:noProof/>
              <w:szCs w:val="24"/>
            </w:rPr>
            <w:t>(Hanny Johanes Berchamans, Shizako Hirata, 2008)</w:t>
          </w:r>
          <w:r w:rsidR="00A412BF" w:rsidRPr="00E86B2C">
            <w:rPr>
              <w:rFonts w:cs="Times New Roman"/>
              <w:szCs w:val="24"/>
            </w:rPr>
            <w:fldChar w:fldCharType="end"/>
          </w:r>
        </w:sdtContent>
      </w:sdt>
      <w:r w:rsidR="00A412BF" w:rsidRPr="00E86B2C">
        <w:rPr>
          <w:rFonts w:cs="Times New Roman"/>
          <w:szCs w:val="24"/>
        </w:rPr>
        <w:t xml:space="preserve">. In the first step, </w:t>
      </w:r>
      <w:r w:rsidR="00E86B2C" w:rsidRPr="00E86B2C">
        <w:rPr>
          <w:rFonts w:cs="Times New Roman"/>
          <w:szCs w:val="24"/>
        </w:rPr>
        <w:t xml:space="preserve">a </w:t>
      </w:r>
      <w:r w:rsidR="00A412BF" w:rsidRPr="00E86B2C">
        <w:rPr>
          <w:rFonts w:cs="Times New Roman"/>
          <w:szCs w:val="24"/>
        </w:rPr>
        <w:t>reaction was made among methanol,  H</w:t>
      </w:r>
      <w:r w:rsidR="00A412BF" w:rsidRPr="00E86B2C">
        <w:rPr>
          <w:rFonts w:cs="Times New Roman"/>
          <w:szCs w:val="24"/>
          <w:vertAlign w:val="subscript"/>
        </w:rPr>
        <w:t>2</w:t>
      </w:r>
      <w:r w:rsidR="00A412BF" w:rsidRPr="00E86B2C">
        <w:rPr>
          <w:rFonts w:cs="Times New Roman"/>
          <w:szCs w:val="24"/>
        </w:rPr>
        <w:t>SO</w:t>
      </w:r>
      <w:r w:rsidR="00A412BF" w:rsidRPr="00E86B2C">
        <w:rPr>
          <w:rFonts w:cs="Times New Roman"/>
          <w:szCs w:val="24"/>
          <w:vertAlign w:val="subscript"/>
        </w:rPr>
        <w:t>4</w:t>
      </w:r>
      <w:r w:rsidR="00E86B2C" w:rsidRPr="00E86B2C">
        <w:rPr>
          <w:rFonts w:cs="Times New Roman"/>
          <w:szCs w:val="24"/>
          <w:vertAlign w:val="subscript"/>
        </w:rPr>
        <w:t>,</w:t>
      </w:r>
      <w:r w:rsidR="00A412BF" w:rsidRPr="00E86B2C">
        <w:rPr>
          <w:rFonts w:cs="Times New Roman"/>
          <w:szCs w:val="24"/>
        </w:rPr>
        <w:t xml:space="preserve"> and biodiesel in a magnetic stirrer set up for one hour reaction time at 50</w:t>
      </w:r>
      <w:r w:rsidR="00A412BF" w:rsidRPr="00E86B2C">
        <w:rPr>
          <w:rFonts w:cs="Times New Roman"/>
          <w:szCs w:val="24"/>
          <w:vertAlign w:val="superscript"/>
        </w:rPr>
        <w:t>0</w:t>
      </w:r>
      <w:r w:rsidR="00A412BF" w:rsidRPr="00E86B2C">
        <w:rPr>
          <w:rFonts w:cs="Times New Roman"/>
          <w:szCs w:val="24"/>
        </w:rPr>
        <w:t xml:space="preserve">C. after completion of </w:t>
      </w:r>
      <w:r w:rsidR="00E86B2C" w:rsidRPr="00E86B2C">
        <w:rPr>
          <w:rFonts w:cs="Times New Roman"/>
          <w:szCs w:val="24"/>
        </w:rPr>
        <w:t xml:space="preserve">the </w:t>
      </w:r>
      <w:r w:rsidR="00A412BF" w:rsidRPr="00E86B2C">
        <w:rPr>
          <w:rFonts w:cs="Times New Roman"/>
          <w:szCs w:val="24"/>
        </w:rPr>
        <w:t xml:space="preserve">reaction, the mixture was allowed to settle down for 2hours. </w:t>
      </w:r>
      <w:r w:rsidR="00E86B2C" w:rsidRPr="00E86B2C">
        <w:rPr>
          <w:rFonts w:cs="Times New Roman"/>
          <w:szCs w:val="24"/>
        </w:rPr>
        <w:t>A t</w:t>
      </w:r>
      <w:r w:rsidR="00A412BF" w:rsidRPr="00E86B2C">
        <w:rPr>
          <w:rFonts w:cs="Times New Roman"/>
          <w:szCs w:val="24"/>
        </w:rPr>
        <w:t>wo</w:t>
      </w:r>
      <w:r w:rsidR="00E86B2C" w:rsidRPr="00E86B2C">
        <w:rPr>
          <w:rFonts w:cs="Times New Roman"/>
          <w:szCs w:val="24"/>
        </w:rPr>
        <w:t>-</w:t>
      </w:r>
      <w:r w:rsidR="00A412BF" w:rsidRPr="00E86B2C">
        <w:rPr>
          <w:rFonts w:cs="Times New Roman"/>
          <w:szCs w:val="24"/>
        </w:rPr>
        <w:t xml:space="preserve">layer of </w:t>
      </w:r>
      <w:r w:rsidR="00E86B2C" w:rsidRPr="00E86B2C">
        <w:rPr>
          <w:rFonts w:cs="Times New Roman"/>
          <w:szCs w:val="24"/>
        </w:rPr>
        <w:t xml:space="preserve">the </w:t>
      </w:r>
      <w:r w:rsidR="00A412BF" w:rsidRPr="00E86B2C">
        <w:rPr>
          <w:rFonts w:cs="Times New Roman"/>
          <w:szCs w:val="24"/>
        </w:rPr>
        <w:t>mixture was formed and the lower layer is removed. In the second s</w:t>
      </w:r>
      <w:r w:rsidR="00E86B2C" w:rsidRPr="00E86B2C">
        <w:rPr>
          <w:rFonts w:cs="Times New Roman"/>
          <w:szCs w:val="24"/>
        </w:rPr>
        <w:t>te</w:t>
      </w:r>
      <w:r w:rsidR="00A412BF" w:rsidRPr="00E86B2C">
        <w:rPr>
          <w:rFonts w:cs="Times New Roman"/>
          <w:szCs w:val="24"/>
        </w:rPr>
        <w:t xml:space="preserve">p, methanol and NaOH are allowed to react with the oil obtained from </w:t>
      </w:r>
      <w:r w:rsidR="00E86B2C" w:rsidRPr="00E86B2C">
        <w:rPr>
          <w:rFonts w:cs="Times New Roman"/>
          <w:szCs w:val="24"/>
        </w:rPr>
        <w:t xml:space="preserve">the </w:t>
      </w:r>
      <w:r w:rsidR="00A412BF" w:rsidRPr="00E86B2C">
        <w:rPr>
          <w:rFonts w:cs="Times New Roman"/>
          <w:szCs w:val="24"/>
        </w:rPr>
        <w:t>first step in a magnetic stirrer set up for one hour reaction time at 65</w:t>
      </w:r>
      <w:r w:rsidR="00A412BF" w:rsidRPr="00E86B2C">
        <w:rPr>
          <w:rFonts w:cs="Times New Roman"/>
          <w:szCs w:val="24"/>
          <w:vertAlign w:val="superscript"/>
        </w:rPr>
        <w:t>0</w:t>
      </w:r>
      <w:r w:rsidR="007C5C86">
        <w:rPr>
          <w:rFonts w:cs="Times New Roman"/>
          <w:szCs w:val="24"/>
        </w:rPr>
        <w:t>C. T</w:t>
      </w:r>
      <w:r w:rsidR="00A412BF" w:rsidRPr="00E86B2C">
        <w:rPr>
          <w:rFonts w:cs="Times New Roman"/>
          <w:szCs w:val="24"/>
        </w:rPr>
        <w:t xml:space="preserve">he yield of biodiesel is obtained after 2hours respectively </w:t>
      </w:r>
      <w:sdt>
        <w:sdtPr>
          <w:rPr>
            <w:rFonts w:cs="Times New Roman"/>
            <w:szCs w:val="24"/>
          </w:rPr>
          <w:id w:val="-385957706"/>
          <w:citation/>
        </w:sdtPr>
        <w:sdtContent>
          <w:r w:rsidR="00A412BF" w:rsidRPr="00E86B2C">
            <w:rPr>
              <w:rFonts w:cs="Times New Roman"/>
              <w:szCs w:val="24"/>
            </w:rPr>
            <w:fldChar w:fldCharType="begin"/>
          </w:r>
          <w:r w:rsidR="00A412BF" w:rsidRPr="00E86B2C">
            <w:rPr>
              <w:rFonts w:cs="Times New Roman"/>
              <w:szCs w:val="24"/>
            </w:rPr>
            <w:instrText xml:space="preserve"> CITATION Han08 \l 1033 </w:instrText>
          </w:r>
          <w:r w:rsidR="00A412BF" w:rsidRPr="00E86B2C">
            <w:rPr>
              <w:rFonts w:cs="Times New Roman"/>
              <w:szCs w:val="24"/>
            </w:rPr>
            <w:fldChar w:fldCharType="separate"/>
          </w:r>
          <w:r w:rsidR="003655A9" w:rsidRPr="003655A9">
            <w:rPr>
              <w:rFonts w:cs="Times New Roman"/>
              <w:noProof/>
              <w:szCs w:val="24"/>
            </w:rPr>
            <w:t>(Hanny Johanes Berchamans, Shizako Hirata, 2008)</w:t>
          </w:r>
          <w:r w:rsidR="00A412BF" w:rsidRPr="00E86B2C">
            <w:rPr>
              <w:rFonts w:cs="Times New Roman"/>
              <w:szCs w:val="24"/>
            </w:rPr>
            <w:fldChar w:fldCharType="end"/>
          </w:r>
        </w:sdtContent>
      </w:sdt>
      <w:r w:rsidR="00A412BF" w:rsidRPr="00E86B2C">
        <w:rPr>
          <w:rFonts w:cs="Times New Roman"/>
          <w:szCs w:val="24"/>
        </w:rPr>
        <w:t xml:space="preserve">. </w:t>
      </w:r>
    </w:p>
    <w:p w14:paraId="34827145" w14:textId="5E086BFD" w:rsidR="00713FF3" w:rsidRPr="00E86B2C" w:rsidRDefault="00713FF3" w:rsidP="009C0293">
      <w:pPr>
        <w:spacing w:before="120" w:after="120" w:line="360" w:lineRule="auto"/>
        <w:contextualSpacing/>
        <w:jc w:val="both"/>
        <w:rPr>
          <w:rFonts w:cs="Times New Roman"/>
          <w:szCs w:val="24"/>
        </w:rPr>
      </w:pPr>
      <w:r w:rsidRPr="00E86B2C">
        <w:rPr>
          <w:rFonts w:cs="Times New Roman"/>
          <w:szCs w:val="24"/>
        </w:rPr>
        <w:t xml:space="preserve">The acid value is defined as </w:t>
      </w:r>
      <w:r w:rsidR="00B1706F" w:rsidRPr="00E86B2C">
        <w:rPr>
          <w:rFonts w:cs="Times New Roman"/>
          <w:szCs w:val="24"/>
        </w:rPr>
        <w:t xml:space="preserve">the weight of KOH in mg </w:t>
      </w:r>
      <w:r w:rsidRPr="00E86B2C">
        <w:rPr>
          <w:rFonts w:cs="Times New Roman"/>
          <w:szCs w:val="24"/>
        </w:rPr>
        <w:t>needed for the neutralization of a</w:t>
      </w:r>
      <w:r w:rsidR="00B1706F" w:rsidRPr="00E86B2C">
        <w:rPr>
          <w:rFonts w:cs="Times New Roman"/>
          <w:szCs w:val="24"/>
        </w:rPr>
        <w:t xml:space="preserve"> gram of FFA </w:t>
      </w:r>
      <w:r w:rsidRPr="00E86B2C">
        <w:rPr>
          <w:rFonts w:cs="Times New Roman"/>
          <w:szCs w:val="24"/>
        </w:rPr>
        <w:t>present in the sample of oil taken.</w:t>
      </w:r>
    </w:p>
    <w:p w14:paraId="1B793C68" w14:textId="77777777" w:rsidR="00713FF3" w:rsidRPr="00E86B2C" w:rsidRDefault="00713FF3" w:rsidP="009C0293">
      <w:pPr>
        <w:spacing w:before="120" w:after="120" w:line="360" w:lineRule="auto"/>
        <w:contextualSpacing/>
        <w:jc w:val="both"/>
        <w:rPr>
          <w:rFonts w:cs="Times New Roman"/>
          <w:szCs w:val="24"/>
        </w:rPr>
      </w:pPr>
      <w:r w:rsidRPr="00E86B2C">
        <w:rPr>
          <w:rFonts w:cs="Times New Roman"/>
          <w:szCs w:val="24"/>
        </w:rPr>
        <w:t>The governing equation is given below:</w:t>
      </w:r>
    </w:p>
    <w:p w14:paraId="39448C74" w14:textId="210924A0" w:rsidR="0096683B" w:rsidRPr="00E86B2C" w:rsidRDefault="00713FF3" w:rsidP="009C0293">
      <w:pPr>
        <w:spacing w:before="120" w:after="120" w:line="360" w:lineRule="auto"/>
        <w:contextualSpacing/>
        <w:rPr>
          <w:rFonts w:cs="Times New Roman"/>
          <w:szCs w:val="24"/>
        </w:rPr>
      </w:pPr>
      <w:r w:rsidRPr="00E86B2C">
        <w:rPr>
          <w:rFonts w:cs="Times New Roman"/>
          <w:szCs w:val="24"/>
        </w:rPr>
        <w:t xml:space="preserve">Let </w:t>
      </w:r>
      <w:r w:rsidR="00E86B2C" w:rsidRPr="00E86B2C">
        <w:rPr>
          <w:rFonts w:cs="Times New Roman"/>
          <w:szCs w:val="24"/>
        </w:rPr>
        <w:t xml:space="preserve">the </w:t>
      </w:r>
      <w:r w:rsidRPr="00E86B2C">
        <w:rPr>
          <w:rFonts w:cs="Times New Roman"/>
          <w:szCs w:val="24"/>
        </w:rPr>
        <w:t xml:space="preserve">volume of KOH consumed during titration be V ml and </w:t>
      </w:r>
      <w:r w:rsidR="00E86B2C" w:rsidRPr="00E86B2C">
        <w:rPr>
          <w:rFonts w:cs="Times New Roman"/>
          <w:szCs w:val="24"/>
        </w:rPr>
        <w:t xml:space="preserve">the </w:t>
      </w:r>
      <w:r w:rsidRPr="00E86B2C">
        <w:rPr>
          <w:rFonts w:cs="Times New Roman"/>
          <w:szCs w:val="24"/>
        </w:rPr>
        <w:t>oil sample taken be W grams. Then,</w:t>
      </w:r>
    </w:p>
    <w:p w14:paraId="150F1556" w14:textId="1518C871" w:rsidR="00713FF3" w:rsidRPr="00E86B2C" w:rsidRDefault="00713FF3" w:rsidP="009C0293">
      <w:pPr>
        <w:spacing w:before="120" w:after="120" w:line="360" w:lineRule="auto"/>
        <w:contextualSpacing/>
        <w:jc w:val="center"/>
        <w:rPr>
          <w:rFonts w:cs="Times New Roman"/>
          <w:szCs w:val="24"/>
        </w:rPr>
      </w:pPr>
      <w:r w:rsidRPr="00E86B2C">
        <w:rPr>
          <w:rFonts w:cs="Times New Roman"/>
          <w:szCs w:val="24"/>
        </w:rPr>
        <w:t xml:space="preserve"> </w:t>
      </w:r>
      <m:oMath>
        <m:r>
          <m:rPr>
            <m:sty m:val="p"/>
          </m:rPr>
          <w:rPr>
            <w:rFonts w:ascii="Cambria Math" w:hAnsi="Cambria Math" w:cs="Times New Roman"/>
            <w:szCs w:val="24"/>
          </w:rPr>
          <m:t xml:space="preserve">Acid Value(mg) = </m:t>
        </m:r>
        <m:f>
          <m:fPr>
            <m:ctrlPr>
              <w:rPr>
                <w:rFonts w:ascii="Cambria Math" w:hAnsi="Cambria Math" w:cs="Times New Roman"/>
                <w:i/>
                <w:szCs w:val="24"/>
              </w:rPr>
            </m:ctrlPr>
          </m:fPr>
          <m:num>
            <m:r>
              <m:rPr>
                <m:sty m:val="p"/>
              </m:rPr>
              <w:rPr>
                <w:rFonts w:ascii="Cambria Math" w:hAnsi="Cambria Math" w:cs="Times New Roman"/>
                <w:szCs w:val="24"/>
              </w:rPr>
              <m:t xml:space="preserve">V * Normality of KOH * 56.1 </m:t>
            </m:r>
          </m:num>
          <m:den>
            <m:r>
              <w:rPr>
                <w:rFonts w:ascii="Cambria Math" w:hAnsi="Cambria Math" w:cs="Times New Roman"/>
                <w:szCs w:val="24"/>
              </w:rPr>
              <m:t>W</m:t>
            </m:r>
          </m:den>
        </m:f>
      </m:oMath>
    </w:p>
    <w:p w14:paraId="7EB23684" w14:textId="77777777" w:rsidR="00713FF3" w:rsidRPr="00E86B2C" w:rsidRDefault="00713FF3" w:rsidP="009C0293">
      <w:pPr>
        <w:spacing w:before="120" w:after="120" w:line="360" w:lineRule="auto"/>
        <w:contextualSpacing/>
        <w:jc w:val="both"/>
        <w:rPr>
          <w:rFonts w:cs="Times New Roman"/>
          <w:szCs w:val="24"/>
        </w:rPr>
      </w:pPr>
      <w:r w:rsidRPr="00E86B2C">
        <w:rPr>
          <w:rFonts w:cs="Times New Roman"/>
          <w:szCs w:val="24"/>
        </w:rPr>
        <w:t>The FFA value is half of the acid value.</w:t>
      </w:r>
    </w:p>
    <w:p w14:paraId="7D01E005" w14:textId="2CD20893" w:rsidR="00C21CB4" w:rsidRPr="00E86B2C" w:rsidRDefault="00583945" w:rsidP="009C0293">
      <w:pPr>
        <w:pStyle w:val="Heading2"/>
        <w:spacing w:before="120" w:after="120" w:line="360" w:lineRule="auto"/>
        <w:contextualSpacing/>
        <w:rPr>
          <w:rFonts w:cs="Times New Roman"/>
          <w:szCs w:val="24"/>
        </w:rPr>
      </w:pPr>
      <w:bookmarkStart w:id="32" w:name="_Toc66462600"/>
      <w:bookmarkStart w:id="33" w:name="_Toc83370620"/>
      <w:r w:rsidRPr="00E86B2C">
        <w:rPr>
          <w:rFonts w:cs="Times New Roman"/>
          <w:szCs w:val="24"/>
        </w:rPr>
        <w:t xml:space="preserve">2.2 </w:t>
      </w:r>
      <w:r w:rsidR="00C21CB4" w:rsidRPr="00E86B2C">
        <w:rPr>
          <w:rFonts w:cs="Times New Roman"/>
          <w:szCs w:val="24"/>
        </w:rPr>
        <w:t>Properties of Fuels</w:t>
      </w:r>
      <w:bookmarkEnd w:id="32"/>
      <w:bookmarkEnd w:id="33"/>
    </w:p>
    <w:p w14:paraId="009AA867" w14:textId="71EE8687" w:rsidR="007F1CB2" w:rsidRPr="00E86B2C" w:rsidRDefault="0096683B" w:rsidP="009C0293">
      <w:pPr>
        <w:pStyle w:val="Heading3"/>
        <w:spacing w:before="120" w:after="120" w:line="360" w:lineRule="auto"/>
        <w:contextualSpacing/>
        <w:rPr>
          <w:rFonts w:cs="Times New Roman"/>
        </w:rPr>
      </w:pPr>
      <w:bookmarkStart w:id="34" w:name="_Toc83370621"/>
      <w:r w:rsidRPr="00E86B2C">
        <w:rPr>
          <w:rFonts w:cs="Times New Roman"/>
        </w:rPr>
        <w:t xml:space="preserve">2.2.1 </w:t>
      </w:r>
      <w:r w:rsidR="007F1CB2" w:rsidRPr="00E86B2C">
        <w:rPr>
          <w:rFonts w:cs="Times New Roman"/>
        </w:rPr>
        <w:t>Cetane Number</w:t>
      </w:r>
      <w:bookmarkEnd w:id="34"/>
    </w:p>
    <w:p w14:paraId="4DB81DB6" w14:textId="2CF425D4" w:rsidR="007F1CB2" w:rsidRPr="00E86B2C" w:rsidRDefault="004B558A" w:rsidP="009C0293">
      <w:pPr>
        <w:spacing w:before="120" w:after="120" w:line="360" w:lineRule="auto"/>
        <w:contextualSpacing/>
        <w:jc w:val="both"/>
        <w:rPr>
          <w:rFonts w:cs="Times New Roman"/>
          <w:szCs w:val="24"/>
        </w:rPr>
      </w:pPr>
      <w:r w:rsidRPr="00E86B2C">
        <w:rPr>
          <w:rFonts w:cs="Times New Roman"/>
          <w:szCs w:val="24"/>
        </w:rPr>
        <w:t>Cetane number is the major fuel proper</w:t>
      </w:r>
      <w:r w:rsidR="005B3524" w:rsidRPr="00E86B2C">
        <w:rPr>
          <w:rFonts w:cs="Times New Roman"/>
          <w:szCs w:val="24"/>
        </w:rPr>
        <w:t xml:space="preserve">ty of diesel which </w:t>
      </w:r>
      <w:r w:rsidR="00CC4BE3" w:rsidRPr="00E86B2C">
        <w:rPr>
          <w:rFonts w:cs="Times New Roman"/>
          <w:szCs w:val="24"/>
        </w:rPr>
        <w:t xml:space="preserve">directly affects </w:t>
      </w:r>
      <w:r w:rsidRPr="00E86B2C">
        <w:rPr>
          <w:rFonts w:cs="Times New Roman"/>
          <w:szCs w:val="24"/>
        </w:rPr>
        <w:t xml:space="preserve">engine combustion. </w:t>
      </w:r>
      <w:r w:rsidR="005B3524" w:rsidRPr="00E86B2C">
        <w:rPr>
          <w:rFonts w:cs="Times New Roman"/>
          <w:szCs w:val="24"/>
        </w:rPr>
        <w:t>A h</w:t>
      </w:r>
      <w:r w:rsidRPr="00E86B2C">
        <w:rPr>
          <w:rFonts w:cs="Times New Roman"/>
          <w:szCs w:val="24"/>
        </w:rPr>
        <w:t xml:space="preserve">igher cetane number leads to </w:t>
      </w:r>
      <w:r w:rsidR="005B3524" w:rsidRPr="00E86B2C">
        <w:rPr>
          <w:rFonts w:cs="Times New Roman"/>
          <w:szCs w:val="24"/>
        </w:rPr>
        <w:t xml:space="preserve">a </w:t>
      </w:r>
      <w:r w:rsidRPr="00E86B2C">
        <w:rPr>
          <w:rFonts w:cs="Times New Roman"/>
          <w:szCs w:val="24"/>
        </w:rPr>
        <w:t>shorter ignition delay. Shorter ign</w:t>
      </w:r>
      <w:r w:rsidR="005B3524" w:rsidRPr="00E86B2C">
        <w:rPr>
          <w:rFonts w:cs="Times New Roman"/>
          <w:szCs w:val="24"/>
        </w:rPr>
        <w:t>it</w:t>
      </w:r>
      <w:r w:rsidRPr="00E86B2C">
        <w:rPr>
          <w:rFonts w:cs="Times New Roman"/>
          <w:szCs w:val="24"/>
        </w:rPr>
        <w:t xml:space="preserve">ion delay leads to </w:t>
      </w:r>
      <w:r w:rsidR="00CC4BE3" w:rsidRPr="00E86B2C">
        <w:rPr>
          <w:rFonts w:cs="Times New Roman"/>
          <w:szCs w:val="24"/>
        </w:rPr>
        <w:t xml:space="preserve">shorter pre-combustion duration and helps in </w:t>
      </w:r>
      <w:r w:rsidR="005B3524" w:rsidRPr="00E86B2C">
        <w:rPr>
          <w:rFonts w:cs="Times New Roman"/>
          <w:szCs w:val="24"/>
        </w:rPr>
        <w:t xml:space="preserve">the </w:t>
      </w:r>
      <w:r w:rsidR="00CC4BE3" w:rsidRPr="00E86B2C">
        <w:rPr>
          <w:rFonts w:cs="Times New Roman"/>
          <w:szCs w:val="24"/>
        </w:rPr>
        <w:t>complete burning of air/fuel mixture which affects the emission characteristics. J</w:t>
      </w:r>
      <w:r w:rsidR="005B3524" w:rsidRPr="00E86B2C">
        <w:rPr>
          <w:rFonts w:cs="Times New Roman"/>
          <w:szCs w:val="24"/>
        </w:rPr>
        <w:t xml:space="preserve">atropha has an advantage </w:t>
      </w:r>
      <w:r w:rsidR="005B3524" w:rsidRPr="00E86B2C">
        <w:rPr>
          <w:rFonts w:cs="Times New Roman"/>
          <w:szCs w:val="24"/>
        </w:rPr>
        <w:lastRenderedPageBreak/>
        <w:t>on</w:t>
      </w:r>
      <w:r w:rsidR="00CC4BE3" w:rsidRPr="00E86B2C">
        <w:rPr>
          <w:rFonts w:cs="Times New Roman"/>
          <w:szCs w:val="24"/>
        </w:rPr>
        <w:t xml:space="preserve"> cetane number. </w:t>
      </w:r>
      <w:r w:rsidRPr="00E86B2C">
        <w:rPr>
          <w:rFonts w:cs="Times New Roman"/>
          <w:szCs w:val="24"/>
        </w:rPr>
        <w:t xml:space="preserve"> </w:t>
      </w:r>
      <w:r w:rsidR="00CC4BE3" w:rsidRPr="00E86B2C">
        <w:rPr>
          <w:rFonts w:cs="Times New Roman"/>
          <w:szCs w:val="24"/>
        </w:rPr>
        <w:t>Jatropha has a higher cetane number</w:t>
      </w:r>
      <w:r w:rsidR="00EF1A76" w:rsidRPr="00E86B2C">
        <w:rPr>
          <w:rFonts w:cs="Times New Roman"/>
          <w:szCs w:val="24"/>
        </w:rPr>
        <w:t>.</w:t>
      </w:r>
      <w:r w:rsidR="005B3524" w:rsidRPr="00E86B2C">
        <w:rPr>
          <w:rFonts w:cs="Times New Roman"/>
          <w:szCs w:val="24"/>
        </w:rPr>
        <w:t xml:space="preserve"> Blending of Jatropha with diesel when used in diesel engines improves the performance and combustion characteristics of diesel engines and reduces emission. </w:t>
      </w:r>
      <w:r w:rsidR="00517264" w:rsidRPr="00E86B2C">
        <w:rPr>
          <w:rFonts w:cs="Times New Roman"/>
          <w:color w:val="000000" w:themeColor="text1"/>
          <w:szCs w:val="24"/>
        </w:rPr>
        <w:t>The minimum cetane number based on BSIV and Euro grade 6 is 51 for diesel.</w:t>
      </w:r>
    </w:p>
    <w:p w14:paraId="3D1E3F0F" w14:textId="620E4CD4" w:rsidR="007F1CB2" w:rsidRPr="00E86B2C" w:rsidRDefault="00425A3B" w:rsidP="009C0293">
      <w:pPr>
        <w:pStyle w:val="Heading3"/>
        <w:spacing w:before="120" w:after="120" w:line="360" w:lineRule="auto"/>
        <w:contextualSpacing/>
        <w:rPr>
          <w:rFonts w:cs="Times New Roman"/>
        </w:rPr>
      </w:pPr>
      <w:bookmarkStart w:id="35" w:name="_Toc83370622"/>
      <w:r w:rsidRPr="00E86B2C">
        <w:rPr>
          <w:rFonts w:cs="Times New Roman"/>
        </w:rPr>
        <w:t xml:space="preserve">2.2.2 </w:t>
      </w:r>
      <w:r w:rsidR="004A3C68" w:rsidRPr="00E86B2C">
        <w:rPr>
          <w:rFonts w:cs="Times New Roman"/>
        </w:rPr>
        <w:t>Calorific Value</w:t>
      </w:r>
      <w:bookmarkEnd w:id="35"/>
      <w:r w:rsidR="004A3C68" w:rsidRPr="00E86B2C">
        <w:rPr>
          <w:rFonts w:cs="Times New Roman"/>
        </w:rPr>
        <w:t xml:space="preserve"> </w:t>
      </w:r>
    </w:p>
    <w:p w14:paraId="53D69B4F" w14:textId="61B801D3" w:rsidR="004A3C68" w:rsidRPr="00E86B2C" w:rsidRDefault="00635418"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Calorific value signifies how much heat energy is produced while burning the fuel. Higher calorific value is favorable for diesel engine/ </w:t>
      </w:r>
      <w:r w:rsidR="004A3C68" w:rsidRPr="00E86B2C">
        <w:rPr>
          <w:rFonts w:cs="Times New Roman"/>
          <w:color w:val="000000" w:themeColor="text1"/>
          <w:szCs w:val="24"/>
        </w:rPr>
        <w:t xml:space="preserve">Commercial diesel fuel has a calorific value of 45.5MJ/kg. </w:t>
      </w:r>
      <w:r w:rsidRPr="00E86B2C">
        <w:rPr>
          <w:rFonts w:cs="Times New Roman"/>
          <w:color w:val="000000" w:themeColor="text1"/>
          <w:szCs w:val="24"/>
        </w:rPr>
        <w:t xml:space="preserve">Biodiesel has a lower calorific value in comparison to diesel this is because of the presence of higher hydrocarbon in biodiesel. </w:t>
      </w:r>
    </w:p>
    <w:p w14:paraId="6B111052" w14:textId="643F7C40" w:rsidR="004A3C68" w:rsidRPr="00E86B2C" w:rsidRDefault="0096683B" w:rsidP="009C0293">
      <w:pPr>
        <w:pStyle w:val="Heading3"/>
        <w:spacing w:before="120" w:after="120" w:line="360" w:lineRule="auto"/>
        <w:contextualSpacing/>
        <w:rPr>
          <w:rFonts w:cs="Times New Roman"/>
        </w:rPr>
      </w:pPr>
      <w:bookmarkStart w:id="36" w:name="_Toc83370623"/>
      <w:r w:rsidRPr="00E86B2C">
        <w:rPr>
          <w:rFonts w:cs="Times New Roman"/>
        </w:rPr>
        <w:t>2.2.3</w:t>
      </w:r>
      <w:r w:rsidR="004A3C68" w:rsidRPr="00E86B2C">
        <w:rPr>
          <w:rFonts w:cs="Times New Roman"/>
        </w:rPr>
        <w:t xml:space="preserve"> Density</w:t>
      </w:r>
      <w:bookmarkEnd w:id="36"/>
    </w:p>
    <w:p w14:paraId="08AC05D7" w14:textId="11E5AE41" w:rsidR="004A3C68" w:rsidRPr="00E86B2C" w:rsidRDefault="005B3524"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The d</w:t>
      </w:r>
      <w:r w:rsidR="00FE2B0E" w:rsidRPr="00E86B2C">
        <w:rPr>
          <w:rFonts w:cs="Times New Roman"/>
          <w:color w:val="000000" w:themeColor="text1"/>
          <w:szCs w:val="24"/>
        </w:rPr>
        <w:t>ensity of biodiesel has a direct influence on</w:t>
      </w:r>
      <w:r w:rsidR="004A3C68" w:rsidRPr="00E86B2C">
        <w:rPr>
          <w:rFonts w:cs="Times New Roman"/>
          <w:color w:val="000000" w:themeColor="text1"/>
          <w:szCs w:val="24"/>
        </w:rPr>
        <w:t xml:space="preserve"> </w:t>
      </w:r>
      <w:r w:rsidR="00FE2B0E" w:rsidRPr="00E86B2C">
        <w:rPr>
          <w:rFonts w:cs="Times New Roman"/>
          <w:color w:val="000000" w:themeColor="text1"/>
          <w:szCs w:val="24"/>
        </w:rPr>
        <w:t>fuel properties such as</w:t>
      </w:r>
      <w:r w:rsidR="004A3C68" w:rsidRPr="00E86B2C">
        <w:rPr>
          <w:rFonts w:cs="Times New Roman"/>
          <w:color w:val="000000" w:themeColor="text1"/>
          <w:szCs w:val="24"/>
        </w:rPr>
        <w:t xml:space="preserve"> heat value of the fuel, viscosity</w:t>
      </w:r>
      <w:r w:rsidRPr="00E86B2C">
        <w:rPr>
          <w:rFonts w:cs="Times New Roman"/>
          <w:color w:val="000000" w:themeColor="text1"/>
          <w:szCs w:val="24"/>
        </w:rPr>
        <w:t>,</w:t>
      </w:r>
      <w:r w:rsidR="004A3C68" w:rsidRPr="00E86B2C">
        <w:rPr>
          <w:rFonts w:cs="Times New Roman"/>
          <w:color w:val="000000" w:themeColor="text1"/>
          <w:szCs w:val="24"/>
        </w:rPr>
        <w:t xml:space="preserve"> and cetane number. </w:t>
      </w:r>
      <w:r w:rsidR="00FE2B0E" w:rsidRPr="00E86B2C">
        <w:rPr>
          <w:rFonts w:cs="Times New Roman"/>
          <w:szCs w:val="24"/>
        </w:rPr>
        <w:t>The density of biodiesel is higher than diesel. Higher density of biodiesel leads to affect fuel atomization which ha</w:t>
      </w:r>
      <w:r w:rsidRPr="00E86B2C">
        <w:rPr>
          <w:rFonts w:cs="Times New Roman"/>
          <w:szCs w:val="24"/>
        </w:rPr>
        <w:t>rms</w:t>
      </w:r>
      <w:r w:rsidR="00FE2B0E" w:rsidRPr="00E86B2C">
        <w:rPr>
          <w:rFonts w:cs="Times New Roman"/>
          <w:szCs w:val="24"/>
        </w:rPr>
        <w:t xml:space="preserve"> engine combustion. Higher densi</w:t>
      </w:r>
      <w:r w:rsidRPr="00E86B2C">
        <w:rPr>
          <w:rFonts w:cs="Times New Roman"/>
          <w:szCs w:val="24"/>
        </w:rPr>
        <w:t>t</w:t>
      </w:r>
      <w:r w:rsidR="00FE2B0E" w:rsidRPr="00E86B2C">
        <w:rPr>
          <w:rFonts w:cs="Times New Roman"/>
          <w:szCs w:val="24"/>
        </w:rPr>
        <w:t xml:space="preserve">y </w:t>
      </w:r>
      <w:r w:rsidRPr="00E86B2C">
        <w:rPr>
          <w:rFonts w:cs="Times New Roman"/>
          <w:szCs w:val="24"/>
        </w:rPr>
        <w:t>a</w:t>
      </w:r>
      <w:r w:rsidR="00FE2B0E" w:rsidRPr="00E86B2C">
        <w:rPr>
          <w:rFonts w:cs="Times New Roman"/>
          <w:szCs w:val="24"/>
        </w:rPr>
        <w:t>ffect</w:t>
      </w:r>
      <w:r w:rsidRPr="00E86B2C">
        <w:rPr>
          <w:rFonts w:cs="Times New Roman"/>
          <w:szCs w:val="24"/>
        </w:rPr>
        <w:t>s</w:t>
      </w:r>
      <w:r w:rsidR="00FE2B0E" w:rsidRPr="00E86B2C">
        <w:rPr>
          <w:rFonts w:cs="Times New Roman"/>
          <w:szCs w:val="24"/>
        </w:rPr>
        <w:t xml:space="preserve"> the fuel burning in </w:t>
      </w:r>
      <w:r w:rsidRPr="00E86B2C">
        <w:rPr>
          <w:rFonts w:cs="Times New Roman"/>
          <w:szCs w:val="24"/>
        </w:rPr>
        <w:t xml:space="preserve">the </w:t>
      </w:r>
      <w:r w:rsidR="00FE2B0E" w:rsidRPr="00E86B2C">
        <w:rPr>
          <w:rFonts w:cs="Times New Roman"/>
          <w:szCs w:val="24"/>
        </w:rPr>
        <w:t xml:space="preserve">combustion chamber. To improve </w:t>
      </w:r>
      <w:r w:rsidRPr="00E86B2C">
        <w:rPr>
          <w:rFonts w:cs="Times New Roman"/>
          <w:szCs w:val="24"/>
        </w:rPr>
        <w:t xml:space="preserve">the </w:t>
      </w:r>
      <w:r w:rsidR="00FE2B0E" w:rsidRPr="00E86B2C">
        <w:rPr>
          <w:rFonts w:cs="Times New Roman"/>
          <w:szCs w:val="24"/>
        </w:rPr>
        <w:t>density of biodiesel, generally</w:t>
      </w:r>
      <w:r w:rsidRPr="00E86B2C">
        <w:rPr>
          <w:rFonts w:cs="Times New Roman"/>
          <w:szCs w:val="24"/>
        </w:rPr>
        <w:t>,</w:t>
      </w:r>
      <w:r w:rsidR="00FE2B0E" w:rsidRPr="00E86B2C">
        <w:rPr>
          <w:rFonts w:cs="Times New Roman"/>
          <w:szCs w:val="24"/>
        </w:rPr>
        <w:t xml:space="preserve"> fuel additives are added </w:t>
      </w:r>
      <w:r w:rsidRPr="00E86B2C">
        <w:rPr>
          <w:rFonts w:cs="Times New Roman"/>
          <w:szCs w:val="24"/>
        </w:rPr>
        <w:t>to</w:t>
      </w:r>
      <w:r w:rsidR="00FE2B0E" w:rsidRPr="00E86B2C">
        <w:rPr>
          <w:rFonts w:cs="Times New Roman"/>
          <w:szCs w:val="24"/>
        </w:rPr>
        <w:t xml:space="preserve"> biodiesel which lowers the density of biodiesel. </w:t>
      </w:r>
      <w:r w:rsidR="00FE2B0E" w:rsidRPr="00E86B2C">
        <w:rPr>
          <w:rFonts w:cs="Times New Roman"/>
          <w:szCs w:val="20"/>
        </w:rPr>
        <w:t>Density was measured by a hydrometer method</w:t>
      </w:r>
      <w:sdt>
        <w:sdtPr>
          <w:rPr>
            <w:rFonts w:cs="Times New Roman"/>
            <w:szCs w:val="20"/>
          </w:rPr>
          <w:id w:val="829866251"/>
          <w:citation/>
        </w:sdtPr>
        <w:sdtContent>
          <w:r w:rsidR="00FE2B0E" w:rsidRPr="00E86B2C">
            <w:rPr>
              <w:rFonts w:cs="Times New Roman"/>
              <w:szCs w:val="20"/>
            </w:rPr>
            <w:fldChar w:fldCharType="begin"/>
          </w:r>
          <w:r w:rsidR="00FE2B0E" w:rsidRPr="00E86B2C">
            <w:rPr>
              <w:rFonts w:cs="Times New Roman"/>
              <w:szCs w:val="20"/>
            </w:rPr>
            <w:instrText xml:space="preserve"> CITATION AST05 \l 1033 </w:instrText>
          </w:r>
          <w:r w:rsidR="00FE2B0E" w:rsidRPr="00E86B2C">
            <w:rPr>
              <w:rFonts w:cs="Times New Roman"/>
              <w:szCs w:val="20"/>
            </w:rPr>
            <w:fldChar w:fldCharType="separate"/>
          </w:r>
          <w:r w:rsidR="003655A9">
            <w:rPr>
              <w:rFonts w:cs="Times New Roman"/>
              <w:noProof/>
              <w:szCs w:val="20"/>
            </w:rPr>
            <w:t xml:space="preserve"> </w:t>
          </w:r>
          <w:r w:rsidR="003655A9" w:rsidRPr="003655A9">
            <w:rPr>
              <w:rFonts w:cs="Times New Roman"/>
              <w:noProof/>
              <w:szCs w:val="20"/>
            </w:rPr>
            <w:t>(ASTM D1298-99, 2005)</w:t>
          </w:r>
          <w:r w:rsidR="00FE2B0E" w:rsidRPr="00E86B2C">
            <w:rPr>
              <w:rFonts w:cs="Times New Roman"/>
              <w:szCs w:val="20"/>
            </w:rPr>
            <w:fldChar w:fldCharType="end"/>
          </w:r>
        </w:sdtContent>
      </w:sdt>
      <w:sdt>
        <w:sdtPr>
          <w:rPr>
            <w:rFonts w:cs="Times New Roman"/>
            <w:szCs w:val="20"/>
          </w:rPr>
          <w:id w:val="-227923747"/>
          <w:citation/>
        </w:sdtPr>
        <w:sdtContent>
          <w:r w:rsidR="00FE2B0E" w:rsidRPr="00E86B2C">
            <w:rPr>
              <w:rFonts w:cs="Times New Roman"/>
              <w:szCs w:val="20"/>
            </w:rPr>
            <w:fldChar w:fldCharType="begin"/>
          </w:r>
          <w:r w:rsidR="00FE2B0E" w:rsidRPr="00E86B2C">
            <w:rPr>
              <w:rFonts w:cs="Times New Roman"/>
              <w:szCs w:val="20"/>
            </w:rPr>
            <w:instrText xml:space="preserve"> CITATION ISO98 \l 1033 </w:instrText>
          </w:r>
          <w:r w:rsidR="00FE2B0E" w:rsidRPr="00E86B2C">
            <w:rPr>
              <w:rFonts w:cs="Times New Roman"/>
              <w:szCs w:val="20"/>
            </w:rPr>
            <w:fldChar w:fldCharType="separate"/>
          </w:r>
          <w:r w:rsidR="003655A9">
            <w:rPr>
              <w:rFonts w:cs="Times New Roman"/>
              <w:noProof/>
              <w:szCs w:val="20"/>
            </w:rPr>
            <w:t xml:space="preserve"> </w:t>
          </w:r>
          <w:r w:rsidR="003655A9" w:rsidRPr="003655A9">
            <w:rPr>
              <w:rFonts w:cs="Times New Roman"/>
              <w:noProof/>
              <w:szCs w:val="20"/>
            </w:rPr>
            <w:t>(ISO 3675:1998, 1998)</w:t>
          </w:r>
          <w:r w:rsidR="00FE2B0E" w:rsidRPr="00E86B2C">
            <w:rPr>
              <w:rFonts w:cs="Times New Roman"/>
              <w:szCs w:val="20"/>
            </w:rPr>
            <w:fldChar w:fldCharType="end"/>
          </w:r>
        </w:sdtContent>
      </w:sdt>
      <w:r w:rsidR="00FE2B0E" w:rsidRPr="00E86B2C">
        <w:rPr>
          <w:rFonts w:cs="Times New Roman"/>
          <w:szCs w:val="20"/>
        </w:rPr>
        <w:t>.</w:t>
      </w:r>
      <w:r w:rsidR="00FE2B0E" w:rsidRPr="00E86B2C">
        <w:rPr>
          <w:rFonts w:cs="Times New Roman"/>
          <w:color w:val="000000" w:themeColor="text1"/>
          <w:szCs w:val="24"/>
        </w:rPr>
        <w:t xml:space="preserve"> According to </w:t>
      </w:r>
      <w:r w:rsidR="00EF1A76" w:rsidRPr="00E86B2C">
        <w:rPr>
          <w:rFonts w:cs="Times New Roman"/>
          <w:szCs w:val="24"/>
        </w:rPr>
        <w:t>Euro grade 4</w:t>
      </w:r>
      <w:r w:rsidR="00FE2B0E" w:rsidRPr="00E86B2C">
        <w:rPr>
          <w:rFonts w:cs="Times New Roman"/>
          <w:szCs w:val="24"/>
        </w:rPr>
        <w:t xml:space="preserve">, </w:t>
      </w:r>
      <w:r w:rsidRPr="00E86B2C">
        <w:rPr>
          <w:rFonts w:cs="Times New Roman"/>
          <w:szCs w:val="24"/>
        </w:rPr>
        <w:t xml:space="preserve">the </w:t>
      </w:r>
      <w:r w:rsidR="00FE2B0E" w:rsidRPr="00E86B2C">
        <w:rPr>
          <w:rFonts w:cs="Times New Roman"/>
          <w:szCs w:val="24"/>
        </w:rPr>
        <w:t>range of</w:t>
      </w:r>
      <w:r w:rsidR="00EF1A76" w:rsidRPr="00E86B2C">
        <w:rPr>
          <w:rFonts w:cs="Times New Roman"/>
          <w:szCs w:val="24"/>
        </w:rPr>
        <w:t xml:space="preserve"> density </w:t>
      </w:r>
      <w:r w:rsidR="00FE2B0E" w:rsidRPr="00E86B2C">
        <w:rPr>
          <w:rFonts w:cs="Times New Roman"/>
          <w:szCs w:val="24"/>
        </w:rPr>
        <w:t xml:space="preserve">for diesel varies from </w:t>
      </w:r>
      <w:r w:rsidR="00EF1A76" w:rsidRPr="00E86B2C">
        <w:rPr>
          <w:rFonts w:cs="Times New Roman"/>
          <w:szCs w:val="24"/>
        </w:rPr>
        <w:t>820-860 kg/m</w:t>
      </w:r>
      <w:r w:rsidR="00EF1A76" w:rsidRPr="00E86B2C">
        <w:rPr>
          <w:rFonts w:cs="Times New Roman"/>
          <w:szCs w:val="24"/>
          <w:vertAlign w:val="superscript"/>
        </w:rPr>
        <w:t>3</w:t>
      </w:r>
      <w:r w:rsidR="00EF1A76" w:rsidRPr="00E86B2C">
        <w:rPr>
          <w:rFonts w:cs="Times New Roman"/>
          <w:szCs w:val="24"/>
        </w:rPr>
        <w:t>.</w:t>
      </w:r>
    </w:p>
    <w:p w14:paraId="4A68B9E2" w14:textId="25C27412" w:rsidR="004A3C68" w:rsidRPr="00E86B2C" w:rsidRDefault="0096683B" w:rsidP="009C0293">
      <w:pPr>
        <w:pStyle w:val="Heading3"/>
        <w:spacing w:before="120" w:after="120" w:line="360" w:lineRule="auto"/>
        <w:contextualSpacing/>
        <w:rPr>
          <w:rFonts w:cs="Times New Roman"/>
        </w:rPr>
      </w:pPr>
      <w:bookmarkStart w:id="37" w:name="_Toc83370624"/>
      <w:r w:rsidRPr="00E86B2C">
        <w:rPr>
          <w:rFonts w:cs="Times New Roman"/>
        </w:rPr>
        <w:t>2.2.4</w:t>
      </w:r>
      <w:r w:rsidR="004A3C68" w:rsidRPr="00E86B2C">
        <w:rPr>
          <w:rFonts w:cs="Times New Roman"/>
        </w:rPr>
        <w:t xml:space="preserve"> Viscosity</w:t>
      </w:r>
      <w:bookmarkEnd w:id="37"/>
      <w:r w:rsidR="004A3C68" w:rsidRPr="00E86B2C">
        <w:rPr>
          <w:rFonts w:cs="Times New Roman"/>
        </w:rPr>
        <w:t xml:space="preserve"> </w:t>
      </w:r>
    </w:p>
    <w:p w14:paraId="54995F72" w14:textId="76CECC03" w:rsidR="00635418" w:rsidRPr="00E86B2C" w:rsidRDefault="00635418" w:rsidP="009C0293">
      <w:pPr>
        <w:spacing w:before="120" w:after="120" w:line="360" w:lineRule="auto"/>
        <w:contextualSpacing/>
        <w:jc w:val="both"/>
        <w:rPr>
          <w:rFonts w:cs="Times New Roman"/>
          <w:szCs w:val="24"/>
        </w:rPr>
      </w:pPr>
      <w:r w:rsidRPr="00E86B2C">
        <w:rPr>
          <w:rFonts w:cs="Times New Roman"/>
          <w:color w:val="000000" w:themeColor="text1"/>
          <w:szCs w:val="24"/>
        </w:rPr>
        <w:t>The v</w:t>
      </w:r>
      <w:r w:rsidR="004A3C68" w:rsidRPr="00E86B2C">
        <w:rPr>
          <w:rFonts w:cs="Times New Roman"/>
          <w:color w:val="000000" w:themeColor="text1"/>
          <w:szCs w:val="24"/>
        </w:rPr>
        <w:t xml:space="preserve">iscosity of fuel is characteristic </w:t>
      </w:r>
      <w:r w:rsidRPr="00E86B2C">
        <w:rPr>
          <w:rFonts w:cs="Times New Roman"/>
          <w:color w:val="000000" w:themeColor="text1"/>
          <w:szCs w:val="24"/>
        </w:rPr>
        <w:t xml:space="preserve">of </w:t>
      </w:r>
      <w:r w:rsidR="004A3C68" w:rsidRPr="00E86B2C">
        <w:rPr>
          <w:rFonts w:cs="Times New Roman"/>
          <w:color w:val="000000" w:themeColor="text1"/>
          <w:szCs w:val="24"/>
        </w:rPr>
        <w:t xml:space="preserve">resistance to the relative motion between the fluid layers and </w:t>
      </w:r>
      <w:r w:rsidRPr="00E86B2C">
        <w:rPr>
          <w:rFonts w:cs="Times New Roman"/>
          <w:color w:val="000000" w:themeColor="text1"/>
          <w:szCs w:val="24"/>
        </w:rPr>
        <w:t>influences</w:t>
      </w:r>
      <w:r w:rsidR="004A3C68" w:rsidRPr="00E86B2C">
        <w:rPr>
          <w:rFonts w:cs="Times New Roman"/>
          <w:color w:val="000000" w:themeColor="text1"/>
          <w:szCs w:val="24"/>
        </w:rPr>
        <w:t xml:space="preserve"> how easily the engine starts, the droplet size, and the injected fuel droplet’s penetration. For a fuel, having a high viscosity means bigger droplet sizes which ha</w:t>
      </w:r>
      <w:r w:rsidRPr="00E86B2C">
        <w:rPr>
          <w:rFonts w:cs="Times New Roman"/>
          <w:color w:val="000000" w:themeColor="text1"/>
          <w:szCs w:val="24"/>
        </w:rPr>
        <w:t>ve</w:t>
      </w:r>
      <w:r w:rsidR="004A3C68" w:rsidRPr="00E86B2C">
        <w:rPr>
          <w:rFonts w:cs="Times New Roman"/>
          <w:color w:val="000000" w:themeColor="text1"/>
          <w:szCs w:val="24"/>
        </w:rPr>
        <w:t xml:space="preserve"> a lower penetration capability, which can only lead to </w:t>
      </w:r>
      <w:r w:rsidRPr="00E86B2C">
        <w:rPr>
          <w:rFonts w:cs="Times New Roman"/>
          <w:color w:val="000000" w:themeColor="text1"/>
          <w:szCs w:val="24"/>
        </w:rPr>
        <w:t xml:space="preserve">an </w:t>
      </w:r>
      <w:r w:rsidR="004A3C68" w:rsidRPr="00E86B2C">
        <w:rPr>
          <w:rFonts w:cs="Times New Roman"/>
          <w:color w:val="000000" w:themeColor="text1"/>
          <w:szCs w:val="24"/>
        </w:rPr>
        <w:t>increase in deposits in the chamber of combustion. Also, with the high viscosity of the fuel arises a need of increasing the pumping capacity of the fuel pump.</w:t>
      </w:r>
      <w:r w:rsidR="00EF1A76" w:rsidRPr="00E86B2C">
        <w:rPr>
          <w:rFonts w:cs="Times New Roman"/>
          <w:szCs w:val="24"/>
        </w:rPr>
        <w:t xml:space="preserve"> </w:t>
      </w:r>
    </w:p>
    <w:p w14:paraId="6042115C" w14:textId="7D3D1155" w:rsidR="00973903" w:rsidRPr="00E86B2C" w:rsidRDefault="00973903" w:rsidP="009C0293">
      <w:pPr>
        <w:spacing w:before="120" w:after="120" w:line="360" w:lineRule="auto"/>
        <w:contextualSpacing/>
        <w:jc w:val="both"/>
        <w:rPr>
          <w:rFonts w:cs="Times New Roman"/>
          <w:szCs w:val="24"/>
        </w:rPr>
      </w:pPr>
      <w:r w:rsidRPr="00E86B2C">
        <w:rPr>
          <w:rFonts w:cs="Times New Roman"/>
          <w:szCs w:val="24"/>
        </w:rPr>
        <w:t xml:space="preserve">Biodiesel has </w:t>
      </w:r>
      <w:r w:rsidR="00E86B2C" w:rsidRPr="00E86B2C">
        <w:rPr>
          <w:rFonts w:cs="Times New Roman"/>
          <w:szCs w:val="24"/>
        </w:rPr>
        <w:t xml:space="preserve">a </w:t>
      </w:r>
      <w:r w:rsidRPr="00E86B2C">
        <w:rPr>
          <w:rFonts w:cs="Times New Roman"/>
          <w:szCs w:val="24"/>
        </w:rPr>
        <w:t xml:space="preserve">higher viscosity than diesel due to </w:t>
      </w:r>
      <w:r w:rsidR="00E86B2C" w:rsidRPr="00E86B2C">
        <w:rPr>
          <w:rFonts w:cs="Times New Roman"/>
          <w:szCs w:val="24"/>
        </w:rPr>
        <w:t xml:space="preserve">the </w:t>
      </w:r>
      <w:r w:rsidRPr="00E86B2C">
        <w:rPr>
          <w:rFonts w:cs="Times New Roman"/>
          <w:szCs w:val="24"/>
        </w:rPr>
        <w:t>presence of fatty acid content in them. T</w:t>
      </w:r>
      <w:r w:rsidR="00E86B2C" w:rsidRPr="00E86B2C">
        <w:rPr>
          <w:rFonts w:cs="Times New Roman"/>
          <w:szCs w:val="24"/>
        </w:rPr>
        <w:t>r</w:t>
      </w:r>
      <w:r w:rsidRPr="00E86B2C">
        <w:rPr>
          <w:rFonts w:cs="Times New Roman"/>
          <w:szCs w:val="24"/>
        </w:rPr>
        <w:t xml:space="preserve">ansesterification is a popular method to reduce </w:t>
      </w:r>
      <w:r w:rsidR="00E86B2C" w:rsidRPr="00E86B2C">
        <w:rPr>
          <w:rFonts w:cs="Times New Roman"/>
          <w:szCs w:val="24"/>
        </w:rPr>
        <w:t xml:space="preserve">the </w:t>
      </w:r>
      <w:r w:rsidRPr="00E86B2C">
        <w:rPr>
          <w:rFonts w:cs="Times New Roman"/>
          <w:szCs w:val="24"/>
        </w:rPr>
        <w:t>viscosity of biodiesel up to the limit of diesel. Higher viscosity fuel creates problem</w:t>
      </w:r>
      <w:r w:rsidR="00E86B2C" w:rsidRPr="00E86B2C">
        <w:rPr>
          <w:rFonts w:cs="Times New Roman"/>
          <w:szCs w:val="24"/>
        </w:rPr>
        <w:t>s</w:t>
      </w:r>
      <w:r w:rsidRPr="00E86B2C">
        <w:rPr>
          <w:rFonts w:cs="Times New Roman"/>
          <w:szCs w:val="24"/>
        </w:rPr>
        <w:t xml:space="preserve"> in fuel atomization, fuel mi</w:t>
      </w:r>
      <w:r w:rsidR="00E86B2C" w:rsidRPr="00E86B2C">
        <w:rPr>
          <w:rFonts w:cs="Times New Roman"/>
          <w:szCs w:val="24"/>
        </w:rPr>
        <w:t>x</w:t>
      </w:r>
      <w:r w:rsidRPr="00E86B2C">
        <w:rPr>
          <w:rFonts w:cs="Times New Roman"/>
          <w:szCs w:val="24"/>
        </w:rPr>
        <w:t>ing</w:t>
      </w:r>
      <w:r w:rsidR="00E86B2C" w:rsidRPr="00E86B2C">
        <w:rPr>
          <w:rFonts w:cs="Times New Roman"/>
          <w:szCs w:val="24"/>
        </w:rPr>
        <w:t>,</w:t>
      </w:r>
      <w:r w:rsidRPr="00E86B2C">
        <w:rPr>
          <w:rFonts w:cs="Times New Roman"/>
          <w:szCs w:val="24"/>
        </w:rPr>
        <w:t xml:space="preserve"> and fuel atomization process. </w:t>
      </w:r>
    </w:p>
    <w:p w14:paraId="2F8EBACD" w14:textId="662B368A" w:rsidR="004A3C68" w:rsidRPr="00E86B2C" w:rsidRDefault="0096683B" w:rsidP="009C0293">
      <w:pPr>
        <w:pStyle w:val="Heading3"/>
        <w:spacing w:before="120" w:after="120" w:line="360" w:lineRule="auto"/>
        <w:contextualSpacing/>
        <w:rPr>
          <w:rFonts w:cs="Times New Roman"/>
        </w:rPr>
      </w:pPr>
      <w:bookmarkStart w:id="38" w:name="_Toc83370625"/>
      <w:r w:rsidRPr="00E86B2C">
        <w:rPr>
          <w:rFonts w:cs="Times New Roman"/>
        </w:rPr>
        <w:lastRenderedPageBreak/>
        <w:t>2.2.5</w:t>
      </w:r>
      <w:r w:rsidR="004A3C68" w:rsidRPr="00E86B2C">
        <w:rPr>
          <w:rFonts w:cs="Times New Roman"/>
        </w:rPr>
        <w:t xml:space="preserve"> Water Content</w:t>
      </w:r>
      <w:bookmarkEnd w:id="38"/>
      <w:r w:rsidR="004A3C68" w:rsidRPr="00E86B2C">
        <w:rPr>
          <w:rFonts w:cs="Times New Roman"/>
        </w:rPr>
        <w:t xml:space="preserve"> </w:t>
      </w:r>
    </w:p>
    <w:p w14:paraId="11A10B37" w14:textId="2ACEF014" w:rsidR="004A3C68" w:rsidRPr="00E86B2C" w:rsidRDefault="004A3C68"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To maintain </w:t>
      </w:r>
      <w:r w:rsidR="00E86B2C" w:rsidRPr="00E86B2C">
        <w:rPr>
          <w:rFonts w:cs="Times New Roman"/>
          <w:color w:val="000000" w:themeColor="text1"/>
          <w:szCs w:val="24"/>
        </w:rPr>
        <w:t xml:space="preserve">a </w:t>
      </w:r>
      <w:r w:rsidRPr="00E86B2C">
        <w:rPr>
          <w:rFonts w:cs="Times New Roman"/>
          <w:color w:val="000000" w:themeColor="text1"/>
          <w:szCs w:val="24"/>
        </w:rPr>
        <w:t>diesel engine for reliable functioning, it is essential to che</w:t>
      </w:r>
      <w:r w:rsidR="008477FC" w:rsidRPr="00E86B2C">
        <w:rPr>
          <w:rFonts w:cs="Times New Roman"/>
          <w:color w:val="000000" w:themeColor="text1"/>
          <w:szCs w:val="24"/>
        </w:rPr>
        <w:t>ck the water content in the biodiesel</w:t>
      </w:r>
      <w:r w:rsidRPr="00E86B2C">
        <w:rPr>
          <w:rFonts w:cs="Times New Roman"/>
          <w:color w:val="000000" w:themeColor="text1"/>
          <w:szCs w:val="24"/>
        </w:rPr>
        <w:t xml:space="preserve">. If the amount of water is slightly more than 0.05% by volume, it becomes a contaminant for diesel fuel. Separation of water by sedimentation or coalescing filter must be done to maintain the water content. </w:t>
      </w:r>
    </w:p>
    <w:p w14:paraId="6A37EE0E" w14:textId="61535736" w:rsidR="004A3C68" w:rsidRPr="00E86B2C" w:rsidRDefault="0096683B" w:rsidP="009C0293">
      <w:pPr>
        <w:pStyle w:val="Heading3"/>
        <w:spacing w:before="120" w:after="120" w:line="360" w:lineRule="auto"/>
        <w:contextualSpacing/>
        <w:rPr>
          <w:rFonts w:cs="Times New Roman"/>
        </w:rPr>
      </w:pPr>
      <w:bookmarkStart w:id="39" w:name="_Toc83370626"/>
      <w:r w:rsidRPr="00E86B2C">
        <w:rPr>
          <w:rFonts w:cs="Times New Roman"/>
        </w:rPr>
        <w:t>2.2.6</w:t>
      </w:r>
      <w:r w:rsidR="004A3C68" w:rsidRPr="00E86B2C">
        <w:rPr>
          <w:rFonts w:cs="Times New Roman"/>
        </w:rPr>
        <w:t xml:space="preserve"> Flash Point</w:t>
      </w:r>
      <w:bookmarkEnd w:id="39"/>
      <w:r w:rsidR="004A3C68" w:rsidRPr="00E86B2C">
        <w:rPr>
          <w:rFonts w:cs="Times New Roman"/>
        </w:rPr>
        <w:t xml:space="preserve"> </w:t>
      </w:r>
    </w:p>
    <w:p w14:paraId="60054F78" w14:textId="191C3DEC" w:rsidR="004A3C68" w:rsidRPr="00E86B2C" w:rsidRDefault="008477FC"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Flashpoint is the lowest temperature at which the vapor of the fuel starts to burn i.e. the minimum temp</w:t>
      </w:r>
      <w:r w:rsidR="00E86B2C" w:rsidRPr="00E86B2C">
        <w:rPr>
          <w:rFonts w:cs="Times New Roman"/>
          <w:color w:val="000000" w:themeColor="text1"/>
          <w:szCs w:val="24"/>
        </w:rPr>
        <w:t>erat</w:t>
      </w:r>
      <w:r w:rsidRPr="00E86B2C">
        <w:rPr>
          <w:rFonts w:cs="Times New Roman"/>
          <w:color w:val="000000" w:themeColor="text1"/>
          <w:szCs w:val="24"/>
        </w:rPr>
        <w:t xml:space="preserve">ure at which fuel starts to burn is </w:t>
      </w:r>
      <w:r w:rsidR="00E86B2C" w:rsidRPr="00E86B2C">
        <w:rPr>
          <w:rFonts w:cs="Times New Roman"/>
          <w:color w:val="000000" w:themeColor="text1"/>
          <w:szCs w:val="24"/>
        </w:rPr>
        <w:t xml:space="preserve">the </w:t>
      </w:r>
      <w:r w:rsidRPr="00E86B2C">
        <w:rPr>
          <w:rFonts w:cs="Times New Roman"/>
          <w:color w:val="000000" w:themeColor="text1"/>
          <w:szCs w:val="24"/>
        </w:rPr>
        <w:t xml:space="preserve">flash point. </w:t>
      </w:r>
      <w:r w:rsidR="004A3C68" w:rsidRPr="00E86B2C">
        <w:rPr>
          <w:rFonts w:cs="Times New Roman"/>
          <w:color w:val="000000" w:themeColor="text1"/>
          <w:szCs w:val="24"/>
        </w:rPr>
        <w:t>The lowest flashpoint for diesel is 125°F. The lowest flashpoint of Euro Grade 4 biodiesel is 50- 55°C.</w:t>
      </w:r>
    </w:p>
    <w:p w14:paraId="46C6A55B" w14:textId="071E7A5F" w:rsidR="004A3C68" w:rsidRPr="00E86B2C" w:rsidRDefault="0096683B" w:rsidP="009C0293">
      <w:pPr>
        <w:pStyle w:val="Heading3"/>
        <w:spacing w:before="120" w:after="120" w:line="360" w:lineRule="auto"/>
        <w:contextualSpacing/>
        <w:rPr>
          <w:rFonts w:cs="Times New Roman"/>
        </w:rPr>
      </w:pPr>
      <w:bookmarkStart w:id="40" w:name="_Toc83370627"/>
      <w:r w:rsidRPr="00E86B2C">
        <w:rPr>
          <w:rFonts w:cs="Times New Roman"/>
        </w:rPr>
        <w:t>2.2.7</w:t>
      </w:r>
      <w:r w:rsidR="004A3C68" w:rsidRPr="00E86B2C">
        <w:rPr>
          <w:rFonts w:cs="Times New Roman"/>
        </w:rPr>
        <w:t xml:space="preserve"> Pour Point</w:t>
      </w:r>
      <w:bookmarkEnd w:id="40"/>
      <w:r w:rsidR="004A3C68" w:rsidRPr="00E86B2C">
        <w:rPr>
          <w:rFonts w:cs="Times New Roman"/>
        </w:rPr>
        <w:t xml:space="preserve"> </w:t>
      </w:r>
    </w:p>
    <w:p w14:paraId="53871BB0" w14:textId="25947A68" w:rsidR="008B5ABF" w:rsidRPr="00E86B2C" w:rsidRDefault="008477FC"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Pour point is t</w:t>
      </w:r>
      <w:r w:rsidR="004A3C68" w:rsidRPr="00E86B2C">
        <w:rPr>
          <w:rFonts w:cs="Times New Roman"/>
          <w:color w:val="000000" w:themeColor="text1"/>
          <w:szCs w:val="24"/>
        </w:rPr>
        <w:t xml:space="preserve">he temperature below which the </w:t>
      </w:r>
      <w:r w:rsidRPr="00E86B2C">
        <w:rPr>
          <w:rFonts w:cs="Times New Roman"/>
          <w:color w:val="000000" w:themeColor="text1"/>
          <w:szCs w:val="24"/>
        </w:rPr>
        <w:t>fuel</w:t>
      </w:r>
      <w:r w:rsidR="004A3C68" w:rsidRPr="00E86B2C">
        <w:rPr>
          <w:rFonts w:cs="Times New Roman"/>
          <w:color w:val="000000" w:themeColor="text1"/>
          <w:szCs w:val="24"/>
        </w:rPr>
        <w:t xml:space="preserve"> turn</w:t>
      </w:r>
      <w:r w:rsidR="001E5ED8" w:rsidRPr="00E86B2C">
        <w:rPr>
          <w:rFonts w:cs="Times New Roman"/>
          <w:color w:val="000000" w:themeColor="text1"/>
          <w:szCs w:val="24"/>
        </w:rPr>
        <w:t>s</w:t>
      </w:r>
      <w:r w:rsidR="004A3C68" w:rsidRPr="00E86B2C">
        <w:rPr>
          <w:rFonts w:cs="Times New Roman"/>
          <w:color w:val="000000" w:themeColor="text1"/>
          <w:szCs w:val="24"/>
        </w:rPr>
        <w:t xml:space="preserve"> into resistan</w:t>
      </w:r>
      <w:r w:rsidR="001E5ED8" w:rsidRPr="00E86B2C">
        <w:rPr>
          <w:rFonts w:cs="Times New Roman"/>
          <w:color w:val="000000" w:themeColor="text1"/>
          <w:szCs w:val="24"/>
        </w:rPr>
        <w:t>ce</w:t>
      </w:r>
      <w:r w:rsidR="004A3C68" w:rsidRPr="00E86B2C">
        <w:rPr>
          <w:rFonts w:cs="Times New Roman"/>
          <w:color w:val="000000" w:themeColor="text1"/>
          <w:szCs w:val="24"/>
        </w:rPr>
        <w:t xml:space="preserve"> to flow is its pour point. It can be used to determine at what temperature range the oil or petroleum can be used.</w:t>
      </w:r>
    </w:p>
    <w:p w14:paraId="013E0E40" w14:textId="4C28B8DA" w:rsidR="008B5ABF" w:rsidRPr="00E86B2C" w:rsidRDefault="008B5ABF" w:rsidP="009C0293">
      <w:pPr>
        <w:pStyle w:val="Heading2"/>
        <w:spacing w:before="120" w:after="120" w:line="360" w:lineRule="auto"/>
        <w:contextualSpacing/>
        <w:rPr>
          <w:rFonts w:cs="Times New Roman"/>
          <w:bCs/>
          <w:szCs w:val="24"/>
        </w:rPr>
      </w:pPr>
      <w:bookmarkStart w:id="41" w:name="_Toc83370628"/>
      <w:r w:rsidRPr="00E86B2C">
        <w:rPr>
          <w:rFonts w:cs="Times New Roman"/>
          <w:bCs/>
          <w:szCs w:val="24"/>
        </w:rPr>
        <w:t>2.</w:t>
      </w:r>
      <w:r w:rsidR="00096BDF" w:rsidRPr="00E86B2C">
        <w:rPr>
          <w:rFonts w:cs="Times New Roman"/>
          <w:bCs/>
          <w:szCs w:val="24"/>
        </w:rPr>
        <w:t>3</w:t>
      </w:r>
      <w:r w:rsidRPr="00E86B2C">
        <w:rPr>
          <w:rFonts w:cs="Times New Roman"/>
          <w:bCs/>
          <w:szCs w:val="24"/>
        </w:rPr>
        <w:t xml:space="preserve"> Performance</w:t>
      </w:r>
      <w:r w:rsidR="001E5ED8" w:rsidRPr="00E86B2C">
        <w:rPr>
          <w:rFonts w:cs="Times New Roman"/>
          <w:bCs/>
          <w:szCs w:val="24"/>
        </w:rPr>
        <w:t xml:space="preserve">, combustion </w:t>
      </w:r>
      <w:r w:rsidRPr="00E86B2C">
        <w:rPr>
          <w:rFonts w:cs="Times New Roman"/>
          <w:bCs/>
          <w:szCs w:val="24"/>
        </w:rPr>
        <w:t>and emission Parameters</w:t>
      </w:r>
      <w:bookmarkEnd w:id="41"/>
    </w:p>
    <w:p w14:paraId="5B6FF28B" w14:textId="30B921A1" w:rsidR="001E5ED8" w:rsidRPr="00E86B2C" w:rsidRDefault="001E5ED8" w:rsidP="009C0293">
      <w:pPr>
        <w:autoSpaceDE w:val="0"/>
        <w:autoSpaceDN w:val="0"/>
        <w:adjustRightInd w:val="0"/>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Several studies were conducted to investigate the performance, combustion, and emission characteristics of blends of Jatropha oi</w:t>
      </w:r>
      <w:r w:rsidR="00E55D8B" w:rsidRPr="00E86B2C">
        <w:rPr>
          <w:rFonts w:cs="Times New Roman"/>
          <w:color w:val="000000" w:themeColor="text1"/>
          <w:szCs w:val="24"/>
        </w:rPr>
        <w:t>l when used as a fuel for the CI</w:t>
      </w:r>
      <w:r w:rsidRPr="00E86B2C">
        <w:rPr>
          <w:rFonts w:cs="Times New Roman"/>
          <w:color w:val="000000" w:themeColor="text1"/>
          <w:szCs w:val="24"/>
        </w:rPr>
        <w:t xml:space="preserve"> engine. All studies concluded that blends of Jatropha up to 20% with diesel shows comparable performance and combustion characteristics as that of diesel. the emission of CO and HC are found lower than diesel but emission of NOx was found higher than diesel. </w:t>
      </w:r>
      <w:sdt>
        <w:sdtPr>
          <w:rPr>
            <w:rFonts w:cs="Times New Roman"/>
            <w:color w:val="000000" w:themeColor="text1"/>
            <w:szCs w:val="24"/>
          </w:rPr>
          <w:id w:val="-1797055707"/>
          <w:citation/>
        </w:sdtPr>
        <w:sdtContent>
          <w:r w:rsidRPr="00E86B2C">
            <w:rPr>
              <w:rFonts w:cs="Times New Roman"/>
              <w:color w:val="000000" w:themeColor="text1"/>
              <w:szCs w:val="24"/>
            </w:rPr>
            <w:fldChar w:fldCharType="begin"/>
          </w:r>
          <w:r w:rsidRPr="00E86B2C">
            <w:rPr>
              <w:rFonts w:cs="Times New Roman"/>
              <w:color w:val="000000" w:themeColor="text1"/>
              <w:szCs w:val="24"/>
            </w:rPr>
            <w:instrText xml:space="preserve"> CITATION Mof13 \l 1033 </w:instrText>
          </w:r>
          <w:r w:rsidRPr="00E86B2C">
            <w:rPr>
              <w:rFonts w:cs="Times New Roman"/>
              <w:color w:val="000000" w:themeColor="text1"/>
              <w:szCs w:val="24"/>
            </w:rPr>
            <w:fldChar w:fldCharType="separate"/>
          </w:r>
          <w:r w:rsidR="003655A9" w:rsidRPr="003655A9">
            <w:rPr>
              <w:rFonts w:cs="Times New Roman"/>
              <w:noProof/>
              <w:color w:val="000000" w:themeColor="text1"/>
              <w:szCs w:val="24"/>
            </w:rPr>
            <w:t>(Mofijur, Masjuki, Kalam, &amp; Atabani, 2013)</w:t>
          </w:r>
          <w:r w:rsidRPr="00E86B2C">
            <w:rPr>
              <w:rFonts w:cs="Times New Roman"/>
              <w:color w:val="000000" w:themeColor="text1"/>
              <w:szCs w:val="24"/>
            </w:rPr>
            <w:fldChar w:fldCharType="end"/>
          </w:r>
        </w:sdtContent>
      </w:sdt>
      <w:sdt>
        <w:sdtPr>
          <w:rPr>
            <w:rFonts w:cs="Times New Roman"/>
            <w:color w:val="000000" w:themeColor="text1"/>
            <w:szCs w:val="24"/>
          </w:rPr>
          <w:id w:val="299427497"/>
          <w:citation/>
        </w:sdtPr>
        <w:sdtContent>
          <w:r w:rsidRPr="00E86B2C">
            <w:rPr>
              <w:rFonts w:cs="Times New Roman"/>
              <w:color w:val="000000" w:themeColor="text1"/>
              <w:szCs w:val="24"/>
            </w:rPr>
            <w:fldChar w:fldCharType="begin"/>
          </w:r>
          <w:r w:rsidRPr="00E86B2C">
            <w:rPr>
              <w:rFonts w:cs="Times New Roman"/>
              <w:color w:val="000000" w:themeColor="text1"/>
              <w:szCs w:val="24"/>
            </w:rPr>
            <w:instrText xml:space="preserve"> CITATION Nan20 \l 1033 </w:instrText>
          </w:r>
          <w:r w:rsidRPr="00E86B2C">
            <w:rPr>
              <w:rFonts w:cs="Times New Roman"/>
              <w:color w:val="000000" w:themeColor="text1"/>
              <w:szCs w:val="24"/>
            </w:rPr>
            <w:fldChar w:fldCharType="separate"/>
          </w:r>
          <w:r w:rsidR="003655A9">
            <w:rPr>
              <w:rFonts w:cs="Times New Roman"/>
              <w:noProof/>
              <w:color w:val="000000" w:themeColor="text1"/>
              <w:szCs w:val="24"/>
            </w:rPr>
            <w:t xml:space="preserve"> </w:t>
          </w:r>
          <w:r w:rsidR="003655A9" w:rsidRPr="003655A9">
            <w:rPr>
              <w:rFonts w:cs="Times New Roman"/>
              <w:noProof/>
              <w:color w:val="000000" w:themeColor="text1"/>
              <w:szCs w:val="24"/>
            </w:rPr>
            <w:t>(Nang Xuan Ho, et.al, 2020)</w:t>
          </w:r>
          <w:r w:rsidRPr="00E86B2C">
            <w:rPr>
              <w:rFonts w:cs="Times New Roman"/>
              <w:color w:val="000000" w:themeColor="text1"/>
              <w:szCs w:val="24"/>
            </w:rPr>
            <w:fldChar w:fldCharType="end"/>
          </w:r>
        </w:sdtContent>
      </w:sdt>
      <w:r w:rsidR="00E55D8B" w:rsidRPr="00E86B2C">
        <w:rPr>
          <w:rFonts w:cs="Times New Roman"/>
          <w:color w:val="000000" w:themeColor="text1"/>
          <w:szCs w:val="24"/>
        </w:rPr>
        <w:t>. Investigation on diesel engine when blends of Jatropha</w:t>
      </w:r>
      <w:r w:rsidR="00E86B2C" w:rsidRPr="00E86B2C">
        <w:rPr>
          <w:rFonts w:cs="Times New Roman"/>
          <w:color w:val="000000" w:themeColor="text1"/>
          <w:szCs w:val="24"/>
        </w:rPr>
        <w:t>, when used as a fuel,</w:t>
      </w:r>
      <w:r w:rsidR="00E55D8B" w:rsidRPr="00E86B2C">
        <w:rPr>
          <w:rFonts w:cs="Times New Roman"/>
          <w:color w:val="000000" w:themeColor="text1"/>
          <w:szCs w:val="24"/>
        </w:rPr>
        <w:t xml:space="preserve"> showed that diesel engine can run with blends on Jatropha without engine modification </w:t>
      </w:r>
      <w:sdt>
        <w:sdtPr>
          <w:rPr>
            <w:rFonts w:cs="Times New Roman"/>
            <w:color w:val="000000" w:themeColor="text1"/>
            <w:szCs w:val="24"/>
          </w:rPr>
          <w:id w:val="505560760"/>
          <w:citation/>
        </w:sdtPr>
        <w:sdtContent>
          <w:r w:rsidR="00E55D8B" w:rsidRPr="00E86B2C">
            <w:rPr>
              <w:rFonts w:cs="Times New Roman"/>
              <w:color w:val="000000" w:themeColor="text1"/>
              <w:szCs w:val="24"/>
            </w:rPr>
            <w:fldChar w:fldCharType="begin"/>
          </w:r>
          <w:r w:rsidR="00E55D8B" w:rsidRPr="00E86B2C">
            <w:rPr>
              <w:rFonts w:cs="Times New Roman"/>
              <w:color w:val="000000" w:themeColor="text1"/>
              <w:szCs w:val="24"/>
            </w:rPr>
            <w:instrText xml:space="preserve"> CITATION BSC12 \l 1033 </w:instrText>
          </w:r>
          <w:r w:rsidR="00E55D8B" w:rsidRPr="00E86B2C">
            <w:rPr>
              <w:rFonts w:cs="Times New Roman"/>
              <w:color w:val="000000" w:themeColor="text1"/>
              <w:szCs w:val="24"/>
            </w:rPr>
            <w:fldChar w:fldCharType="separate"/>
          </w:r>
          <w:r w:rsidR="003655A9" w:rsidRPr="003655A9">
            <w:rPr>
              <w:rFonts w:cs="Times New Roman"/>
              <w:noProof/>
              <w:color w:val="000000" w:themeColor="text1"/>
              <w:szCs w:val="24"/>
            </w:rPr>
            <w:t>(B.S. Chauhan, et al, 2012)</w:t>
          </w:r>
          <w:r w:rsidR="00E55D8B" w:rsidRPr="00E86B2C">
            <w:rPr>
              <w:rFonts w:cs="Times New Roman"/>
              <w:color w:val="000000" w:themeColor="text1"/>
              <w:szCs w:val="24"/>
            </w:rPr>
            <w:fldChar w:fldCharType="end"/>
          </w:r>
        </w:sdtContent>
      </w:sdt>
      <w:r w:rsidR="00E55D8B" w:rsidRPr="00E86B2C">
        <w:rPr>
          <w:rFonts w:cs="Times New Roman"/>
          <w:color w:val="000000" w:themeColor="text1"/>
          <w:szCs w:val="24"/>
        </w:rPr>
        <w:t xml:space="preserve"> </w:t>
      </w:r>
      <w:sdt>
        <w:sdtPr>
          <w:rPr>
            <w:rFonts w:cs="Times New Roman"/>
            <w:color w:val="000000" w:themeColor="text1"/>
            <w:szCs w:val="24"/>
          </w:rPr>
          <w:id w:val="1067534168"/>
          <w:citation/>
        </w:sdtPr>
        <w:sdtContent>
          <w:r w:rsidR="00E55D8B" w:rsidRPr="00E86B2C">
            <w:rPr>
              <w:rFonts w:cs="Times New Roman"/>
              <w:color w:val="000000" w:themeColor="text1"/>
              <w:szCs w:val="24"/>
            </w:rPr>
            <w:fldChar w:fldCharType="begin"/>
          </w:r>
          <w:r w:rsidR="00E55D8B" w:rsidRPr="00E86B2C">
            <w:rPr>
              <w:rFonts w:cs="Times New Roman"/>
              <w:color w:val="000000" w:themeColor="text1"/>
              <w:szCs w:val="24"/>
            </w:rPr>
            <w:instrText xml:space="preserve"> CITATION Nan20 \l 1033 </w:instrText>
          </w:r>
          <w:r w:rsidR="00E55D8B" w:rsidRPr="00E86B2C">
            <w:rPr>
              <w:rFonts w:cs="Times New Roman"/>
              <w:color w:val="000000" w:themeColor="text1"/>
              <w:szCs w:val="24"/>
            </w:rPr>
            <w:fldChar w:fldCharType="separate"/>
          </w:r>
          <w:r w:rsidR="003655A9" w:rsidRPr="003655A9">
            <w:rPr>
              <w:rFonts w:cs="Times New Roman"/>
              <w:noProof/>
              <w:color w:val="000000" w:themeColor="text1"/>
              <w:szCs w:val="24"/>
            </w:rPr>
            <w:t>(Nang Xuan Ho, et.al, 2020)</w:t>
          </w:r>
          <w:r w:rsidR="00E55D8B" w:rsidRPr="00E86B2C">
            <w:rPr>
              <w:rFonts w:cs="Times New Roman"/>
              <w:color w:val="000000" w:themeColor="text1"/>
              <w:szCs w:val="24"/>
            </w:rPr>
            <w:fldChar w:fldCharType="end"/>
          </w:r>
        </w:sdtContent>
      </w:sdt>
      <w:r w:rsidR="00E55D8B" w:rsidRPr="00E86B2C">
        <w:rPr>
          <w:rFonts w:cs="Times New Roman"/>
          <w:color w:val="000000" w:themeColor="text1"/>
          <w:szCs w:val="24"/>
        </w:rPr>
        <w:t xml:space="preserve">. </w:t>
      </w:r>
    </w:p>
    <w:p w14:paraId="1AFECF45" w14:textId="2D545AD1" w:rsidR="009A4404" w:rsidRPr="00E86B2C" w:rsidRDefault="009E6874" w:rsidP="009C0293">
      <w:pPr>
        <w:autoSpaceDE w:val="0"/>
        <w:autoSpaceDN w:val="0"/>
        <w:adjustRightInd w:val="0"/>
        <w:spacing w:before="120" w:after="120" w:line="360" w:lineRule="auto"/>
        <w:contextualSpacing/>
        <w:jc w:val="both"/>
        <w:rPr>
          <w:rFonts w:cs="Times New Roman"/>
          <w:color w:val="000000" w:themeColor="text1"/>
          <w:szCs w:val="24"/>
        </w:rPr>
      </w:pPr>
      <w:sdt>
        <w:sdtPr>
          <w:rPr>
            <w:rFonts w:cs="Times New Roman"/>
            <w:color w:val="000000" w:themeColor="text1"/>
            <w:szCs w:val="24"/>
          </w:rPr>
          <w:id w:val="97386919"/>
          <w:citation/>
        </w:sdtPr>
        <w:sdtContent>
          <w:r w:rsidR="0010172C" w:rsidRPr="00E86B2C">
            <w:rPr>
              <w:rFonts w:cs="Times New Roman"/>
              <w:color w:val="000000" w:themeColor="text1"/>
              <w:szCs w:val="24"/>
            </w:rPr>
            <w:fldChar w:fldCharType="begin"/>
          </w:r>
          <w:r w:rsidR="0010172C" w:rsidRPr="00E86B2C">
            <w:rPr>
              <w:rFonts w:cs="Times New Roman"/>
              <w:color w:val="000000" w:themeColor="text1"/>
              <w:szCs w:val="24"/>
            </w:rPr>
            <w:instrText xml:space="preserve"> CITATION Mof13 \l 1033 </w:instrText>
          </w:r>
          <w:r w:rsidR="0010172C" w:rsidRPr="00E86B2C">
            <w:rPr>
              <w:rFonts w:cs="Times New Roman"/>
              <w:color w:val="000000" w:themeColor="text1"/>
              <w:szCs w:val="24"/>
            </w:rPr>
            <w:fldChar w:fldCharType="separate"/>
          </w:r>
          <w:r w:rsidR="003655A9" w:rsidRPr="003655A9">
            <w:rPr>
              <w:rFonts w:cs="Times New Roman"/>
              <w:noProof/>
              <w:color w:val="000000" w:themeColor="text1"/>
              <w:szCs w:val="24"/>
            </w:rPr>
            <w:t>(Mofijur, Masjuki, Kalam, &amp; Atabani, 2013)</w:t>
          </w:r>
          <w:r w:rsidR="0010172C" w:rsidRPr="00E86B2C">
            <w:rPr>
              <w:rFonts w:cs="Times New Roman"/>
              <w:color w:val="000000" w:themeColor="text1"/>
              <w:szCs w:val="24"/>
            </w:rPr>
            <w:fldChar w:fldCharType="end"/>
          </w:r>
        </w:sdtContent>
      </w:sdt>
      <w:r w:rsidR="0010172C" w:rsidRPr="00E86B2C">
        <w:rPr>
          <w:rFonts w:cs="Times New Roman"/>
          <w:color w:val="000000" w:themeColor="text1"/>
          <w:szCs w:val="24"/>
        </w:rPr>
        <w:t xml:space="preserve"> </w:t>
      </w:r>
      <w:r w:rsidR="00CB18F5" w:rsidRPr="00E86B2C">
        <w:rPr>
          <w:rFonts w:cs="Times New Roman"/>
          <w:color w:val="000000" w:themeColor="text1"/>
          <w:szCs w:val="24"/>
        </w:rPr>
        <w:t>Investigated</w:t>
      </w:r>
      <w:r w:rsidR="0010172C" w:rsidRPr="00E86B2C">
        <w:rPr>
          <w:rFonts w:cs="Times New Roman"/>
          <w:color w:val="000000" w:themeColor="text1"/>
          <w:szCs w:val="24"/>
        </w:rPr>
        <w:t xml:space="preserve"> the performance of Jatropha in a single cylinder CI engine and found that Brake power of blends of Jatropha blends with diesel decreases with </w:t>
      </w:r>
      <w:r w:rsidR="001E5ED8" w:rsidRPr="00E86B2C">
        <w:rPr>
          <w:rFonts w:cs="Times New Roman"/>
          <w:color w:val="000000" w:themeColor="text1"/>
          <w:szCs w:val="24"/>
        </w:rPr>
        <w:t xml:space="preserve">the </w:t>
      </w:r>
      <w:r w:rsidR="0010172C" w:rsidRPr="00E86B2C">
        <w:rPr>
          <w:rFonts w:cs="Times New Roman"/>
          <w:color w:val="000000" w:themeColor="text1"/>
          <w:szCs w:val="24"/>
        </w:rPr>
        <w:t>rise of blending ratio and Specific fuel consumption inc</w:t>
      </w:r>
      <w:r w:rsidR="001E5ED8" w:rsidRPr="00E86B2C">
        <w:rPr>
          <w:rFonts w:cs="Times New Roman"/>
          <w:color w:val="000000" w:themeColor="text1"/>
          <w:szCs w:val="24"/>
        </w:rPr>
        <w:t>reas</w:t>
      </w:r>
      <w:r w:rsidR="0010172C" w:rsidRPr="00E86B2C">
        <w:rPr>
          <w:rFonts w:cs="Times New Roman"/>
          <w:color w:val="000000" w:themeColor="text1"/>
          <w:szCs w:val="24"/>
        </w:rPr>
        <w:t>es with the rise of blending ratio. Em</w:t>
      </w:r>
      <w:r w:rsidR="001E5ED8" w:rsidRPr="00E86B2C">
        <w:rPr>
          <w:rFonts w:cs="Times New Roman"/>
          <w:color w:val="000000" w:themeColor="text1"/>
          <w:szCs w:val="24"/>
        </w:rPr>
        <w:t>iss</w:t>
      </w:r>
      <w:r w:rsidR="0010172C" w:rsidRPr="00E86B2C">
        <w:rPr>
          <w:rFonts w:cs="Times New Roman"/>
          <w:color w:val="000000" w:themeColor="text1"/>
          <w:szCs w:val="24"/>
        </w:rPr>
        <w:t>ion of CO and HC was found lower than diesel when the blending ratio of Jatropha was up</w:t>
      </w:r>
      <w:r w:rsidR="001E5ED8" w:rsidRPr="00E86B2C">
        <w:rPr>
          <w:rFonts w:cs="Times New Roman"/>
          <w:color w:val="000000" w:themeColor="text1"/>
          <w:szCs w:val="24"/>
        </w:rPr>
        <w:t xml:space="preserve"> </w:t>
      </w:r>
      <w:r w:rsidR="0010172C" w:rsidRPr="00E86B2C">
        <w:rPr>
          <w:rFonts w:cs="Times New Roman"/>
          <w:color w:val="000000" w:themeColor="text1"/>
          <w:szCs w:val="24"/>
        </w:rPr>
        <w:t>to 20% but NOx incre</w:t>
      </w:r>
      <w:r w:rsidR="001E5ED8" w:rsidRPr="00E86B2C">
        <w:rPr>
          <w:rFonts w:cs="Times New Roman"/>
          <w:color w:val="000000" w:themeColor="text1"/>
          <w:szCs w:val="24"/>
        </w:rPr>
        <w:t>ase</w:t>
      </w:r>
      <w:r w:rsidR="0010172C" w:rsidRPr="00E86B2C">
        <w:rPr>
          <w:rFonts w:cs="Times New Roman"/>
          <w:color w:val="000000" w:themeColor="text1"/>
          <w:szCs w:val="24"/>
        </w:rPr>
        <w:t>s slightly up</w:t>
      </w:r>
      <w:r w:rsidR="001E5ED8" w:rsidRPr="00E86B2C">
        <w:rPr>
          <w:rFonts w:cs="Times New Roman"/>
          <w:color w:val="000000" w:themeColor="text1"/>
          <w:szCs w:val="24"/>
        </w:rPr>
        <w:t xml:space="preserve"> </w:t>
      </w:r>
      <w:r w:rsidR="0010172C" w:rsidRPr="00E86B2C">
        <w:rPr>
          <w:rFonts w:cs="Times New Roman"/>
          <w:color w:val="000000" w:themeColor="text1"/>
          <w:szCs w:val="24"/>
        </w:rPr>
        <w:t xml:space="preserve">to blending ratio </w:t>
      </w:r>
      <w:r w:rsidR="009A4404" w:rsidRPr="00E86B2C">
        <w:rPr>
          <w:rFonts w:cs="Times New Roman"/>
          <w:color w:val="000000" w:themeColor="text1"/>
          <w:szCs w:val="24"/>
        </w:rPr>
        <w:t xml:space="preserve">of 20%. </w:t>
      </w:r>
      <w:r w:rsidR="0010172C" w:rsidRPr="00E86B2C">
        <w:rPr>
          <w:rFonts w:cs="Times New Roman"/>
          <w:color w:val="000000" w:themeColor="text1"/>
          <w:szCs w:val="24"/>
        </w:rPr>
        <w:t xml:space="preserve"> </w:t>
      </w:r>
    </w:p>
    <w:p w14:paraId="7CA273D0" w14:textId="03AF9F10" w:rsidR="009A4404" w:rsidRPr="00E86B2C" w:rsidRDefault="009E6874" w:rsidP="009C0293">
      <w:pPr>
        <w:autoSpaceDE w:val="0"/>
        <w:autoSpaceDN w:val="0"/>
        <w:adjustRightInd w:val="0"/>
        <w:spacing w:before="120" w:after="120" w:line="360" w:lineRule="auto"/>
        <w:contextualSpacing/>
        <w:jc w:val="both"/>
        <w:rPr>
          <w:rFonts w:cs="Times New Roman"/>
          <w:color w:val="000000" w:themeColor="text1"/>
          <w:szCs w:val="24"/>
        </w:rPr>
      </w:pPr>
      <w:sdt>
        <w:sdtPr>
          <w:rPr>
            <w:rFonts w:cs="Times New Roman"/>
            <w:color w:val="000000" w:themeColor="text1"/>
            <w:szCs w:val="24"/>
          </w:rPr>
          <w:id w:val="1544101578"/>
          <w:citation/>
        </w:sdtPr>
        <w:sdtContent>
          <w:r w:rsidR="009A4404" w:rsidRPr="00E86B2C">
            <w:rPr>
              <w:rFonts w:cs="Times New Roman"/>
              <w:color w:val="000000" w:themeColor="text1"/>
              <w:szCs w:val="24"/>
            </w:rPr>
            <w:fldChar w:fldCharType="begin"/>
          </w:r>
          <w:r w:rsidR="009A4404" w:rsidRPr="00E86B2C">
            <w:rPr>
              <w:rFonts w:cs="Times New Roman"/>
              <w:color w:val="000000" w:themeColor="text1"/>
              <w:szCs w:val="24"/>
            </w:rPr>
            <w:instrText xml:space="preserve"> CITATION Cha12 \l 1033 </w:instrText>
          </w:r>
          <w:r w:rsidR="009A4404" w:rsidRPr="00E86B2C">
            <w:rPr>
              <w:rFonts w:cs="Times New Roman"/>
              <w:color w:val="000000" w:themeColor="text1"/>
              <w:szCs w:val="24"/>
            </w:rPr>
            <w:fldChar w:fldCharType="separate"/>
          </w:r>
          <w:r w:rsidR="003655A9" w:rsidRPr="003655A9">
            <w:rPr>
              <w:rFonts w:cs="Times New Roman"/>
              <w:noProof/>
              <w:color w:val="000000" w:themeColor="text1"/>
              <w:szCs w:val="24"/>
            </w:rPr>
            <w:t>(Chauhan, Kumar, &amp; Cho, 2012)</w:t>
          </w:r>
          <w:r w:rsidR="009A4404" w:rsidRPr="00E86B2C">
            <w:rPr>
              <w:rFonts w:cs="Times New Roman"/>
              <w:color w:val="000000" w:themeColor="text1"/>
              <w:szCs w:val="24"/>
            </w:rPr>
            <w:fldChar w:fldCharType="end"/>
          </w:r>
        </w:sdtContent>
      </w:sdt>
      <w:r w:rsidR="009A4404" w:rsidRPr="00E86B2C">
        <w:rPr>
          <w:rFonts w:cs="Times New Roman"/>
          <w:color w:val="000000" w:themeColor="text1"/>
          <w:szCs w:val="24"/>
        </w:rPr>
        <w:t xml:space="preserve"> </w:t>
      </w:r>
      <w:r w:rsidR="001E5ED8" w:rsidRPr="00E86B2C">
        <w:rPr>
          <w:rFonts w:cs="Times New Roman"/>
          <w:color w:val="000000" w:themeColor="text1"/>
          <w:szCs w:val="24"/>
        </w:rPr>
        <w:t>Found</w:t>
      </w:r>
      <w:r w:rsidR="009A4404" w:rsidRPr="00E86B2C">
        <w:rPr>
          <w:rFonts w:cs="Times New Roman"/>
          <w:color w:val="000000" w:themeColor="text1"/>
          <w:szCs w:val="24"/>
        </w:rPr>
        <w:t xml:space="preserve"> that </w:t>
      </w:r>
      <w:r w:rsidR="00D13D44" w:rsidRPr="00E86B2C">
        <w:rPr>
          <w:rFonts w:cs="Times New Roman"/>
          <w:color w:val="000000" w:themeColor="text1"/>
          <w:szCs w:val="24"/>
        </w:rPr>
        <w:t>blends of Jatropha biodiesel ha</w:t>
      </w:r>
      <w:r w:rsidR="001E5ED8" w:rsidRPr="00E86B2C">
        <w:rPr>
          <w:rFonts w:cs="Times New Roman"/>
          <w:color w:val="000000" w:themeColor="text1"/>
          <w:szCs w:val="24"/>
        </w:rPr>
        <w:t>ve</w:t>
      </w:r>
      <w:r w:rsidR="00D13D44" w:rsidRPr="00E86B2C">
        <w:rPr>
          <w:rFonts w:cs="Times New Roman"/>
          <w:color w:val="000000" w:themeColor="text1"/>
          <w:szCs w:val="24"/>
        </w:rPr>
        <w:t xml:space="preserve"> lower peak cylinder and ignition delay in com</w:t>
      </w:r>
      <w:r w:rsidR="001E5ED8" w:rsidRPr="00E86B2C">
        <w:rPr>
          <w:rFonts w:cs="Times New Roman"/>
          <w:color w:val="000000" w:themeColor="text1"/>
          <w:szCs w:val="24"/>
        </w:rPr>
        <w:t>paris</w:t>
      </w:r>
      <w:r>
        <w:rPr>
          <w:rFonts w:cs="Times New Roman"/>
          <w:color w:val="000000" w:themeColor="text1"/>
          <w:szCs w:val="24"/>
        </w:rPr>
        <w:t>on to diesel. Bra</w:t>
      </w:r>
      <w:r w:rsidR="00D13D44" w:rsidRPr="00E86B2C">
        <w:rPr>
          <w:rFonts w:cs="Times New Roman"/>
          <w:color w:val="000000" w:themeColor="text1"/>
          <w:szCs w:val="24"/>
        </w:rPr>
        <w:t>k</w:t>
      </w:r>
      <w:r>
        <w:rPr>
          <w:rFonts w:cs="Times New Roman"/>
          <w:color w:val="000000" w:themeColor="text1"/>
          <w:szCs w:val="24"/>
        </w:rPr>
        <w:t>e</w:t>
      </w:r>
      <w:r w:rsidR="00D13D44" w:rsidRPr="00E86B2C">
        <w:rPr>
          <w:rFonts w:cs="Times New Roman"/>
          <w:color w:val="000000" w:themeColor="text1"/>
          <w:szCs w:val="24"/>
        </w:rPr>
        <w:t xml:space="preserve"> thermal effi</w:t>
      </w:r>
      <w:r w:rsidR="001E5ED8" w:rsidRPr="00E86B2C">
        <w:rPr>
          <w:rFonts w:cs="Times New Roman"/>
          <w:color w:val="000000" w:themeColor="text1"/>
          <w:szCs w:val="24"/>
        </w:rPr>
        <w:t>ci</w:t>
      </w:r>
      <w:r w:rsidR="00D13D44" w:rsidRPr="00E86B2C">
        <w:rPr>
          <w:rFonts w:cs="Times New Roman"/>
          <w:color w:val="000000" w:themeColor="text1"/>
          <w:szCs w:val="24"/>
        </w:rPr>
        <w:t xml:space="preserve">ency of </w:t>
      </w:r>
      <w:r w:rsidR="00D13D44" w:rsidRPr="00E86B2C">
        <w:rPr>
          <w:rFonts w:cs="Times New Roman"/>
          <w:color w:val="000000" w:themeColor="text1"/>
          <w:szCs w:val="24"/>
        </w:rPr>
        <w:lastRenderedPageBreak/>
        <w:t xml:space="preserve">blends of Jatropha biodiesel was lower than diesel this was due to </w:t>
      </w:r>
      <w:r w:rsidR="001E5ED8" w:rsidRPr="00E86B2C">
        <w:rPr>
          <w:rFonts w:cs="Times New Roman"/>
          <w:color w:val="000000" w:themeColor="text1"/>
          <w:szCs w:val="24"/>
        </w:rPr>
        <w:t xml:space="preserve">the </w:t>
      </w:r>
      <w:r w:rsidR="00D13D44" w:rsidRPr="00E86B2C">
        <w:rPr>
          <w:rFonts w:cs="Times New Roman"/>
          <w:color w:val="000000" w:themeColor="text1"/>
          <w:szCs w:val="24"/>
        </w:rPr>
        <w:t>lower calorific value of blends of biodiesel and BSFC of blends of Jatropha biodiesel was found higher than diesel. Exhaust gas temperature of blends of Jatropha was found lower than diesel. CO emission was lower for all blends of Jatropha but with the rise of blending ratio and load, NOx emission increases for Jatropha biodiesel blends</w:t>
      </w:r>
      <w:r w:rsidR="009D3041" w:rsidRPr="00E86B2C">
        <w:rPr>
          <w:rFonts w:cs="Times New Roman"/>
          <w:color w:val="000000" w:themeColor="text1"/>
          <w:szCs w:val="24"/>
        </w:rPr>
        <w:t xml:space="preserve"> </w:t>
      </w:r>
      <w:sdt>
        <w:sdtPr>
          <w:rPr>
            <w:rFonts w:cs="Times New Roman"/>
            <w:color w:val="000000" w:themeColor="text1"/>
            <w:szCs w:val="24"/>
          </w:rPr>
          <w:id w:val="-1899825714"/>
          <w:citation/>
        </w:sdtPr>
        <w:sdtContent>
          <w:r w:rsidR="009D3041" w:rsidRPr="00E86B2C">
            <w:rPr>
              <w:rFonts w:cs="Times New Roman"/>
              <w:color w:val="000000" w:themeColor="text1"/>
              <w:szCs w:val="24"/>
            </w:rPr>
            <w:fldChar w:fldCharType="begin"/>
          </w:r>
          <w:r w:rsidR="009D3041" w:rsidRPr="00E86B2C">
            <w:rPr>
              <w:rFonts w:cs="Times New Roman"/>
              <w:color w:val="000000" w:themeColor="text1"/>
              <w:szCs w:val="24"/>
            </w:rPr>
            <w:instrText xml:space="preserve"> CITATION Spa95 \l 1033 </w:instrText>
          </w:r>
          <w:r w:rsidR="009D3041" w:rsidRPr="00E86B2C">
            <w:rPr>
              <w:rFonts w:cs="Times New Roman"/>
              <w:color w:val="000000" w:themeColor="text1"/>
              <w:szCs w:val="24"/>
            </w:rPr>
            <w:fldChar w:fldCharType="separate"/>
          </w:r>
          <w:r w:rsidR="003655A9" w:rsidRPr="003655A9">
            <w:rPr>
              <w:rFonts w:cs="Times New Roman"/>
              <w:noProof/>
              <w:color w:val="000000" w:themeColor="text1"/>
              <w:szCs w:val="24"/>
            </w:rPr>
            <w:t>(Spataru, A., C. Romig, 1995)</w:t>
          </w:r>
          <w:r w:rsidR="009D3041" w:rsidRPr="00E86B2C">
            <w:rPr>
              <w:rFonts w:cs="Times New Roman"/>
              <w:color w:val="000000" w:themeColor="text1"/>
              <w:szCs w:val="24"/>
            </w:rPr>
            <w:fldChar w:fldCharType="end"/>
          </w:r>
        </w:sdtContent>
      </w:sdt>
      <w:r w:rsidR="00D13D44" w:rsidRPr="00E86B2C">
        <w:rPr>
          <w:rFonts w:cs="Times New Roman"/>
          <w:color w:val="000000" w:themeColor="text1"/>
          <w:szCs w:val="24"/>
        </w:rPr>
        <w:t>.</w:t>
      </w:r>
    </w:p>
    <w:p w14:paraId="00F15FCB" w14:textId="4E4805D2" w:rsidR="00D13D44" w:rsidRPr="00E86B2C" w:rsidRDefault="009E6874" w:rsidP="009C0293">
      <w:pPr>
        <w:autoSpaceDE w:val="0"/>
        <w:autoSpaceDN w:val="0"/>
        <w:adjustRightInd w:val="0"/>
        <w:spacing w:before="120" w:after="120" w:line="360" w:lineRule="auto"/>
        <w:contextualSpacing/>
        <w:jc w:val="both"/>
        <w:rPr>
          <w:rFonts w:cs="Times New Roman"/>
          <w:color w:val="000000" w:themeColor="text1"/>
          <w:szCs w:val="24"/>
        </w:rPr>
      </w:pPr>
      <w:sdt>
        <w:sdtPr>
          <w:rPr>
            <w:rFonts w:cs="Times New Roman"/>
            <w:color w:val="000000" w:themeColor="text1"/>
            <w:szCs w:val="24"/>
          </w:rPr>
          <w:id w:val="1265504959"/>
          <w:citation/>
        </w:sdtPr>
        <w:sdtContent>
          <w:r w:rsidR="001E5ED8" w:rsidRPr="00E86B2C">
            <w:rPr>
              <w:rFonts w:cs="Times New Roman"/>
              <w:color w:val="000000" w:themeColor="text1"/>
              <w:szCs w:val="24"/>
            </w:rPr>
            <w:fldChar w:fldCharType="begin"/>
          </w:r>
          <w:r w:rsidR="001E5ED8" w:rsidRPr="00E86B2C">
            <w:rPr>
              <w:rFonts w:cs="Times New Roman"/>
              <w:color w:val="000000" w:themeColor="text1"/>
              <w:szCs w:val="24"/>
            </w:rPr>
            <w:instrText xml:space="preserve"> CITATION Aga07 \l 1033 </w:instrText>
          </w:r>
          <w:r w:rsidR="001E5ED8" w:rsidRPr="00E86B2C">
            <w:rPr>
              <w:rFonts w:cs="Times New Roman"/>
              <w:color w:val="000000" w:themeColor="text1"/>
              <w:szCs w:val="24"/>
            </w:rPr>
            <w:fldChar w:fldCharType="separate"/>
          </w:r>
          <w:r w:rsidR="003655A9" w:rsidRPr="003655A9">
            <w:rPr>
              <w:rFonts w:cs="Times New Roman"/>
              <w:noProof/>
              <w:color w:val="000000" w:themeColor="text1"/>
              <w:szCs w:val="24"/>
            </w:rPr>
            <w:t>(Agarwal &amp; Agarwal, 2007)</w:t>
          </w:r>
          <w:r w:rsidR="001E5ED8" w:rsidRPr="00E86B2C">
            <w:rPr>
              <w:rFonts w:cs="Times New Roman"/>
              <w:color w:val="000000" w:themeColor="text1"/>
              <w:szCs w:val="24"/>
            </w:rPr>
            <w:fldChar w:fldCharType="end"/>
          </w:r>
        </w:sdtContent>
      </w:sdt>
      <w:r w:rsidR="001E5ED8" w:rsidRPr="00E86B2C">
        <w:rPr>
          <w:rFonts w:cs="Times New Roman"/>
          <w:color w:val="000000" w:themeColor="text1"/>
          <w:szCs w:val="24"/>
        </w:rPr>
        <w:t xml:space="preserve"> Investigate performance, combustion</w:t>
      </w:r>
      <w:r w:rsidR="00E86B2C" w:rsidRPr="00E86B2C">
        <w:rPr>
          <w:rFonts w:cs="Times New Roman"/>
          <w:color w:val="000000" w:themeColor="text1"/>
          <w:szCs w:val="24"/>
        </w:rPr>
        <w:t>,</w:t>
      </w:r>
      <w:r w:rsidR="001E5ED8" w:rsidRPr="00E86B2C">
        <w:rPr>
          <w:rFonts w:cs="Times New Roman"/>
          <w:color w:val="000000" w:themeColor="text1"/>
          <w:szCs w:val="24"/>
        </w:rPr>
        <w:t xml:space="preserve"> and emission of blends of Jatropha biodiesel where transesterified Jatropha is heated to 100</w:t>
      </w:r>
      <w:r w:rsidR="001E5ED8" w:rsidRPr="00E86B2C">
        <w:rPr>
          <w:rFonts w:ascii="Calibri" w:hAnsi="Calibri" w:cs="Calibri"/>
          <w:color w:val="000000" w:themeColor="text1"/>
          <w:szCs w:val="24"/>
        </w:rPr>
        <w:t>⁰</w:t>
      </w:r>
      <w:r w:rsidR="001E5ED8" w:rsidRPr="00E86B2C">
        <w:rPr>
          <w:rFonts w:cs="Times New Roman"/>
          <w:color w:val="000000" w:themeColor="text1"/>
          <w:szCs w:val="24"/>
        </w:rPr>
        <w:t xml:space="preserve">C before blending with diesel. They found that blends up to 30% show comparable engine performance and combustion as that of diesel. Blends above 30% show </w:t>
      </w:r>
      <w:r w:rsidR="00E86B2C" w:rsidRPr="00E86B2C">
        <w:rPr>
          <w:rFonts w:cs="Times New Roman"/>
          <w:color w:val="000000" w:themeColor="text1"/>
          <w:szCs w:val="24"/>
        </w:rPr>
        <w:t xml:space="preserve">a </w:t>
      </w:r>
      <w:r w:rsidR="001E5ED8" w:rsidRPr="00E86B2C">
        <w:rPr>
          <w:rFonts w:cs="Times New Roman"/>
          <w:color w:val="000000" w:themeColor="text1"/>
          <w:szCs w:val="24"/>
        </w:rPr>
        <w:t xml:space="preserve">higher difference in engine p-performance and combustion characteristics. </w:t>
      </w:r>
    </w:p>
    <w:p w14:paraId="68DBF971" w14:textId="7E87BACC" w:rsidR="009D3041" w:rsidRPr="00E86B2C" w:rsidRDefault="009E6874" w:rsidP="009D3041">
      <w:pPr>
        <w:autoSpaceDE w:val="0"/>
        <w:autoSpaceDN w:val="0"/>
        <w:adjustRightInd w:val="0"/>
        <w:spacing w:before="120" w:after="120" w:line="360" w:lineRule="auto"/>
        <w:contextualSpacing/>
        <w:jc w:val="both"/>
        <w:rPr>
          <w:rFonts w:cs="Times New Roman"/>
          <w:color w:val="000000" w:themeColor="text1"/>
          <w:szCs w:val="24"/>
        </w:rPr>
      </w:pPr>
      <w:sdt>
        <w:sdtPr>
          <w:rPr>
            <w:rFonts w:cs="Times New Roman"/>
            <w:color w:val="000000" w:themeColor="text1"/>
            <w:szCs w:val="24"/>
          </w:rPr>
          <w:id w:val="747776120"/>
          <w:citation/>
        </w:sdtPr>
        <w:sdtContent>
          <w:r w:rsidR="001E5ED8" w:rsidRPr="00E86B2C">
            <w:rPr>
              <w:rFonts w:cs="Times New Roman"/>
              <w:color w:val="000000" w:themeColor="text1"/>
              <w:szCs w:val="24"/>
            </w:rPr>
            <w:fldChar w:fldCharType="begin"/>
          </w:r>
          <w:r w:rsidR="001E5ED8" w:rsidRPr="00E86B2C">
            <w:rPr>
              <w:rFonts w:cs="Times New Roman"/>
              <w:color w:val="000000" w:themeColor="text1"/>
              <w:szCs w:val="24"/>
            </w:rPr>
            <w:instrText xml:space="preserve"> CITATION Pal14 \l 1033 </w:instrText>
          </w:r>
          <w:r w:rsidR="001E5ED8" w:rsidRPr="00E86B2C">
            <w:rPr>
              <w:rFonts w:cs="Times New Roman"/>
              <w:color w:val="000000" w:themeColor="text1"/>
              <w:szCs w:val="24"/>
            </w:rPr>
            <w:fldChar w:fldCharType="separate"/>
          </w:r>
          <w:r w:rsidR="003655A9" w:rsidRPr="003655A9">
            <w:rPr>
              <w:rFonts w:cs="Times New Roman"/>
              <w:noProof/>
              <w:color w:val="000000" w:themeColor="text1"/>
              <w:szCs w:val="24"/>
            </w:rPr>
            <w:t>(Palash, et al., 2014)</w:t>
          </w:r>
          <w:r w:rsidR="001E5ED8" w:rsidRPr="00E86B2C">
            <w:rPr>
              <w:rFonts w:cs="Times New Roman"/>
              <w:color w:val="000000" w:themeColor="text1"/>
              <w:szCs w:val="24"/>
            </w:rPr>
            <w:fldChar w:fldCharType="end"/>
          </w:r>
        </w:sdtContent>
      </w:sdt>
      <w:r w:rsidR="009D3041" w:rsidRPr="00E86B2C">
        <w:rPr>
          <w:rFonts w:cs="Times New Roman"/>
          <w:color w:val="000000" w:themeColor="text1"/>
          <w:szCs w:val="24"/>
        </w:rPr>
        <w:t xml:space="preserve"> worked on reducing NOx in </w:t>
      </w:r>
      <w:r w:rsidR="00E86B2C" w:rsidRPr="00E86B2C">
        <w:rPr>
          <w:rFonts w:cs="Times New Roman"/>
          <w:color w:val="000000" w:themeColor="text1"/>
          <w:szCs w:val="24"/>
        </w:rPr>
        <w:t xml:space="preserve">the </w:t>
      </w:r>
      <w:r w:rsidR="009D3041" w:rsidRPr="00E86B2C">
        <w:rPr>
          <w:rFonts w:cs="Times New Roman"/>
          <w:color w:val="000000" w:themeColor="text1"/>
          <w:szCs w:val="24"/>
        </w:rPr>
        <w:t xml:space="preserve">CI engine when fueled with blends of Jatropha. They used </w:t>
      </w:r>
      <w:r w:rsidR="009D3041" w:rsidRPr="00E86B2C">
        <w:t>antioxidant N, N0 -diphenyl1,4-phenylenediamine (DPPD) and found that NOx emission was reduced by 8.03%, 3.503%, 13.65%</w:t>
      </w:r>
      <w:r w:rsidR="00E86B2C" w:rsidRPr="00E86B2C">
        <w:t>,</w:t>
      </w:r>
      <w:r w:rsidR="009D3041" w:rsidRPr="00E86B2C">
        <w:t xml:space="preserve"> and 16.54% for JB5, JB10,</w:t>
      </w:r>
      <w:r w:rsidR="00E86B2C" w:rsidRPr="00E86B2C">
        <w:t xml:space="preserve"> </w:t>
      </w:r>
      <w:r w:rsidR="009D3041" w:rsidRPr="00E86B2C">
        <w:t>JB15</w:t>
      </w:r>
      <w:r w:rsidR="00E86B2C" w:rsidRPr="00E86B2C">
        <w:t>,</w:t>
      </w:r>
      <w:r w:rsidR="009D3041" w:rsidRPr="00E86B2C">
        <w:t xml:space="preserve"> and JB20 when 0.15% DPPD was used in the blends of Jatropha. </w:t>
      </w:r>
      <w:r w:rsidR="00E86B2C" w:rsidRPr="00E86B2C">
        <w:t>The a</w:t>
      </w:r>
      <w:r w:rsidR="009D3041" w:rsidRPr="00E86B2C">
        <w:t xml:space="preserve">ddition of DPPD reduced bake power and increases </w:t>
      </w:r>
      <w:r w:rsidR="00E86B2C" w:rsidRPr="00E86B2C">
        <w:t xml:space="preserve">the </w:t>
      </w:r>
      <w:r w:rsidR="009D3041" w:rsidRPr="00E86B2C">
        <w:t>SFC of blends of Jatropha biodiesel but the HC and CO emission was below that of diesel.</w:t>
      </w:r>
      <w:r w:rsidR="009D3041" w:rsidRPr="00E86B2C">
        <w:rPr>
          <w:rFonts w:cs="Times New Roman"/>
          <w:color w:val="000000" w:themeColor="text1"/>
          <w:szCs w:val="24"/>
        </w:rPr>
        <w:t xml:space="preserve"> </w:t>
      </w:r>
    </w:p>
    <w:p w14:paraId="6563E228" w14:textId="7B65BCE8" w:rsidR="009D3041" w:rsidRPr="00E86B2C" w:rsidRDefault="009D3041" w:rsidP="009D3041">
      <w:pPr>
        <w:autoSpaceDE w:val="0"/>
        <w:autoSpaceDN w:val="0"/>
        <w:adjustRightInd w:val="0"/>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Blends of Jatropha biodiesel ha</w:t>
      </w:r>
      <w:r w:rsidR="00E86B2C" w:rsidRPr="00E86B2C">
        <w:rPr>
          <w:rFonts w:cs="Times New Roman"/>
          <w:color w:val="000000" w:themeColor="text1"/>
          <w:szCs w:val="24"/>
        </w:rPr>
        <w:t>ve</w:t>
      </w:r>
      <w:r w:rsidRPr="00E86B2C">
        <w:rPr>
          <w:rFonts w:cs="Times New Roman"/>
          <w:color w:val="000000" w:themeColor="text1"/>
          <w:szCs w:val="24"/>
        </w:rPr>
        <w:t xml:space="preserve"> lower HC and CO emission</w:t>
      </w:r>
      <w:r w:rsidR="00E86B2C" w:rsidRPr="00E86B2C">
        <w:rPr>
          <w:rFonts w:cs="Times New Roman"/>
          <w:color w:val="000000" w:themeColor="text1"/>
          <w:szCs w:val="24"/>
        </w:rPr>
        <w:t>s</w:t>
      </w:r>
      <w:r w:rsidRPr="00E86B2C">
        <w:rPr>
          <w:rFonts w:cs="Times New Roman"/>
          <w:color w:val="000000" w:themeColor="text1"/>
          <w:szCs w:val="24"/>
        </w:rPr>
        <w:t xml:space="preserve"> this is due to Jatropha biodiesel has </w:t>
      </w:r>
      <w:r w:rsidR="00E86B2C" w:rsidRPr="00E86B2C">
        <w:rPr>
          <w:rFonts w:cs="Times New Roman"/>
          <w:color w:val="000000" w:themeColor="text1"/>
          <w:szCs w:val="24"/>
        </w:rPr>
        <w:t xml:space="preserve">a </w:t>
      </w:r>
      <w:r w:rsidRPr="00E86B2C">
        <w:rPr>
          <w:rFonts w:cs="Times New Roman"/>
          <w:color w:val="000000" w:themeColor="text1"/>
          <w:szCs w:val="24"/>
        </w:rPr>
        <w:t xml:space="preserve">cetane number that leads to shorter ignition delay. As the time between </w:t>
      </w:r>
      <w:r w:rsidR="00E86B2C" w:rsidRPr="00E86B2C">
        <w:rPr>
          <w:rFonts w:cs="Times New Roman"/>
          <w:color w:val="000000" w:themeColor="text1"/>
          <w:szCs w:val="24"/>
        </w:rPr>
        <w:t xml:space="preserve">the </w:t>
      </w:r>
      <w:r w:rsidRPr="00E86B2C">
        <w:rPr>
          <w:rFonts w:cs="Times New Roman"/>
          <w:color w:val="000000" w:themeColor="text1"/>
          <w:szCs w:val="24"/>
        </w:rPr>
        <w:t xml:space="preserve">start of injection and start of combustion which is ignition delay is lower in blends of Jatropha biodiesel, complete burning of hydrocarbon occurred in the combustion chamber and as the amount of unburnt hydrocarbon is lower while using blends of Jatropha biodiesel, this leads to reduce the HC and CO emission </w:t>
      </w:r>
      <w:sdt>
        <w:sdtPr>
          <w:rPr>
            <w:rFonts w:cs="Times New Roman"/>
            <w:color w:val="000000" w:themeColor="text1"/>
            <w:szCs w:val="24"/>
          </w:rPr>
          <w:id w:val="-438918004"/>
          <w:citation/>
        </w:sdtPr>
        <w:sdtContent>
          <w:r w:rsidRPr="00E86B2C">
            <w:rPr>
              <w:rFonts w:cs="Times New Roman"/>
              <w:color w:val="000000" w:themeColor="text1"/>
              <w:szCs w:val="24"/>
            </w:rPr>
            <w:fldChar w:fldCharType="begin"/>
          </w:r>
          <w:r w:rsidRPr="00E86B2C">
            <w:rPr>
              <w:rFonts w:cs="Times New Roman"/>
              <w:color w:val="000000" w:themeColor="text1"/>
              <w:szCs w:val="24"/>
            </w:rPr>
            <w:instrText xml:space="preserve"> CITATION Ozs10 \l 1033 </w:instrText>
          </w:r>
          <w:r w:rsidRPr="00E86B2C">
            <w:rPr>
              <w:rFonts w:cs="Times New Roman"/>
              <w:color w:val="000000" w:themeColor="text1"/>
              <w:szCs w:val="24"/>
            </w:rPr>
            <w:fldChar w:fldCharType="separate"/>
          </w:r>
          <w:r w:rsidR="003655A9" w:rsidRPr="003655A9">
            <w:rPr>
              <w:rFonts w:cs="Times New Roman"/>
              <w:noProof/>
              <w:color w:val="000000" w:themeColor="text1"/>
              <w:szCs w:val="24"/>
            </w:rPr>
            <w:t>(Ozsezen, A. N., &amp; Canakci, M, 2010)</w:t>
          </w:r>
          <w:r w:rsidRPr="00E86B2C">
            <w:rPr>
              <w:rFonts w:cs="Times New Roman"/>
              <w:color w:val="000000" w:themeColor="text1"/>
              <w:szCs w:val="24"/>
            </w:rPr>
            <w:fldChar w:fldCharType="end"/>
          </w:r>
        </w:sdtContent>
      </w:sdt>
      <w:r w:rsidRPr="00E86B2C">
        <w:rPr>
          <w:rFonts w:cs="Times New Roman"/>
          <w:color w:val="000000" w:themeColor="text1"/>
          <w:szCs w:val="24"/>
        </w:rPr>
        <w:t xml:space="preserve">. </w:t>
      </w:r>
      <w:sdt>
        <w:sdtPr>
          <w:rPr>
            <w:rFonts w:cs="Times New Roman"/>
            <w:color w:val="000000" w:themeColor="text1"/>
            <w:szCs w:val="24"/>
          </w:rPr>
          <w:id w:val="1307891897"/>
          <w:citation/>
        </w:sdtPr>
        <w:sdtContent>
          <w:r w:rsidR="00E55D8B" w:rsidRPr="00E86B2C">
            <w:rPr>
              <w:rFonts w:cs="Times New Roman"/>
              <w:color w:val="000000" w:themeColor="text1"/>
              <w:szCs w:val="24"/>
            </w:rPr>
            <w:fldChar w:fldCharType="begin"/>
          </w:r>
          <w:r w:rsidR="00E55D8B" w:rsidRPr="00E86B2C">
            <w:rPr>
              <w:rFonts w:cs="Times New Roman"/>
              <w:color w:val="000000" w:themeColor="text1"/>
              <w:szCs w:val="24"/>
            </w:rPr>
            <w:instrText xml:space="preserve"> CITATION Ast95 \l 1033 </w:instrText>
          </w:r>
          <w:r w:rsidR="00E55D8B" w:rsidRPr="00E86B2C">
            <w:rPr>
              <w:rFonts w:cs="Times New Roman"/>
              <w:color w:val="000000" w:themeColor="text1"/>
              <w:szCs w:val="24"/>
            </w:rPr>
            <w:fldChar w:fldCharType="separate"/>
          </w:r>
          <w:r w:rsidR="003655A9" w:rsidRPr="003655A9">
            <w:rPr>
              <w:rFonts w:cs="Times New Roman"/>
              <w:noProof/>
              <w:color w:val="000000" w:themeColor="text1"/>
              <w:szCs w:val="24"/>
            </w:rPr>
            <w:t>(Astakov, 1995)</w:t>
          </w:r>
          <w:r w:rsidR="00E55D8B" w:rsidRPr="00E86B2C">
            <w:rPr>
              <w:rFonts w:cs="Times New Roman"/>
              <w:color w:val="000000" w:themeColor="text1"/>
              <w:szCs w:val="24"/>
            </w:rPr>
            <w:fldChar w:fldCharType="end"/>
          </w:r>
        </w:sdtContent>
      </w:sdt>
      <w:r w:rsidR="00E55D8B" w:rsidRPr="00E86B2C">
        <w:rPr>
          <w:rFonts w:cs="Times New Roman"/>
          <w:color w:val="000000" w:themeColor="text1"/>
          <w:szCs w:val="24"/>
        </w:rPr>
        <w:t xml:space="preserve"> Found that injection timing is one of the factor</w:t>
      </w:r>
      <w:r w:rsidR="00E86B2C" w:rsidRPr="00E86B2C">
        <w:rPr>
          <w:rFonts w:cs="Times New Roman"/>
          <w:color w:val="000000" w:themeColor="text1"/>
          <w:szCs w:val="24"/>
        </w:rPr>
        <w:t>s</w:t>
      </w:r>
      <w:r w:rsidR="00E55D8B" w:rsidRPr="00E86B2C">
        <w:rPr>
          <w:rFonts w:cs="Times New Roman"/>
          <w:color w:val="000000" w:themeColor="text1"/>
          <w:szCs w:val="24"/>
        </w:rPr>
        <w:t xml:space="preserve"> that affect NOx emission. </w:t>
      </w:r>
    </w:p>
    <w:p w14:paraId="09CA5512" w14:textId="20B2D1C2" w:rsidR="0098378D" w:rsidRPr="00E86B2C" w:rsidRDefault="00E86B2C" w:rsidP="009C0293">
      <w:pPr>
        <w:autoSpaceDE w:val="0"/>
        <w:autoSpaceDN w:val="0"/>
        <w:adjustRightInd w:val="0"/>
        <w:spacing w:before="120" w:after="120" w:line="360" w:lineRule="auto"/>
        <w:contextualSpacing/>
        <w:jc w:val="both"/>
        <w:rPr>
          <w:rFonts w:cs="Times New Roman"/>
          <w:szCs w:val="24"/>
          <w:lang w:bidi="ne-NP"/>
        </w:rPr>
      </w:pPr>
      <w:r w:rsidRPr="00E86B2C">
        <w:rPr>
          <w:rFonts w:cs="Times New Roman"/>
          <w:color w:val="000000" w:themeColor="text1"/>
          <w:szCs w:val="24"/>
        </w:rPr>
        <w:t>A l</w:t>
      </w:r>
      <w:r w:rsidR="00D93E5A" w:rsidRPr="00E86B2C">
        <w:rPr>
          <w:rFonts w:cs="Times New Roman"/>
          <w:color w:val="000000" w:themeColor="text1"/>
          <w:szCs w:val="24"/>
        </w:rPr>
        <w:t xml:space="preserve">iterature review on blends of Jatropha biodiesel when used as fuel in CI engine showed that Jatropha possesses </w:t>
      </w:r>
      <w:r w:rsidRPr="00E86B2C">
        <w:rPr>
          <w:rFonts w:cs="Times New Roman"/>
          <w:color w:val="000000" w:themeColor="text1"/>
          <w:szCs w:val="24"/>
        </w:rPr>
        <w:t xml:space="preserve">a </w:t>
      </w:r>
      <w:r w:rsidR="00D93E5A" w:rsidRPr="00E86B2C">
        <w:rPr>
          <w:rFonts w:cs="Times New Roman"/>
          <w:color w:val="000000" w:themeColor="text1"/>
          <w:szCs w:val="24"/>
        </w:rPr>
        <w:t xml:space="preserve">higher possibility of using </w:t>
      </w:r>
      <w:r w:rsidRPr="00E86B2C">
        <w:rPr>
          <w:rFonts w:cs="Times New Roman"/>
          <w:color w:val="000000" w:themeColor="text1"/>
          <w:szCs w:val="24"/>
        </w:rPr>
        <w:t xml:space="preserve">it </w:t>
      </w:r>
      <w:r w:rsidR="00D93E5A" w:rsidRPr="00E86B2C">
        <w:rPr>
          <w:rFonts w:cs="Times New Roman"/>
          <w:color w:val="000000" w:themeColor="text1"/>
          <w:szCs w:val="24"/>
        </w:rPr>
        <w:t xml:space="preserve">as an alternative fuel for CI engine. Jatropha is a non-edible oilseed and recovery of transesterified Jatropha is higher. The only disadvantage while using blends of Jatropha as a fuel in </w:t>
      </w:r>
      <w:r w:rsidRPr="00E86B2C">
        <w:rPr>
          <w:rFonts w:cs="Times New Roman"/>
          <w:color w:val="000000" w:themeColor="text1"/>
          <w:szCs w:val="24"/>
        </w:rPr>
        <w:t xml:space="preserve">the </w:t>
      </w:r>
      <w:r w:rsidR="00D93E5A" w:rsidRPr="00E86B2C">
        <w:rPr>
          <w:rFonts w:cs="Times New Roman"/>
          <w:color w:val="000000" w:themeColor="text1"/>
          <w:szCs w:val="24"/>
        </w:rPr>
        <w:t xml:space="preserve">CI engine is its higher NOx emission than diesel. NOx emission can be reduced by using oxidants or by varying injection timing or by pre-heating the blends of Jatropha before injecting </w:t>
      </w:r>
      <w:r w:rsidRPr="00E86B2C">
        <w:rPr>
          <w:rFonts w:cs="Times New Roman"/>
          <w:color w:val="000000" w:themeColor="text1"/>
          <w:szCs w:val="24"/>
        </w:rPr>
        <w:t xml:space="preserve">it </w:t>
      </w:r>
      <w:r w:rsidR="00D93E5A" w:rsidRPr="00E86B2C">
        <w:rPr>
          <w:rFonts w:cs="Times New Roman"/>
          <w:color w:val="000000" w:themeColor="text1"/>
          <w:szCs w:val="24"/>
        </w:rPr>
        <w:t xml:space="preserve">in </w:t>
      </w:r>
      <w:r w:rsidRPr="00E86B2C">
        <w:rPr>
          <w:rFonts w:cs="Times New Roman"/>
          <w:color w:val="000000" w:themeColor="text1"/>
          <w:szCs w:val="24"/>
        </w:rPr>
        <w:t xml:space="preserve">the </w:t>
      </w:r>
      <w:r w:rsidR="00D93E5A" w:rsidRPr="00E86B2C">
        <w:rPr>
          <w:rFonts w:cs="Times New Roman"/>
          <w:color w:val="000000" w:themeColor="text1"/>
          <w:szCs w:val="24"/>
        </w:rPr>
        <w:t xml:space="preserve">CI engine. </w:t>
      </w:r>
    </w:p>
    <w:p w14:paraId="37CACD82" w14:textId="4C438CD4" w:rsidR="00970C22" w:rsidRPr="00E86B2C" w:rsidRDefault="00970C22" w:rsidP="00E86B2C">
      <w:pPr>
        <w:tabs>
          <w:tab w:val="left" w:pos="2625"/>
        </w:tabs>
        <w:autoSpaceDE w:val="0"/>
        <w:autoSpaceDN w:val="0"/>
        <w:adjustRightInd w:val="0"/>
        <w:spacing w:before="120" w:after="120" w:line="360" w:lineRule="auto"/>
        <w:contextualSpacing/>
        <w:jc w:val="both"/>
        <w:rPr>
          <w:rFonts w:cs="Times New Roman"/>
          <w:szCs w:val="24"/>
          <w:lang w:bidi="ne-NP"/>
        </w:rPr>
      </w:pPr>
    </w:p>
    <w:p w14:paraId="7BB41185" w14:textId="67F4284D" w:rsidR="008B524A" w:rsidRPr="00E86B2C" w:rsidRDefault="0049452B" w:rsidP="00253AD4">
      <w:pPr>
        <w:pStyle w:val="Heading1"/>
      </w:pPr>
      <w:bookmarkStart w:id="42" w:name="_Toc83370629"/>
      <w:r w:rsidRPr="00E86B2C">
        <w:lastRenderedPageBreak/>
        <w:t xml:space="preserve">CHAPTER </w:t>
      </w:r>
      <w:r w:rsidR="0046234A" w:rsidRPr="00E86B2C">
        <w:t>THREE</w:t>
      </w:r>
      <w:r w:rsidR="00D72982" w:rsidRPr="00E86B2C">
        <w:t>: RESEARCH METHODOLOGY</w:t>
      </w:r>
      <w:bookmarkEnd w:id="42"/>
    </w:p>
    <w:p w14:paraId="4C07DCDC" w14:textId="77777777" w:rsidR="008B7E2D" w:rsidRPr="00E86B2C" w:rsidRDefault="008B7E2D" w:rsidP="009C0293">
      <w:pPr>
        <w:spacing w:before="120" w:after="120" w:line="360" w:lineRule="auto"/>
        <w:contextualSpacing/>
        <w:rPr>
          <w:rFonts w:cs="Times New Roman"/>
          <w:szCs w:val="24"/>
        </w:rPr>
      </w:pPr>
    </w:p>
    <w:p w14:paraId="53B5ED02" w14:textId="36D4DB95" w:rsidR="00361AC0" w:rsidRPr="00E86B2C" w:rsidRDefault="007E3CAB" w:rsidP="009C0293">
      <w:pPr>
        <w:spacing w:before="120" w:after="120" w:line="360" w:lineRule="auto"/>
        <w:contextualSpacing/>
        <w:rPr>
          <w:rFonts w:cs="Times New Roman"/>
          <w:szCs w:val="24"/>
        </w:rPr>
      </w:pPr>
      <w:r w:rsidRPr="00E86B2C">
        <w:rPr>
          <w:rFonts w:cs="Times New Roman"/>
          <w:noProof/>
          <w:szCs w:val="24"/>
        </w:rPr>
        <mc:AlternateContent>
          <mc:Choice Requires="wpg">
            <w:drawing>
              <wp:anchor distT="0" distB="0" distL="114300" distR="114300" simplePos="0" relativeHeight="251776512" behindDoc="0" locked="0" layoutInCell="1" allowOverlap="1" wp14:anchorId="2672EC56" wp14:editId="0C943995">
                <wp:simplePos x="0" y="0"/>
                <wp:positionH relativeFrom="column">
                  <wp:posOffset>898451</wp:posOffset>
                </wp:positionH>
                <wp:positionV relativeFrom="paragraph">
                  <wp:posOffset>12139</wp:posOffset>
                </wp:positionV>
                <wp:extent cx="4598670" cy="7219507"/>
                <wp:effectExtent l="19050" t="0" r="11430" b="19685"/>
                <wp:wrapNone/>
                <wp:docPr id="231" name="Group 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98670" cy="7219507"/>
                          <a:chOff x="3147" y="1996"/>
                          <a:chExt cx="7242" cy="11291"/>
                        </a:xfrm>
                      </wpg:grpSpPr>
                      <wps:wsp>
                        <wps:cNvPr id="232" name="Text Box 103"/>
                        <wps:cNvSpPr txBox="1">
                          <a:spLocks noChangeArrowheads="1"/>
                        </wps:cNvSpPr>
                        <wps:spPr bwMode="auto">
                          <a:xfrm>
                            <a:off x="7231" y="5504"/>
                            <a:ext cx="1456" cy="449"/>
                          </a:xfrm>
                          <a:prstGeom prst="rect">
                            <a:avLst/>
                          </a:prstGeom>
                          <a:solidFill>
                            <a:srgbClr val="FFFFFF"/>
                          </a:solidFill>
                          <a:ln w="9525">
                            <a:solidFill>
                              <a:schemeClr val="bg1">
                                <a:lumMod val="100000"/>
                                <a:lumOff val="0"/>
                              </a:schemeClr>
                            </a:solidFill>
                            <a:miter lim="800000"/>
                            <a:headEnd/>
                            <a:tailEnd/>
                          </a:ln>
                        </wps:spPr>
                        <wps:txbx>
                          <w:txbxContent>
                            <w:p w14:paraId="11279C20" w14:textId="1B44A7F3" w:rsidR="009E6874" w:rsidRDefault="009E6874">
                              <w:r>
                                <w:t>Not Satisfied</w:t>
                              </w:r>
                            </w:p>
                          </w:txbxContent>
                        </wps:txbx>
                        <wps:bodyPr rot="0" vert="horz" wrap="square" lIns="91440" tIns="45720" rIns="91440" bIns="45720" anchor="t" anchorCtr="0" upright="1">
                          <a:noAutofit/>
                        </wps:bodyPr>
                      </wps:wsp>
                      <wpg:grpSp>
                        <wpg:cNvPr id="233" name="Group 117"/>
                        <wpg:cNvGrpSpPr>
                          <a:grpSpLocks/>
                        </wpg:cNvGrpSpPr>
                        <wpg:grpSpPr bwMode="auto">
                          <a:xfrm>
                            <a:off x="3147" y="1996"/>
                            <a:ext cx="7242" cy="11291"/>
                            <a:chOff x="3147" y="1996"/>
                            <a:chExt cx="7242" cy="11291"/>
                          </a:xfrm>
                        </wpg:grpSpPr>
                        <wps:wsp>
                          <wps:cNvPr id="234" name="AutoShape 3"/>
                          <wps:cNvCnPr>
                            <a:cxnSpLocks noChangeShapeType="1"/>
                          </wps:cNvCnPr>
                          <wps:spPr bwMode="auto">
                            <a:xfrm flipH="1">
                              <a:off x="5742" y="6756"/>
                              <a:ext cx="0" cy="430"/>
                            </a:xfrm>
                            <a:prstGeom prst="straightConnector1">
                              <a:avLst/>
                            </a:prstGeom>
                            <a:noFill/>
                            <a:ln w="6350">
                              <a:solidFill>
                                <a:schemeClr val="tx1">
                                  <a:lumMod val="100000"/>
                                  <a:lumOff val="0"/>
                                </a:schemeClr>
                              </a:solidFill>
                              <a:miter lim="800000"/>
                              <a:headEnd/>
                              <a:tailEnd type="triangle" w="med" len="med"/>
                            </a:ln>
                          </wps:spPr>
                          <wps:bodyPr/>
                        </wps:wsp>
                        <wps:wsp>
                          <wps:cNvPr id="235" name="Flowchart: Terminator 49"/>
                          <wps:cNvSpPr>
                            <a:spLocks noChangeArrowheads="1"/>
                          </wps:cNvSpPr>
                          <wps:spPr bwMode="auto">
                            <a:xfrm>
                              <a:off x="4713" y="1996"/>
                              <a:ext cx="2221" cy="597"/>
                            </a:xfrm>
                            <a:prstGeom prst="flowChartTerminator">
                              <a:avLst/>
                            </a:prstGeom>
                            <a:solidFill>
                              <a:schemeClr val="lt1">
                                <a:lumMod val="100000"/>
                                <a:lumOff val="0"/>
                              </a:schemeClr>
                            </a:solidFill>
                            <a:ln w="12700">
                              <a:solidFill>
                                <a:schemeClr val="tx1">
                                  <a:lumMod val="100000"/>
                                  <a:lumOff val="0"/>
                                </a:schemeClr>
                              </a:solidFill>
                              <a:miter lim="800000"/>
                              <a:headEnd/>
                              <a:tailEnd/>
                            </a:ln>
                          </wps:spPr>
                          <wps:txbx>
                            <w:txbxContent>
                              <w:p w14:paraId="149D00ED" w14:textId="77777777" w:rsidR="009E6874" w:rsidRDefault="009E6874" w:rsidP="00023F08">
                                <w:pPr>
                                  <w:jc w:val="center"/>
                                </w:pPr>
                                <w:r>
                                  <w:t>Start</w:t>
                                </w:r>
                              </w:p>
                            </w:txbxContent>
                          </wps:txbx>
                          <wps:bodyPr rot="0" vert="horz" wrap="square" lIns="91440" tIns="45720" rIns="91440" bIns="45720" anchor="ctr" anchorCtr="0" upright="1">
                            <a:noAutofit/>
                          </wps:bodyPr>
                        </wps:wsp>
                        <wps:wsp>
                          <wps:cNvPr id="236" name="Straight Arrow Connector 50"/>
                          <wps:cNvCnPr>
                            <a:cxnSpLocks noChangeShapeType="1"/>
                            <a:endCxn id="237" idx="0"/>
                          </wps:cNvCnPr>
                          <wps:spPr bwMode="auto">
                            <a:xfrm flipH="1">
                              <a:off x="5835" y="2606"/>
                              <a:ext cx="0" cy="315"/>
                            </a:xfrm>
                            <a:prstGeom prst="straightConnector1">
                              <a:avLst/>
                            </a:prstGeom>
                            <a:noFill/>
                            <a:ln w="6350">
                              <a:solidFill>
                                <a:schemeClr val="tx1">
                                  <a:lumMod val="100000"/>
                                  <a:lumOff val="0"/>
                                </a:schemeClr>
                              </a:solidFill>
                              <a:miter lim="800000"/>
                              <a:headEnd/>
                              <a:tailEnd type="triangle" w="med" len="med"/>
                            </a:ln>
                          </wps:spPr>
                          <wps:bodyPr/>
                        </wps:wsp>
                        <wps:wsp>
                          <wps:cNvPr id="237" name="Rectangle 6"/>
                          <wps:cNvSpPr>
                            <a:spLocks noChangeArrowheads="1"/>
                          </wps:cNvSpPr>
                          <wps:spPr bwMode="auto">
                            <a:xfrm>
                              <a:off x="4222" y="2921"/>
                              <a:ext cx="3226" cy="433"/>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3B15FF96" w14:textId="77777777" w:rsidR="009E6874" w:rsidRDefault="009E6874" w:rsidP="00023F08">
                                <w:pPr>
                                  <w:jc w:val="center"/>
                                </w:pPr>
                                <w:r>
                                  <w:t>Literature Review</w:t>
                                </w:r>
                              </w:p>
                            </w:txbxContent>
                          </wps:txbx>
                          <wps:bodyPr rot="0" vert="horz" wrap="square" lIns="91440" tIns="45720" rIns="91440" bIns="45720" anchor="ctr" anchorCtr="0" upright="1">
                            <a:noAutofit/>
                          </wps:bodyPr>
                        </wps:wsp>
                        <wps:wsp>
                          <wps:cNvPr id="238" name="Rectangle 7"/>
                          <wps:cNvSpPr>
                            <a:spLocks noChangeArrowheads="1"/>
                          </wps:cNvSpPr>
                          <wps:spPr bwMode="auto">
                            <a:xfrm>
                              <a:off x="3942" y="3667"/>
                              <a:ext cx="3763" cy="478"/>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1557476E" w14:textId="6CEBFFE6" w:rsidR="009E6874" w:rsidRDefault="009E6874" w:rsidP="00023F08">
                                <w:pPr>
                                  <w:jc w:val="center"/>
                                </w:pPr>
                                <w:r>
                                  <w:t>Collection of Jatropha Oil</w:t>
                                </w:r>
                              </w:p>
                            </w:txbxContent>
                          </wps:txbx>
                          <wps:bodyPr rot="0" vert="horz" wrap="square" lIns="91440" tIns="45720" rIns="91440" bIns="45720" anchor="ctr" anchorCtr="0" upright="1">
                            <a:noAutofit/>
                          </wps:bodyPr>
                        </wps:wsp>
                        <wps:wsp>
                          <wps:cNvPr id="239" name="Rectangle 8"/>
                          <wps:cNvSpPr>
                            <a:spLocks noChangeArrowheads="1"/>
                          </wps:cNvSpPr>
                          <wps:spPr bwMode="auto">
                            <a:xfrm>
                              <a:off x="3170" y="4592"/>
                              <a:ext cx="6008" cy="445"/>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7281196B" w14:textId="77777777" w:rsidR="009E6874" w:rsidRDefault="009E6874" w:rsidP="00023F08">
                                <w:pPr>
                                  <w:jc w:val="center"/>
                                </w:pPr>
                                <w:r>
                                  <w:t>Biodiesel Preparation process</w:t>
                                </w:r>
                              </w:p>
                            </w:txbxContent>
                          </wps:txbx>
                          <wps:bodyPr rot="0" vert="horz" wrap="square" lIns="91440" tIns="45720" rIns="91440" bIns="45720" anchor="ctr" anchorCtr="0" upright="1">
                            <a:noAutofit/>
                          </wps:bodyPr>
                        </wps:wsp>
                        <wps:wsp>
                          <wps:cNvPr id="240" name="AutoShape 9"/>
                          <wps:cNvSpPr>
                            <a:spLocks noChangeArrowheads="1"/>
                          </wps:cNvSpPr>
                          <wps:spPr bwMode="auto">
                            <a:xfrm>
                              <a:off x="4433" y="5279"/>
                              <a:ext cx="2665" cy="1498"/>
                            </a:xfrm>
                            <a:prstGeom prst="flowChartDecision">
                              <a:avLst/>
                            </a:prstGeom>
                            <a:solidFill>
                              <a:schemeClr val="lt1">
                                <a:lumMod val="100000"/>
                                <a:lumOff val="0"/>
                              </a:schemeClr>
                            </a:solidFill>
                            <a:ln w="12700">
                              <a:solidFill>
                                <a:schemeClr val="tx1">
                                  <a:lumMod val="100000"/>
                                  <a:lumOff val="0"/>
                                </a:schemeClr>
                              </a:solidFill>
                              <a:miter lim="800000"/>
                              <a:headEnd/>
                              <a:tailEnd/>
                            </a:ln>
                          </wps:spPr>
                          <wps:txbx>
                            <w:txbxContent>
                              <w:p w14:paraId="20D4FB4F" w14:textId="35936E25" w:rsidR="009E6874" w:rsidRDefault="009E6874" w:rsidP="00023F08">
                                <w:pPr>
                                  <w:jc w:val="center"/>
                                </w:pPr>
                                <w:r>
                                  <w:t>FFA Analysis</w:t>
                                </w:r>
                              </w:p>
                            </w:txbxContent>
                          </wps:txbx>
                          <wps:bodyPr rot="0" vert="horz" wrap="square" lIns="91440" tIns="45720" rIns="91440" bIns="45720" anchor="ctr" anchorCtr="0" upright="1">
                            <a:noAutofit/>
                          </wps:bodyPr>
                        </wps:wsp>
                        <wps:wsp>
                          <wps:cNvPr id="241" name="AutoShape 10"/>
                          <wps:cNvSpPr>
                            <a:spLocks noChangeArrowheads="1"/>
                          </wps:cNvSpPr>
                          <wps:spPr bwMode="auto">
                            <a:xfrm>
                              <a:off x="3147" y="7174"/>
                              <a:ext cx="5119" cy="850"/>
                            </a:xfrm>
                            <a:prstGeom prst="flowChartInputOutput">
                              <a:avLst/>
                            </a:prstGeom>
                            <a:solidFill>
                              <a:schemeClr val="lt1">
                                <a:lumMod val="100000"/>
                                <a:lumOff val="0"/>
                              </a:schemeClr>
                            </a:solidFill>
                            <a:ln w="12700">
                              <a:solidFill>
                                <a:schemeClr val="tx1">
                                  <a:lumMod val="100000"/>
                                  <a:lumOff val="0"/>
                                </a:schemeClr>
                              </a:solidFill>
                              <a:miter lim="800000"/>
                              <a:headEnd/>
                              <a:tailEnd/>
                            </a:ln>
                          </wps:spPr>
                          <wps:txbx>
                            <w:txbxContent>
                              <w:p w14:paraId="6634A924" w14:textId="0105F2F7" w:rsidR="009E6874" w:rsidRDefault="009E6874" w:rsidP="00023F08">
                                <w:pPr>
                                  <w:jc w:val="center"/>
                                </w:pPr>
                                <w:r>
                                  <w:t xml:space="preserve">Production of Biodiesel </w:t>
                                </w:r>
                              </w:p>
                            </w:txbxContent>
                          </wps:txbx>
                          <wps:bodyPr rot="0" vert="horz" wrap="square" lIns="91440" tIns="45720" rIns="91440" bIns="45720" anchor="ctr" anchorCtr="0" upright="1">
                            <a:noAutofit/>
                          </wps:bodyPr>
                        </wps:wsp>
                        <wps:wsp>
                          <wps:cNvPr id="242" name="Rectangle 58"/>
                          <wps:cNvSpPr>
                            <a:spLocks noChangeArrowheads="1"/>
                          </wps:cNvSpPr>
                          <wps:spPr bwMode="auto">
                            <a:xfrm>
                              <a:off x="3591" y="9989"/>
                              <a:ext cx="4208" cy="702"/>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68D27158" w14:textId="3B175E33" w:rsidR="009E6874" w:rsidRDefault="009E6874" w:rsidP="00023F08">
                                <w:pPr>
                                  <w:jc w:val="center"/>
                                </w:pPr>
                                <w:r>
                                  <w:t>Performance and Emission Test of Jatropha-Biodiesel</w:t>
                                </w:r>
                              </w:p>
                            </w:txbxContent>
                          </wps:txbx>
                          <wps:bodyPr rot="0" vert="horz" wrap="square" lIns="91440" tIns="45720" rIns="91440" bIns="45720" anchor="ctr" anchorCtr="0" upright="1">
                            <a:noAutofit/>
                          </wps:bodyPr>
                        </wps:wsp>
                        <wps:wsp>
                          <wps:cNvPr id="243" name="Rectangle 59"/>
                          <wps:cNvSpPr>
                            <a:spLocks noChangeArrowheads="1"/>
                          </wps:cNvSpPr>
                          <wps:spPr bwMode="auto">
                            <a:xfrm>
                              <a:off x="3638" y="11019"/>
                              <a:ext cx="4208" cy="526"/>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4F2B007E" w14:textId="77777777" w:rsidR="009E6874" w:rsidRDefault="009E6874" w:rsidP="00023F08">
                                <w:pPr>
                                  <w:jc w:val="center"/>
                                </w:pPr>
                                <w:r>
                                  <w:t>Result Validation</w:t>
                                </w:r>
                              </w:p>
                            </w:txbxContent>
                          </wps:txbx>
                          <wps:bodyPr rot="0" vert="horz" wrap="square" lIns="91440" tIns="45720" rIns="91440" bIns="45720" anchor="ctr" anchorCtr="0" upright="1">
                            <a:noAutofit/>
                          </wps:bodyPr>
                        </wps:wsp>
                        <wps:wsp>
                          <wps:cNvPr id="244" name="Rectangle 60"/>
                          <wps:cNvSpPr>
                            <a:spLocks noChangeArrowheads="1"/>
                          </wps:cNvSpPr>
                          <wps:spPr bwMode="auto">
                            <a:xfrm>
                              <a:off x="3685" y="11869"/>
                              <a:ext cx="4207" cy="511"/>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15F927A3" w14:textId="77777777" w:rsidR="009E6874" w:rsidRDefault="009E6874" w:rsidP="00023F08">
                                <w:pPr>
                                  <w:jc w:val="center"/>
                                </w:pPr>
                                <w:r>
                                  <w:t>Documentation</w:t>
                                </w:r>
                              </w:p>
                            </w:txbxContent>
                          </wps:txbx>
                          <wps:bodyPr rot="0" vert="horz" wrap="square" lIns="91440" tIns="45720" rIns="91440" bIns="45720" anchor="ctr" anchorCtr="0" upright="1">
                            <a:noAutofit/>
                          </wps:bodyPr>
                        </wps:wsp>
                        <wps:wsp>
                          <wps:cNvPr id="245" name="AutoShape 15"/>
                          <wps:cNvCnPr>
                            <a:cxnSpLocks noChangeShapeType="1"/>
                          </wps:cNvCnPr>
                          <wps:spPr bwMode="auto">
                            <a:xfrm>
                              <a:off x="5798" y="3354"/>
                              <a:ext cx="0" cy="315"/>
                            </a:xfrm>
                            <a:prstGeom prst="straightConnector1">
                              <a:avLst/>
                            </a:prstGeom>
                            <a:noFill/>
                            <a:ln w="6350">
                              <a:solidFill>
                                <a:schemeClr val="tx1">
                                  <a:lumMod val="100000"/>
                                  <a:lumOff val="0"/>
                                </a:schemeClr>
                              </a:solidFill>
                              <a:miter lim="800000"/>
                              <a:headEnd/>
                              <a:tailEnd type="triangle" w="med" len="med"/>
                            </a:ln>
                          </wps:spPr>
                          <wps:bodyPr/>
                        </wps:wsp>
                        <wps:wsp>
                          <wps:cNvPr id="246" name="AutoShape 16"/>
                          <wps:cNvCnPr>
                            <a:cxnSpLocks noChangeShapeType="1"/>
                          </wps:cNvCnPr>
                          <wps:spPr bwMode="auto">
                            <a:xfrm>
                              <a:off x="5768" y="4130"/>
                              <a:ext cx="0" cy="444"/>
                            </a:xfrm>
                            <a:prstGeom prst="straightConnector1">
                              <a:avLst/>
                            </a:prstGeom>
                            <a:noFill/>
                            <a:ln w="6350">
                              <a:solidFill>
                                <a:schemeClr val="tx1">
                                  <a:lumMod val="100000"/>
                                  <a:lumOff val="0"/>
                                </a:schemeClr>
                              </a:solidFill>
                              <a:miter lim="800000"/>
                              <a:headEnd/>
                              <a:tailEnd type="triangle" w="med" len="med"/>
                            </a:ln>
                          </wps:spPr>
                          <wps:bodyPr/>
                        </wps:wsp>
                        <wps:wsp>
                          <wps:cNvPr id="247" name="AutoShape 17"/>
                          <wps:cNvCnPr>
                            <a:cxnSpLocks noChangeShapeType="1"/>
                          </wps:cNvCnPr>
                          <wps:spPr bwMode="auto">
                            <a:xfrm>
                              <a:off x="5765" y="5025"/>
                              <a:ext cx="0" cy="301"/>
                            </a:xfrm>
                            <a:prstGeom prst="straightConnector1">
                              <a:avLst/>
                            </a:prstGeom>
                            <a:noFill/>
                            <a:ln w="6350">
                              <a:solidFill>
                                <a:schemeClr val="tx1">
                                  <a:lumMod val="100000"/>
                                  <a:lumOff val="0"/>
                                </a:schemeClr>
                              </a:solidFill>
                              <a:miter lim="800000"/>
                              <a:headEnd/>
                              <a:tailEnd type="triangle" w="med" len="med"/>
                            </a:ln>
                          </wps:spPr>
                          <wps:bodyPr/>
                        </wps:wsp>
                        <wps:wsp>
                          <wps:cNvPr id="248" name="AutoShape 18"/>
                          <wps:cNvCnPr>
                            <a:cxnSpLocks noChangeShapeType="1"/>
                          </wps:cNvCnPr>
                          <wps:spPr bwMode="auto">
                            <a:xfrm>
                              <a:off x="5695" y="8009"/>
                              <a:ext cx="0" cy="444"/>
                            </a:xfrm>
                            <a:prstGeom prst="straightConnector1">
                              <a:avLst/>
                            </a:prstGeom>
                            <a:noFill/>
                            <a:ln w="6350">
                              <a:solidFill>
                                <a:schemeClr val="tx1">
                                  <a:lumMod val="100000"/>
                                  <a:lumOff val="0"/>
                                </a:schemeClr>
                              </a:solidFill>
                              <a:miter lim="800000"/>
                              <a:headEnd/>
                              <a:tailEnd type="triangle" w="med" len="med"/>
                            </a:ln>
                          </wps:spPr>
                          <wps:bodyPr/>
                        </wps:wsp>
                        <wps:wsp>
                          <wps:cNvPr id="249" name="AutoShape 19"/>
                          <wps:cNvCnPr>
                            <a:cxnSpLocks noChangeShapeType="1"/>
                          </wps:cNvCnPr>
                          <wps:spPr bwMode="auto">
                            <a:xfrm>
                              <a:off x="5706" y="9632"/>
                              <a:ext cx="1" cy="354"/>
                            </a:xfrm>
                            <a:prstGeom prst="straightConnector1">
                              <a:avLst/>
                            </a:prstGeom>
                            <a:noFill/>
                            <a:ln w="6350">
                              <a:solidFill>
                                <a:schemeClr val="tx1">
                                  <a:lumMod val="100000"/>
                                  <a:lumOff val="0"/>
                                </a:schemeClr>
                              </a:solidFill>
                              <a:miter lim="800000"/>
                              <a:headEnd/>
                              <a:tailEnd type="triangle" w="med" len="med"/>
                            </a:ln>
                          </wps:spPr>
                          <wps:bodyPr/>
                        </wps:wsp>
                        <wps:wsp>
                          <wps:cNvPr id="250" name="AutoShape 20"/>
                          <wps:cNvSpPr>
                            <a:spLocks noChangeArrowheads="1"/>
                          </wps:cNvSpPr>
                          <wps:spPr bwMode="auto">
                            <a:xfrm>
                              <a:off x="4550" y="12720"/>
                              <a:ext cx="2220" cy="567"/>
                            </a:xfrm>
                            <a:prstGeom prst="flowChartTerminator">
                              <a:avLst/>
                            </a:prstGeom>
                            <a:solidFill>
                              <a:schemeClr val="lt1">
                                <a:lumMod val="100000"/>
                                <a:lumOff val="0"/>
                              </a:schemeClr>
                            </a:solidFill>
                            <a:ln w="12700">
                              <a:solidFill>
                                <a:schemeClr val="tx1">
                                  <a:lumMod val="100000"/>
                                  <a:lumOff val="0"/>
                                </a:schemeClr>
                              </a:solidFill>
                              <a:miter lim="800000"/>
                              <a:headEnd/>
                              <a:tailEnd/>
                            </a:ln>
                          </wps:spPr>
                          <wps:txbx>
                            <w:txbxContent>
                              <w:p w14:paraId="47CE3FF4" w14:textId="77777777" w:rsidR="009E6874" w:rsidRDefault="009E6874" w:rsidP="00023F08">
                                <w:pPr>
                                  <w:jc w:val="center"/>
                                </w:pPr>
                                <w:r>
                                  <w:t>End</w:t>
                                </w:r>
                              </w:p>
                            </w:txbxContent>
                          </wps:txbx>
                          <wps:bodyPr rot="0" vert="horz" wrap="square" lIns="91440" tIns="45720" rIns="91440" bIns="45720" anchor="ctr" anchorCtr="0" upright="1">
                            <a:noAutofit/>
                          </wps:bodyPr>
                        </wps:wsp>
                        <wps:wsp>
                          <wps:cNvPr id="251" name="Straight Arrow Connector 196"/>
                          <wps:cNvCnPr>
                            <a:cxnSpLocks noChangeShapeType="1"/>
                          </wps:cNvCnPr>
                          <wps:spPr bwMode="auto">
                            <a:xfrm>
                              <a:off x="5686" y="10661"/>
                              <a:ext cx="0" cy="344"/>
                            </a:xfrm>
                            <a:prstGeom prst="straightConnector1">
                              <a:avLst/>
                            </a:prstGeom>
                            <a:noFill/>
                            <a:ln w="6350">
                              <a:solidFill>
                                <a:schemeClr val="tx1">
                                  <a:lumMod val="100000"/>
                                  <a:lumOff val="0"/>
                                </a:schemeClr>
                              </a:solidFill>
                              <a:miter lim="800000"/>
                              <a:headEnd/>
                              <a:tailEnd type="triangle" w="med" len="med"/>
                            </a:ln>
                          </wps:spPr>
                          <wps:bodyPr/>
                        </wps:wsp>
                        <wps:wsp>
                          <wps:cNvPr id="252" name="Straight Arrow Connector 197"/>
                          <wps:cNvCnPr>
                            <a:cxnSpLocks noChangeShapeType="1"/>
                          </wps:cNvCnPr>
                          <wps:spPr bwMode="auto">
                            <a:xfrm>
                              <a:off x="5742" y="11556"/>
                              <a:ext cx="0" cy="344"/>
                            </a:xfrm>
                            <a:prstGeom prst="straightConnector1">
                              <a:avLst/>
                            </a:prstGeom>
                            <a:noFill/>
                            <a:ln w="6350">
                              <a:solidFill>
                                <a:schemeClr val="tx1">
                                  <a:lumMod val="100000"/>
                                  <a:lumOff val="0"/>
                                </a:schemeClr>
                              </a:solidFill>
                              <a:miter lim="800000"/>
                              <a:headEnd/>
                              <a:tailEnd type="triangle" w="med" len="med"/>
                            </a:ln>
                          </wps:spPr>
                          <wps:bodyPr/>
                        </wps:wsp>
                        <wps:wsp>
                          <wps:cNvPr id="253" name="Straight Arrow Connector 198"/>
                          <wps:cNvCnPr>
                            <a:cxnSpLocks noChangeShapeType="1"/>
                          </wps:cNvCnPr>
                          <wps:spPr bwMode="auto">
                            <a:xfrm>
                              <a:off x="5708" y="12375"/>
                              <a:ext cx="0" cy="343"/>
                            </a:xfrm>
                            <a:prstGeom prst="straightConnector1">
                              <a:avLst/>
                            </a:prstGeom>
                            <a:noFill/>
                            <a:ln w="6350">
                              <a:solidFill>
                                <a:schemeClr val="tx1">
                                  <a:lumMod val="100000"/>
                                  <a:lumOff val="0"/>
                                </a:schemeClr>
                              </a:solidFill>
                              <a:miter lim="800000"/>
                              <a:headEnd/>
                              <a:tailEnd type="triangle" w="med" len="med"/>
                            </a:ln>
                          </wps:spPr>
                          <wps:bodyPr/>
                        </wps:wsp>
                        <wps:wsp>
                          <wps:cNvPr id="254" name="Rectangle 24"/>
                          <wps:cNvSpPr>
                            <a:spLocks noChangeArrowheads="1"/>
                          </wps:cNvSpPr>
                          <wps:spPr bwMode="auto">
                            <a:xfrm>
                              <a:off x="5905" y="6756"/>
                              <a:ext cx="1111" cy="395"/>
                            </a:xfrm>
                            <a:prstGeom prst="rect">
                              <a:avLst/>
                            </a:prstGeom>
                            <a:solidFill>
                              <a:schemeClr val="lt1">
                                <a:lumMod val="100000"/>
                                <a:lumOff val="0"/>
                              </a:schemeClr>
                            </a:solidFill>
                            <a:ln w="12700">
                              <a:solidFill>
                                <a:schemeClr val="bg1">
                                  <a:lumMod val="100000"/>
                                  <a:lumOff val="0"/>
                                </a:schemeClr>
                              </a:solidFill>
                              <a:miter lim="800000"/>
                              <a:headEnd/>
                              <a:tailEnd/>
                            </a:ln>
                          </wps:spPr>
                          <wps:txbx>
                            <w:txbxContent>
                              <w:p w14:paraId="777DC226" w14:textId="6D1283CB" w:rsidR="009E6874" w:rsidRDefault="009E6874" w:rsidP="00023F08">
                                <w:pPr>
                                  <w:jc w:val="center"/>
                                </w:pPr>
                                <w:r>
                                  <w:t>Satisfied</w:t>
                                </w:r>
                              </w:p>
                            </w:txbxContent>
                          </wps:txbx>
                          <wps:bodyPr rot="0" vert="horz" wrap="square" lIns="91440" tIns="45720" rIns="91440" bIns="45720" anchor="ctr" anchorCtr="0" upright="1">
                            <a:noAutofit/>
                          </wps:bodyPr>
                        </wps:wsp>
                        <wps:wsp>
                          <wps:cNvPr id="255" name="Line 25"/>
                          <wps:cNvCnPr>
                            <a:cxnSpLocks noChangeShapeType="1"/>
                          </wps:cNvCnPr>
                          <wps:spPr bwMode="auto">
                            <a:xfrm>
                              <a:off x="7027" y="6025"/>
                              <a:ext cx="3349" cy="0"/>
                            </a:xfrm>
                            <a:prstGeom prst="line">
                              <a:avLst/>
                            </a:prstGeom>
                            <a:noFill/>
                            <a:ln w="6350">
                              <a:solidFill>
                                <a:schemeClr val="tx1">
                                  <a:lumMod val="100000"/>
                                  <a:lumOff val="0"/>
                                </a:schemeClr>
                              </a:solidFill>
                              <a:miter lim="800000"/>
                              <a:headEnd/>
                              <a:tailEnd/>
                            </a:ln>
                          </wps:spPr>
                          <wps:bodyPr/>
                        </wps:wsp>
                        <wps:wsp>
                          <wps:cNvPr id="32" name="Line 26"/>
                          <wps:cNvCnPr>
                            <a:cxnSpLocks noChangeShapeType="1"/>
                          </wps:cNvCnPr>
                          <wps:spPr bwMode="auto">
                            <a:xfrm flipV="1">
                              <a:off x="10370" y="4816"/>
                              <a:ext cx="0" cy="1218"/>
                            </a:xfrm>
                            <a:prstGeom prst="line">
                              <a:avLst/>
                            </a:prstGeom>
                            <a:noFill/>
                            <a:ln w="6350">
                              <a:solidFill>
                                <a:schemeClr val="tx1">
                                  <a:lumMod val="100000"/>
                                  <a:lumOff val="0"/>
                                </a:schemeClr>
                              </a:solidFill>
                              <a:miter lim="800000"/>
                              <a:headEnd/>
                              <a:tailEnd/>
                            </a:ln>
                          </wps:spPr>
                          <wps:bodyPr/>
                        </wps:wsp>
                        <wps:wsp>
                          <wps:cNvPr id="33" name="AutoShape 27"/>
                          <wps:cNvCnPr>
                            <a:cxnSpLocks noChangeShapeType="1"/>
                          </wps:cNvCnPr>
                          <wps:spPr bwMode="auto">
                            <a:xfrm flipH="1" flipV="1">
                              <a:off x="9178" y="4816"/>
                              <a:ext cx="1211" cy="16"/>
                            </a:xfrm>
                            <a:prstGeom prst="straightConnector1">
                              <a:avLst/>
                            </a:prstGeom>
                            <a:noFill/>
                            <a:ln w="6350">
                              <a:solidFill>
                                <a:schemeClr val="tx1">
                                  <a:lumMod val="100000"/>
                                  <a:lumOff val="0"/>
                                </a:schemeClr>
                              </a:solidFill>
                              <a:miter lim="800000"/>
                              <a:headEnd/>
                              <a:tailEnd type="triangle" w="med" len="med"/>
                            </a:ln>
                          </wps:spPr>
                          <wps:bodyPr/>
                        </wps:wsp>
                      </wpg:grpSp>
                    </wpg:wgp>
                  </a:graphicData>
                </a:graphic>
                <wp14:sizeRelH relativeFrom="page">
                  <wp14:pctWidth>0</wp14:pctWidth>
                </wp14:sizeRelH>
                <wp14:sizeRelV relativeFrom="page">
                  <wp14:pctHeight>0</wp14:pctHeight>
                </wp14:sizeRelV>
              </wp:anchor>
            </w:drawing>
          </mc:Choice>
          <mc:Fallback>
            <w:pict>
              <v:group w14:anchorId="2672EC56" id="Group 118" o:spid="_x0000_s1026" style="position:absolute;margin-left:70.75pt;margin-top:.95pt;width:362.1pt;height:568.45pt;z-index:251776512" coordorigin="3147,1996" coordsize="7242,11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">
                <v:shapetype id="_x0000_t202" coordsize="21600,21600" o:spt="202" path="m,l,21600r21600,l21600,xe">
                  <v:stroke joinstyle="miter"/>
                  <v:path gradientshapeok="t" o:connecttype="rect"/>
                </v:shapetype>
                <v:shape id="Text Box 103" o:spid="_x0000_s1027" type="#_x0000_t202" style="position:absolute;left:7231;top:5504;width:1456;height:4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HvKcUA&#10;AADcAAAADwAAAGRycy9kb3ducmV2LnhtbESPQWvCQBSE7wX/w/IEb3VjLGJTVxFF6UXEKLbHZ/aZ&#10;BLNvQ3arqb++WxA8DjPzDTOZtaYSV2pcaVnBoB+BIM6sLjlXcNivXscgnEfWWFkmBb/kYDbtvEww&#10;0fbGO7qmPhcBwi5BBYX3dSKlywoy6Pq2Jg7e2TYGfZBNLnWDtwA3lYyjaCQNlhwWCqxpUVB2SX+M&#10;ApdFo+P2LT1+neSa7u9aL7/XG6V63Xb+AcJT65/hR/tTK4iHMfyfCUdAT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Me8pxQAAANwAAAAPAAAAAAAAAAAAAAAAAJgCAABkcnMv&#10;ZG93bnJldi54bWxQSwUGAAAAAAQABAD1AAAAigMAAAAA&#10;" strokecolor="white [3212]">
                  <v:textbox>
                    <w:txbxContent>
                      <w:p w14:paraId="11279C20" w14:textId="1B44A7F3" w:rsidR="009E6874" w:rsidRDefault="009E6874">
                        <w:r>
                          <w:t>Not Satisfied</w:t>
                        </w:r>
                      </w:p>
                    </w:txbxContent>
                  </v:textbox>
                </v:shape>
                <v:group id="Group 117" o:spid="_x0000_s1028" style="position:absolute;left:3147;top:1996;width:7242;height:11291" coordorigin="3147,1996" coordsize="7242,112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v6sQAAADcAAAA&#10;DwAAAAAAAAAAAAAAAACqAgAAZHJzL2Rvd25yZXYueG1sUEsFBgAAAAAEAAQA+gAAAJsDAAAAAA==&#10;">
                  <v:shapetype id="_x0000_t32" coordsize="21600,21600" o:spt="32" o:oned="t" path="m,l21600,21600e" filled="f">
                    <v:path arrowok="t" fillok="f" o:connecttype="none"/>
                    <o:lock v:ext="edit" shapetype="t"/>
                  </v:shapetype>
                  <v:shape id="AutoShape 3" o:spid="_x0000_s1029" type="#_x0000_t32" style="position:absolute;left:5742;top:6756;width:0;height:43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03dZMUAAADcAAAADwAAAGRycy9kb3ducmV2LnhtbESP0WrCQBRE3wX/YblCX0R3G4uW6Bqk&#10;tMUiFhr7AZfsNQlm76bZrca/dwsFH4eZOcOsst424kydrx1reJwqEMSFMzWXGr4Pb5NnED4gG2wc&#10;k4YrecjWw8EKU+Mu/EXnPJQiQtinqKEKoU2l9EVFFv3UtcTRO7rOYoiyK6Xp8BLhtpGJUnNpsea4&#10;UGFLLxUVp/zXarCv79tFP77ux7b5OZidVx+fQWn9MOo3SxCB+nAP/7e3RkMye4K/M/EIyP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03dZMUAAADcAAAADwAAAAAAAAAA&#10;AAAAAAChAgAAZHJzL2Rvd25yZXYueG1sUEsFBgAAAAAEAAQA+QAAAJMDAAAAAA==&#10;" strokecolor="black [3213]" strokeweight=".5pt">
                    <v:stroke endarrow="block" joinstyle="miter"/>
                  </v:shape>
                  <v:shapetype id="_x0000_t116" coordsize="21600,21600" o:spt="116" path="m3475,qx,10800,3475,21600l18125,21600qx21600,10800,18125,xe">
                    <v:stroke joinstyle="miter"/>
                    <v:path gradientshapeok="t" o:connecttype="rect" textboxrect="1018,3163,20582,18437"/>
                  </v:shapetype>
                  <v:shape id="Flowchart: Terminator 49" o:spid="_x0000_s1030" type="#_x0000_t116" style="position:absolute;left:4713;top:1996;width:2221;height:5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V2+sMA&#10;AADcAAAADwAAAGRycy9kb3ducmV2LnhtbESPQWvCQBSE7wX/w/IEb/VFbaVEV5FCoLe2KvT6zD6z&#10;abNv0+xWk3/fLRQ8DjPzDbPe9q5RF+5C7UXDbJqBYim9qaXScDwU90+gQiQx1HhhDQMH2G5Gd2vK&#10;jb/KO1/2sVIJIiEnDTbGNkcMpWVHYepbluSdfecoJtlVaDq6JrhrcJ5lS3RUS1qw1PKz5fJr/+M0&#10;fBSH4ZMfLA71m5xdccLX+I1aT8b9bgUqch9v4f/2i9EwXzzC35l0BHD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KV2+sMAAADcAAAADwAAAAAAAAAAAAAAAACYAgAAZHJzL2Rv&#10;d25yZXYueG1sUEsFBgAAAAAEAAQA9QAAAIgDAAAAAA==&#10;" fillcolor="white [3201]" strokecolor="black [3213]" strokeweight="1pt">
                    <v:textbox>
                      <w:txbxContent>
                        <w:p w14:paraId="149D00ED" w14:textId="77777777" w:rsidR="009E6874" w:rsidRDefault="009E6874" w:rsidP="00023F08">
                          <w:pPr>
                            <w:jc w:val="center"/>
                          </w:pPr>
                          <w:r>
                            <w:t>Start</w:t>
                          </w:r>
                        </w:p>
                      </w:txbxContent>
                    </v:textbox>
                  </v:shape>
                  <v:shape id="Straight Arrow Connector 50" o:spid="_x0000_s1031" type="#_x0000_t32" style="position:absolute;left:5835;top:2606;width:0;height:3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PmiMQAAADcAAAADwAAAGRycy9kb3ducmV2LnhtbESP0YrCMBRE3xf8h3AFX2RNVFDpGkVE&#10;F0UU1P2AS3O3LTY3tclq/XsjCPs4zMwZZjpvbCluVPvCsYZ+T4EgTp0pONPwc15/TkD4gGywdEwa&#10;HuRhPmt9TDEx7s5Hup1CJiKEfYIa8hCqREqf5mTR91xFHL1fV1sMUdaZNDXeI9yWcqDUSFosOC7k&#10;WNEyp/Ry+rMa7Op7M266j33Xltez2Xm1PQSldafdLL5ABGrCf/jd3hgNg+EIXmfiEZCz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0+aIxAAAANwAAAAPAAAAAAAAAAAA&#10;AAAAAKECAABkcnMvZG93bnJldi54bWxQSwUGAAAAAAQABAD5AAAAkgMAAAAA&#10;" strokecolor="black [3213]" strokeweight=".5pt">
                    <v:stroke endarrow="block" joinstyle="miter"/>
                  </v:shape>
                  <v:rect id="Rectangle 6" o:spid="_x0000_s1032" style="position:absolute;left:4222;top:2921;width:3226;height:4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iPbsMA&#10;AADcAAAADwAAAGRycy9kb3ducmV2LnhtbESP0WoCMRRE3wv+Q7iCbzWrQiurUaRUEB9auvoBl811&#10;s7i5iUnU9e9NodDHYWbOMMt1bztxoxBbxwom4wIEce10y42C42H7OgcRE7LGzjEpeFCE9WrwssRS&#10;uzv/0K1KjcgQjiUqMCn5UspYG7IYx84TZ+/kgsWUZWikDnjPcNvJaVG8SYst5wWDnj4M1efqahX4&#10;sPHf5tMctv1X2O2ba9Way0Op0bDfLEAk6tN/+K+90wqms3f4PZOPgFw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JiPbsMAAADcAAAADwAAAAAAAAAAAAAAAACYAgAAZHJzL2Rv&#10;d25yZXYueG1sUEsFBgAAAAAEAAQA9QAAAIgDAAAAAA==&#10;" fillcolor="white [3201]" strokecolor="black [3213]" strokeweight="1pt">
                    <v:textbox>
                      <w:txbxContent>
                        <w:p w14:paraId="3B15FF96" w14:textId="77777777" w:rsidR="009E6874" w:rsidRDefault="009E6874" w:rsidP="00023F08">
                          <w:pPr>
                            <w:jc w:val="center"/>
                          </w:pPr>
                          <w:r>
                            <w:t>Literature Review</w:t>
                          </w:r>
                        </w:p>
                      </w:txbxContent>
                    </v:textbox>
                  </v:rect>
                  <v:rect id="Rectangle 7" o:spid="_x0000_s1033" style="position:absolute;left:3942;top:3667;width:3763;height:4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cbHL8A&#10;AADcAAAADwAAAGRycy9kb3ducmV2LnhtbERPzYrCMBC+C/sOYQRvmqqwLF2jiCiIBxerDzA0s02x&#10;mWSTqPXtzWHB48f3v1j1thN3CrF1rGA6KUAQ10633Ci4nHfjLxAxIWvsHJOCJ0VYLT8GCyy1e/CJ&#10;7lVqRA7hWKICk5IvpYy1IYtx4jxx5n5dsJgyDI3UAR853HZyVhSf0mLLucGgp42h+lrdrAIf1v7H&#10;bM151x/D/tDcqtb8PZUaDfv1N4hEfXqL/917rWA2z2vzmXwE5PI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xBxscvwAAANwAAAAPAAAAAAAAAAAAAAAAAJgCAABkcnMvZG93bnJl&#10;di54bWxQSwUGAAAAAAQABAD1AAAAhAMAAAAA&#10;" fillcolor="white [3201]" strokecolor="black [3213]" strokeweight="1pt">
                    <v:textbox>
                      <w:txbxContent>
                        <w:p w14:paraId="1557476E" w14:textId="6CEBFFE6" w:rsidR="009E6874" w:rsidRDefault="009E6874" w:rsidP="00023F08">
                          <w:pPr>
                            <w:jc w:val="center"/>
                          </w:pPr>
                          <w:r>
                            <w:t>Collection of Jatropha Oil</w:t>
                          </w:r>
                        </w:p>
                      </w:txbxContent>
                    </v:textbox>
                  </v:rect>
                  <v:rect id="Rectangle 8" o:spid="_x0000_s1034" style="position:absolute;left:3170;top:4592;width:6008;height:4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u+h8MA&#10;AADcAAAADwAAAGRycy9kb3ducmV2LnhtbESP0WoCMRRE3wv+Q7iCbzWrQqmrUaRUEB9auvoBl811&#10;s7i5iUnU9e9NodDHYWbOMMt1bztxoxBbxwom4wIEce10y42C42H7+g4iJmSNnWNS8KAI69XgZYml&#10;dnf+oVuVGpEhHEtUYFLypZSxNmQxjp0nzt7JBYspy9BIHfCe4baT06J4kxZbzgsGPX0Yqs/V1Srw&#10;YeO/zac5bPuvsNs316o1l4dSo2G/WYBI1Kf/8F97pxVMZ3P4PZOPgFw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ku+h8MAAADcAAAADwAAAAAAAAAAAAAAAACYAgAAZHJzL2Rv&#10;d25yZXYueG1sUEsFBgAAAAAEAAQA9QAAAIgDAAAAAA==&#10;" fillcolor="white [3201]" strokecolor="black [3213]" strokeweight="1pt">
                    <v:textbox>
                      <w:txbxContent>
                        <w:p w14:paraId="7281196B" w14:textId="77777777" w:rsidR="009E6874" w:rsidRDefault="009E6874" w:rsidP="00023F08">
                          <w:pPr>
                            <w:jc w:val="center"/>
                          </w:pPr>
                          <w:r>
                            <w:t>Biodiesel Preparation process</w:t>
                          </w:r>
                        </w:p>
                      </w:txbxContent>
                    </v:textbox>
                  </v:rect>
                  <v:shapetype id="_x0000_t110" coordsize="21600,21600" o:spt="110" path="m10800,l,10800,10800,21600,21600,10800xe">
                    <v:stroke joinstyle="miter"/>
                    <v:path gradientshapeok="t" o:connecttype="rect" textboxrect="5400,5400,16200,16200"/>
                  </v:shapetype>
                  <v:shape id="AutoShape 9" o:spid="_x0000_s1035" type="#_x0000_t110" style="position:absolute;left:4433;top:5279;width:2665;height:14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TY08AA&#10;AADcAAAADwAAAGRycy9kb3ducmV2LnhtbERPS2sCMRC+F/wPYQRvNauIyNYoRVwo9uKjhx6HzXQT&#10;upksm1TXf+8cCh4/vvd6O4RWXalPPrKB2bQARVxH67kx8HWpXlegUka22EYmA3dKsN2MXtZY2njj&#10;E13PuVESwqlEAy7nrtQ61Y4CpmnsiIX7iX3ALLBvtO3xJuGh1fOiWOqAnqXBYUc7R/Xv+S8YqC7V&#10;p2gWNOy8b93+iM3he2nMZDy8v4HKNOSn+N/9YQ3MFzJfzsgR0J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lTY08AAAADcAAAADwAAAAAAAAAAAAAAAACYAgAAZHJzL2Rvd25y&#10;ZXYueG1sUEsFBgAAAAAEAAQA9QAAAIUDAAAAAA==&#10;" fillcolor="white [3201]" strokecolor="black [3213]" strokeweight="1pt">
                    <v:textbox>
                      <w:txbxContent>
                        <w:p w14:paraId="20D4FB4F" w14:textId="35936E25" w:rsidR="009E6874" w:rsidRDefault="009E6874" w:rsidP="00023F08">
                          <w:pPr>
                            <w:jc w:val="center"/>
                          </w:pPr>
                          <w:r>
                            <w:t>FFA Analysis</w:t>
                          </w:r>
                        </w:p>
                      </w:txbxContent>
                    </v:textbox>
                  </v:shape>
                  <v:shapetype id="_x0000_t111" coordsize="21600,21600" o:spt="111" path="m4321,l21600,,17204,21600,,21600xe">
                    <v:stroke joinstyle="miter"/>
                    <v:path gradientshapeok="t" o:connecttype="custom" o:connectlocs="12961,0;10800,0;2161,10800;8602,21600;10800,21600;19402,10800" textboxrect="4321,0,17204,21600"/>
                  </v:shapetype>
                  <v:shape id="AutoShape 10" o:spid="_x0000_s1036" type="#_x0000_t111" style="position:absolute;left:3147;top:7174;width:5119;height:8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1Ta8YA&#10;AADcAAAADwAAAGRycy9kb3ducmV2LnhtbESPT2sCMRDF74LfIYzQy1KzLiKyGqUUCsVLqX/qddxM&#10;N9tuJtsk1e23bwTB4+PN+715y3VvW3EmHxrHCibjHARx5XTDtYL97uVxDiJEZI2tY1LwRwHWq+Fg&#10;iaV2F36n8zbWIkE4lKjAxNiVUobKkMUwdh1x8j6dtxiT9LXUHi8JbltZ5PlMWmw4NRjs6NlQ9b39&#10;tekNY95CFr92P4dwPE4/9Cw7bTZKPYz6pwWISH28H9/Sr1pBMZ3AdUwigFz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X1Ta8YAAADcAAAADwAAAAAAAAAAAAAAAACYAgAAZHJz&#10;L2Rvd25yZXYueG1sUEsFBgAAAAAEAAQA9QAAAIsDAAAAAA==&#10;" fillcolor="white [3201]" strokecolor="black [3213]" strokeweight="1pt">
                    <v:textbox>
                      <w:txbxContent>
                        <w:p w14:paraId="6634A924" w14:textId="0105F2F7" w:rsidR="009E6874" w:rsidRDefault="009E6874" w:rsidP="00023F08">
                          <w:pPr>
                            <w:jc w:val="center"/>
                          </w:pPr>
                          <w:r>
                            <w:t xml:space="preserve">Production of Biodiesel </w:t>
                          </w:r>
                        </w:p>
                      </w:txbxContent>
                    </v:textbox>
                  </v:shape>
                  <v:rect id="Rectangle 58" o:spid="_x0000_s1037" style="position:absolute;left:3591;top:9989;width:4208;height:7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lfi8MA&#10;AADcAAAADwAAAGRycy9kb3ducmV2LnhtbESP0WoCMRRE3wv+Q7hC32rWRUpZjSJSQXywdPUDLpvr&#10;ZnFzkyZR179vhEIfh5k5wyxWg+3FjULsHCuYTgoQxI3THbcKTsft2weImJA19o5JwYMirJajlwVW&#10;2t35m251akWGcKxQgUnJV1LGxpDFOHGeOHtnFyymLEMrdcB7httelkXxLi12nBcMetoYai711Srw&#10;Ye2/zKc5bodD2O3ba92Zn4dSr+NhPQeRaEj/4b/2TisoZyU8z+QjIJ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Olfi8MAAADcAAAADwAAAAAAAAAAAAAAAACYAgAAZHJzL2Rv&#10;d25yZXYueG1sUEsFBgAAAAAEAAQA9QAAAIgDAAAAAA==&#10;" fillcolor="white [3201]" strokecolor="black [3213]" strokeweight="1pt">
                    <v:textbox>
                      <w:txbxContent>
                        <w:p w14:paraId="68D27158" w14:textId="3B175E33" w:rsidR="009E6874" w:rsidRDefault="009E6874" w:rsidP="00023F08">
                          <w:pPr>
                            <w:jc w:val="center"/>
                          </w:pPr>
                          <w:r>
                            <w:t>Performance and Emission Test of Jatropha-Biodiesel</w:t>
                          </w:r>
                        </w:p>
                      </w:txbxContent>
                    </v:textbox>
                  </v:rect>
                  <v:rect id="Rectangle 59" o:spid="_x0000_s1038" style="position:absolute;left:3638;top:11019;width:4208;height:5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X6EMMA&#10;AADcAAAADwAAAGRycy9kb3ducmV2LnhtbESP0WoCMRRE3wv+Q7iCbzWrliKrUaRUEB9auvoBl811&#10;s7i5iUnU9e9NodDHYWbOMMt1bztxoxBbxwom4wIEce10y42C42H7OgcRE7LGzjEpeFCE9WrwssRS&#10;uzv/0K1KjcgQjiUqMCn5UspYG7IYx84TZ+/kgsWUZWikDnjPcNvJaVG8S4st5wWDnj4M1efqahX4&#10;sPHf5tMctv1X2O2ba9Way0Op0bDfLEAk6tN/+K+90wqmbzP4PZOPgFw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6X6EMMAAADcAAAADwAAAAAAAAAAAAAAAACYAgAAZHJzL2Rv&#10;d25yZXYueG1sUEsFBgAAAAAEAAQA9QAAAIgDAAAAAA==&#10;" fillcolor="white [3201]" strokecolor="black [3213]" strokeweight="1pt">
                    <v:textbox>
                      <w:txbxContent>
                        <w:p w14:paraId="4F2B007E" w14:textId="77777777" w:rsidR="009E6874" w:rsidRDefault="009E6874" w:rsidP="00023F08">
                          <w:pPr>
                            <w:jc w:val="center"/>
                          </w:pPr>
                          <w:r>
                            <w:t>Result Validation</w:t>
                          </w:r>
                        </w:p>
                      </w:txbxContent>
                    </v:textbox>
                  </v:rect>
                  <v:rect id="Rectangle 60" o:spid="_x0000_s1039" style="position:absolute;left:3685;top:11869;width:4207;height:5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xiZMIA&#10;AADcAAAADwAAAGRycy9kb3ducmV2LnhtbESP0WoCMRRE3wv+Q7iCbzWriMjWKFIqSB8UVz/gsrnd&#10;LN3cxCTq+vdGKPRxmJkzzHLd207cKMTWsYLJuABBXDvdcqPgfNq+L0DEhKyxc0wKHhRhvRq8LbHU&#10;7s5HulWpERnCsUQFJiVfShlrQxbj2Hni7P24YDFlGRqpA94z3HZyWhRzabHlvGDQ06eh+re6WgU+&#10;bPzBfJnTtt+H3XdzrVpzeSg1GvabDxCJ+vQf/mvvtILpbAavM/kIy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TGJkwgAAANwAAAAPAAAAAAAAAAAAAAAAAJgCAABkcnMvZG93&#10;bnJldi54bWxQSwUGAAAAAAQABAD1AAAAhwMAAAAA&#10;" fillcolor="white [3201]" strokecolor="black [3213]" strokeweight="1pt">
                    <v:textbox>
                      <w:txbxContent>
                        <w:p w14:paraId="15F927A3" w14:textId="77777777" w:rsidR="009E6874" w:rsidRDefault="009E6874" w:rsidP="00023F08">
                          <w:pPr>
                            <w:jc w:val="center"/>
                          </w:pPr>
                          <w:r>
                            <w:t>Documentation</w:t>
                          </w:r>
                        </w:p>
                      </w:txbxContent>
                    </v:textbox>
                  </v:rect>
                  <v:shape id="AutoShape 15" o:spid="_x0000_s1040" type="#_x0000_t32" style="position:absolute;left:5798;top:3354;width:0;height:3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Lr8cAAADcAAAADwAAAGRycy9kb3ducmV2LnhtbESPW0vDQBSE3wX/w3IE3+zG3rRpt0UE&#10;qdKXGkMvb4fsMVnMng3ZtYn/visU+jjMzDfMYtXbWpyo9caxgsdBAoK4cNpwqSD/ent4BuEDssba&#10;MSn4Iw+r5e3NAlPtOv6kUxZKESHsU1RQhdCkUvqiIot+4Bri6H271mKIsi2lbrGLcFvLYZJMpUXD&#10;caHChl4rKn6yX6ugyA/7GW3NTncj87RuNsfNKPtQ6v6uf5mDCNSHa/jSftcKhuMJ/J+JR0Auz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AguvxwAAANwAAAAPAAAAAAAA&#10;AAAAAAAAAKECAABkcnMvZG93bnJldi54bWxQSwUGAAAAAAQABAD5AAAAlQMAAAAA&#10;" strokecolor="black [3213]" strokeweight=".5pt">
                    <v:stroke endarrow="block" joinstyle="miter"/>
                  </v:shape>
                  <v:shape id="AutoShape 16" o:spid="_x0000_s1041" type="#_x0000_t32" style="position:absolute;left:5768;top:4130;width:0;height:44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9CV2MYAAADcAAAADwAAAGRycy9kb3ducmV2LnhtbESPT2vCQBTE70K/w/KE3urGP2gbXUWE&#10;UosXjdLq7ZF9Jkuzb0N2a9Jv3y0UPA4z8xtmsepsJW7UeONYwXCQgCDOnTZcKDgdX5+eQfiArLFy&#10;TAp+yMNq+dBbYKpdywe6ZaEQEcI+RQVlCHUqpc9LsugHriaO3tU1FkOUTSF1g22E20qOkmQqLRqO&#10;CyXWtCkp/8q+rYL8dP58ob350O3YzN7q3WU3zt6Veux36zmIQF24h//bW61gNJnC35l4BOTy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QldjGAAAA3AAAAA8AAAAAAAAA&#10;AAAAAAAAoQIAAGRycy9kb3ducmV2LnhtbFBLBQYAAAAABAAEAPkAAACUAwAAAAA=&#10;" strokecolor="black [3213]" strokeweight=".5pt">
                    <v:stroke endarrow="block" joinstyle="miter"/>
                  </v:shape>
                  <v:shape id="AutoShape 17" o:spid="_x0000_s1042" type="#_x0000_t32" style="position:absolute;left:5765;top:5025;width:0;height:3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wwQ8YAAADcAAAADwAAAGRycy9kb3ducmV2LnhtbESPT2vCQBTE74LfYXlCb7rxD7WNriJC&#10;qcWLTaXV2yP7TBazb0N2a9Jv3y0UPA4z8xtmue5sJW7UeONYwXiUgCDOnTZcKDh+vAyfQPiArLFy&#10;TAp+yMN61e8tMdWu5Xe6ZaEQEcI+RQVlCHUqpc9LsuhHriaO3sU1FkOUTSF1g22E20pOkuRRWjQc&#10;F0qsaVtSfs2+rYL8ePp6poP51O3UzF/r/Xk/zd6Uehh0mwWIQF24h//bO61gMpvD35l4BOTq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CcMEPGAAAA3AAAAA8AAAAAAAAA&#10;AAAAAAAAoQIAAGRycy9kb3ducmV2LnhtbFBLBQYAAAAABAAEAPkAAACUAwAAAAA=&#10;" strokecolor="black [3213]" strokeweight=".5pt">
                    <v:stroke endarrow="block" joinstyle="miter"/>
                  </v:shape>
                  <v:shape id="AutoShape 18" o:spid="_x0000_s1043" type="#_x0000_t32" style="position:absolute;left:5695;top:8009;width:0;height:44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OkMcMAAADcAAAADwAAAGRycy9kb3ducmV2LnhtbERPz2vCMBS+C/sfwhvsZtOpuNkZRYQx&#10;xYt2Mrfbo3lrw5qX0mS2/vfmIHj8+H7Pl72txZlabxwreE5SEMSF04ZLBcfP9+ErCB+QNdaOScGF&#10;PCwXD4M5Ztp1fKBzHkoRQ9hnqKAKocmk9EVFFn3iGuLI/brWYoiwLaVusYvhtpajNJ1Ki4ZjQ4UN&#10;rSsq/vJ/q6A4fp9mtDdfuhubl49m97Mb51ulnh771RuIQH24i2/ujVYwmsS18Uw8AnJx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EDpDHDAAAA3AAAAA8AAAAAAAAAAAAA&#10;AAAAoQIAAGRycy9kb3ducmV2LnhtbFBLBQYAAAAABAAEAPkAAACRAwAAAAA=&#10;" strokecolor="black [3213]" strokeweight=".5pt">
                    <v:stroke endarrow="block" joinstyle="miter"/>
                  </v:shape>
                  <v:shape id="AutoShape 19" o:spid="_x0000_s1044" type="#_x0000_t32" style="position:absolute;left:5706;top:9632;width:1;height:35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8BqsYAAADcAAAADwAAAGRycy9kb3ducmV2LnhtbESPT2vCQBTE7wW/w/IEb3WjlqrRVaRQ&#10;bPHSRvHP7ZF9JovZtyG7Nem37xYKPQ4z8xtmue5sJe7UeONYwWiYgCDOnTZcKDjsXx9nIHxA1lg5&#10;JgXf5GG96j0sMdWu5U+6Z6EQEcI+RQVlCHUqpc9LsuiHriaO3tU1FkOUTSF1g22E20qOk+RZWjQc&#10;F0qs6aWk/JZ9WQX54Xya04c56nZiptt6d9lNsnelBv1uswARqAv/4b/2m1YwfprD75l4BOTq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5PAarGAAAA3AAAAA8AAAAAAAAA&#10;AAAAAAAAoQIAAGRycy9kb3ducmV2LnhtbFBLBQYAAAAABAAEAPkAAACUAwAAAAA=&#10;" strokecolor="black [3213]" strokeweight=".5pt">
                    <v:stroke endarrow="block" joinstyle="miter"/>
                  </v:shape>
                  <v:shape id="AutoShape 20" o:spid="_x0000_s1045" type="#_x0000_t116" style="position:absolute;left:4550;top:12720;width:2220;height:5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0wwsAA&#10;AADcAAAADwAAAGRycy9kb3ducmV2LnhtbERPTWvCQBC9F/wPywje6kSxRVJXESHQm1YFr9PsmE2b&#10;nY3ZrSb/vnso9Ph436tN7xp15y7UXjTMphkoltKbWioN51PxvAQVIomhxgtrGDjAZj16WlFu/EM+&#10;+H6MlUohEnLSYGNsc8RQWnYUpr5lSdzVd45igl2FpqNHCncNzrPsFR3VkhostbyzXH4ff5yGS3Ea&#10;vnhhcagPcnXFJ+7jDbWejPvtG6jIffwX/7nfjYb5S5qfzqQjgO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Q0wwsAAAADcAAAADwAAAAAAAAAAAAAAAACYAgAAZHJzL2Rvd25y&#10;ZXYueG1sUEsFBgAAAAAEAAQA9QAAAIUDAAAAAA==&#10;" fillcolor="white [3201]" strokecolor="black [3213]" strokeweight="1pt">
                    <v:textbox>
                      <w:txbxContent>
                        <w:p w14:paraId="47CE3FF4" w14:textId="77777777" w:rsidR="009E6874" w:rsidRDefault="009E6874" w:rsidP="00023F08">
                          <w:pPr>
                            <w:jc w:val="center"/>
                          </w:pPr>
                          <w:r>
                            <w:t>End</w:t>
                          </w:r>
                        </w:p>
                      </w:txbxContent>
                    </v:textbox>
                  </v:shape>
                  <v:shape id="Straight Arrow Connector 196" o:spid="_x0000_s1046" type="#_x0000_t32" style="position:absolute;left:5686;top:10661;width:0;height:34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CbccYAAADcAAAADwAAAGRycy9kb3ducmV2LnhtbESPQWvCQBSE7wX/w/KE3nSjUm2jq5RC&#10;aYsXjdLq7ZF9Jkuzb0N2a+K/dwWhx2FmvmEWq85W4kyNN44VjIYJCOLcacOFgv3uffAMwgdkjZVj&#10;UnAhD6tl72GBqXYtb+mchUJECPsUFZQh1KmUPi/Joh+6mjh6J9dYDFE2hdQNthFuKzlOkqm0aDgu&#10;lFjTW0n5b/ZnFeT7w88Lbcy3bidm9lGvj+tJ9qXUY797nYMI1IX/8L39qRWMn0ZwOxOPgFxe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Xgm3HGAAAA3AAAAA8AAAAAAAAA&#10;AAAAAAAAoQIAAGRycy9kb3ducmV2LnhtbFBLBQYAAAAABAAEAPkAAACUAwAAAAA=&#10;" strokecolor="black [3213]" strokeweight=".5pt">
                    <v:stroke endarrow="block" joinstyle="miter"/>
                  </v:shape>
                  <v:shape id="Straight Arrow Connector 197" o:spid="_x0000_s1047" type="#_x0000_t32" style="position:absolute;left:5742;top:11556;width:0;height:34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TIFBsYAAADcAAAADwAAAGRycy9kb3ducmV2LnhtbESPQWvCQBSE74X+h+UVvNWNkVZNXUUK&#10;xRYvGkXt7ZF9JovZtyG7Nem/7xYKPQ4z8w0zX/a2FjdqvXGsYDRMQBAXThsuFRz2b49TED4ga6wd&#10;k4Jv8rBc3N/NMdOu4x3d8lCKCGGfoYIqhCaT0hcVWfRD1xBH7+JaiyHKtpS6xS7CbS3TJHmWFg3H&#10;hQobeq2ouOZfVkFxOJ9mtDVH3Y3NZN1sPjfj/EOpwUO/egERqA//4b/2u1aQPqXweyYeAbn4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UyBQbGAAAA3AAAAA8AAAAAAAAA&#10;AAAAAAAAoQIAAGRycy9kb3ducmV2LnhtbFBLBQYAAAAABAAEAPkAAACUAwAAAAA=&#10;" strokecolor="black [3213]" strokeweight=".5pt">
                    <v:stroke endarrow="block" joinstyle="miter"/>
                  </v:shape>
                  <v:shape id="Straight Arrow Connector 198" o:spid="_x0000_s1048" type="#_x0000_t32" style="position:absolute;left:5708;top:12375;width:0;height:3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6gncYAAADcAAAADwAAAGRycy9kb3ducmV2LnhtbESPQWvCQBSE74X+h+UVvNWNhlZNXUUK&#10;xRYvGkXt7ZF9JovZtyG7Nem/7xYKPQ4z8w0zX/a2FjdqvXGsYDRMQBAXThsuFRz2b49TED4ga6wd&#10;k4Jv8rBc3N/NMdOu4x3d8lCKCGGfoYIqhCaT0hcVWfRD1xBH7+JaiyHKtpS6xS7CbS3HSfIsLRqO&#10;CxU29FpRcc2/rILicD7NaGuOukvNZN1sPjdp/qHU4KFfvYAI1If/8F/7XSsYP6XweyYeAbn4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p+oJ3GAAAA3AAAAA8AAAAAAAAA&#10;AAAAAAAAoQIAAGRycy9kb3ducmV2LnhtbFBLBQYAAAAABAAEAPkAAACUAwAAAAA=&#10;" strokecolor="black [3213]" strokeweight=".5pt">
                    <v:stroke endarrow="block" joinstyle="miter"/>
                  </v:shape>
                  <v:rect id="Rectangle 24" o:spid="_x0000_s1049" style="position:absolute;left:5905;top:6756;width:1111;height:3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3jPMIA&#10;AADcAAAADwAAAGRycy9kb3ducmV2LnhtbESPQWvCQBSE7wX/w/KE3uomoS0SXSVYCrkmevH2yD6T&#10;YPZtsrvV9N+7QqHHYWa+Ybb72QziRs73lhWkqwQEcWN1z62C0/H7bQ3CB2SNg2VS8Ese9rvFyxZz&#10;be9c0a0OrYgQ9jkq6EIYcyl905FBv7IjcfQu1hkMUbpWaof3CDeDzJLkUxrsOS50ONKho+Za/xgF&#10;X0ORnu3EBZahmtreZdXsMqVel3OxARFoDv/hv3apFWQf7/A8E4+A3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LeM8wgAAANwAAAAPAAAAAAAAAAAAAAAAAJgCAABkcnMvZG93&#10;bnJldi54bWxQSwUGAAAAAAQABAD1AAAAhwMAAAAA&#10;" fillcolor="white [3201]" strokecolor="white [3212]" strokeweight="1pt">
                    <v:textbox>
                      <w:txbxContent>
                        <w:p w14:paraId="777DC226" w14:textId="6D1283CB" w:rsidR="009E6874" w:rsidRDefault="009E6874" w:rsidP="00023F08">
                          <w:pPr>
                            <w:jc w:val="center"/>
                          </w:pPr>
                          <w:r>
                            <w:t>Satisfied</w:t>
                          </w:r>
                        </w:p>
                      </w:txbxContent>
                    </v:textbox>
                  </v:rect>
                  <v:line id="Line 25" o:spid="_x0000_s1050" style="position:absolute;visibility:visible;mso-wrap-style:square" from="7027,6025" to="10376,60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IkZsUAAADcAAAADwAAAGRycy9kb3ducmV2LnhtbESPQWvCQBSE74X+h+UVeqsbhUgTXUWE&#10;grSH0qjg8ZF9ZoPZt5vsVtN/3xUKPQ4z8w2zXI+2E1caQutYwXSSgSCunW65UXDYv728gggRWWPn&#10;mBT8UID16vFhiaV2N/6iaxUbkSAcSlRgYvSllKE2ZDFMnCdO3tkNFmOSQyP1gLcEt52cZdlcWmw5&#10;LRj0tDVUX6pvq6B/r6uPvJke/c5vzWePRX8qCqWen8bNAkSkMf6H/9o7rWCW53A/k46AX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HIkZsUAAADcAAAADwAAAAAAAAAA&#10;AAAAAAChAgAAZHJzL2Rvd25yZXYueG1sUEsFBgAAAAAEAAQA+QAAAJMDAAAAAA==&#10;" strokecolor="black [3213]" strokeweight=".5pt">
                    <v:stroke joinstyle="miter"/>
                  </v:line>
                  <v:line id="Line 26" o:spid="_x0000_s1051" style="position:absolute;flip:y;visibility:visible;mso-wrap-style:square" from="10370,4816" to="10370,60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4oCXMMAAADbAAAADwAAAGRycy9kb3ducmV2LnhtbESPQWsCMRSE74X+h/AKvdWsClJWo8iC&#10;rQcv2rL0+Ng8d1eTlyWJuvXXG0HwOMzMN8xs0VsjzuRD61jBcJCBIK6cbrlW8Puz+vgEESKyRuOY&#10;FPxTgMX89WWGuXYX3tJ5F2uRIBxyVNDE2OVShqohi2HgOuLk7Z23GJP0tdQeLwlujRxl2URabDkt&#10;NNhR0VB13J2sgsKUf/33l+dYHq7704ZWxcEYpd7f+uUURKQ+PsOP9lorGI/g/iX9ADm/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eKAlzDAAAA2wAAAA8AAAAAAAAAAAAA&#10;AAAAoQIAAGRycy9kb3ducmV2LnhtbFBLBQYAAAAABAAEAPkAAACRAwAAAAA=&#10;" strokecolor="black [3213]" strokeweight=".5pt">
                    <v:stroke joinstyle="miter"/>
                  </v:line>
                  <v:shape id="AutoShape 27" o:spid="_x0000_s1052" type="#_x0000_t32" style="position:absolute;left:9178;top:4816;width:1211;height:1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fNtK8YAAADbAAAADwAAAGRycy9kb3ducmV2LnhtbESPQUsDMRSE74L/ITzBm83qoi3bpkWk&#10;hR6K4FraHl83r5vFzcuaxO7qrzcFweMwM98ws8VgW3EmHxrHCu5HGQjiyumGawXb99XdBESIyBpb&#10;x6TgmwIs5tdXMyy06/mNzmWsRYJwKFCBibErpAyVIYth5Dri5J2ctxiT9LXUHvsEt618yLInabHh&#10;tGCwoxdD1Uf5ZRUc9uWe9evjbvO5dIdx/uNNfxwrdXszPE9BRBrif/ivvdYK8hwuX9IPkP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XzbSvGAAAA2wAAAA8AAAAAAAAA&#10;AAAAAAAAoQIAAGRycy9kb3ducmV2LnhtbFBLBQYAAAAABAAEAPkAAACUAwAAAAA=&#10;" strokecolor="black [3213]" strokeweight=".5pt">
                    <v:stroke endarrow="block" joinstyle="miter"/>
                  </v:shape>
                </v:group>
              </v:group>
            </w:pict>
          </mc:Fallback>
        </mc:AlternateContent>
      </w:r>
    </w:p>
    <w:p w14:paraId="4B59595E" w14:textId="5C2B85E9" w:rsidR="00CD052D" w:rsidRPr="00E86B2C" w:rsidRDefault="00CD052D" w:rsidP="009C0293">
      <w:pPr>
        <w:spacing w:before="120" w:after="120" w:line="360" w:lineRule="auto"/>
        <w:contextualSpacing/>
        <w:rPr>
          <w:rFonts w:cs="Times New Roman"/>
          <w:szCs w:val="24"/>
        </w:rPr>
      </w:pPr>
    </w:p>
    <w:p w14:paraId="7D650C25" w14:textId="7BB18D33" w:rsidR="00CD052D" w:rsidRPr="00E86B2C" w:rsidRDefault="00CD052D" w:rsidP="009C0293">
      <w:pPr>
        <w:spacing w:before="120" w:after="120" w:line="360" w:lineRule="auto"/>
        <w:contextualSpacing/>
        <w:rPr>
          <w:rFonts w:cs="Times New Roman"/>
          <w:szCs w:val="24"/>
        </w:rPr>
      </w:pPr>
    </w:p>
    <w:p w14:paraId="3127142D" w14:textId="6582C9F2" w:rsidR="00CD052D" w:rsidRPr="00E86B2C" w:rsidRDefault="00CD052D" w:rsidP="009C0293">
      <w:pPr>
        <w:spacing w:before="120" w:after="120" w:line="360" w:lineRule="auto"/>
        <w:contextualSpacing/>
        <w:rPr>
          <w:rFonts w:cs="Times New Roman"/>
          <w:szCs w:val="24"/>
        </w:rPr>
      </w:pPr>
    </w:p>
    <w:p w14:paraId="3543A57C" w14:textId="5057E067" w:rsidR="00CD052D" w:rsidRPr="00E86B2C" w:rsidRDefault="00CD052D" w:rsidP="009C0293">
      <w:pPr>
        <w:spacing w:before="120" w:after="120" w:line="360" w:lineRule="auto"/>
        <w:contextualSpacing/>
        <w:rPr>
          <w:rFonts w:cs="Times New Roman"/>
          <w:szCs w:val="24"/>
        </w:rPr>
      </w:pPr>
    </w:p>
    <w:p w14:paraId="7B65D575" w14:textId="05536226" w:rsidR="00CD052D" w:rsidRPr="00E86B2C" w:rsidRDefault="00CD052D" w:rsidP="009C0293">
      <w:pPr>
        <w:spacing w:before="120" w:after="120" w:line="360" w:lineRule="auto"/>
        <w:contextualSpacing/>
        <w:rPr>
          <w:rFonts w:cs="Times New Roman"/>
          <w:szCs w:val="24"/>
        </w:rPr>
      </w:pPr>
    </w:p>
    <w:p w14:paraId="76DBB692" w14:textId="32C2839B" w:rsidR="00CD052D" w:rsidRPr="00E86B2C" w:rsidRDefault="002706E5" w:rsidP="009C0293">
      <w:pPr>
        <w:tabs>
          <w:tab w:val="left" w:pos="5977"/>
        </w:tabs>
        <w:spacing w:before="120" w:after="120" w:line="360" w:lineRule="auto"/>
        <w:contextualSpacing/>
        <w:rPr>
          <w:rFonts w:cs="Times New Roman"/>
          <w:szCs w:val="24"/>
        </w:rPr>
      </w:pPr>
      <w:r w:rsidRPr="00E86B2C">
        <w:rPr>
          <w:rFonts w:cs="Times New Roman"/>
          <w:szCs w:val="24"/>
        </w:rPr>
        <w:tab/>
      </w:r>
    </w:p>
    <w:p w14:paraId="74F0EBE3" w14:textId="783C434F" w:rsidR="00CD052D" w:rsidRPr="00E86B2C" w:rsidRDefault="00CD052D" w:rsidP="009C0293">
      <w:pPr>
        <w:spacing w:before="120" w:after="120" w:line="360" w:lineRule="auto"/>
        <w:contextualSpacing/>
        <w:rPr>
          <w:rFonts w:cs="Times New Roman"/>
          <w:szCs w:val="24"/>
        </w:rPr>
      </w:pPr>
    </w:p>
    <w:p w14:paraId="782A1812" w14:textId="04FCFB2B" w:rsidR="00CD052D" w:rsidRPr="00E86B2C" w:rsidRDefault="00CD052D" w:rsidP="009C0293">
      <w:pPr>
        <w:spacing w:before="120" w:after="120" w:line="360" w:lineRule="auto"/>
        <w:contextualSpacing/>
        <w:rPr>
          <w:rFonts w:cs="Times New Roman"/>
          <w:szCs w:val="24"/>
        </w:rPr>
      </w:pPr>
    </w:p>
    <w:p w14:paraId="1897F226" w14:textId="31AA349B" w:rsidR="00CD052D" w:rsidRPr="00E86B2C" w:rsidRDefault="00CD052D" w:rsidP="009C0293">
      <w:pPr>
        <w:spacing w:before="120" w:after="120" w:line="360" w:lineRule="auto"/>
        <w:contextualSpacing/>
        <w:rPr>
          <w:rFonts w:cs="Times New Roman"/>
          <w:szCs w:val="24"/>
        </w:rPr>
      </w:pPr>
    </w:p>
    <w:p w14:paraId="3B13D3C8" w14:textId="58E3F5B0" w:rsidR="00CD052D" w:rsidRPr="00E86B2C" w:rsidRDefault="007E3CAB" w:rsidP="009C0293">
      <w:pPr>
        <w:spacing w:before="120" w:after="120" w:line="360" w:lineRule="auto"/>
        <w:contextualSpacing/>
        <w:rPr>
          <w:rFonts w:cs="Times New Roman"/>
          <w:szCs w:val="24"/>
        </w:rPr>
      </w:pPr>
      <w:r w:rsidRPr="00E86B2C">
        <w:rPr>
          <w:rFonts w:cs="Times New Roman"/>
          <w:noProof/>
          <w:szCs w:val="24"/>
        </w:rPr>
        <mc:AlternateContent>
          <mc:Choice Requires="wps">
            <w:drawing>
              <wp:anchor distT="45720" distB="45720" distL="114300" distR="114300" simplePos="0" relativeHeight="251798528" behindDoc="0" locked="0" layoutInCell="1" allowOverlap="1" wp14:anchorId="39089C84" wp14:editId="30406D7D">
                <wp:simplePos x="0" y="0"/>
                <wp:positionH relativeFrom="column">
                  <wp:posOffset>3868420</wp:posOffset>
                </wp:positionH>
                <wp:positionV relativeFrom="paragraph">
                  <wp:posOffset>194945</wp:posOffset>
                </wp:positionV>
                <wp:extent cx="924560" cy="285115"/>
                <wp:effectExtent l="0" t="0" r="8890" b="635"/>
                <wp:wrapNone/>
                <wp:docPr id="2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4560" cy="285115"/>
                        </a:xfrm>
                        <a:prstGeom prst="rect">
                          <a:avLst/>
                        </a:prstGeom>
                        <a:solidFill>
                          <a:srgbClr val="FFFFFF"/>
                        </a:solidFill>
                        <a:ln w="9525">
                          <a:solidFill>
                            <a:schemeClr val="bg1">
                              <a:lumMod val="100000"/>
                              <a:lumOff val="0"/>
                            </a:schemeClr>
                          </a:solidFill>
                          <a:miter lim="800000"/>
                          <a:headEnd/>
                          <a:tailEnd/>
                        </a:ln>
                      </wps:spPr>
                      <wps:txbx>
                        <w:txbxContent>
                          <w:p w14:paraId="414CA66D" w14:textId="77777777" w:rsidR="009E6874" w:rsidRDefault="009E6874" w:rsidP="002706E5">
                            <w:r>
                              <w:t>Not Satisfied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9089C84" id="Text Box 2" o:spid="_x0000_s1053" type="#_x0000_t202" style="position:absolute;margin-left:304.6pt;margin-top:15.35pt;width:72.8pt;height:22.45pt;z-index:251798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" strokecolor="white [3212]">
                <v:textbox>
                  <w:txbxContent>
                    <w:p w14:paraId="414CA66D" w14:textId="77777777" w:rsidR="009E6874" w:rsidRDefault="009E6874" w:rsidP="002706E5">
                      <w:r>
                        <w:t>Not Satisfied</w:t>
                      </w:r>
                    </w:p>
                  </w:txbxContent>
                </v:textbox>
              </v:shape>
            </w:pict>
          </mc:Fallback>
        </mc:AlternateContent>
      </w:r>
    </w:p>
    <w:p w14:paraId="483A42E9" w14:textId="227A58A7" w:rsidR="00CD052D" w:rsidRPr="00E86B2C" w:rsidRDefault="00CD052D" w:rsidP="009C0293">
      <w:pPr>
        <w:spacing w:before="120" w:after="120" w:line="360" w:lineRule="auto"/>
        <w:contextualSpacing/>
        <w:rPr>
          <w:rFonts w:cs="Times New Roman"/>
          <w:szCs w:val="24"/>
        </w:rPr>
      </w:pPr>
    </w:p>
    <w:p w14:paraId="09A4BCBE" w14:textId="30A6380A" w:rsidR="00CD052D" w:rsidRPr="00E86B2C" w:rsidRDefault="00CD052D" w:rsidP="009C0293">
      <w:pPr>
        <w:spacing w:before="120" w:after="120" w:line="360" w:lineRule="auto"/>
        <w:contextualSpacing/>
        <w:rPr>
          <w:rFonts w:cs="Times New Roman"/>
          <w:szCs w:val="24"/>
        </w:rPr>
      </w:pPr>
    </w:p>
    <w:p w14:paraId="0A7B9B47" w14:textId="05D89143" w:rsidR="00CD052D" w:rsidRPr="00E86B2C" w:rsidRDefault="00970C22" w:rsidP="00970C22">
      <w:pPr>
        <w:tabs>
          <w:tab w:val="right" w:pos="8306"/>
        </w:tabs>
        <w:spacing w:before="120" w:after="120" w:line="360" w:lineRule="auto"/>
        <w:contextualSpacing/>
        <w:rPr>
          <w:rFonts w:cs="Times New Roman"/>
          <w:szCs w:val="24"/>
        </w:rPr>
      </w:pPr>
      <w:r w:rsidRPr="00E86B2C">
        <w:rPr>
          <w:rFonts w:cs="Times New Roman"/>
          <w:noProof/>
          <w:szCs w:val="24"/>
        </w:rPr>
        <mc:AlternateContent>
          <mc:Choice Requires="wps">
            <w:drawing>
              <wp:anchor distT="0" distB="0" distL="114300" distR="114300" simplePos="0" relativeHeight="251796480" behindDoc="0" locked="0" layoutInCell="1" allowOverlap="1" wp14:anchorId="3F04C55F" wp14:editId="7B4E0C29">
                <wp:simplePos x="0" y="0"/>
                <wp:positionH relativeFrom="column">
                  <wp:posOffset>4980585</wp:posOffset>
                </wp:positionH>
                <wp:positionV relativeFrom="paragraph">
                  <wp:posOffset>93314</wp:posOffset>
                </wp:positionV>
                <wp:extent cx="413" cy="956532"/>
                <wp:effectExtent l="0" t="0" r="19050" b="15240"/>
                <wp:wrapNone/>
                <wp:docPr id="230" name="Line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13" cy="956532"/>
                        </a:xfrm>
                        <a:prstGeom prst="line">
                          <a:avLst/>
                        </a:prstGeom>
                        <a:noFill/>
                        <a:ln w="6350">
                          <a:solidFill>
                            <a:schemeClr val="tx1">
                              <a:lumMod val="100000"/>
                              <a:lumOff val="0"/>
                            </a:schemeClr>
                          </a:solidFill>
                          <a:miter lim="800000"/>
                          <a:headEnd/>
                          <a:tailEnd/>
                        </a:ln>
                      </wps:spPr>
                      <wps:bodyPr/>
                    </wps:wsp>
                  </a:graphicData>
                </a:graphic>
                <wp14:sizeRelH relativeFrom="page">
                  <wp14:pctWidth>0</wp14:pctWidth>
                </wp14:sizeRelH>
                <wp14:sizeRelV relativeFrom="page">
                  <wp14:pctHeight>0</wp14:pctHeight>
                </wp14:sizeRelV>
              </wp:anchor>
            </w:drawing>
          </mc:Choice>
          <mc:Fallback>
            <w:pict>
              <v:line w14:anchorId="661BB052" id="Line 112" o:spid="_x0000_s1026" style="position:absolute;flip:y;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2.15pt,7.35pt" to="392.2pt,8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" strokecolor="black [3213]" strokeweight=".5pt">
                <v:stroke joinstyle="miter"/>
              </v:line>
            </w:pict>
          </mc:Fallback>
        </mc:AlternateContent>
      </w:r>
      <w:r w:rsidRPr="00E86B2C">
        <w:rPr>
          <w:rFonts w:cs="Times New Roman"/>
          <w:noProof/>
          <w:szCs w:val="24"/>
        </w:rPr>
        <mc:AlternateContent>
          <mc:Choice Requires="wps">
            <w:drawing>
              <wp:anchor distT="0" distB="0" distL="114300" distR="114300" simplePos="0" relativeHeight="251797504" behindDoc="0" locked="0" layoutInCell="1" allowOverlap="1" wp14:anchorId="4779C079" wp14:editId="5D13071C">
                <wp:simplePos x="0" y="0"/>
                <wp:positionH relativeFrom="column">
                  <wp:posOffset>3970655</wp:posOffset>
                </wp:positionH>
                <wp:positionV relativeFrom="paragraph">
                  <wp:posOffset>92710</wp:posOffset>
                </wp:positionV>
                <wp:extent cx="1009326" cy="0"/>
                <wp:effectExtent l="38100" t="76200" r="0" b="95250"/>
                <wp:wrapNone/>
                <wp:docPr id="229" name="AutoShape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009326" cy="0"/>
                        </a:xfrm>
                        <a:prstGeom prst="straightConnector1">
                          <a:avLst/>
                        </a:prstGeom>
                        <a:noFill/>
                        <a:ln w="6350">
                          <a:solidFill>
                            <a:schemeClr val="tx1">
                              <a:lumMod val="100000"/>
                              <a:lumOff val="0"/>
                            </a:schemeClr>
                          </a:solidFill>
                          <a:miter lim="800000"/>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20F22E11" id="AutoShape 113" o:spid="_x0000_s1026" type="#_x0000_t32" style="position:absolute;margin-left:312.65pt;margin-top:7.3pt;width:79.45pt;height:0;flip:x y;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" strokecolor="black [3213]" strokeweight=".5pt">
                <v:stroke endarrow="block" joinstyle="miter"/>
              </v:shape>
            </w:pict>
          </mc:Fallback>
        </mc:AlternateContent>
      </w:r>
      <w:r w:rsidR="007E3CAB" w:rsidRPr="00E86B2C">
        <w:rPr>
          <w:rFonts w:cs="Times New Roman"/>
          <w:noProof/>
          <w:szCs w:val="24"/>
        </w:rPr>
        <mc:AlternateContent>
          <mc:Choice Requires="wps">
            <w:drawing>
              <wp:anchor distT="0" distB="0" distL="114300" distR="114300" simplePos="0" relativeHeight="251710462" behindDoc="0" locked="0" layoutInCell="1" allowOverlap="1" wp14:anchorId="38329419" wp14:editId="0090EF39">
                <wp:simplePos x="0" y="0"/>
                <wp:positionH relativeFrom="column">
                  <wp:posOffset>2527300</wp:posOffset>
                </wp:positionH>
                <wp:positionV relativeFrom="paragraph">
                  <wp:posOffset>170180</wp:posOffset>
                </wp:positionV>
                <wp:extent cx="705485" cy="250825"/>
                <wp:effectExtent l="0" t="0" r="0" b="0"/>
                <wp:wrapNone/>
                <wp:docPr id="224" name="Rectangle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5485" cy="250825"/>
                        </a:xfrm>
                        <a:prstGeom prst="rect">
                          <a:avLst/>
                        </a:prstGeom>
                        <a:solidFill>
                          <a:schemeClr val="lt1">
                            <a:lumMod val="100000"/>
                            <a:lumOff val="0"/>
                          </a:schemeClr>
                        </a:solidFill>
                        <a:ln w="12700">
                          <a:solidFill>
                            <a:schemeClr val="bg1">
                              <a:lumMod val="100000"/>
                              <a:lumOff val="0"/>
                            </a:schemeClr>
                          </a:solidFill>
                          <a:miter lim="800000"/>
                          <a:headEnd/>
                          <a:tailEnd/>
                        </a:ln>
                      </wps:spPr>
                      <wps:txbx>
                        <w:txbxContent>
                          <w:p w14:paraId="658BA5FD" w14:textId="77777777" w:rsidR="009E6874" w:rsidRDefault="009E6874" w:rsidP="002706E5">
                            <w:pPr>
                              <w:jc w:val="center"/>
                            </w:pPr>
                            <w:r>
                              <w:t>Satisfied</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8329419" id="Rectangle 199" o:spid="_x0000_s1054" style="position:absolute;margin-left:199pt;margin-top:13.4pt;width:55.55pt;height:19.75pt;z-index:2517104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" fillcolor="white [3201]" strokecolor="white [3212]" strokeweight="1pt">
                <v:textbox>
                  <w:txbxContent>
                    <w:p w14:paraId="658BA5FD" w14:textId="77777777" w:rsidR="009E6874" w:rsidRDefault="009E6874" w:rsidP="002706E5">
                      <w:pPr>
                        <w:jc w:val="center"/>
                      </w:pPr>
                      <w:r>
                        <w:t>Satisfied</w:t>
                      </w:r>
                    </w:p>
                  </w:txbxContent>
                </v:textbox>
              </v:rect>
            </w:pict>
          </mc:Fallback>
        </mc:AlternateContent>
      </w:r>
      <w:r w:rsidRPr="00E86B2C">
        <w:rPr>
          <w:rFonts w:cs="Times New Roman"/>
          <w:szCs w:val="24"/>
        </w:rPr>
        <w:tab/>
      </w:r>
    </w:p>
    <w:p w14:paraId="0E39113D" w14:textId="7C1AC10A" w:rsidR="00CD052D" w:rsidRPr="00E86B2C" w:rsidRDefault="00CD052D" w:rsidP="009C0293">
      <w:pPr>
        <w:spacing w:before="120" w:after="120" w:line="360" w:lineRule="auto"/>
        <w:contextualSpacing/>
        <w:rPr>
          <w:rFonts w:cs="Times New Roman"/>
          <w:szCs w:val="24"/>
        </w:rPr>
      </w:pPr>
    </w:p>
    <w:p w14:paraId="2A683DC0" w14:textId="4762E5B1" w:rsidR="00CD052D" w:rsidRPr="00E86B2C" w:rsidRDefault="00970C22" w:rsidP="009C0293">
      <w:pPr>
        <w:spacing w:before="120" w:after="120" w:line="360" w:lineRule="auto"/>
        <w:contextualSpacing/>
        <w:rPr>
          <w:rFonts w:cs="Times New Roman"/>
          <w:szCs w:val="24"/>
        </w:rPr>
      </w:pPr>
      <w:r w:rsidRPr="00E86B2C">
        <w:rPr>
          <w:rFonts w:cs="Times New Roman"/>
          <w:noProof/>
          <w:szCs w:val="24"/>
        </w:rPr>
        <mc:AlternateContent>
          <mc:Choice Requires="wps">
            <w:drawing>
              <wp:anchor distT="0" distB="0" distL="114300" distR="114300" simplePos="0" relativeHeight="251799552" behindDoc="0" locked="0" layoutInCell="1" allowOverlap="1" wp14:anchorId="3781814A" wp14:editId="3D36EE27">
                <wp:simplePos x="0" y="0"/>
                <wp:positionH relativeFrom="column">
                  <wp:posOffset>1372191</wp:posOffset>
                </wp:positionH>
                <wp:positionV relativeFrom="paragraph">
                  <wp:posOffset>82156</wp:posOffset>
                </wp:positionV>
                <wp:extent cx="2311400" cy="876300"/>
                <wp:effectExtent l="19050" t="19050" r="0" b="19050"/>
                <wp:wrapNone/>
                <wp:docPr id="227" name="AutoShape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1400" cy="876300"/>
                        </a:xfrm>
                        <a:prstGeom prst="flowChartDecision">
                          <a:avLst/>
                        </a:prstGeom>
                        <a:solidFill>
                          <a:schemeClr val="lt1">
                            <a:lumMod val="100000"/>
                            <a:lumOff val="0"/>
                          </a:schemeClr>
                        </a:solidFill>
                        <a:ln w="12700">
                          <a:solidFill>
                            <a:schemeClr val="tx1">
                              <a:lumMod val="100000"/>
                              <a:lumOff val="0"/>
                            </a:schemeClr>
                          </a:solidFill>
                          <a:miter lim="800000"/>
                          <a:headEnd/>
                          <a:tailEnd/>
                        </a:ln>
                      </wps:spPr>
                      <wps:txbx>
                        <w:txbxContent>
                          <w:p w14:paraId="4D1A417F" w14:textId="7DB9814B" w:rsidR="009E6874" w:rsidRDefault="009E6874" w:rsidP="00FA7F7B">
                            <w:pPr>
                              <w:jc w:val="center"/>
                            </w:pPr>
                            <w:r>
                              <w:t>Characterization of Biodiesel</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781814A" id="AutoShape 116" o:spid="_x0000_s1055" type="#_x0000_t110" style="position:absolute;margin-left:108.05pt;margin-top:6.45pt;width:182pt;height:69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" fillcolor="white [3201]" strokecolor="black [3213]" strokeweight="1pt">
                <v:textbox>
                  <w:txbxContent>
                    <w:p w14:paraId="4D1A417F" w14:textId="7DB9814B" w:rsidR="009E6874" w:rsidRDefault="009E6874" w:rsidP="00FA7F7B">
                      <w:pPr>
                        <w:jc w:val="center"/>
                      </w:pPr>
                      <w:r>
                        <w:t>Characterization of Biodiesel</w:t>
                      </w:r>
                    </w:p>
                  </w:txbxContent>
                </v:textbox>
              </v:shape>
            </w:pict>
          </mc:Fallback>
        </mc:AlternateContent>
      </w:r>
    </w:p>
    <w:p w14:paraId="6ACE59C0" w14:textId="38129DA7" w:rsidR="00CD052D" w:rsidRPr="00E86B2C" w:rsidRDefault="00970C22" w:rsidP="009C0293">
      <w:pPr>
        <w:spacing w:before="120" w:after="120" w:line="360" w:lineRule="auto"/>
        <w:contextualSpacing/>
        <w:rPr>
          <w:rFonts w:cs="Times New Roman"/>
          <w:szCs w:val="24"/>
        </w:rPr>
      </w:pPr>
      <w:r w:rsidRPr="00E86B2C">
        <w:rPr>
          <w:rFonts w:cs="Times New Roman"/>
          <w:noProof/>
          <w:szCs w:val="24"/>
        </w:rPr>
        <mc:AlternateContent>
          <mc:Choice Requires="wps">
            <w:drawing>
              <wp:anchor distT="4294967295" distB="4294967295" distL="114300" distR="114300" simplePos="0" relativeHeight="251795456" behindDoc="0" locked="0" layoutInCell="1" allowOverlap="1" wp14:anchorId="5AF45432" wp14:editId="595252DC">
                <wp:simplePos x="0" y="0"/>
                <wp:positionH relativeFrom="column">
                  <wp:posOffset>3713318</wp:posOffset>
                </wp:positionH>
                <wp:positionV relativeFrom="paragraph">
                  <wp:posOffset>262669</wp:posOffset>
                </wp:positionV>
                <wp:extent cx="1264920" cy="0"/>
                <wp:effectExtent l="0" t="0" r="0" b="0"/>
                <wp:wrapNone/>
                <wp:docPr id="225" name="Line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64920" cy="0"/>
                        </a:xfrm>
                        <a:prstGeom prst="line">
                          <a:avLst/>
                        </a:prstGeom>
                        <a:noFill/>
                        <a:ln w="6350">
                          <a:solidFill>
                            <a:schemeClr val="tx1">
                              <a:lumMod val="100000"/>
                              <a:lumOff val="0"/>
                            </a:schemeClr>
                          </a:solidFill>
                          <a:miter lim="800000"/>
                          <a:headEnd/>
                          <a:tailEnd/>
                        </a:ln>
                      </wps:spPr>
                      <wps:bodyPr/>
                    </wps:wsp>
                  </a:graphicData>
                </a:graphic>
                <wp14:sizeRelH relativeFrom="page">
                  <wp14:pctWidth>0</wp14:pctWidth>
                </wp14:sizeRelH>
                <wp14:sizeRelV relativeFrom="page">
                  <wp14:pctHeight>0</wp14:pctHeight>
                </wp14:sizeRelV>
              </wp:anchor>
            </w:drawing>
          </mc:Choice>
          <mc:Fallback>
            <w:pict>
              <v:line w14:anchorId="1E02CF85" id="Line 111" o:spid="_x0000_s1026" style="position:absolute;flip:y;z-index:251795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92.4pt,20.7pt" to="392pt,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" strokecolor="black [3213]" strokeweight=".5pt">
                <v:stroke joinstyle="miter"/>
              </v:line>
            </w:pict>
          </mc:Fallback>
        </mc:AlternateContent>
      </w:r>
    </w:p>
    <w:p w14:paraId="438EFFD7" w14:textId="2DCF1050" w:rsidR="00CD052D" w:rsidRPr="00E86B2C" w:rsidRDefault="00CD052D" w:rsidP="009C0293">
      <w:pPr>
        <w:spacing w:before="120" w:after="120" w:line="360" w:lineRule="auto"/>
        <w:contextualSpacing/>
        <w:rPr>
          <w:rFonts w:cs="Times New Roman"/>
          <w:szCs w:val="24"/>
        </w:rPr>
      </w:pPr>
    </w:p>
    <w:p w14:paraId="0B238821" w14:textId="77777777" w:rsidR="00CD052D" w:rsidRPr="00E86B2C" w:rsidRDefault="00CD052D" w:rsidP="009C0293">
      <w:pPr>
        <w:spacing w:before="120" w:after="120" w:line="360" w:lineRule="auto"/>
        <w:contextualSpacing/>
        <w:rPr>
          <w:rFonts w:cs="Times New Roman"/>
          <w:szCs w:val="24"/>
        </w:rPr>
      </w:pPr>
    </w:p>
    <w:p w14:paraId="2B9F6199" w14:textId="31A2BD85" w:rsidR="003D2E12" w:rsidRPr="00E86B2C" w:rsidRDefault="003D2E12" w:rsidP="009C0293">
      <w:pPr>
        <w:spacing w:before="120" w:after="120" w:line="360" w:lineRule="auto"/>
        <w:contextualSpacing/>
        <w:jc w:val="center"/>
        <w:rPr>
          <w:rFonts w:cs="Times New Roman"/>
          <w:szCs w:val="24"/>
        </w:rPr>
      </w:pPr>
    </w:p>
    <w:p w14:paraId="452607D5" w14:textId="77777777" w:rsidR="00A976AB" w:rsidRPr="00E86B2C" w:rsidRDefault="00163F94" w:rsidP="009C0293">
      <w:pPr>
        <w:pStyle w:val="Caption"/>
        <w:spacing w:before="120" w:after="120" w:line="360" w:lineRule="auto"/>
        <w:contextualSpacing/>
        <w:rPr>
          <w:rFonts w:cs="Times New Roman"/>
          <w:b/>
          <w:bCs/>
          <w:sz w:val="24"/>
          <w:szCs w:val="24"/>
        </w:rPr>
      </w:pPr>
      <w:r w:rsidRPr="00E86B2C">
        <w:rPr>
          <w:rFonts w:cs="Times New Roman"/>
          <w:noProof/>
          <w:sz w:val="24"/>
          <w:szCs w:val="24"/>
        </w:rPr>
        <mc:AlternateContent>
          <mc:Choice Requires="wps">
            <w:drawing>
              <wp:anchor distT="0" distB="0" distL="114300" distR="114300" simplePos="0" relativeHeight="251807744" behindDoc="0" locked="0" layoutInCell="1" allowOverlap="1" wp14:anchorId="12829D35" wp14:editId="532AE22F">
                <wp:simplePos x="0" y="0"/>
                <wp:positionH relativeFrom="column">
                  <wp:posOffset>239233</wp:posOffset>
                </wp:positionH>
                <wp:positionV relativeFrom="paragraph">
                  <wp:posOffset>514557</wp:posOffset>
                </wp:positionV>
                <wp:extent cx="45719" cy="366055"/>
                <wp:effectExtent l="0" t="0" r="0" b="0"/>
                <wp:wrapNone/>
                <wp:docPr id="267" name="Text Box 267"/>
                <wp:cNvGraphicFramePr/>
                <a:graphic xmlns:a="http://schemas.openxmlformats.org/drawingml/2006/main">
                  <a:graphicData uri="http://schemas.microsoft.com/office/word/2010/wordprocessingShape">
                    <wps:wsp>
                      <wps:cNvSpPr txBox="1"/>
                      <wps:spPr>
                        <a:xfrm>
                          <a:off x="0" y="0"/>
                          <a:ext cx="45719" cy="366055"/>
                        </a:xfrm>
                        <a:prstGeom prst="rect">
                          <a:avLst/>
                        </a:prstGeom>
                        <a:solidFill>
                          <a:prstClr val="white"/>
                        </a:solidFill>
                        <a:ln>
                          <a:noFill/>
                        </a:ln>
                      </wps:spPr>
                      <wps:txbx>
                        <w:txbxContent>
                          <w:p w14:paraId="4CCD2809" w14:textId="6FB811CA" w:rsidR="009E6874" w:rsidRPr="00163F94" w:rsidRDefault="009E6874" w:rsidP="00163F94">
                            <w:pPr>
                              <w:pStyle w:val="Caption"/>
                              <w:jc w:val="center"/>
                              <w:rPr>
                                <w:rFonts w:cs="Times New Roman"/>
                                <w:i w:val="0"/>
                                <w:iCs w:val="0"/>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829D35" id="Text Box 267" o:spid="_x0000_s1056" type="#_x0000_t202" style="position:absolute;margin-left:18.85pt;margin-top:40.5pt;width:3.6pt;height:28.8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" stroked="f">
                <v:textbox inset="0,0,0,0">
                  <w:txbxContent>
                    <w:p w14:paraId="4CCD2809" w14:textId="6FB811CA" w:rsidR="009E6874" w:rsidRPr="00163F94" w:rsidRDefault="009E6874" w:rsidP="00163F94">
                      <w:pPr>
                        <w:pStyle w:val="Caption"/>
                        <w:jc w:val="center"/>
                        <w:rPr>
                          <w:rFonts w:cs="Times New Roman"/>
                          <w:i w:val="0"/>
                          <w:iCs w:val="0"/>
                          <w:noProof/>
                          <w:sz w:val="24"/>
                          <w:szCs w:val="24"/>
                        </w:rPr>
                      </w:pPr>
                    </w:p>
                  </w:txbxContent>
                </v:textbox>
              </v:shape>
            </w:pict>
          </mc:Fallback>
        </mc:AlternateContent>
      </w:r>
    </w:p>
    <w:p w14:paraId="393DE7C1" w14:textId="77777777" w:rsidR="00A976AB" w:rsidRPr="00E86B2C" w:rsidRDefault="00A976AB" w:rsidP="009C0293">
      <w:pPr>
        <w:pStyle w:val="Caption"/>
        <w:spacing w:before="120" w:after="120" w:line="360" w:lineRule="auto"/>
        <w:contextualSpacing/>
        <w:rPr>
          <w:rFonts w:cs="Times New Roman"/>
          <w:b/>
          <w:bCs/>
          <w:sz w:val="24"/>
          <w:szCs w:val="24"/>
        </w:rPr>
      </w:pPr>
    </w:p>
    <w:p w14:paraId="189830C4" w14:textId="288D01DC" w:rsidR="00A976AB" w:rsidRPr="00E86B2C" w:rsidRDefault="00A976AB" w:rsidP="009C0293">
      <w:pPr>
        <w:pStyle w:val="Caption"/>
        <w:spacing w:before="120" w:after="120" w:line="360" w:lineRule="auto"/>
        <w:contextualSpacing/>
        <w:rPr>
          <w:rFonts w:cs="Times New Roman"/>
          <w:i w:val="0"/>
          <w:color w:val="auto"/>
          <w:sz w:val="24"/>
          <w:szCs w:val="24"/>
        </w:rPr>
      </w:pPr>
      <w:r w:rsidRPr="00E86B2C">
        <w:rPr>
          <w:rFonts w:cs="Times New Roman"/>
          <w:b/>
          <w:bCs/>
          <w:i w:val="0"/>
          <w:color w:val="auto"/>
          <w:sz w:val="24"/>
          <w:szCs w:val="24"/>
        </w:rPr>
        <w:t xml:space="preserve">                                              </w:t>
      </w:r>
    </w:p>
    <w:p w14:paraId="522DC439" w14:textId="75BF0A15" w:rsidR="00970C22" w:rsidRPr="00E86B2C" w:rsidRDefault="00970C22" w:rsidP="009C0293">
      <w:pPr>
        <w:pStyle w:val="Caption"/>
        <w:spacing w:before="120" w:after="120" w:line="360" w:lineRule="auto"/>
        <w:contextualSpacing/>
        <w:rPr>
          <w:rFonts w:eastAsiaTheme="majorEastAsia" w:cs="Times New Roman"/>
          <w:bCs/>
          <w:color w:val="000000" w:themeColor="text1"/>
          <w:sz w:val="24"/>
          <w:szCs w:val="24"/>
        </w:rPr>
      </w:pPr>
    </w:p>
    <w:p w14:paraId="00FAFFE9" w14:textId="77777777" w:rsidR="00970C22" w:rsidRPr="00E86B2C" w:rsidRDefault="00970C22" w:rsidP="00970C22"/>
    <w:p w14:paraId="5E3BB58F" w14:textId="77777777" w:rsidR="00970C22" w:rsidRPr="00E86B2C" w:rsidRDefault="00970C22" w:rsidP="00970C22"/>
    <w:p w14:paraId="2AEA10B3" w14:textId="77777777" w:rsidR="00970C22" w:rsidRPr="00E86B2C" w:rsidRDefault="00970C22" w:rsidP="00970C22"/>
    <w:p w14:paraId="3CF2B3C0" w14:textId="0748A584" w:rsidR="00970C22" w:rsidRPr="00E86B2C" w:rsidRDefault="00E65D0B" w:rsidP="00970C22">
      <w:r w:rsidRPr="00E86B2C">
        <w:rPr>
          <w:noProof/>
        </w:rPr>
        <mc:AlternateContent>
          <mc:Choice Requires="wps">
            <w:drawing>
              <wp:anchor distT="0" distB="0" distL="114300" distR="114300" simplePos="0" relativeHeight="251832320" behindDoc="0" locked="0" layoutInCell="1" allowOverlap="1" wp14:anchorId="09025FC5" wp14:editId="2980E938">
                <wp:simplePos x="0" y="0"/>
                <wp:positionH relativeFrom="column">
                  <wp:posOffset>717550</wp:posOffset>
                </wp:positionH>
                <wp:positionV relativeFrom="paragraph">
                  <wp:posOffset>645160</wp:posOffset>
                </wp:positionV>
                <wp:extent cx="3529965" cy="635"/>
                <wp:effectExtent l="0" t="0" r="0" b="0"/>
                <wp:wrapNone/>
                <wp:docPr id="287" name="Text Box 287"/>
                <wp:cNvGraphicFramePr/>
                <a:graphic xmlns:a="http://schemas.openxmlformats.org/drawingml/2006/main">
                  <a:graphicData uri="http://schemas.microsoft.com/office/word/2010/wordprocessingShape">
                    <wps:wsp>
                      <wps:cNvSpPr txBox="1"/>
                      <wps:spPr>
                        <a:xfrm>
                          <a:off x="0" y="0"/>
                          <a:ext cx="3529965" cy="635"/>
                        </a:xfrm>
                        <a:prstGeom prst="rect">
                          <a:avLst/>
                        </a:prstGeom>
                        <a:solidFill>
                          <a:prstClr val="white"/>
                        </a:solidFill>
                        <a:ln>
                          <a:noFill/>
                        </a:ln>
                        <a:effectLst/>
                      </wps:spPr>
                      <wps:txbx>
                        <w:txbxContent>
                          <w:p w14:paraId="46B22C93" w14:textId="3F473B44" w:rsidR="009E6874" w:rsidRPr="00E65D0B" w:rsidRDefault="009E6874" w:rsidP="00E65D0B">
                            <w:pPr>
                              <w:pStyle w:val="Caption"/>
                              <w:jc w:val="center"/>
                              <w:rPr>
                                <w:i w:val="0"/>
                                <w:noProof/>
                                <w:color w:val="auto"/>
                                <w:sz w:val="24"/>
                                <w:szCs w:val="24"/>
                              </w:rPr>
                            </w:pPr>
                            <w:bookmarkStart w:id="43" w:name="_Toc83325992"/>
                            <w:r w:rsidRPr="00E65D0B">
                              <w:rPr>
                                <w:i w:val="0"/>
                                <w:color w:val="auto"/>
                                <w:sz w:val="24"/>
                                <w:szCs w:val="24"/>
                              </w:rPr>
                              <w:t xml:space="preserve">Figure 3 </w:t>
                            </w:r>
                            <w:r w:rsidRPr="00E65D0B">
                              <w:rPr>
                                <w:i w:val="0"/>
                                <w:color w:val="auto"/>
                                <w:sz w:val="24"/>
                                <w:szCs w:val="24"/>
                              </w:rPr>
                              <w:fldChar w:fldCharType="begin"/>
                            </w:r>
                            <w:r w:rsidRPr="00E65D0B">
                              <w:rPr>
                                <w:i w:val="0"/>
                                <w:color w:val="auto"/>
                                <w:sz w:val="24"/>
                                <w:szCs w:val="24"/>
                              </w:rPr>
                              <w:instrText xml:space="preserve"> SEQ Figure_3 \* ARABIC </w:instrText>
                            </w:r>
                            <w:r w:rsidRPr="00E65D0B">
                              <w:rPr>
                                <w:i w:val="0"/>
                                <w:color w:val="auto"/>
                                <w:sz w:val="24"/>
                                <w:szCs w:val="24"/>
                              </w:rPr>
                              <w:fldChar w:fldCharType="separate"/>
                            </w:r>
                            <w:r w:rsidR="00931D91">
                              <w:rPr>
                                <w:i w:val="0"/>
                                <w:noProof/>
                                <w:color w:val="auto"/>
                                <w:sz w:val="24"/>
                                <w:szCs w:val="24"/>
                              </w:rPr>
                              <w:t>1</w:t>
                            </w:r>
                            <w:r w:rsidRPr="00E65D0B">
                              <w:rPr>
                                <w:i w:val="0"/>
                                <w:color w:val="auto"/>
                                <w:sz w:val="24"/>
                                <w:szCs w:val="24"/>
                              </w:rPr>
                              <w:fldChar w:fldCharType="end"/>
                            </w:r>
                            <w:r w:rsidRPr="00E65D0B">
                              <w:rPr>
                                <w:rFonts w:cs="Times New Roman"/>
                                <w:i w:val="0"/>
                                <w:iCs w:val="0"/>
                                <w:color w:val="auto"/>
                                <w:sz w:val="24"/>
                                <w:szCs w:val="24"/>
                              </w:rPr>
                              <w:t xml:space="preserve"> Methodology Flow Diagram</w:t>
                            </w:r>
                            <w:bookmarkEnd w:id="4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9025FC5" id="Text Box 287" o:spid="_x0000_s1057" type="#_x0000_t202" style="position:absolute;margin-left:56.5pt;margin-top:50.8pt;width:277.95pt;height:.05pt;z-index:251832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" stroked="f">
                <v:textbox style="mso-fit-shape-to-text:t" inset="0,0,0,0">
                  <w:txbxContent>
                    <w:p w14:paraId="46B22C93" w14:textId="3F473B44" w:rsidR="009E6874" w:rsidRPr="00E65D0B" w:rsidRDefault="009E6874" w:rsidP="00E65D0B">
                      <w:pPr>
                        <w:pStyle w:val="Caption"/>
                        <w:jc w:val="center"/>
                        <w:rPr>
                          <w:i w:val="0"/>
                          <w:noProof/>
                          <w:color w:val="auto"/>
                          <w:sz w:val="24"/>
                          <w:szCs w:val="24"/>
                        </w:rPr>
                      </w:pPr>
                      <w:bookmarkStart w:id="44" w:name="_Toc83325992"/>
                      <w:r w:rsidRPr="00E65D0B">
                        <w:rPr>
                          <w:i w:val="0"/>
                          <w:color w:val="auto"/>
                          <w:sz w:val="24"/>
                          <w:szCs w:val="24"/>
                        </w:rPr>
                        <w:t xml:space="preserve">Figure 3 </w:t>
                      </w:r>
                      <w:r w:rsidRPr="00E65D0B">
                        <w:rPr>
                          <w:i w:val="0"/>
                          <w:color w:val="auto"/>
                          <w:sz w:val="24"/>
                          <w:szCs w:val="24"/>
                        </w:rPr>
                        <w:fldChar w:fldCharType="begin"/>
                      </w:r>
                      <w:r w:rsidRPr="00E65D0B">
                        <w:rPr>
                          <w:i w:val="0"/>
                          <w:color w:val="auto"/>
                          <w:sz w:val="24"/>
                          <w:szCs w:val="24"/>
                        </w:rPr>
                        <w:instrText xml:space="preserve"> SEQ Figure_3 \* ARABIC </w:instrText>
                      </w:r>
                      <w:r w:rsidRPr="00E65D0B">
                        <w:rPr>
                          <w:i w:val="0"/>
                          <w:color w:val="auto"/>
                          <w:sz w:val="24"/>
                          <w:szCs w:val="24"/>
                        </w:rPr>
                        <w:fldChar w:fldCharType="separate"/>
                      </w:r>
                      <w:r w:rsidR="00931D91">
                        <w:rPr>
                          <w:i w:val="0"/>
                          <w:noProof/>
                          <w:color w:val="auto"/>
                          <w:sz w:val="24"/>
                          <w:szCs w:val="24"/>
                        </w:rPr>
                        <w:t>1</w:t>
                      </w:r>
                      <w:r w:rsidRPr="00E65D0B">
                        <w:rPr>
                          <w:i w:val="0"/>
                          <w:color w:val="auto"/>
                          <w:sz w:val="24"/>
                          <w:szCs w:val="24"/>
                        </w:rPr>
                        <w:fldChar w:fldCharType="end"/>
                      </w:r>
                      <w:r w:rsidRPr="00E65D0B">
                        <w:rPr>
                          <w:rFonts w:cs="Times New Roman"/>
                          <w:i w:val="0"/>
                          <w:iCs w:val="0"/>
                          <w:color w:val="auto"/>
                          <w:sz w:val="24"/>
                          <w:szCs w:val="24"/>
                        </w:rPr>
                        <w:t xml:space="preserve"> Methodology Flow Diagram</w:t>
                      </w:r>
                      <w:bookmarkEnd w:id="44"/>
                    </w:p>
                  </w:txbxContent>
                </v:textbox>
              </v:shape>
            </w:pict>
          </mc:Fallback>
        </mc:AlternateContent>
      </w:r>
      <w:r w:rsidR="00970C22" w:rsidRPr="00E86B2C">
        <w:rPr>
          <w:noProof/>
        </w:rPr>
        <mc:AlternateContent>
          <mc:Choice Requires="wps">
            <w:drawing>
              <wp:anchor distT="0" distB="0" distL="114300" distR="114300" simplePos="0" relativeHeight="251810816" behindDoc="0" locked="0" layoutInCell="1" allowOverlap="1" wp14:anchorId="4FA97AFC" wp14:editId="0BDF1F5E">
                <wp:simplePos x="0" y="0"/>
                <wp:positionH relativeFrom="column">
                  <wp:posOffset>717698</wp:posOffset>
                </wp:positionH>
                <wp:positionV relativeFrom="paragraph">
                  <wp:posOffset>291435</wp:posOffset>
                </wp:positionV>
                <wp:extent cx="3530009" cy="297712"/>
                <wp:effectExtent l="0" t="0" r="13335" b="26670"/>
                <wp:wrapNone/>
                <wp:docPr id="282" name="Rectangle 282"/>
                <wp:cNvGraphicFramePr/>
                <a:graphic xmlns:a="http://schemas.openxmlformats.org/drawingml/2006/main">
                  <a:graphicData uri="http://schemas.microsoft.com/office/word/2010/wordprocessingShape">
                    <wps:wsp>
                      <wps:cNvSpPr/>
                      <wps:spPr>
                        <a:xfrm>
                          <a:off x="0" y="0"/>
                          <a:ext cx="3530009" cy="297712"/>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4AEBF23F" w14:textId="573D2455" w:rsidR="009E6874" w:rsidRPr="00970C22" w:rsidRDefault="009E6874" w:rsidP="00970C22">
                            <w:pPr>
                              <w:jc w:val="center"/>
                            </w:pPr>
                            <w:r w:rsidRPr="00970C22">
                              <w:rPr>
                                <w:rFonts w:cs="Times New Roman"/>
                                <w:iCs/>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A97AFC" id="Rectangle 282" o:spid="_x0000_s1058" style="position:absolute;margin-left:56.5pt;margin-top:22.95pt;width:277.95pt;height:23.45pt;z-index:251810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" fillcolor="white [3201]" strokecolor="white [3212]" strokeweight="1pt">
                <v:textbox>
                  <w:txbxContent>
                    <w:p w14:paraId="4AEBF23F" w14:textId="573D2455" w:rsidR="009E6874" w:rsidRPr="00970C22" w:rsidRDefault="009E6874" w:rsidP="00970C22">
                      <w:pPr>
                        <w:jc w:val="center"/>
                      </w:pPr>
                      <w:r w:rsidRPr="00970C22">
                        <w:rPr>
                          <w:rFonts w:cs="Times New Roman"/>
                          <w:iCs/>
                          <w:szCs w:val="24"/>
                        </w:rPr>
                        <w:t xml:space="preserve"> </w:t>
                      </w:r>
                    </w:p>
                  </w:txbxContent>
                </v:textbox>
              </v:rect>
            </w:pict>
          </mc:Fallback>
        </mc:AlternateContent>
      </w:r>
    </w:p>
    <w:p w14:paraId="0CEB028D" w14:textId="6746B971" w:rsidR="00970C22" w:rsidRPr="00E86B2C" w:rsidRDefault="00970C22" w:rsidP="00970C22">
      <w:pPr>
        <w:tabs>
          <w:tab w:val="left" w:pos="3349"/>
        </w:tabs>
      </w:pPr>
      <w:r w:rsidRPr="00E86B2C">
        <w:tab/>
      </w:r>
    </w:p>
    <w:p w14:paraId="62D4FC82" w14:textId="4FCEF8DB" w:rsidR="00A554A6" w:rsidRPr="00E86B2C" w:rsidRDefault="0049452B" w:rsidP="009C0293">
      <w:pPr>
        <w:pStyle w:val="Heading2"/>
        <w:spacing w:before="120" w:after="120" w:line="360" w:lineRule="auto"/>
        <w:contextualSpacing/>
        <w:rPr>
          <w:rFonts w:cs="Times New Roman"/>
          <w:bCs/>
          <w:szCs w:val="24"/>
        </w:rPr>
      </w:pPr>
      <w:bookmarkStart w:id="45" w:name="_Toc83370630"/>
      <w:r w:rsidRPr="00E86B2C">
        <w:rPr>
          <w:rFonts w:cs="Times New Roman"/>
          <w:bCs/>
          <w:szCs w:val="24"/>
        </w:rPr>
        <w:lastRenderedPageBreak/>
        <w:t>3.</w:t>
      </w:r>
      <w:r w:rsidR="00096BDF" w:rsidRPr="00E86B2C">
        <w:rPr>
          <w:rFonts w:cs="Times New Roman"/>
          <w:bCs/>
          <w:szCs w:val="24"/>
        </w:rPr>
        <w:t>1</w:t>
      </w:r>
      <w:r w:rsidR="00FB724F" w:rsidRPr="00E86B2C">
        <w:rPr>
          <w:rFonts w:cs="Times New Roman"/>
          <w:bCs/>
          <w:szCs w:val="24"/>
        </w:rPr>
        <w:t xml:space="preserve"> </w:t>
      </w:r>
      <w:r w:rsidR="00A554A6" w:rsidRPr="00E86B2C">
        <w:rPr>
          <w:rFonts w:cs="Times New Roman"/>
          <w:bCs/>
          <w:szCs w:val="24"/>
        </w:rPr>
        <w:t xml:space="preserve">Collection of </w:t>
      </w:r>
      <w:r w:rsidR="007E617C" w:rsidRPr="00E86B2C">
        <w:rPr>
          <w:rFonts w:cs="Times New Roman"/>
          <w:bCs/>
          <w:szCs w:val="24"/>
        </w:rPr>
        <w:t>Jatropha Oil</w:t>
      </w:r>
      <w:bookmarkEnd w:id="45"/>
      <w:r w:rsidR="00A554A6" w:rsidRPr="00E86B2C">
        <w:rPr>
          <w:rFonts w:cs="Times New Roman"/>
          <w:bCs/>
          <w:szCs w:val="24"/>
        </w:rPr>
        <w:t xml:space="preserve"> </w:t>
      </w:r>
    </w:p>
    <w:p w14:paraId="25799875" w14:textId="3CD94BED" w:rsidR="00C41444" w:rsidRPr="00E86B2C" w:rsidRDefault="007E617C" w:rsidP="009C0293">
      <w:pPr>
        <w:spacing w:before="120" w:after="120" w:line="360" w:lineRule="auto"/>
        <w:contextualSpacing/>
        <w:jc w:val="both"/>
        <w:rPr>
          <w:rFonts w:cs="Times New Roman"/>
          <w:szCs w:val="24"/>
        </w:rPr>
      </w:pPr>
      <w:r w:rsidRPr="00E86B2C">
        <w:rPr>
          <w:rFonts w:cs="Times New Roman"/>
          <w:szCs w:val="24"/>
        </w:rPr>
        <w:t>The Jatropha oil sample for the testing was collected from</w:t>
      </w:r>
      <w:r w:rsidR="00F6372D" w:rsidRPr="00E86B2C">
        <w:rPr>
          <w:rFonts w:cs="Times New Roman"/>
          <w:szCs w:val="24"/>
        </w:rPr>
        <w:t xml:space="preserve"> </w:t>
      </w:r>
      <w:r w:rsidR="009B541C" w:rsidRPr="00E86B2C">
        <w:rPr>
          <w:rFonts w:cs="Times New Roman"/>
          <w:szCs w:val="24"/>
        </w:rPr>
        <w:t>AEPC,</w:t>
      </w:r>
      <w:r w:rsidR="00F6372D" w:rsidRPr="00E86B2C">
        <w:rPr>
          <w:rFonts w:cs="Times New Roman"/>
          <w:szCs w:val="24"/>
        </w:rPr>
        <w:t xml:space="preserve"> </w:t>
      </w:r>
      <w:r w:rsidR="00C21CB4" w:rsidRPr="00E86B2C">
        <w:rPr>
          <w:rFonts w:cs="Times New Roman"/>
          <w:szCs w:val="24"/>
        </w:rPr>
        <w:t>Lalitpur.</w:t>
      </w:r>
    </w:p>
    <w:p w14:paraId="3AFF6228" w14:textId="6CDB7B9E" w:rsidR="00A554A6" w:rsidRPr="00E86B2C" w:rsidRDefault="0049452B" w:rsidP="009C0293">
      <w:pPr>
        <w:pStyle w:val="Heading2"/>
        <w:spacing w:before="120" w:after="120" w:line="360" w:lineRule="auto"/>
        <w:contextualSpacing/>
        <w:rPr>
          <w:rFonts w:cs="Times New Roman"/>
          <w:bCs/>
          <w:szCs w:val="24"/>
        </w:rPr>
      </w:pPr>
      <w:bookmarkStart w:id="46" w:name="_Toc83370631"/>
      <w:r w:rsidRPr="00E86B2C">
        <w:rPr>
          <w:rFonts w:cs="Times New Roman"/>
          <w:bCs/>
          <w:szCs w:val="24"/>
        </w:rPr>
        <w:t>3.</w:t>
      </w:r>
      <w:r w:rsidR="008E5409" w:rsidRPr="00E86B2C">
        <w:rPr>
          <w:rFonts w:cs="Times New Roman"/>
          <w:bCs/>
          <w:szCs w:val="24"/>
        </w:rPr>
        <w:t>2</w:t>
      </w:r>
      <w:r w:rsidR="00FB724F" w:rsidRPr="00E86B2C">
        <w:rPr>
          <w:rFonts w:cs="Times New Roman"/>
          <w:bCs/>
          <w:szCs w:val="24"/>
        </w:rPr>
        <w:t xml:space="preserve"> </w:t>
      </w:r>
      <w:r w:rsidR="007E617C" w:rsidRPr="00E86B2C">
        <w:rPr>
          <w:rFonts w:cs="Times New Roman"/>
          <w:bCs/>
          <w:szCs w:val="24"/>
        </w:rPr>
        <w:t>Biodiesel</w:t>
      </w:r>
      <w:r w:rsidR="00A554A6" w:rsidRPr="00E86B2C">
        <w:rPr>
          <w:rFonts w:cs="Times New Roman"/>
          <w:bCs/>
          <w:szCs w:val="24"/>
        </w:rPr>
        <w:t xml:space="preserve"> preparation</w:t>
      </w:r>
      <w:r w:rsidR="007E617C" w:rsidRPr="00E86B2C">
        <w:rPr>
          <w:rFonts w:cs="Times New Roman"/>
          <w:bCs/>
          <w:szCs w:val="24"/>
        </w:rPr>
        <w:t xml:space="preserve"> Process</w:t>
      </w:r>
      <w:r w:rsidR="00AA76F4" w:rsidRPr="00E86B2C">
        <w:rPr>
          <w:rFonts w:cs="Times New Roman"/>
          <w:bCs/>
          <w:szCs w:val="24"/>
        </w:rPr>
        <w:t xml:space="preserve"> and FFA Analysis</w:t>
      </w:r>
      <w:bookmarkEnd w:id="46"/>
    </w:p>
    <w:p w14:paraId="63800958" w14:textId="277CB843" w:rsidR="00970C22" w:rsidRPr="00E86B2C" w:rsidRDefault="000E01CB" w:rsidP="00970C22">
      <w:pPr>
        <w:spacing w:before="120" w:after="120" w:line="360" w:lineRule="auto"/>
        <w:jc w:val="both"/>
        <w:rPr>
          <w:rFonts w:cs="Times New Roman"/>
          <w:color w:val="000000" w:themeColor="text1"/>
          <w:szCs w:val="24"/>
        </w:rPr>
      </w:pPr>
      <w:r w:rsidRPr="00E86B2C">
        <w:rPr>
          <w:rFonts w:cs="Times New Roman"/>
          <w:color w:val="000000" w:themeColor="text1"/>
          <w:szCs w:val="24"/>
        </w:rPr>
        <w:t>T</w:t>
      </w:r>
      <w:r w:rsidR="007E617C" w:rsidRPr="00E86B2C">
        <w:rPr>
          <w:rFonts w:cs="Times New Roman"/>
          <w:color w:val="000000" w:themeColor="text1"/>
          <w:szCs w:val="24"/>
        </w:rPr>
        <w:t>riglycerides of oils in methyl esters w</w:t>
      </w:r>
      <w:r w:rsidR="00E86B2C" w:rsidRPr="00E86B2C">
        <w:rPr>
          <w:rFonts w:cs="Times New Roman"/>
          <w:color w:val="000000" w:themeColor="text1"/>
          <w:szCs w:val="24"/>
        </w:rPr>
        <w:t>ere</w:t>
      </w:r>
      <w:r w:rsidR="007E617C" w:rsidRPr="00E86B2C">
        <w:rPr>
          <w:rFonts w:cs="Times New Roman"/>
          <w:color w:val="000000" w:themeColor="text1"/>
          <w:szCs w:val="24"/>
        </w:rPr>
        <w:t xml:space="preserve"> converted via </w:t>
      </w:r>
      <w:r w:rsidRPr="00E86B2C">
        <w:rPr>
          <w:rFonts w:cs="Times New Roman"/>
          <w:color w:val="000000" w:themeColor="text1"/>
          <w:szCs w:val="24"/>
        </w:rPr>
        <w:t>t</w:t>
      </w:r>
      <w:r w:rsidR="007E617C" w:rsidRPr="00E86B2C">
        <w:rPr>
          <w:rFonts w:cs="Times New Roman"/>
          <w:color w:val="000000" w:themeColor="text1"/>
          <w:szCs w:val="24"/>
        </w:rPr>
        <w:t xml:space="preserve">ransesterification considering different parameters of reaction. Different laboratory works were conducted in </w:t>
      </w:r>
      <w:r w:rsidR="00E86B2C" w:rsidRPr="00E86B2C">
        <w:rPr>
          <w:rFonts w:cs="Times New Roman"/>
          <w:color w:val="000000" w:themeColor="text1"/>
          <w:szCs w:val="24"/>
        </w:rPr>
        <w:t xml:space="preserve">the </w:t>
      </w:r>
      <w:r w:rsidR="007E617C" w:rsidRPr="00E86B2C">
        <w:rPr>
          <w:rFonts w:cs="Times New Roman"/>
          <w:color w:val="000000" w:themeColor="text1"/>
          <w:szCs w:val="24"/>
        </w:rPr>
        <w:t>Chemistry lab of Pulchowk Campus, IOE</w:t>
      </w:r>
      <w:r w:rsidR="00E86B2C" w:rsidRPr="00E86B2C">
        <w:rPr>
          <w:rFonts w:cs="Times New Roman"/>
          <w:color w:val="000000" w:themeColor="text1"/>
          <w:szCs w:val="24"/>
        </w:rPr>
        <w:t>,</w:t>
      </w:r>
      <w:r w:rsidR="007E617C" w:rsidRPr="00E86B2C">
        <w:rPr>
          <w:rFonts w:cs="Times New Roman"/>
          <w:color w:val="000000" w:themeColor="text1"/>
          <w:szCs w:val="24"/>
        </w:rPr>
        <w:t xml:space="preserve"> and ACME Engineering Colle</w:t>
      </w:r>
      <w:r w:rsidRPr="00E86B2C">
        <w:rPr>
          <w:rFonts w:cs="Times New Roman"/>
          <w:color w:val="000000" w:themeColor="text1"/>
          <w:szCs w:val="24"/>
        </w:rPr>
        <w:t>g</w:t>
      </w:r>
      <w:r w:rsidR="007E617C" w:rsidRPr="00E86B2C">
        <w:rPr>
          <w:rFonts w:cs="Times New Roman"/>
          <w:color w:val="000000" w:themeColor="text1"/>
          <w:szCs w:val="24"/>
        </w:rPr>
        <w:t xml:space="preserve">e for </w:t>
      </w:r>
      <w:r w:rsidR="00E86B2C" w:rsidRPr="00E86B2C">
        <w:rPr>
          <w:rFonts w:cs="Times New Roman"/>
          <w:color w:val="000000" w:themeColor="text1"/>
          <w:szCs w:val="24"/>
        </w:rPr>
        <w:t xml:space="preserve">the </w:t>
      </w:r>
      <w:r w:rsidR="007E617C" w:rsidRPr="00E86B2C">
        <w:rPr>
          <w:rFonts w:cs="Times New Roman"/>
          <w:color w:val="000000" w:themeColor="text1"/>
          <w:szCs w:val="24"/>
        </w:rPr>
        <w:t xml:space="preserve">preparation of biodiesel. The process for </w:t>
      </w:r>
      <w:r w:rsidRPr="00E86B2C">
        <w:rPr>
          <w:rFonts w:cs="Times New Roman"/>
          <w:color w:val="000000" w:themeColor="text1"/>
          <w:szCs w:val="24"/>
        </w:rPr>
        <w:t>p</w:t>
      </w:r>
      <w:r w:rsidR="007E617C" w:rsidRPr="00E86B2C">
        <w:rPr>
          <w:rFonts w:cs="Times New Roman"/>
          <w:color w:val="000000" w:themeColor="text1"/>
          <w:szCs w:val="24"/>
        </w:rPr>
        <w:t xml:space="preserve">reparing biodiesel is explained below and </w:t>
      </w:r>
      <w:r w:rsidR="00E86B2C" w:rsidRPr="00E86B2C">
        <w:rPr>
          <w:rFonts w:cs="Times New Roman"/>
          <w:color w:val="000000" w:themeColor="text1"/>
          <w:szCs w:val="24"/>
        </w:rPr>
        <w:t>is</w:t>
      </w:r>
      <w:r w:rsidR="007E617C" w:rsidRPr="00E86B2C">
        <w:rPr>
          <w:rFonts w:cs="Times New Roman"/>
          <w:color w:val="000000" w:themeColor="text1"/>
          <w:szCs w:val="24"/>
        </w:rPr>
        <w:t xml:space="preserve"> illustrated in figure </w:t>
      </w:r>
      <w:r w:rsidR="00E86B2C" w:rsidRPr="00E86B2C">
        <w:rPr>
          <w:rFonts w:cs="Times New Roman"/>
          <w:color w:val="000000" w:themeColor="text1"/>
          <w:szCs w:val="24"/>
        </w:rPr>
        <w:t>3.2</w:t>
      </w:r>
      <w:r w:rsidR="007E617C" w:rsidRPr="00E86B2C">
        <w:rPr>
          <w:rFonts w:cs="Times New Roman"/>
          <w:color w:val="000000" w:themeColor="text1"/>
          <w:szCs w:val="24"/>
        </w:rPr>
        <w:t>.</w:t>
      </w:r>
      <w:r w:rsidR="00970C22" w:rsidRPr="00E86B2C">
        <w:rPr>
          <w:rFonts w:cs="Times New Roman"/>
          <w:color w:val="000000" w:themeColor="text1"/>
          <w:szCs w:val="24"/>
        </w:rPr>
        <w:t xml:space="preserve"> </w:t>
      </w:r>
    </w:p>
    <w:p w14:paraId="41F35E65" w14:textId="77777777" w:rsidR="00970C22" w:rsidRPr="00E86B2C" w:rsidRDefault="00970C22" w:rsidP="00970C22">
      <w:pPr>
        <w:spacing w:before="120" w:after="120" w:line="360" w:lineRule="auto"/>
        <w:jc w:val="both"/>
        <w:rPr>
          <w:rFonts w:cs="Times New Roman"/>
          <w:color w:val="000000" w:themeColor="text1"/>
          <w:szCs w:val="24"/>
        </w:rPr>
      </w:pPr>
      <w:r w:rsidRPr="00E86B2C">
        <w:rPr>
          <w:rFonts w:cs="Times New Roman"/>
          <w:noProof/>
        </w:rPr>
        <mc:AlternateContent>
          <mc:Choice Requires="wps">
            <w:drawing>
              <wp:anchor distT="0" distB="0" distL="114300" distR="114300" simplePos="0" relativeHeight="251815936" behindDoc="0" locked="0" layoutInCell="1" allowOverlap="1" wp14:anchorId="6C14E570" wp14:editId="78B2FB89">
                <wp:simplePos x="0" y="0"/>
                <wp:positionH relativeFrom="margin">
                  <wp:posOffset>1726565</wp:posOffset>
                </wp:positionH>
                <wp:positionV relativeFrom="paragraph">
                  <wp:posOffset>172085</wp:posOffset>
                </wp:positionV>
                <wp:extent cx="2048510" cy="304800"/>
                <wp:effectExtent l="0" t="0" r="27940" b="19050"/>
                <wp:wrapNone/>
                <wp:docPr id="31"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8510" cy="304800"/>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48DCAB53" w14:textId="77777777" w:rsidR="009E6874" w:rsidRDefault="009E6874" w:rsidP="00970C22">
                            <w:pPr>
                              <w:jc w:val="center"/>
                            </w:pPr>
                            <w:r>
                              <w:t>Collection of Jatropha Oil</w:t>
                            </w:r>
                          </w:p>
                          <w:p w14:paraId="54A561F2" w14:textId="77777777" w:rsidR="009E6874" w:rsidRDefault="009E6874" w:rsidP="00970C22">
                            <w:pPr>
                              <w:jc w:val="cente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C14E570" id="Rectangle 53" o:spid="_x0000_s1059" style="position:absolute;left:0;text-align:left;margin-left:135.95pt;margin-top:13.55pt;width:161.3pt;height:24pt;z-index:251815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" fillcolor="white [3201]" strokecolor="black [3213]" strokeweight="1pt">
                <v:textbox>
                  <w:txbxContent>
                    <w:p w14:paraId="48DCAB53" w14:textId="77777777" w:rsidR="009E6874" w:rsidRDefault="009E6874" w:rsidP="00970C22">
                      <w:pPr>
                        <w:jc w:val="center"/>
                      </w:pPr>
                      <w:r>
                        <w:t>Collection of Jatropha Oil</w:t>
                      </w:r>
                    </w:p>
                    <w:p w14:paraId="54A561F2" w14:textId="77777777" w:rsidR="009E6874" w:rsidRDefault="009E6874" w:rsidP="00970C22">
                      <w:pPr>
                        <w:jc w:val="center"/>
                      </w:pPr>
                    </w:p>
                  </w:txbxContent>
                </v:textbox>
                <w10:wrap anchorx="margin"/>
              </v:rect>
            </w:pict>
          </mc:Fallback>
        </mc:AlternateContent>
      </w:r>
    </w:p>
    <w:p w14:paraId="307911F9" w14:textId="77777777" w:rsidR="00970C22" w:rsidRPr="00E86B2C" w:rsidRDefault="00970C22" w:rsidP="00970C22">
      <w:pPr>
        <w:spacing w:before="120" w:after="120" w:line="360" w:lineRule="auto"/>
        <w:jc w:val="both"/>
        <w:rPr>
          <w:rFonts w:cs="Times New Roman"/>
          <w:color w:val="000000" w:themeColor="text1"/>
          <w:szCs w:val="24"/>
        </w:rPr>
      </w:pPr>
      <w:r w:rsidRPr="00E86B2C">
        <w:rPr>
          <w:rFonts w:cs="Times New Roman"/>
          <w:noProof/>
        </w:rPr>
        <mc:AlternateContent>
          <mc:Choice Requires="wps">
            <w:drawing>
              <wp:anchor distT="0" distB="0" distL="114299" distR="114299" simplePos="0" relativeHeight="251822080" behindDoc="0" locked="0" layoutInCell="1" allowOverlap="1" wp14:anchorId="0568AEBC" wp14:editId="1C040E6F">
                <wp:simplePos x="0" y="0"/>
                <wp:positionH relativeFrom="column">
                  <wp:posOffset>2751454</wp:posOffset>
                </wp:positionH>
                <wp:positionV relativeFrom="paragraph">
                  <wp:posOffset>164465</wp:posOffset>
                </wp:positionV>
                <wp:extent cx="0" cy="200025"/>
                <wp:effectExtent l="76200" t="0" r="38100" b="28575"/>
                <wp:wrapNone/>
                <wp:docPr id="30" name="Straight Arrow Connector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0025"/>
                        </a:xfrm>
                        <a:prstGeom prst="straightConnector1">
                          <a:avLst/>
                        </a:prstGeom>
                        <a:noFill/>
                        <a:ln w="6350">
                          <a:solidFill>
                            <a:schemeClr val="tx1">
                              <a:lumMod val="100000"/>
                              <a:lumOff val="0"/>
                            </a:schemeClr>
                          </a:solidFill>
                          <a:miter lim="800000"/>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2B240492" id="Straight Arrow Connector 62" o:spid="_x0000_s1026" type="#_x0000_t32" style="position:absolute;margin-left:216.65pt;margin-top:12.95pt;width:0;height:15.75pt;z-index:2518220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" strokecolor="black [3213]" strokeweight=".5pt">
                <v:stroke endarrow="block" joinstyle="miter"/>
              </v:shape>
            </w:pict>
          </mc:Fallback>
        </mc:AlternateContent>
      </w:r>
    </w:p>
    <w:p w14:paraId="2FB349A9" w14:textId="77777777" w:rsidR="00970C22" w:rsidRPr="00E86B2C" w:rsidRDefault="00970C22" w:rsidP="00970C22">
      <w:pPr>
        <w:spacing w:before="120" w:after="120" w:line="360" w:lineRule="auto"/>
        <w:jc w:val="both"/>
        <w:rPr>
          <w:rFonts w:cs="Times New Roman"/>
          <w:color w:val="000000" w:themeColor="text1"/>
          <w:szCs w:val="24"/>
        </w:rPr>
      </w:pPr>
      <w:r w:rsidRPr="00E86B2C">
        <w:rPr>
          <w:rFonts w:cs="Times New Roman"/>
          <w:noProof/>
        </w:rPr>
        <mc:AlternateContent>
          <mc:Choice Requires="wps">
            <w:drawing>
              <wp:anchor distT="0" distB="0" distL="114299" distR="114299" simplePos="0" relativeHeight="251823104" behindDoc="0" locked="0" layoutInCell="1" allowOverlap="1" wp14:anchorId="62AA6B46" wp14:editId="3EE24A0D">
                <wp:simplePos x="0" y="0"/>
                <wp:positionH relativeFrom="column">
                  <wp:posOffset>2732404</wp:posOffset>
                </wp:positionH>
                <wp:positionV relativeFrom="paragraph">
                  <wp:posOffset>325120</wp:posOffset>
                </wp:positionV>
                <wp:extent cx="0" cy="281940"/>
                <wp:effectExtent l="76200" t="0" r="38100" b="41910"/>
                <wp:wrapNone/>
                <wp:docPr id="29" name="Straight Arrow Connector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1940"/>
                        </a:xfrm>
                        <a:prstGeom prst="straightConnector1">
                          <a:avLst/>
                        </a:prstGeom>
                        <a:noFill/>
                        <a:ln w="6350">
                          <a:solidFill>
                            <a:schemeClr val="tx1">
                              <a:lumMod val="100000"/>
                              <a:lumOff val="0"/>
                            </a:schemeClr>
                          </a:solidFill>
                          <a:miter lim="800000"/>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5B9457ED" id="Straight Arrow Connector 63" o:spid="_x0000_s1026" type="#_x0000_t32" style="position:absolute;margin-left:215.15pt;margin-top:25.6pt;width:0;height:22.2pt;z-index:2518231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" strokecolor="black [3213]" strokeweight=".5pt">
                <v:stroke endarrow="block" joinstyle="miter"/>
              </v:shape>
            </w:pict>
          </mc:Fallback>
        </mc:AlternateContent>
      </w:r>
      <w:r w:rsidRPr="00E86B2C">
        <w:rPr>
          <w:rFonts w:cs="Times New Roman"/>
          <w:noProof/>
        </w:rPr>
        <mc:AlternateContent>
          <mc:Choice Requires="wps">
            <w:drawing>
              <wp:anchor distT="0" distB="0" distL="114300" distR="114300" simplePos="0" relativeHeight="251816960" behindDoc="0" locked="0" layoutInCell="1" allowOverlap="1" wp14:anchorId="0A3FA49A" wp14:editId="469A4D2F">
                <wp:simplePos x="0" y="0"/>
                <wp:positionH relativeFrom="column">
                  <wp:posOffset>1572895</wp:posOffset>
                </wp:positionH>
                <wp:positionV relativeFrom="paragraph">
                  <wp:posOffset>31115</wp:posOffset>
                </wp:positionV>
                <wp:extent cx="2389505" cy="303530"/>
                <wp:effectExtent l="0" t="0" r="0" b="1270"/>
                <wp:wrapNone/>
                <wp:docPr id="28"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9505" cy="303530"/>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67AB761A" w14:textId="77777777" w:rsidR="009E6874" w:rsidRDefault="009E6874" w:rsidP="00970C22">
                            <w:pPr>
                              <w:jc w:val="center"/>
                            </w:pPr>
                            <w:r>
                              <w:t>Filtration</w:t>
                            </w:r>
                            <w:r>
                              <w:tab/>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0A3FA49A" id="Rectangle 52" o:spid="_x0000_s1060" style="position:absolute;left:0;text-align:left;margin-left:123.85pt;margin-top:2.45pt;width:188.15pt;height:23.9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" fillcolor="white [3201]" strokecolor="black [3213]" strokeweight="1pt">
                <v:textbox>
                  <w:txbxContent>
                    <w:p w14:paraId="67AB761A" w14:textId="77777777" w:rsidR="009E6874" w:rsidRDefault="009E6874" w:rsidP="00970C22">
                      <w:pPr>
                        <w:jc w:val="center"/>
                      </w:pPr>
                      <w:r>
                        <w:t>Filtration</w:t>
                      </w:r>
                      <w:r>
                        <w:tab/>
                      </w:r>
                    </w:p>
                  </w:txbxContent>
                </v:textbox>
              </v:rect>
            </w:pict>
          </mc:Fallback>
        </mc:AlternateContent>
      </w:r>
    </w:p>
    <w:p w14:paraId="0C1DA7D2" w14:textId="77777777" w:rsidR="00970C22" w:rsidRPr="00E86B2C" w:rsidRDefault="00970C22" w:rsidP="00970C22">
      <w:pPr>
        <w:spacing w:before="120" w:after="120" w:line="360" w:lineRule="auto"/>
        <w:jc w:val="both"/>
        <w:rPr>
          <w:rFonts w:cs="Times New Roman"/>
          <w:color w:val="000000" w:themeColor="text1"/>
          <w:szCs w:val="24"/>
        </w:rPr>
      </w:pPr>
      <w:r w:rsidRPr="00E86B2C">
        <w:rPr>
          <w:rFonts w:cs="Times New Roman"/>
          <w:noProof/>
        </w:rPr>
        <mc:AlternateContent>
          <mc:Choice Requires="wps">
            <w:drawing>
              <wp:anchor distT="0" distB="0" distL="114300" distR="114300" simplePos="0" relativeHeight="251817984" behindDoc="0" locked="0" layoutInCell="1" allowOverlap="1" wp14:anchorId="288FE87B" wp14:editId="33D67972">
                <wp:simplePos x="0" y="0"/>
                <wp:positionH relativeFrom="column">
                  <wp:posOffset>1801495</wp:posOffset>
                </wp:positionH>
                <wp:positionV relativeFrom="paragraph">
                  <wp:posOffset>274955</wp:posOffset>
                </wp:positionV>
                <wp:extent cx="1930400" cy="282575"/>
                <wp:effectExtent l="0" t="0" r="0" b="3175"/>
                <wp:wrapNone/>
                <wp:docPr id="27"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0400" cy="282575"/>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37DEA095" w14:textId="77777777" w:rsidR="009E6874" w:rsidRDefault="009E6874" w:rsidP="00970C22">
                            <w:pPr>
                              <w:jc w:val="center"/>
                            </w:pPr>
                            <w:r>
                              <w:t>FFA Test</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288FE87B" id="_x0000_s1061" style="position:absolute;left:0;text-align:left;margin-left:141.85pt;margin-top:21.65pt;width:152pt;height:22.2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" fillcolor="white [3201]" strokecolor="black [3213]" strokeweight="1pt">
                <v:textbox>
                  <w:txbxContent>
                    <w:p w14:paraId="37DEA095" w14:textId="77777777" w:rsidR="009E6874" w:rsidRDefault="009E6874" w:rsidP="00970C22">
                      <w:pPr>
                        <w:jc w:val="center"/>
                      </w:pPr>
                      <w:r>
                        <w:t>FFA Test</w:t>
                      </w:r>
                    </w:p>
                  </w:txbxContent>
                </v:textbox>
              </v:rect>
            </w:pict>
          </mc:Fallback>
        </mc:AlternateContent>
      </w:r>
    </w:p>
    <w:p w14:paraId="68BBEB71" w14:textId="77777777" w:rsidR="00970C22" w:rsidRPr="00E86B2C" w:rsidRDefault="00970C22" w:rsidP="00970C22">
      <w:pPr>
        <w:spacing w:before="120" w:after="120" w:line="360" w:lineRule="auto"/>
        <w:jc w:val="both"/>
        <w:rPr>
          <w:rFonts w:cs="Times New Roman"/>
          <w:color w:val="000000" w:themeColor="text1"/>
          <w:szCs w:val="24"/>
        </w:rPr>
      </w:pPr>
      <w:r w:rsidRPr="00E86B2C">
        <w:rPr>
          <w:rFonts w:cs="Times New Roman"/>
          <w:noProof/>
        </w:rPr>
        <mc:AlternateContent>
          <mc:Choice Requires="wps">
            <w:drawing>
              <wp:anchor distT="4294967295" distB="4294967295" distL="114300" distR="114300" simplePos="0" relativeHeight="251830272" behindDoc="0" locked="0" layoutInCell="1" allowOverlap="1" wp14:anchorId="45FDDE2F" wp14:editId="37418DC3">
                <wp:simplePos x="0" y="0"/>
                <wp:positionH relativeFrom="column">
                  <wp:posOffset>3750945</wp:posOffset>
                </wp:positionH>
                <wp:positionV relativeFrom="paragraph">
                  <wp:posOffset>106679</wp:posOffset>
                </wp:positionV>
                <wp:extent cx="1407160" cy="0"/>
                <wp:effectExtent l="38100" t="76200" r="0" b="76200"/>
                <wp:wrapNone/>
                <wp:docPr id="26" name="Straight Arrow Connector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07160" cy="0"/>
                        </a:xfrm>
                        <a:prstGeom prst="straightConnector1">
                          <a:avLst/>
                        </a:prstGeom>
                        <a:noFill/>
                        <a:ln w="6350">
                          <a:solidFill>
                            <a:schemeClr val="tx1">
                              <a:lumMod val="100000"/>
                              <a:lumOff val="0"/>
                            </a:schemeClr>
                          </a:solidFill>
                          <a:miter lim="800000"/>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61002B53" id="Straight Arrow Connector 203" o:spid="_x0000_s1026" type="#_x0000_t32" style="position:absolute;margin-left:295.35pt;margin-top:8.4pt;width:110.8pt;height:0;flip:x;z-index:2518302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" strokecolor="black [3213]" strokeweight=".5pt">
                <v:stroke endarrow="block" joinstyle="miter"/>
              </v:shape>
            </w:pict>
          </mc:Fallback>
        </mc:AlternateContent>
      </w:r>
      <w:r w:rsidRPr="00E86B2C">
        <w:rPr>
          <w:rFonts w:cs="Times New Roman"/>
          <w:noProof/>
        </w:rPr>
        <mc:AlternateContent>
          <mc:Choice Requires="wps">
            <w:drawing>
              <wp:anchor distT="0" distB="0" distL="114299" distR="114299" simplePos="0" relativeHeight="251812864" behindDoc="0" locked="0" layoutInCell="1" allowOverlap="1" wp14:anchorId="68E83FC3" wp14:editId="30E31872">
                <wp:simplePos x="0" y="0"/>
                <wp:positionH relativeFrom="column">
                  <wp:posOffset>5146039</wp:posOffset>
                </wp:positionH>
                <wp:positionV relativeFrom="paragraph">
                  <wp:posOffset>96520</wp:posOffset>
                </wp:positionV>
                <wp:extent cx="0" cy="773430"/>
                <wp:effectExtent l="0" t="0" r="19050" b="7620"/>
                <wp:wrapNone/>
                <wp:docPr id="25" name="Straight Connector 2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773430"/>
                        </a:xfrm>
                        <a:prstGeom prst="line">
                          <a:avLst/>
                        </a:prstGeom>
                        <a:noFill/>
                        <a:ln w="6350">
                          <a:solidFill>
                            <a:schemeClr val="tx1">
                              <a:lumMod val="100000"/>
                              <a:lumOff val="0"/>
                            </a:schemeClr>
                          </a:solidFill>
                          <a:miter lim="800000"/>
                          <a:headEnd/>
                          <a:tailEnd/>
                        </a:ln>
                      </wps:spPr>
                      <wps:bodyPr/>
                    </wps:wsp>
                  </a:graphicData>
                </a:graphic>
                <wp14:sizeRelH relativeFrom="page">
                  <wp14:pctWidth>0</wp14:pctWidth>
                </wp14:sizeRelH>
                <wp14:sizeRelV relativeFrom="page">
                  <wp14:pctHeight>0</wp14:pctHeight>
                </wp14:sizeRelV>
              </wp:anchor>
            </w:drawing>
          </mc:Choice>
          <mc:Fallback>
            <w:pict>
              <v:line w14:anchorId="73745C48" id="Straight Connector 202" o:spid="_x0000_s1026" style="position:absolute;flip:y;z-index:2518128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05.2pt,7.6pt" to="405.2pt,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" strokecolor="black [3213]" strokeweight=".5pt">
                <v:stroke joinstyle="miter"/>
              </v:line>
            </w:pict>
          </mc:Fallback>
        </mc:AlternateContent>
      </w:r>
      <w:r w:rsidRPr="00E86B2C">
        <w:rPr>
          <w:rFonts w:cs="Times New Roman"/>
          <w:noProof/>
        </w:rPr>
        <mc:AlternateContent>
          <mc:Choice Requires="wps">
            <w:drawing>
              <wp:anchor distT="0" distB="0" distL="114299" distR="114299" simplePos="0" relativeHeight="251824128" behindDoc="0" locked="0" layoutInCell="1" allowOverlap="1" wp14:anchorId="132DA9E1" wp14:editId="59DAD5C2">
                <wp:simplePos x="0" y="0"/>
                <wp:positionH relativeFrom="column">
                  <wp:posOffset>2730499</wp:posOffset>
                </wp:positionH>
                <wp:positionV relativeFrom="paragraph">
                  <wp:posOffset>229235</wp:posOffset>
                </wp:positionV>
                <wp:extent cx="0" cy="191135"/>
                <wp:effectExtent l="76200" t="0" r="38100" b="37465"/>
                <wp:wrapNone/>
                <wp:docPr id="24" name="Straight Arrow Connector 1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1135"/>
                        </a:xfrm>
                        <a:prstGeom prst="straightConnector1">
                          <a:avLst/>
                        </a:prstGeom>
                        <a:noFill/>
                        <a:ln w="6350">
                          <a:solidFill>
                            <a:schemeClr val="tx1">
                              <a:lumMod val="100000"/>
                              <a:lumOff val="0"/>
                            </a:schemeClr>
                          </a:solidFill>
                          <a:miter lim="800000"/>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43A84EA5" id="Straight Arrow Connector 192" o:spid="_x0000_s1026" type="#_x0000_t32" style="position:absolute;margin-left:215pt;margin-top:18.05pt;width:0;height:15.05pt;z-index:2518241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" strokecolor="black [3213]" strokeweight=".5pt">
                <v:stroke endarrow="block" joinstyle="miter"/>
              </v:shape>
            </w:pict>
          </mc:Fallback>
        </mc:AlternateContent>
      </w:r>
    </w:p>
    <w:p w14:paraId="0C444B2F" w14:textId="77777777" w:rsidR="00970C22" w:rsidRPr="00E86B2C" w:rsidRDefault="00970C22" w:rsidP="00970C22">
      <w:pPr>
        <w:spacing w:before="120" w:after="120" w:line="360" w:lineRule="auto"/>
        <w:jc w:val="both"/>
        <w:rPr>
          <w:rFonts w:cs="Times New Roman"/>
          <w:color w:val="000000" w:themeColor="text1"/>
          <w:szCs w:val="24"/>
        </w:rPr>
      </w:pPr>
      <w:r w:rsidRPr="00E86B2C">
        <w:rPr>
          <w:rFonts w:cs="Times New Roman"/>
          <w:noProof/>
        </w:rPr>
        <mc:AlternateContent>
          <mc:Choice Requires="wps">
            <w:drawing>
              <wp:anchor distT="0" distB="0" distL="114300" distR="114300" simplePos="0" relativeHeight="251813888" behindDoc="0" locked="0" layoutInCell="1" allowOverlap="1" wp14:anchorId="3B475615" wp14:editId="3ABE3EF8">
                <wp:simplePos x="0" y="0"/>
                <wp:positionH relativeFrom="column">
                  <wp:posOffset>4110990</wp:posOffset>
                </wp:positionH>
                <wp:positionV relativeFrom="paragraph">
                  <wp:posOffset>40640</wp:posOffset>
                </wp:positionV>
                <wp:extent cx="2048510" cy="274955"/>
                <wp:effectExtent l="0" t="0" r="8890" b="0"/>
                <wp:wrapNone/>
                <wp:docPr id="23"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8510" cy="274955"/>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72C34580" w14:textId="77777777" w:rsidR="009E6874" w:rsidRDefault="009E6874" w:rsidP="00970C22">
                            <w:pPr>
                              <w:jc w:val="center"/>
                            </w:pPr>
                            <w:r>
                              <w:t>Acid Pretreatment of Jatropha Oil</w:t>
                            </w:r>
                          </w:p>
                          <w:p w14:paraId="484E2361" w14:textId="77777777" w:rsidR="009E6874" w:rsidRDefault="009E6874" w:rsidP="00970C22">
                            <w:pPr>
                              <w:jc w:val="cente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B475615" id="Rectangle 51" o:spid="_x0000_s1062" style="position:absolute;left:0;text-align:left;margin-left:323.7pt;margin-top:3.2pt;width:161.3pt;height:21.6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" fillcolor="white [3201]" strokecolor="black [3213]" strokeweight="1pt">
                <v:textbox>
                  <w:txbxContent>
                    <w:p w14:paraId="72C34580" w14:textId="77777777" w:rsidR="009E6874" w:rsidRDefault="009E6874" w:rsidP="00970C22">
                      <w:pPr>
                        <w:jc w:val="center"/>
                      </w:pPr>
                      <w:r>
                        <w:t>Acid Pretreatment of Jatropha Oil</w:t>
                      </w:r>
                    </w:p>
                    <w:p w14:paraId="484E2361" w14:textId="77777777" w:rsidR="009E6874" w:rsidRDefault="009E6874" w:rsidP="00970C22">
                      <w:pPr>
                        <w:jc w:val="center"/>
                      </w:pPr>
                    </w:p>
                  </w:txbxContent>
                </v:textbox>
              </v:rect>
            </w:pict>
          </mc:Fallback>
        </mc:AlternateContent>
      </w:r>
      <w:r w:rsidRPr="00E86B2C">
        <w:rPr>
          <w:rFonts w:cs="Times New Roman"/>
          <w:noProof/>
        </w:rPr>
        <mc:AlternateContent>
          <mc:Choice Requires="wps">
            <w:drawing>
              <wp:anchor distT="0" distB="0" distL="114300" distR="114300" simplePos="0" relativeHeight="251819008" behindDoc="0" locked="0" layoutInCell="1" allowOverlap="1" wp14:anchorId="2F8273AE" wp14:editId="3A9CADE8">
                <wp:simplePos x="0" y="0"/>
                <wp:positionH relativeFrom="column">
                  <wp:posOffset>1884680</wp:posOffset>
                </wp:positionH>
                <wp:positionV relativeFrom="paragraph">
                  <wp:posOffset>58420</wp:posOffset>
                </wp:positionV>
                <wp:extent cx="1692275" cy="951230"/>
                <wp:effectExtent l="19050" t="19050" r="3175" b="20320"/>
                <wp:wrapNone/>
                <wp:docPr id="22" name="Flowchart: Decision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2275" cy="951230"/>
                        </a:xfrm>
                        <a:prstGeom prst="flowChartDecision">
                          <a:avLst/>
                        </a:prstGeom>
                        <a:solidFill>
                          <a:schemeClr val="lt1">
                            <a:lumMod val="100000"/>
                            <a:lumOff val="0"/>
                          </a:schemeClr>
                        </a:solidFill>
                        <a:ln w="12700">
                          <a:solidFill>
                            <a:schemeClr val="tx1">
                              <a:lumMod val="100000"/>
                              <a:lumOff val="0"/>
                            </a:schemeClr>
                          </a:solidFill>
                          <a:miter lim="800000"/>
                          <a:headEnd/>
                          <a:tailEnd/>
                        </a:ln>
                      </wps:spPr>
                      <wps:txbx>
                        <w:txbxContent>
                          <w:p w14:paraId="78B01F05" w14:textId="77777777" w:rsidR="009E6874" w:rsidRDefault="009E6874" w:rsidP="00970C22">
                            <w:pPr>
                              <w:jc w:val="center"/>
                            </w:pPr>
                            <w:r>
                              <w:t>FFA&lt;2%</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F8273AE" id="Flowchart: Decision 55" o:spid="_x0000_s1063" type="#_x0000_t110" style="position:absolute;left:0;text-align:left;margin-left:148.4pt;margin-top:4.6pt;width:133.25pt;height:74.9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" fillcolor="white [3201]" strokecolor="black [3213]" strokeweight="1pt">
                <v:textbox>
                  <w:txbxContent>
                    <w:p w14:paraId="78B01F05" w14:textId="77777777" w:rsidR="009E6874" w:rsidRDefault="009E6874" w:rsidP="00970C22">
                      <w:pPr>
                        <w:jc w:val="center"/>
                      </w:pPr>
                      <w:r>
                        <w:t>FFA&lt;2%</w:t>
                      </w:r>
                    </w:p>
                  </w:txbxContent>
                </v:textbox>
              </v:shape>
            </w:pict>
          </mc:Fallback>
        </mc:AlternateContent>
      </w:r>
    </w:p>
    <w:p w14:paraId="33050A97" w14:textId="77777777" w:rsidR="00970C22" w:rsidRPr="00E86B2C" w:rsidRDefault="00970C22" w:rsidP="00970C22">
      <w:pPr>
        <w:spacing w:before="120" w:after="120" w:line="360" w:lineRule="auto"/>
        <w:jc w:val="both"/>
        <w:rPr>
          <w:rFonts w:cs="Times New Roman"/>
          <w:color w:val="000000" w:themeColor="text1"/>
          <w:szCs w:val="24"/>
        </w:rPr>
      </w:pPr>
      <w:r w:rsidRPr="00E86B2C">
        <w:rPr>
          <w:rFonts w:cs="Times New Roman"/>
          <w:noProof/>
        </w:rPr>
        <mc:AlternateContent>
          <mc:Choice Requires="wps">
            <w:drawing>
              <wp:anchor distT="4294967295" distB="4294967295" distL="114300" distR="114300" simplePos="0" relativeHeight="251829248" behindDoc="0" locked="0" layoutInCell="1" allowOverlap="1" wp14:anchorId="27C87300" wp14:editId="4FF0990C">
                <wp:simplePos x="0" y="0"/>
                <wp:positionH relativeFrom="column">
                  <wp:posOffset>3588385</wp:posOffset>
                </wp:positionH>
                <wp:positionV relativeFrom="paragraph">
                  <wp:posOffset>200659</wp:posOffset>
                </wp:positionV>
                <wp:extent cx="1555750" cy="0"/>
                <wp:effectExtent l="0" t="0" r="0" b="0"/>
                <wp:wrapNone/>
                <wp:docPr id="21" name="Straight Connector 2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55750" cy="0"/>
                        </a:xfrm>
                        <a:prstGeom prst="line">
                          <a:avLst/>
                        </a:prstGeom>
                        <a:noFill/>
                        <a:ln w="6350">
                          <a:solidFill>
                            <a:schemeClr val="tx1">
                              <a:lumMod val="100000"/>
                              <a:lumOff val="0"/>
                            </a:schemeClr>
                          </a:solidFill>
                          <a:miter lim="800000"/>
                          <a:headEnd/>
                          <a:tailEnd/>
                        </a:ln>
                      </wps:spPr>
                      <wps:bodyPr/>
                    </wps:wsp>
                  </a:graphicData>
                </a:graphic>
                <wp14:sizeRelH relativeFrom="page">
                  <wp14:pctWidth>0</wp14:pctWidth>
                </wp14:sizeRelH>
                <wp14:sizeRelV relativeFrom="page">
                  <wp14:pctHeight>0</wp14:pctHeight>
                </wp14:sizeRelV>
              </wp:anchor>
            </w:drawing>
          </mc:Choice>
          <mc:Fallback>
            <w:pict>
              <v:line w14:anchorId="47011E18" id="Straight Connector 201" o:spid="_x0000_s1026" style="position:absolute;z-index:2518292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2.55pt,15.8pt" to="405.05pt,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" strokecolor="black [3213]" strokeweight=".5pt">
                <v:stroke joinstyle="miter"/>
              </v:line>
            </w:pict>
          </mc:Fallback>
        </mc:AlternateContent>
      </w:r>
    </w:p>
    <w:p w14:paraId="63740564" w14:textId="77777777" w:rsidR="00970C22" w:rsidRPr="00E86B2C" w:rsidRDefault="00970C22" w:rsidP="00970C22">
      <w:pPr>
        <w:spacing w:before="120" w:after="120" w:line="360" w:lineRule="auto"/>
        <w:jc w:val="both"/>
        <w:rPr>
          <w:rFonts w:cs="Times New Roman"/>
          <w:color w:val="000000" w:themeColor="text1"/>
          <w:szCs w:val="24"/>
        </w:rPr>
      </w:pPr>
      <w:r w:rsidRPr="00E86B2C">
        <w:rPr>
          <w:rFonts w:cs="Times New Roman"/>
          <w:noProof/>
        </w:rPr>
        <mc:AlternateContent>
          <mc:Choice Requires="wps">
            <w:drawing>
              <wp:anchor distT="0" distB="0" distL="114300" distR="114300" simplePos="0" relativeHeight="251828224" behindDoc="0" locked="0" layoutInCell="1" allowOverlap="1" wp14:anchorId="5C2C373A" wp14:editId="274F8C0E">
                <wp:simplePos x="0" y="0"/>
                <wp:positionH relativeFrom="column">
                  <wp:posOffset>2819400</wp:posOffset>
                </wp:positionH>
                <wp:positionV relativeFrom="paragraph">
                  <wp:posOffset>332740</wp:posOffset>
                </wp:positionV>
                <wp:extent cx="705485" cy="250825"/>
                <wp:effectExtent l="0" t="0" r="0" b="0"/>
                <wp:wrapNone/>
                <wp:docPr id="20"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5485" cy="250825"/>
                        </a:xfrm>
                        <a:prstGeom prst="rect">
                          <a:avLst/>
                        </a:prstGeom>
                        <a:solidFill>
                          <a:schemeClr val="lt1">
                            <a:lumMod val="100000"/>
                            <a:lumOff val="0"/>
                          </a:schemeClr>
                        </a:solidFill>
                        <a:ln w="12700">
                          <a:solidFill>
                            <a:schemeClr val="bg1">
                              <a:lumMod val="100000"/>
                              <a:lumOff val="0"/>
                            </a:schemeClr>
                          </a:solidFill>
                          <a:miter lim="800000"/>
                          <a:headEnd/>
                          <a:tailEnd/>
                        </a:ln>
                      </wps:spPr>
                      <wps:txbx>
                        <w:txbxContent>
                          <w:p w14:paraId="17A2FA68" w14:textId="77777777" w:rsidR="009E6874" w:rsidRDefault="009E6874" w:rsidP="00970C22">
                            <w:pPr>
                              <w:jc w:val="center"/>
                            </w:pPr>
                            <w:r>
                              <w:t>Yes</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C2C373A" id="Rectangle 71" o:spid="_x0000_s1064" style="position:absolute;left:0;text-align:left;margin-left:222pt;margin-top:26.2pt;width:55.55pt;height:19.75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" fillcolor="white [3201]" strokecolor="white [3212]" strokeweight="1pt">
                <v:textbox>
                  <w:txbxContent>
                    <w:p w14:paraId="17A2FA68" w14:textId="77777777" w:rsidR="009E6874" w:rsidRDefault="009E6874" w:rsidP="00970C22">
                      <w:pPr>
                        <w:jc w:val="center"/>
                      </w:pPr>
                      <w:r>
                        <w:t>Yes</w:t>
                      </w:r>
                    </w:p>
                  </w:txbxContent>
                </v:textbox>
              </v:rect>
            </w:pict>
          </mc:Fallback>
        </mc:AlternateContent>
      </w:r>
      <w:r w:rsidRPr="00E86B2C">
        <w:rPr>
          <w:rFonts w:cs="Times New Roman"/>
          <w:noProof/>
        </w:rPr>
        <mc:AlternateContent>
          <mc:Choice Requires="wps">
            <w:drawing>
              <wp:anchor distT="0" distB="0" distL="114299" distR="114299" simplePos="0" relativeHeight="251814912" behindDoc="0" locked="0" layoutInCell="1" allowOverlap="1" wp14:anchorId="31BCC2B6" wp14:editId="3186A0DA">
                <wp:simplePos x="0" y="0"/>
                <wp:positionH relativeFrom="column">
                  <wp:posOffset>2715894</wp:posOffset>
                </wp:positionH>
                <wp:positionV relativeFrom="paragraph">
                  <wp:posOffset>332740</wp:posOffset>
                </wp:positionV>
                <wp:extent cx="0" cy="273050"/>
                <wp:effectExtent l="76200" t="0" r="38100" b="31750"/>
                <wp:wrapNone/>
                <wp:docPr id="19" name="Straight Arrow Connector 1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73050"/>
                        </a:xfrm>
                        <a:prstGeom prst="straightConnector1">
                          <a:avLst/>
                        </a:prstGeom>
                        <a:noFill/>
                        <a:ln w="6350">
                          <a:solidFill>
                            <a:schemeClr val="tx1">
                              <a:lumMod val="100000"/>
                              <a:lumOff val="0"/>
                            </a:schemeClr>
                          </a:solidFill>
                          <a:miter lim="800000"/>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60131347" id="Straight Arrow Connector 193" o:spid="_x0000_s1026" type="#_x0000_t32" style="position:absolute;margin-left:213.85pt;margin-top:26.2pt;width:0;height:21.5pt;flip:x;z-index:2518149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" strokecolor="black [3213]" strokeweight=".5pt">
                <v:stroke endarrow="block" joinstyle="miter"/>
              </v:shape>
            </w:pict>
          </mc:Fallback>
        </mc:AlternateContent>
      </w:r>
    </w:p>
    <w:p w14:paraId="74FFB28E" w14:textId="77777777" w:rsidR="00970C22" w:rsidRPr="00E86B2C" w:rsidRDefault="00970C22" w:rsidP="00970C22">
      <w:pPr>
        <w:spacing w:before="120" w:after="120" w:line="360" w:lineRule="auto"/>
        <w:jc w:val="both"/>
        <w:rPr>
          <w:rFonts w:cs="Times New Roman"/>
          <w:color w:val="000000" w:themeColor="text1"/>
          <w:szCs w:val="24"/>
        </w:rPr>
      </w:pPr>
      <w:r w:rsidRPr="00E86B2C">
        <w:rPr>
          <w:rFonts w:cs="Times New Roman"/>
          <w:noProof/>
        </w:rPr>
        <mc:AlternateContent>
          <mc:Choice Requires="wps">
            <w:drawing>
              <wp:anchor distT="0" distB="0" distL="114300" distR="114300" simplePos="0" relativeHeight="251820032" behindDoc="0" locked="0" layoutInCell="1" allowOverlap="1" wp14:anchorId="14D591C8" wp14:editId="60465D2D">
                <wp:simplePos x="0" y="0"/>
                <wp:positionH relativeFrom="column">
                  <wp:posOffset>1068070</wp:posOffset>
                </wp:positionH>
                <wp:positionV relativeFrom="paragraph">
                  <wp:posOffset>266065</wp:posOffset>
                </wp:positionV>
                <wp:extent cx="3250565" cy="539750"/>
                <wp:effectExtent l="19050" t="0" r="26035" b="0"/>
                <wp:wrapNone/>
                <wp:docPr id="18" name="Flowchart: Data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50565" cy="539750"/>
                        </a:xfrm>
                        <a:prstGeom prst="flowChartInputOutput">
                          <a:avLst/>
                        </a:prstGeom>
                        <a:solidFill>
                          <a:schemeClr val="lt1">
                            <a:lumMod val="100000"/>
                            <a:lumOff val="0"/>
                          </a:schemeClr>
                        </a:solidFill>
                        <a:ln w="12700">
                          <a:solidFill>
                            <a:schemeClr val="tx1">
                              <a:lumMod val="100000"/>
                              <a:lumOff val="0"/>
                            </a:schemeClr>
                          </a:solidFill>
                          <a:miter lim="800000"/>
                          <a:headEnd/>
                          <a:tailEnd/>
                        </a:ln>
                      </wps:spPr>
                      <wps:txbx>
                        <w:txbxContent>
                          <w:p w14:paraId="626D175C" w14:textId="77777777" w:rsidR="009E6874" w:rsidRDefault="009E6874" w:rsidP="00970C22">
                            <w:pPr>
                              <w:jc w:val="center"/>
                            </w:pPr>
                            <w:r>
                              <w:t xml:space="preserve">Transesterification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4D591C8" id="Flowchart: Data 56" o:spid="_x0000_s1065" type="#_x0000_t111" style="position:absolute;left:0;text-align:left;margin-left:84.1pt;margin-top:20.95pt;width:255.95pt;height:42.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" fillcolor="white [3201]" strokecolor="black [3213]" strokeweight="1pt">
                <v:textbox>
                  <w:txbxContent>
                    <w:p w14:paraId="626D175C" w14:textId="77777777" w:rsidR="009E6874" w:rsidRDefault="009E6874" w:rsidP="00970C22">
                      <w:pPr>
                        <w:jc w:val="center"/>
                      </w:pPr>
                      <w:r>
                        <w:t xml:space="preserve">Transesterification </w:t>
                      </w:r>
                    </w:p>
                  </w:txbxContent>
                </v:textbox>
              </v:shape>
            </w:pict>
          </mc:Fallback>
        </mc:AlternateContent>
      </w:r>
    </w:p>
    <w:p w14:paraId="1071DAA3" w14:textId="77777777" w:rsidR="00970C22" w:rsidRPr="00E86B2C" w:rsidRDefault="00970C22" w:rsidP="00970C22">
      <w:pPr>
        <w:spacing w:before="120" w:after="120" w:line="360" w:lineRule="auto"/>
        <w:jc w:val="both"/>
        <w:rPr>
          <w:rFonts w:cs="Times New Roman"/>
          <w:szCs w:val="24"/>
        </w:rPr>
      </w:pPr>
    </w:p>
    <w:p w14:paraId="7ADD6C2A" w14:textId="77777777" w:rsidR="00970C22" w:rsidRPr="00E86B2C" w:rsidRDefault="00970C22" w:rsidP="00970C22">
      <w:pPr>
        <w:spacing w:before="120" w:after="120" w:line="360" w:lineRule="auto"/>
        <w:jc w:val="both"/>
        <w:rPr>
          <w:rFonts w:cs="Times New Roman"/>
          <w:color w:val="000000" w:themeColor="text1"/>
          <w:szCs w:val="24"/>
        </w:rPr>
      </w:pPr>
      <w:r w:rsidRPr="00E86B2C">
        <w:rPr>
          <w:rFonts w:cs="Times New Roman"/>
          <w:noProof/>
        </w:rPr>
        <mc:AlternateContent>
          <mc:Choice Requires="wps">
            <w:drawing>
              <wp:anchor distT="0" distB="0" distL="114299" distR="114299" simplePos="0" relativeHeight="251825152" behindDoc="0" locked="0" layoutInCell="1" allowOverlap="1" wp14:anchorId="0671780B" wp14:editId="4A16F8AA">
                <wp:simplePos x="0" y="0"/>
                <wp:positionH relativeFrom="column">
                  <wp:posOffset>2686049</wp:posOffset>
                </wp:positionH>
                <wp:positionV relativeFrom="paragraph">
                  <wp:posOffset>132080</wp:posOffset>
                </wp:positionV>
                <wp:extent cx="0" cy="281940"/>
                <wp:effectExtent l="76200" t="0" r="38100" b="41910"/>
                <wp:wrapNone/>
                <wp:docPr id="17" name="Straight Arrow Connector 1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1940"/>
                        </a:xfrm>
                        <a:prstGeom prst="straightConnector1">
                          <a:avLst/>
                        </a:prstGeom>
                        <a:noFill/>
                        <a:ln w="6350">
                          <a:solidFill>
                            <a:schemeClr val="tx1">
                              <a:lumMod val="100000"/>
                              <a:lumOff val="0"/>
                            </a:schemeClr>
                          </a:solidFill>
                          <a:miter lim="800000"/>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7B5691CF" id="Straight Arrow Connector 194" o:spid="_x0000_s1026" type="#_x0000_t32" style="position:absolute;margin-left:211.5pt;margin-top:10.4pt;width:0;height:22.2pt;z-index:2518251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" strokecolor="black [3213]" strokeweight=".5pt">
                <v:stroke endarrow="block" joinstyle="miter"/>
              </v:shape>
            </w:pict>
          </mc:Fallback>
        </mc:AlternateContent>
      </w:r>
    </w:p>
    <w:p w14:paraId="1B8B7601" w14:textId="77777777" w:rsidR="00970C22" w:rsidRPr="00E86B2C" w:rsidRDefault="00970C22" w:rsidP="00970C22">
      <w:pPr>
        <w:spacing w:before="120" w:after="120" w:line="360" w:lineRule="auto"/>
        <w:jc w:val="both"/>
        <w:rPr>
          <w:rFonts w:cs="Times New Roman"/>
          <w:color w:val="000000" w:themeColor="text1"/>
          <w:szCs w:val="24"/>
        </w:rPr>
      </w:pPr>
      <w:r w:rsidRPr="00E86B2C">
        <w:rPr>
          <w:rFonts w:cs="Times New Roman"/>
          <w:noProof/>
        </w:rPr>
        <mc:AlternateContent>
          <mc:Choice Requires="wps">
            <w:drawing>
              <wp:anchor distT="0" distB="0" distL="114300" distR="114300" simplePos="0" relativeHeight="251821056" behindDoc="0" locked="0" layoutInCell="1" allowOverlap="1" wp14:anchorId="6E4E7436" wp14:editId="52CD2F61">
                <wp:simplePos x="0" y="0"/>
                <wp:positionH relativeFrom="column">
                  <wp:posOffset>1363980</wp:posOffset>
                </wp:positionH>
                <wp:positionV relativeFrom="paragraph">
                  <wp:posOffset>63500</wp:posOffset>
                </wp:positionV>
                <wp:extent cx="2671445" cy="459105"/>
                <wp:effectExtent l="0" t="0" r="0" b="0"/>
                <wp:wrapNone/>
                <wp:docPr id="14"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71445" cy="459105"/>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0E260B60" w14:textId="77777777" w:rsidR="009E6874" w:rsidRDefault="009E6874" w:rsidP="00970C22">
                            <w:pPr>
                              <w:jc w:val="center"/>
                            </w:pPr>
                            <w:r>
                              <w:t>Purification of Biodiesel</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E4E7436" id="Rectangle 57" o:spid="_x0000_s1066" style="position:absolute;left:0;text-align:left;margin-left:107.4pt;margin-top:5pt;width:210.35pt;height:36.15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" fillcolor="white [3201]" strokecolor="black [3213]" strokeweight="1pt">
                <v:textbox>
                  <w:txbxContent>
                    <w:p w14:paraId="0E260B60" w14:textId="77777777" w:rsidR="009E6874" w:rsidRDefault="009E6874" w:rsidP="00970C22">
                      <w:pPr>
                        <w:jc w:val="center"/>
                      </w:pPr>
                      <w:r>
                        <w:t>Purification of Biodiesel</w:t>
                      </w:r>
                    </w:p>
                  </w:txbxContent>
                </v:textbox>
              </v:rect>
            </w:pict>
          </mc:Fallback>
        </mc:AlternateContent>
      </w:r>
    </w:p>
    <w:p w14:paraId="503AC9D2" w14:textId="77777777" w:rsidR="00970C22" w:rsidRPr="00E86B2C" w:rsidRDefault="00970C22" w:rsidP="00970C22">
      <w:pPr>
        <w:pStyle w:val="Caption"/>
        <w:spacing w:before="120" w:after="120" w:line="360" w:lineRule="auto"/>
        <w:jc w:val="center"/>
        <w:rPr>
          <w:rFonts w:cs="Times New Roman"/>
          <w:i w:val="0"/>
          <w:iCs w:val="0"/>
          <w:color w:val="000000" w:themeColor="text1"/>
          <w:sz w:val="24"/>
          <w:szCs w:val="24"/>
        </w:rPr>
      </w:pPr>
      <w:r w:rsidRPr="00E86B2C">
        <w:rPr>
          <w:rFonts w:cs="Times New Roman"/>
          <w:noProof/>
        </w:rPr>
        <mc:AlternateContent>
          <mc:Choice Requires="wps">
            <w:drawing>
              <wp:anchor distT="0" distB="0" distL="114300" distR="114300" simplePos="0" relativeHeight="251826176" behindDoc="0" locked="0" layoutInCell="1" allowOverlap="1" wp14:anchorId="249F8E82" wp14:editId="182AC4C8">
                <wp:simplePos x="0" y="0"/>
                <wp:positionH relativeFrom="column">
                  <wp:posOffset>2693035</wp:posOffset>
                </wp:positionH>
                <wp:positionV relativeFrom="paragraph">
                  <wp:posOffset>196850</wp:posOffset>
                </wp:positionV>
                <wp:extent cx="635" cy="224790"/>
                <wp:effectExtent l="76200" t="0" r="56515" b="41910"/>
                <wp:wrapNone/>
                <wp:docPr id="13" name="Straight Arrow Connector 1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24790"/>
                        </a:xfrm>
                        <a:prstGeom prst="straightConnector1">
                          <a:avLst/>
                        </a:prstGeom>
                        <a:noFill/>
                        <a:ln w="6350">
                          <a:solidFill>
                            <a:schemeClr val="tx1">
                              <a:lumMod val="100000"/>
                              <a:lumOff val="0"/>
                            </a:schemeClr>
                          </a:solidFill>
                          <a:miter lim="800000"/>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00DE7CB1" id="Straight Arrow Connector 195" o:spid="_x0000_s1026" type="#_x0000_t32" style="position:absolute;margin-left:212.05pt;margin-top:15.5pt;width:.05pt;height:17.7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" strokecolor="black [3213]" strokeweight=".5pt">
                <v:stroke endarrow="block" joinstyle="miter"/>
              </v:shape>
            </w:pict>
          </mc:Fallback>
        </mc:AlternateContent>
      </w:r>
    </w:p>
    <w:p w14:paraId="7A5D65BC" w14:textId="77777777" w:rsidR="00970C22" w:rsidRPr="00E86B2C" w:rsidRDefault="00970C22" w:rsidP="00970C22">
      <w:pPr>
        <w:pStyle w:val="Caption"/>
        <w:spacing w:before="120" w:after="120" w:line="360" w:lineRule="auto"/>
        <w:jc w:val="center"/>
        <w:rPr>
          <w:rFonts w:cs="Times New Roman"/>
          <w:i w:val="0"/>
          <w:iCs w:val="0"/>
          <w:color w:val="000000" w:themeColor="text1"/>
          <w:sz w:val="24"/>
          <w:szCs w:val="24"/>
        </w:rPr>
      </w:pPr>
      <w:r w:rsidRPr="00E86B2C">
        <w:rPr>
          <w:rFonts w:cs="Times New Roman"/>
          <w:noProof/>
        </w:rPr>
        <mc:AlternateContent>
          <mc:Choice Requires="wps">
            <w:drawing>
              <wp:anchor distT="0" distB="0" distL="114300" distR="114300" simplePos="0" relativeHeight="251827200" behindDoc="0" locked="0" layoutInCell="1" allowOverlap="1" wp14:anchorId="3BCBDEEF" wp14:editId="17344C18">
                <wp:simplePos x="0" y="0"/>
                <wp:positionH relativeFrom="column">
                  <wp:posOffset>2035365</wp:posOffset>
                </wp:positionH>
                <wp:positionV relativeFrom="paragraph">
                  <wp:posOffset>76835</wp:posOffset>
                </wp:positionV>
                <wp:extent cx="1409700" cy="360045"/>
                <wp:effectExtent l="0" t="0" r="19050" b="20955"/>
                <wp:wrapNone/>
                <wp:docPr id="12" name="Flowchart: Terminator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9700" cy="360045"/>
                        </a:xfrm>
                        <a:prstGeom prst="flowChartTerminator">
                          <a:avLst/>
                        </a:prstGeom>
                        <a:solidFill>
                          <a:schemeClr val="lt1">
                            <a:lumMod val="100000"/>
                            <a:lumOff val="0"/>
                          </a:schemeClr>
                        </a:solidFill>
                        <a:ln w="12700">
                          <a:solidFill>
                            <a:schemeClr val="tx1">
                              <a:lumMod val="100000"/>
                              <a:lumOff val="0"/>
                            </a:schemeClr>
                          </a:solidFill>
                          <a:miter lim="800000"/>
                          <a:headEnd/>
                          <a:tailEnd/>
                        </a:ln>
                      </wps:spPr>
                      <wps:txbx>
                        <w:txbxContent>
                          <w:p w14:paraId="648F2B61" w14:textId="77777777" w:rsidR="009E6874" w:rsidRDefault="009E6874" w:rsidP="00970C22">
                            <w:pPr>
                              <w:jc w:val="center"/>
                            </w:pPr>
                            <w:r>
                              <w:t>End</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BCBDEEF" id="Flowchart: Terminator 61" o:spid="_x0000_s1067" type="#_x0000_t116" style="position:absolute;left:0;text-align:left;margin-left:160.25pt;margin-top:6.05pt;width:111pt;height:28.35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" fillcolor="white [3201]" strokecolor="black [3213]" strokeweight="1pt">
                <v:textbox>
                  <w:txbxContent>
                    <w:p w14:paraId="648F2B61" w14:textId="77777777" w:rsidR="009E6874" w:rsidRDefault="009E6874" w:rsidP="00970C22">
                      <w:pPr>
                        <w:jc w:val="center"/>
                      </w:pPr>
                      <w:r>
                        <w:t>End</w:t>
                      </w:r>
                    </w:p>
                  </w:txbxContent>
                </v:textbox>
              </v:shape>
            </w:pict>
          </mc:Fallback>
        </mc:AlternateContent>
      </w:r>
    </w:p>
    <w:p w14:paraId="2A7C609C" w14:textId="65879FA5" w:rsidR="004C4954" w:rsidRPr="00E86B2C" w:rsidRDefault="00A976AB" w:rsidP="00970C22">
      <w:pPr>
        <w:pStyle w:val="Caption"/>
        <w:spacing w:before="120" w:after="120" w:line="360" w:lineRule="auto"/>
        <w:contextualSpacing/>
        <w:rPr>
          <w:rFonts w:cs="Times New Roman"/>
          <w:i w:val="0"/>
          <w:iCs w:val="0"/>
          <w:color w:val="000000" w:themeColor="text1"/>
          <w:sz w:val="24"/>
          <w:szCs w:val="24"/>
        </w:rPr>
      </w:pPr>
      <w:bookmarkStart w:id="47" w:name="_Toc66464746"/>
      <w:r w:rsidRPr="00E86B2C">
        <w:rPr>
          <w:rFonts w:cs="Times New Roman"/>
          <w:noProof/>
          <w:sz w:val="24"/>
          <w:szCs w:val="24"/>
        </w:rPr>
        <mc:AlternateContent>
          <mc:Choice Requires="wps">
            <w:drawing>
              <wp:anchor distT="0" distB="0" distL="114300" distR="114300" simplePos="0" relativeHeight="251809792" behindDoc="0" locked="0" layoutInCell="1" allowOverlap="1" wp14:anchorId="301426ED" wp14:editId="0A9B28E0">
                <wp:simplePos x="0" y="0"/>
                <wp:positionH relativeFrom="margin">
                  <wp:posOffset>-473148</wp:posOffset>
                </wp:positionH>
                <wp:positionV relativeFrom="paragraph">
                  <wp:posOffset>375152</wp:posOffset>
                </wp:positionV>
                <wp:extent cx="297712" cy="440483"/>
                <wp:effectExtent l="0" t="0" r="7620" b="0"/>
                <wp:wrapNone/>
                <wp:docPr id="268" name="Text Box 268"/>
                <wp:cNvGraphicFramePr/>
                <a:graphic xmlns:a="http://schemas.openxmlformats.org/drawingml/2006/main">
                  <a:graphicData uri="http://schemas.microsoft.com/office/word/2010/wordprocessingShape">
                    <wps:wsp>
                      <wps:cNvSpPr txBox="1"/>
                      <wps:spPr>
                        <a:xfrm flipH="1">
                          <a:off x="0" y="0"/>
                          <a:ext cx="297712" cy="440483"/>
                        </a:xfrm>
                        <a:prstGeom prst="rect">
                          <a:avLst/>
                        </a:prstGeom>
                        <a:solidFill>
                          <a:prstClr val="white"/>
                        </a:solidFill>
                        <a:ln>
                          <a:noFill/>
                        </a:ln>
                      </wps:spPr>
                      <wps:txbx>
                        <w:txbxContent>
                          <w:p w14:paraId="3DCCC60E" w14:textId="09673C8C" w:rsidR="009E6874" w:rsidRPr="00795D60" w:rsidRDefault="009E6874" w:rsidP="00795D60">
                            <w:pPr>
                              <w:pStyle w:val="Caption"/>
                              <w:jc w:val="center"/>
                              <w:rPr>
                                <w:rFonts w:cs="Times New Roman"/>
                                <w:i w:val="0"/>
                                <w:iCs w:val="0"/>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1426ED" id="Text Box 268" o:spid="_x0000_s1068" type="#_x0000_t202" style="position:absolute;margin-left:-37.25pt;margin-top:29.55pt;width:23.45pt;height:34.7pt;flip:x;z-index:251809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" stroked="f">
                <v:textbox inset="0,0,0,0">
                  <w:txbxContent>
                    <w:p w14:paraId="3DCCC60E" w14:textId="09673C8C" w:rsidR="009E6874" w:rsidRPr="00795D60" w:rsidRDefault="009E6874" w:rsidP="00795D60">
                      <w:pPr>
                        <w:pStyle w:val="Caption"/>
                        <w:jc w:val="center"/>
                        <w:rPr>
                          <w:rFonts w:cs="Times New Roman"/>
                          <w:i w:val="0"/>
                          <w:iCs w:val="0"/>
                          <w:sz w:val="24"/>
                          <w:szCs w:val="24"/>
                        </w:rPr>
                      </w:pPr>
                    </w:p>
                  </w:txbxContent>
                </v:textbox>
                <w10:wrap anchorx="margin"/>
              </v:shape>
            </w:pict>
          </mc:Fallback>
        </mc:AlternateContent>
      </w:r>
    </w:p>
    <w:p w14:paraId="308B0AC1" w14:textId="1C08C688" w:rsidR="007E617C" w:rsidRPr="00E86B2C" w:rsidRDefault="008B1294" w:rsidP="009C0293">
      <w:pPr>
        <w:pStyle w:val="Caption"/>
        <w:spacing w:before="120" w:after="120" w:line="360" w:lineRule="auto"/>
        <w:contextualSpacing/>
        <w:jc w:val="center"/>
        <w:rPr>
          <w:rFonts w:cs="Times New Roman"/>
          <w:i w:val="0"/>
          <w:iCs w:val="0"/>
          <w:color w:val="000000" w:themeColor="text1"/>
          <w:sz w:val="24"/>
          <w:szCs w:val="24"/>
        </w:rPr>
      </w:pPr>
      <w:bookmarkStart w:id="48" w:name="_Toc83325993"/>
      <w:bookmarkEnd w:id="47"/>
      <w:r w:rsidRPr="00E86B2C">
        <w:rPr>
          <w:rFonts w:cs="Times New Roman"/>
          <w:i w:val="0"/>
          <w:color w:val="auto"/>
          <w:sz w:val="24"/>
          <w:szCs w:val="24"/>
        </w:rPr>
        <w:t>Figure 3</w:t>
      </w:r>
      <w:r w:rsidR="00C85F29" w:rsidRPr="00E86B2C">
        <w:rPr>
          <w:rFonts w:cs="Times New Roman"/>
          <w:i w:val="0"/>
          <w:color w:val="auto"/>
          <w:sz w:val="24"/>
          <w:szCs w:val="24"/>
        </w:rPr>
        <w:t>.</w:t>
      </w:r>
      <w:r w:rsidRPr="00E86B2C">
        <w:rPr>
          <w:rFonts w:cs="Times New Roman"/>
          <w:i w:val="0"/>
          <w:color w:val="auto"/>
          <w:sz w:val="24"/>
          <w:szCs w:val="24"/>
        </w:rPr>
        <w:t xml:space="preserve">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Figure_3 \* ARABIC </w:instrText>
      </w:r>
      <w:r w:rsidRPr="00E86B2C">
        <w:rPr>
          <w:rFonts w:cs="Times New Roman"/>
          <w:i w:val="0"/>
          <w:color w:val="auto"/>
          <w:sz w:val="24"/>
          <w:szCs w:val="24"/>
        </w:rPr>
        <w:fldChar w:fldCharType="separate"/>
      </w:r>
      <w:r w:rsidR="00931D91">
        <w:rPr>
          <w:rFonts w:cs="Times New Roman"/>
          <w:i w:val="0"/>
          <w:noProof/>
          <w:color w:val="auto"/>
          <w:sz w:val="24"/>
          <w:szCs w:val="24"/>
        </w:rPr>
        <w:t>2</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Pr="00E86B2C">
        <w:rPr>
          <w:rFonts w:cs="Times New Roman"/>
          <w:i w:val="0"/>
          <w:iCs w:val="0"/>
          <w:color w:val="auto"/>
          <w:sz w:val="24"/>
          <w:szCs w:val="24"/>
        </w:rPr>
        <w:t>Biodiesel Production Process Flow</w:t>
      </w:r>
      <w:bookmarkEnd w:id="48"/>
    </w:p>
    <w:p w14:paraId="07FC1521" w14:textId="1B8AA18F" w:rsidR="00410752" w:rsidRPr="00E86B2C" w:rsidRDefault="00410752"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The production procedure followed during this thesis is described as follows</w:t>
      </w:r>
    </w:p>
    <w:p w14:paraId="4B07D281" w14:textId="31874506" w:rsidR="00410752" w:rsidRPr="00E86B2C" w:rsidRDefault="00F6372D" w:rsidP="009C0293">
      <w:pPr>
        <w:pStyle w:val="Heading3"/>
        <w:spacing w:before="120" w:after="120" w:line="360" w:lineRule="auto"/>
        <w:contextualSpacing/>
        <w:rPr>
          <w:rFonts w:cs="Times New Roman"/>
        </w:rPr>
      </w:pPr>
      <w:bookmarkStart w:id="49" w:name="_Toc83370632"/>
      <w:r w:rsidRPr="00E86B2C">
        <w:rPr>
          <w:rFonts w:cs="Times New Roman"/>
        </w:rPr>
        <w:lastRenderedPageBreak/>
        <w:t xml:space="preserve">3.2.1 </w:t>
      </w:r>
      <w:r w:rsidR="00410752" w:rsidRPr="00E86B2C">
        <w:rPr>
          <w:rFonts w:cs="Times New Roman"/>
        </w:rPr>
        <w:t>Filtration</w:t>
      </w:r>
      <w:bookmarkEnd w:id="49"/>
    </w:p>
    <w:p w14:paraId="4D3262C6" w14:textId="0C6F7354" w:rsidR="000C284A" w:rsidRPr="00E86B2C" w:rsidRDefault="00410752"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Jatropha oil contains different impurities. Before going throug</w:t>
      </w:r>
      <w:r w:rsidR="004840D6" w:rsidRPr="00E86B2C">
        <w:rPr>
          <w:rFonts w:cs="Times New Roman"/>
          <w:color w:val="000000" w:themeColor="text1"/>
          <w:szCs w:val="24"/>
        </w:rPr>
        <w:t>h transesterification reaction the crude Jatropha oil was allowed to pass through filtering clothes.</w:t>
      </w:r>
    </w:p>
    <w:p w14:paraId="1C138975" w14:textId="641B3D2B" w:rsidR="00410752" w:rsidRPr="00E86B2C" w:rsidRDefault="000C284A" w:rsidP="009C0293">
      <w:pPr>
        <w:pStyle w:val="Heading3"/>
        <w:spacing w:before="120" w:after="120" w:line="360" w:lineRule="auto"/>
        <w:contextualSpacing/>
        <w:rPr>
          <w:rFonts w:cs="Times New Roman"/>
        </w:rPr>
      </w:pPr>
      <w:bookmarkStart w:id="50" w:name="_Toc83370633"/>
      <w:r w:rsidRPr="00E86B2C">
        <w:rPr>
          <w:rFonts w:cs="Times New Roman"/>
        </w:rPr>
        <w:t>3.</w:t>
      </w:r>
      <w:r w:rsidR="008E5409" w:rsidRPr="00E86B2C">
        <w:rPr>
          <w:rFonts w:cs="Times New Roman"/>
        </w:rPr>
        <w:t>2.2</w:t>
      </w:r>
      <w:r w:rsidRPr="00E86B2C">
        <w:rPr>
          <w:rFonts w:cs="Times New Roman"/>
        </w:rPr>
        <w:t xml:space="preserve"> </w:t>
      </w:r>
      <w:r w:rsidR="00E23A72" w:rsidRPr="00E86B2C">
        <w:rPr>
          <w:rFonts w:cs="Times New Roman"/>
        </w:rPr>
        <w:t>FFA test</w:t>
      </w:r>
      <w:bookmarkEnd w:id="50"/>
      <w:r w:rsidR="00AB5987" w:rsidRPr="00E86B2C">
        <w:rPr>
          <w:rFonts w:cs="Times New Roman"/>
        </w:rPr>
        <w:t xml:space="preserve"> </w:t>
      </w:r>
    </w:p>
    <w:p w14:paraId="12FBF77B" w14:textId="76B5A1E0" w:rsidR="00807E27" w:rsidRPr="00E86B2C" w:rsidRDefault="00AB5987"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The preliminary test for FFA was carried out by mixing oil with phenolphthalein and isopropyl alcohol. The mixture was then titrated with KOH having normality 0.1.</w:t>
      </w:r>
      <w:r w:rsidR="00807E27" w:rsidRPr="00E86B2C">
        <w:rPr>
          <w:rFonts w:cs="Times New Roman"/>
          <w:color w:val="000000" w:themeColor="text1"/>
          <w:szCs w:val="24"/>
        </w:rPr>
        <w:t xml:space="preserve"> In </w:t>
      </w:r>
      <w:r w:rsidR="00E86B2C" w:rsidRPr="00E86B2C">
        <w:rPr>
          <w:rFonts w:cs="Times New Roman"/>
          <w:color w:val="000000" w:themeColor="text1"/>
          <w:szCs w:val="24"/>
        </w:rPr>
        <w:t xml:space="preserve">the </w:t>
      </w:r>
      <w:r w:rsidR="00807E27" w:rsidRPr="00E86B2C">
        <w:rPr>
          <w:rFonts w:cs="Times New Roman"/>
          <w:color w:val="000000" w:themeColor="text1"/>
          <w:szCs w:val="24"/>
        </w:rPr>
        <w:t>lab, the FFA of the mixture prepared for testing was determined to be 2.805, which is greater than 2. This led to the acid pretreatment of jatropha oil which was done accordingly.</w:t>
      </w:r>
    </w:p>
    <w:p w14:paraId="1F73B243" w14:textId="6DE891A0" w:rsidR="0086402C" w:rsidRPr="00E86B2C" w:rsidRDefault="00807E27"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Acid pretreatment of </w:t>
      </w:r>
      <w:r w:rsidR="004840D6" w:rsidRPr="00E86B2C">
        <w:rPr>
          <w:rFonts w:cs="Times New Roman"/>
          <w:color w:val="000000" w:themeColor="text1"/>
          <w:szCs w:val="24"/>
        </w:rPr>
        <w:t>Jatropha</w:t>
      </w:r>
      <w:r w:rsidRPr="00E86B2C">
        <w:rPr>
          <w:rFonts w:cs="Times New Roman"/>
          <w:color w:val="000000" w:themeColor="text1"/>
          <w:szCs w:val="24"/>
        </w:rPr>
        <w:t xml:space="preserve"> oil was done by </w:t>
      </w:r>
      <w:r w:rsidR="002B240B" w:rsidRPr="00E86B2C">
        <w:rPr>
          <w:rFonts w:cs="Times New Roman"/>
          <w:color w:val="000000" w:themeColor="text1"/>
          <w:szCs w:val="24"/>
        </w:rPr>
        <w:t xml:space="preserve">mixing </w:t>
      </w:r>
      <w:r w:rsidR="00157CFE" w:rsidRPr="00E86B2C">
        <w:rPr>
          <w:rFonts w:cs="Times New Roman"/>
          <w:color w:val="000000" w:themeColor="text1"/>
          <w:szCs w:val="24"/>
        </w:rPr>
        <w:t>1% (w/w) of acid catalyst H2SO4</w:t>
      </w:r>
      <w:r w:rsidR="002B240B" w:rsidRPr="00E86B2C">
        <w:rPr>
          <w:rFonts w:cs="Times New Roman"/>
          <w:color w:val="000000" w:themeColor="text1"/>
          <w:szCs w:val="24"/>
        </w:rPr>
        <w:t xml:space="preserve">, to 0.6 w/w of methanol to </w:t>
      </w:r>
      <w:r w:rsidR="00C21CB4" w:rsidRPr="00E86B2C">
        <w:rPr>
          <w:rFonts w:cs="Times New Roman"/>
          <w:color w:val="000000" w:themeColor="text1"/>
          <w:szCs w:val="24"/>
        </w:rPr>
        <w:t>oil</w:t>
      </w:r>
      <w:r w:rsidR="00E86B2C" w:rsidRPr="00E86B2C">
        <w:rPr>
          <w:rFonts w:cs="Times New Roman"/>
          <w:color w:val="000000" w:themeColor="text1"/>
          <w:szCs w:val="24"/>
        </w:rPr>
        <w:t>,</w:t>
      </w:r>
      <w:r w:rsidR="00C21CB4" w:rsidRPr="00E86B2C">
        <w:rPr>
          <w:rFonts w:cs="Times New Roman"/>
          <w:color w:val="000000" w:themeColor="text1"/>
          <w:szCs w:val="24"/>
        </w:rPr>
        <w:t xml:space="preserve"> and</w:t>
      </w:r>
      <w:r w:rsidR="002B240B" w:rsidRPr="00E86B2C">
        <w:rPr>
          <w:rFonts w:cs="Times New Roman"/>
          <w:color w:val="000000" w:themeColor="text1"/>
          <w:szCs w:val="24"/>
        </w:rPr>
        <w:t xml:space="preserve"> the mixture </w:t>
      </w:r>
      <w:r w:rsidR="00E86B2C" w:rsidRPr="00E86B2C">
        <w:rPr>
          <w:rFonts w:cs="Times New Roman"/>
          <w:color w:val="000000" w:themeColor="text1"/>
          <w:szCs w:val="24"/>
        </w:rPr>
        <w:t xml:space="preserve">was </w:t>
      </w:r>
      <w:r w:rsidR="002B240B" w:rsidRPr="00E86B2C">
        <w:rPr>
          <w:rFonts w:cs="Times New Roman"/>
          <w:color w:val="000000" w:themeColor="text1"/>
          <w:szCs w:val="24"/>
        </w:rPr>
        <w:t xml:space="preserve">heated and </w:t>
      </w:r>
      <w:r w:rsidR="00C21CB4" w:rsidRPr="00E86B2C">
        <w:rPr>
          <w:rFonts w:cs="Times New Roman"/>
          <w:color w:val="000000" w:themeColor="text1"/>
          <w:szCs w:val="24"/>
        </w:rPr>
        <w:t>stirred using</w:t>
      </w:r>
      <w:r w:rsidR="002B240B" w:rsidRPr="00E86B2C">
        <w:rPr>
          <w:rFonts w:cs="Times New Roman"/>
          <w:color w:val="000000" w:themeColor="text1"/>
          <w:szCs w:val="24"/>
        </w:rPr>
        <w:t xml:space="preserve"> </w:t>
      </w:r>
      <w:r w:rsidR="00E86B2C" w:rsidRPr="00E86B2C">
        <w:rPr>
          <w:rFonts w:cs="Times New Roman"/>
          <w:color w:val="000000" w:themeColor="text1"/>
          <w:szCs w:val="24"/>
        </w:rPr>
        <w:t xml:space="preserve">a </w:t>
      </w:r>
      <w:r w:rsidR="002B240B" w:rsidRPr="00E86B2C">
        <w:rPr>
          <w:rFonts w:cs="Times New Roman"/>
          <w:color w:val="000000" w:themeColor="text1"/>
          <w:szCs w:val="24"/>
        </w:rPr>
        <w:t xml:space="preserve">magnetic hot plate for </w:t>
      </w:r>
      <w:r w:rsidR="00157CFE" w:rsidRPr="00E86B2C">
        <w:rPr>
          <w:rFonts w:cs="Times New Roman"/>
          <w:color w:val="000000" w:themeColor="text1"/>
          <w:szCs w:val="24"/>
        </w:rPr>
        <w:t>1 hour at 50 oC</w:t>
      </w:r>
      <w:r w:rsidR="00EF7634" w:rsidRPr="00E86B2C">
        <w:rPr>
          <w:rFonts w:cs="Times New Roman"/>
          <w:color w:val="000000" w:themeColor="text1"/>
          <w:szCs w:val="24"/>
        </w:rPr>
        <w:t xml:space="preserve"> </w:t>
      </w:r>
      <w:sdt>
        <w:sdtPr>
          <w:rPr>
            <w:rFonts w:cs="Times New Roman"/>
            <w:color w:val="000000" w:themeColor="text1"/>
            <w:szCs w:val="24"/>
          </w:rPr>
          <w:id w:val="86039051"/>
          <w:citation/>
        </w:sdtPr>
        <w:sdtContent>
          <w:r w:rsidR="008F3E95" w:rsidRPr="00E86B2C">
            <w:rPr>
              <w:rFonts w:cs="Times New Roman"/>
              <w:color w:val="000000" w:themeColor="text1"/>
              <w:szCs w:val="24"/>
            </w:rPr>
            <w:fldChar w:fldCharType="begin"/>
          </w:r>
          <w:r w:rsidR="008F3E95" w:rsidRPr="00E86B2C">
            <w:rPr>
              <w:rFonts w:cs="Times New Roman"/>
              <w:color w:val="000000" w:themeColor="text1"/>
              <w:szCs w:val="24"/>
            </w:rPr>
            <w:instrText xml:space="preserve"> CITATION Han08 \l 1033 </w:instrText>
          </w:r>
          <w:r w:rsidR="008F3E95" w:rsidRPr="00E86B2C">
            <w:rPr>
              <w:rFonts w:cs="Times New Roman"/>
              <w:color w:val="000000" w:themeColor="text1"/>
              <w:szCs w:val="24"/>
            </w:rPr>
            <w:fldChar w:fldCharType="separate"/>
          </w:r>
          <w:r w:rsidR="003655A9" w:rsidRPr="003655A9">
            <w:rPr>
              <w:rFonts w:cs="Times New Roman"/>
              <w:noProof/>
              <w:color w:val="000000" w:themeColor="text1"/>
              <w:szCs w:val="24"/>
            </w:rPr>
            <w:t>(Hanny Johanes Berchamans, Shizako Hirata, 2008)</w:t>
          </w:r>
          <w:r w:rsidR="008F3E95" w:rsidRPr="00E86B2C">
            <w:rPr>
              <w:rFonts w:cs="Times New Roman"/>
              <w:color w:val="000000" w:themeColor="text1"/>
              <w:szCs w:val="24"/>
            </w:rPr>
            <w:fldChar w:fldCharType="end"/>
          </w:r>
        </w:sdtContent>
      </w:sdt>
      <w:r w:rsidR="00EF7634" w:rsidRPr="00E86B2C">
        <w:rPr>
          <w:rFonts w:cs="Times New Roman"/>
          <w:color w:val="000000" w:themeColor="text1"/>
          <w:szCs w:val="24"/>
        </w:rPr>
        <w:t>.</w:t>
      </w:r>
      <w:r w:rsidR="0086402C" w:rsidRPr="00E86B2C">
        <w:rPr>
          <w:rFonts w:cs="Times New Roman"/>
          <w:color w:val="000000" w:themeColor="text1"/>
          <w:szCs w:val="24"/>
        </w:rPr>
        <w:t xml:space="preserve"> </w:t>
      </w:r>
      <w:r w:rsidR="000B10DE" w:rsidRPr="00E86B2C">
        <w:rPr>
          <w:rFonts w:cs="Times New Roman"/>
          <w:color w:val="000000" w:themeColor="text1"/>
          <w:szCs w:val="24"/>
        </w:rPr>
        <w:t xml:space="preserve">After the process, the FFA of the mixture was found to be reduced to </w:t>
      </w:r>
      <w:r w:rsidR="00E86B2C" w:rsidRPr="00E86B2C">
        <w:rPr>
          <w:rFonts w:cs="Times New Roman"/>
          <w:color w:val="000000" w:themeColor="text1"/>
          <w:szCs w:val="24"/>
        </w:rPr>
        <w:t xml:space="preserve">an </w:t>
      </w:r>
      <w:r w:rsidR="000B10DE" w:rsidRPr="00E86B2C">
        <w:rPr>
          <w:rFonts w:cs="Times New Roman"/>
          <w:color w:val="000000" w:themeColor="text1"/>
          <w:szCs w:val="24"/>
        </w:rPr>
        <w:t>acceptable range.</w:t>
      </w:r>
    </w:p>
    <w:p w14:paraId="759C5A78" w14:textId="13C6F918" w:rsidR="00713FF3" w:rsidRPr="00E86B2C" w:rsidRDefault="000C284A" w:rsidP="009C0293">
      <w:pPr>
        <w:pStyle w:val="Heading3"/>
        <w:spacing w:before="120" w:after="120" w:line="360" w:lineRule="auto"/>
        <w:contextualSpacing/>
        <w:rPr>
          <w:rFonts w:cs="Times New Roman"/>
        </w:rPr>
      </w:pPr>
      <w:bookmarkStart w:id="51" w:name="_Toc83370634"/>
      <w:r w:rsidRPr="00E86B2C">
        <w:rPr>
          <w:rFonts w:cs="Times New Roman"/>
        </w:rPr>
        <w:t>3.</w:t>
      </w:r>
      <w:r w:rsidR="008E5409" w:rsidRPr="00E86B2C">
        <w:rPr>
          <w:rFonts w:cs="Times New Roman"/>
        </w:rPr>
        <w:t>2.3</w:t>
      </w:r>
      <w:r w:rsidRPr="00E86B2C">
        <w:rPr>
          <w:rFonts w:cs="Times New Roman"/>
        </w:rPr>
        <w:t xml:space="preserve"> </w:t>
      </w:r>
      <w:r w:rsidR="0086402C" w:rsidRPr="00E86B2C">
        <w:rPr>
          <w:rFonts w:cs="Times New Roman"/>
        </w:rPr>
        <w:t>Base catalyzed Transesterification</w:t>
      </w:r>
      <w:bookmarkEnd w:id="51"/>
    </w:p>
    <w:p w14:paraId="7C9BD5AE" w14:textId="6ACB5357" w:rsidR="008E1457" w:rsidRPr="00E86B2C" w:rsidRDefault="00713FF3" w:rsidP="009C0293">
      <w:pPr>
        <w:autoSpaceDE w:val="0"/>
        <w:autoSpaceDN w:val="0"/>
        <w:adjustRightInd w:val="0"/>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After</w:t>
      </w:r>
      <w:r w:rsidR="00506173" w:rsidRPr="00E86B2C">
        <w:rPr>
          <w:rFonts w:cs="Times New Roman"/>
          <w:color w:val="000000" w:themeColor="text1"/>
          <w:szCs w:val="24"/>
        </w:rPr>
        <w:t xml:space="preserve"> the determination of </w:t>
      </w:r>
      <w:r w:rsidR="004840D6" w:rsidRPr="00E86B2C">
        <w:rPr>
          <w:rFonts w:cs="Times New Roman"/>
          <w:color w:val="000000" w:themeColor="text1"/>
          <w:szCs w:val="24"/>
        </w:rPr>
        <w:t xml:space="preserve">FFA, in the presence of basic catalyst KOH </w:t>
      </w:r>
      <w:r w:rsidR="00741465" w:rsidRPr="00E86B2C">
        <w:rPr>
          <w:rFonts w:cs="Times New Roman"/>
          <w:color w:val="000000" w:themeColor="text1"/>
          <w:szCs w:val="24"/>
        </w:rPr>
        <w:t>transesterification</w:t>
      </w:r>
      <w:r w:rsidR="00506173" w:rsidRPr="00E86B2C">
        <w:rPr>
          <w:rFonts w:cs="Times New Roman"/>
          <w:color w:val="000000" w:themeColor="text1"/>
          <w:szCs w:val="24"/>
        </w:rPr>
        <w:t xml:space="preserve"> of </w:t>
      </w:r>
      <w:r w:rsidR="00E86B2C" w:rsidRPr="00E86B2C">
        <w:rPr>
          <w:rFonts w:cs="Times New Roman"/>
          <w:color w:val="000000" w:themeColor="text1"/>
          <w:szCs w:val="24"/>
        </w:rPr>
        <w:t xml:space="preserve">the </w:t>
      </w:r>
      <w:r w:rsidR="00506173" w:rsidRPr="00E86B2C">
        <w:rPr>
          <w:rFonts w:cs="Times New Roman"/>
          <w:color w:val="000000" w:themeColor="text1"/>
          <w:szCs w:val="24"/>
        </w:rPr>
        <w:t xml:space="preserve">sample was performed by mixing methanol </w:t>
      </w:r>
      <w:r w:rsidR="00E86B2C" w:rsidRPr="00E86B2C">
        <w:rPr>
          <w:rFonts w:cs="Times New Roman"/>
          <w:color w:val="000000" w:themeColor="text1"/>
          <w:szCs w:val="24"/>
        </w:rPr>
        <w:t>with</w:t>
      </w:r>
      <w:r w:rsidR="00506173" w:rsidRPr="00E86B2C">
        <w:rPr>
          <w:rFonts w:cs="Times New Roman"/>
          <w:color w:val="000000" w:themeColor="text1"/>
          <w:szCs w:val="24"/>
        </w:rPr>
        <w:t xml:space="preserve"> oil.</w:t>
      </w:r>
      <w:r w:rsidR="00741465" w:rsidRPr="00E86B2C">
        <w:rPr>
          <w:rFonts w:cs="Times New Roman"/>
          <w:color w:val="000000" w:themeColor="text1"/>
          <w:szCs w:val="24"/>
        </w:rPr>
        <w:t xml:space="preserve"> The mixture was heated and stirred</w:t>
      </w:r>
      <w:r w:rsidR="002B240B" w:rsidRPr="00E86B2C">
        <w:rPr>
          <w:rFonts w:cs="Times New Roman"/>
          <w:color w:val="000000" w:themeColor="text1"/>
          <w:szCs w:val="24"/>
        </w:rPr>
        <w:t xml:space="preserve"> using </w:t>
      </w:r>
      <w:r w:rsidR="00E86B2C" w:rsidRPr="00E86B2C">
        <w:rPr>
          <w:rFonts w:cs="Times New Roman"/>
          <w:color w:val="000000" w:themeColor="text1"/>
          <w:szCs w:val="24"/>
        </w:rPr>
        <w:t xml:space="preserve">a </w:t>
      </w:r>
      <w:r w:rsidR="002B240B" w:rsidRPr="00E86B2C">
        <w:rPr>
          <w:rFonts w:cs="Times New Roman"/>
          <w:color w:val="000000" w:themeColor="text1"/>
          <w:szCs w:val="24"/>
        </w:rPr>
        <w:t>magnetic stirrer</w:t>
      </w:r>
      <w:r w:rsidR="00741465" w:rsidRPr="00E86B2C">
        <w:rPr>
          <w:rFonts w:cs="Times New Roman"/>
          <w:color w:val="000000" w:themeColor="text1"/>
          <w:szCs w:val="24"/>
        </w:rPr>
        <w:t xml:space="preserve"> at a constant temperature of 60 </w:t>
      </w:r>
      <w:r w:rsidR="00741465" w:rsidRPr="00E86B2C">
        <w:rPr>
          <w:rFonts w:cs="Times New Roman"/>
          <w:color w:val="000000" w:themeColor="text1"/>
          <w:szCs w:val="24"/>
          <w:vertAlign w:val="superscript"/>
        </w:rPr>
        <w:t>o</w:t>
      </w:r>
      <w:r w:rsidR="00741465" w:rsidRPr="00E86B2C">
        <w:rPr>
          <w:rFonts w:cs="Times New Roman"/>
          <w:color w:val="000000" w:themeColor="text1"/>
          <w:szCs w:val="24"/>
        </w:rPr>
        <w:t>C for one hour.</w:t>
      </w:r>
      <w:r w:rsidR="006B59B1" w:rsidRPr="00E86B2C">
        <w:rPr>
          <w:rFonts w:cs="Times New Roman"/>
          <w:color w:val="000000" w:themeColor="text1"/>
          <w:szCs w:val="24"/>
        </w:rPr>
        <w:t xml:space="preserve"> </w:t>
      </w:r>
      <w:r w:rsidR="004840D6" w:rsidRPr="00E86B2C">
        <w:rPr>
          <w:rFonts w:cs="Times New Roman"/>
          <w:color w:val="000000" w:themeColor="text1"/>
          <w:szCs w:val="24"/>
        </w:rPr>
        <w:t>to separate biodiesel and glycerol t</w:t>
      </w:r>
      <w:r w:rsidR="006B59B1" w:rsidRPr="00E86B2C">
        <w:rPr>
          <w:rFonts w:cs="Times New Roman"/>
          <w:color w:val="000000" w:themeColor="text1"/>
          <w:szCs w:val="24"/>
        </w:rPr>
        <w:t xml:space="preserve">he mixture obtained was then poured into </w:t>
      </w:r>
      <w:r w:rsidR="00E86B2C" w:rsidRPr="00E86B2C">
        <w:rPr>
          <w:rFonts w:cs="Times New Roman"/>
          <w:color w:val="000000" w:themeColor="text1"/>
          <w:szCs w:val="24"/>
        </w:rPr>
        <w:t xml:space="preserve">a </w:t>
      </w:r>
      <w:r w:rsidR="006B59B1" w:rsidRPr="00E86B2C">
        <w:rPr>
          <w:rFonts w:cs="Times New Roman"/>
          <w:color w:val="000000" w:themeColor="text1"/>
          <w:szCs w:val="24"/>
        </w:rPr>
        <w:t xml:space="preserve">separating funnel and leftover a night for sedimentation. </w:t>
      </w:r>
      <w:r w:rsidR="00741465" w:rsidRPr="00E86B2C">
        <w:rPr>
          <w:rFonts w:cs="Times New Roman"/>
          <w:color w:val="000000" w:themeColor="text1"/>
          <w:szCs w:val="24"/>
        </w:rPr>
        <w:t xml:space="preserve"> </w:t>
      </w:r>
      <w:r w:rsidR="008E1457" w:rsidRPr="00E86B2C">
        <w:rPr>
          <w:rFonts w:cs="Times New Roman"/>
          <w:color w:val="000000" w:themeColor="text1"/>
          <w:szCs w:val="24"/>
        </w:rPr>
        <w:t xml:space="preserve">The upper layer formed was methyl esters </w:t>
      </w:r>
      <w:r w:rsidR="004840D6" w:rsidRPr="00E86B2C">
        <w:rPr>
          <w:rFonts w:cs="Times New Roman"/>
          <w:color w:val="000000" w:themeColor="text1"/>
          <w:szCs w:val="24"/>
        </w:rPr>
        <w:t xml:space="preserve">commonly </w:t>
      </w:r>
      <w:r w:rsidR="008E1457" w:rsidRPr="00E86B2C">
        <w:rPr>
          <w:rFonts w:cs="Times New Roman"/>
          <w:color w:val="000000" w:themeColor="text1"/>
          <w:szCs w:val="24"/>
        </w:rPr>
        <w:t xml:space="preserve">known as biodiesel and the lower layer was </w:t>
      </w:r>
      <w:r w:rsidR="004840D6" w:rsidRPr="00E86B2C">
        <w:rPr>
          <w:rFonts w:cs="Times New Roman"/>
          <w:color w:val="000000" w:themeColor="text1"/>
          <w:szCs w:val="24"/>
        </w:rPr>
        <w:t xml:space="preserve">called </w:t>
      </w:r>
      <w:r w:rsidR="008E1457" w:rsidRPr="00E86B2C">
        <w:rPr>
          <w:rFonts w:cs="Times New Roman"/>
          <w:color w:val="000000" w:themeColor="text1"/>
          <w:szCs w:val="24"/>
        </w:rPr>
        <w:t xml:space="preserve">glycerin. The lower layer of glycerin was removed by using </w:t>
      </w:r>
      <w:r w:rsidR="00E86B2C" w:rsidRPr="00E86B2C">
        <w:rPr>
          <w:rFonts w:cs="Times New Roman"/>
          <w:color w:val="000000" w:themeColor="text1"/>
          <w:szCs w:val="24"/>
        </w:rPr>
        <w:t xml:space="preserve">a </w:t>
      </w:r>
      <w:r w:rsidR="008E1457" w:rsidRPr="00E86B2C">
        <w:rPr>
          <w:rFonts w:cs="Times New Roman"/>
          <w:color w:val="000000" w:themeColor="text1"/>
          <w:szCs w:val="24"/>
        </w:rPr>
        <w:t>separating funnel and weighted.</w:t>
      </w:r>
    </w:p>
    <w:p w14:paraId="45C965F4" w14:textId="09FD0F35" w:rsidR="00741465" w:rsidRPr="00E86B2C" w:rsidRDefault="000C284A" w:rsidP="009C0293">
      <w:pPr>
        <w:pStyle w:val="Heading3"/>
        <w:spacing w:before="120" w:after="120" w:line="360" w:lineRule="auto"/>
        <w:contextualSpacing/>
        <w:rPr>
          <w:rFonts w:cs="Times New Roman"/>
        </w:rPr>
      </w:pPr>
      <w:bookmarkStart w:id="52" w:name="_Toc83370635"/>
      <w:r w:rsidRPr="00E86B2C">
        <w:rPr>
          <w:rFonts w:cs="Times New Roman"/>
        </w:rPr>
        <w:t>3.</w:t>
      </w:r>
      <w:r w:rsidR="00583945" w:rsidRPr="00E86B2C">
        <w:rPr>
          <w:rFonts w:cs="Times New Roman"/>
        </w:rPr>
        <w:t>2.4</w:t>
      </w:r>
      <w:r w:rsidRPr="00E86B2C">
        <w:rPr>
          <w:rFonts w:cs="Times New Roman"/>
        </w:rPr>
        <w:t xml:space="preserve"> </w:t>
      </w:r>
      <w:r w:rsidR="00F32023" w:rsidRPr="00E86B2C">
        <w:rPr>
          <w:rFonts w:cs="Times New Roman"/>
        </w:rPr>
        <w:t>Purification</w:t>
      </w:r>
      <w:r w:rsidR="00741465" w:rsidRPr="00E86B2C">
        <w:rPr>
          <w:rFonts w:cs="Times New Roman"/>
        </w:rPr>
        <w:t xml:space="preserve"> of Biodiesel</w:t>
      </w:r>
      <w:bookmarkEnd w:id="52"/>
    </w:p>
    <w:p w14:paraId="2E843440" w14:textId="26A02E3D" w:rsidR="008E1457" w:rsidRPr="00E86B2C" w:rsidRDefault="008E1457"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All the contaminants in the reacted biodiesel were then cleaned with the distilled water. Water dissolves whatever interacts with</w:t>
      </w:r>
      <w:r w:rsidR="00E86B2C" w:rsidRPr="00E86B2C">
        <w:rPr>
          <w:rFonts w:cs="Times New Roman"/>
          <w:color w:val="000000" w:themeColor="text1"/>
          <w:szCs w:val="24"/>
        </w:rPr>
        <w:t xml:space="preserve"> it</w:t>
      </w:r>
      <w:r w:rsidRPr="00E86B2C">
        <w:rPr>
          <w:rFonts w:cs="Times New Roman"/>
          <w:color w:val="000000" w:themeColor="text1"/>
          <w:szCs w:val="24"/>
        </w:rPr>
        <w:t>. This incorporates soap, methanol, glycerin</w:t>
      </w:r>
      <w:r w:rsidR="00E86B2C" w:rsidRPr="00E86B2C">
        <w:rPr>
          <w:rFonts w:cs="Times New Roman"/>
          <w:color w:val="000000" w:themeColor="text1"/>
          <w:szCs w:val="24"/>
        </w:rPr>
        <w:t>,</w:t>
      </w:r>
      <w:r w:rsidRPr="00E86B2C">
        <w:rPr>
          <w:rFonts w:cs="Times New Roman"/>
          <w:color w:val="000000" w:themeColor="text1"/>
          <w:szCs w:val="24"/>
        </w:rPr>
        <w:t xml:space="preserve"> and different contaminants are basic contaminants that get dissolved in water and washed out with it and the biodiesel can be cleaned properly. </w:t>
      </w:r>
    </w:p>
    <w:p w14:paraId="7362C60E" w14:textId="5357835C" w:rsidR="00F735DB" w:rsidRPr="00E86B2C" w:rsidRDefault="008E1457"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After removing glycerin, when water is properly poured into, the soap will tie to the water molecules and fall out of the biodiesel significantly more quickly than simply settling alone. For the left out impurities such as glycerin, excess catalyst, dirt</w:t>
      </w:r>
      <w:r w:rsidR="00E86B2C" w:rsidRPr="00E86B2C">
        <w:rPr>
          <w:rFonts w:cs="Times New Roman"/>
          <w:color w:val="000000" w:themeColor="text1"/>
          <w:szCs w:val="24"/>
        </w:rPr>
        <w:t>,</w:t>
      </w:r>
      <w:r w:rsidRPr="00E86B2C">
        <w:rPr>
          <w:rFonts w:cs="Times New Roman"/>
          <w:color w:val="000000" w:themeColor="text1"/>
          <w:szCs w:val="24"/>
        </w:rPr>
        <w:t xml:space="preserve"> and any other ionic impurities that are left after separation, warm distilled water is used further </w:t>
      </w:r>
      <w:r w:rsidRPr="00E86B2C">
        <w:rPr>
          <w:rFonts w:cs="Times New Roman"/>
          <w:color w:val="000000" w:themeColor="text1"/>
          <w:szCs w:val="24"/>
        </w:rPr>
        <w:lastRenderedPageBreak/>
        <w:t>to clean the fuel</w:t>
      </w:r>
      <w:r w:rsidRPr="00E86B2C">
        <w:rPr>
          <w:rFonts w:cs="Times New Roman"/>
          <w:color w:val="000000" w:themeColor="text1"/>
          <w:szCs w:val="24"/>
          <w:cs/>
          <w:lang w:bidi="ne-NP"/>
        </w:rPr>
        <w:t>.</w:t>
      </w:r>
      <w:r w:rsidRPr="00E86B2C">
        <w:rPr>
          <w:rFonts w:cs="Times New Roman"/>
          <w:color w:val="000000" w:themeColor="text1"/>
          <w:szCs w:val="24"/>
        </w:rPr>
        <w:t xml:space="preserve"> Since the catalyst used is basic, washing is done till the </w:t>
      </w:r>
      <w:r w:rsidR="005505F8" w:rsidRPr="00E86B2C">
        <w:rPr>
          <w:rFonts w:cs="Times New Roman"/>
          <w:color w:val="000000" w:themeColor="text1"/>
          <w:szCs w:val="24"/>
        </w:rPr>
        <w:t>p</w:t>
      </w:r>
      <w:r w:rsidRPr="00E86B2C">
        <w:rPr>
          <w:rFonts w:cs="Times New Roman"/>
          <w:color w:val="000000" w:themeColor="text1"/>
          <w:szCs w:val="24"/>
        </w:rPr>
        <w:t xml:space="preserve">H level reaches </w:t>
      </w:r>
      <w:r w:rsidR="00E86B2C" w:rsidRPr="00E86B2C">
        <w:rPr>
          <w:rFonts w:cs="Times New Roman"/>
          <w:color w:val="000000" w:themeColor="text1"/>
          <w:szCs w:val="24"/>
        </w:rPr>
        <w:t xml:space="preserve">a </w:t>
      </w:r>
      <w:r w:rsidRPr="00E86B2C">
        <w:rPr>
          <w:rFonts w:cs="Times New Roman"/>
          <w:color w:val="000000" w:themeColor="text1"/>
          <w:szCs w:val="24"/>
        </w:rPr>
        <w:t>neutral val</w:t>
      </w:r>
      <w:r w:rsidR="00E86B2C">
        <w:rPr>
          <w:rFonts w:cs="Times New Roman"/>
          <w:color w:val="000000" w:themeColor="text1"/>
          <w:szCs w:val="24"/>
        </w:rPr>
        <w:t>ue. i.e., 7.</w:t>
      </w:r>
      <w:r w:rsidR="0004592B">
        <w:rPr>
          <w:rFonts w:cs="Times New Roman"/>
          <w:color w:val="000000" w:themeColor="text1"/>
          <w:szCs w:val="24"/>
        </w:rPr>
        <w:t xml:space="preserve"> </w:t>
      </w:r>
      <w:r w:rsidRPr="00E86B2C">
        <w:rPr>
          <w:rFonts w:cs="Times New Roman"/>
          <w:color w:val="000000" w:themeColor="text1"/>
          <w:szCs w:val="24"/>
        </w:rPr>
        <w:t>The biodiesel was then heated in</w:t>
      </w:r>
      <w:r w:rsidR="002B240B" w:rsidRPr="00E86B2C">
        <w:rPr>
          <w:rFonts w:cs="Times New Roman"/>
          <w:color w:val="000000" w:themeColor="text1"/>
          <w:szCs w:val="24"/>
        </w:rPr>
        <w:t xml:space="preserve"> an oven</w:t>
      </w:r>
      <w:r w:rsidRPr="00E86B2C">
        <w:rPr>
          <w:rFonts w:cs="Times New Roman"/>
          <w:color w:val="000000" w:themeColor="text1"/>
          <w:szCs w:val="24"/>
        </w:rPr>
        <w:t xml:space="preserve"> to remove </w:t>
      </w:r>
      <w:r w:rsidR="00E86B2C" w:rsidRPr="00E86B2C">
        <w:rPr>
          <w:rFonts w:cs="Times New Roman"/>
          <w:color w:val="000000" w:themeColor="text1"/>
          <w:szCs w:val="24"/>
        </w:rPr>
        <w:t xml:space="preserve">the </w:t>
      </w:r>
      <w:r w:rsidRPr="00E86B2C">
        <w:rPr>
          <w:rFonts w:cs="Times New Roman"/>
          <w:color w:val="000000" w:themeColor="text1"/>
          <w:szCs w:val="24"/>
        </w:rPr>
        <w:t>remaining dissolved water</w:t>
      </w:r>
      <w:r w:rsidR="005003CD" w:rsidRPr="00E86B2C">
        <w:rPr>
          <w:rFonts w:cs="Times New Roman"/>
          <w:color w:val="000000" w:themeColor="text1"/>
          <w:szCs w:val="24"/>
        </w:rPr>
        <w:t xml:space="preserve"> continuously</w:t>
      </w:r>
      <w:r w:rsidRPr="00E86B2C">
        <w:rPr>
          <w:rFonts w:cs="Times New Roman"/>
          <w:color w:val="000000" w:themeColor="text1"/>
          <w:szCs w:val="24"/>
        </w:rPr>
        <w:t xml:space="preserve"> for 4 hours at a temperature of </w:t>
      </w:r>
      <w:r w:rsidR="00A4606B" w:rsidRPr="00E86B2C">
        <w:rPr>
          <w:rFonts w:cs="Times New Roman"/>
          <w:color w:val="000000" w:themeColor="text1"/>
          <w:szCs w:val="24"/>
        </w:rPr>
        <w:t>1</w:t>
      </w:r>
      <w:r w:rsidR="00ED102A" w:rsidRPr="00E86B2C">
        <w:rPr>
          <w:rFonts w:cs="Times New Roman"/>
          <w:color w:val="000000" w:themeColor="text1"/>
          <w:szCs w:val="24"/>
        </w:rPr>
        <w:t>0</w:t>
      </w:r>
      <w:r w:rsidR="00A4606B" w:rsidRPr="00E86B2C">
        <w:rPr>
          <w:rFonts w:cs="Times New Roman"/>
          <w:color w:val="000000" w:themeColor="text1"/>
          <w:szCs w:val="24"/>
        </w:rPr>
        <w:t xml:space="preserve">0 </w:t>
      </w:r>
      <w:r w:rsidRPr="00E86B2C">
        <w:rPr>
          <w:rFonts w:cs="Times New Roman"/>
          <w:color w:val="000000" w:themeColor="text1"/>
          <w:szCs w:val="24"/>
          <w:vertAlign w:val="superscript"/>
        </w:rPr>
        <w:t>o</w:t>
      </w:r>
      <w:r w:rsidRPr="00E86B2C">
        <w:rPr>
          <w:rFonts w:cs="Times New Roman"/>
          <w:color w:val="000000" w:themeColor="text1"/>
          <w:szCs w:val="24"/>
        </w:rPr>
        <w:t>C</w:t>
      </w:r>
      <w:r w:rsidR="00A4606B" w:rsidRPr="00E86B2C">
        <w:rPr>
          <w:rFonts w:cs="Times New Roman"/>
          <w:color w:val="000000" w:themeColor="text1"/>
          <w:szCs w:val="24"/>
        </w:rPr>
        <w:t xml:space="preserve">. </w:t>
      </w:r>
      <w:r w:rsidR="00E86B2C" w:rsidRPr="00E86B2C">
        <w:rPr>
          <w:rFonts w:cs="Times New Roman"/>
          <w:color w:val="000000" w:themeColor="text1"/>
          <w:szCs w:val="24"/>
        </w:rPr>
        <w:t>P</w:t>
      </w:r>
      <w:r w:rsidR="006A03EA" w:rsidRPr="00E86B2C">
        <w:rPr>
          <w:rFonts w:cs="Times New Roman"/>
          <w:color w:val="000000" w:themeColor="text1"/>
          <w:szCs w:val="24"/>
        </w:rPr>
        <w:t>ure biodiesel was obtained after the process gets completed.</w:t>
      </w:r>
    </w:p>
    <w:p w14:paraId="1A1C41E4" w14:textId="1FBA77BC" w:rsidR="00C21CB4" w:rsidRPr="00E86B2C" w:rsidRDefault="00096BDF" w:rsidP="009C0293">
      <w:pPr>
        <w:pStyle w:val="Heading2"/>
        <w:spacing w:before="120" w:after="120" w:line="360" w:lineRule="auto"/>
        <w:contextualSpacing/>
        <w:rPr>
          <w:rFonts w:cs="Times New Roman"/>
          <w:bCs/>
          <w:szCs w:val="24"/>
        </w:rPr>
      </w:pPr>
      <w:bookmarkStart w:id="53" w:name="_Toc83370636"/>
      <w:r w:rsidRPr="00E86B2C">
        <w:rPr>
          <w:rFonts w:cs="Times New Roman"/>
          <w:bCs/>
          <w:szCs w:val="24"/>
        </w:rPr>
        <w:t>3.</w:t>
      </w:r>
      <w:r w:rsidR="00F6372D" w:rsidRPr="00E86B2C">
        <w:rPr>
          <w:rFonts w:cs="Times New Roman"/>
          <w:bCs/>
          <w:szCs w:val="24"/>
        </w:rPr>
        <w:t xml:space="preserve">3 </w:t>
      </w:r>
      <w:r w:rsidR="00C21CB4" w:rsidRPr="00E86B2C">
        <w:rPr>
          <w:rFonts w:cs="Times New Roman"/>
          <w:bCs/>
          <w:szCs w:val="24"/>
        </w:rPr>
        <w:t>FTIR of JB10, JB15, JB20 and diesel</w:t>
      </w:r>
      <w:bookmarkEnd w:id="53"/>
    </w:p>
    <w:p w14:paraId="031180A8" w14:textId="29572A4C" w:rsidR="00C21CB4" w:rsidRPr="00E86B2C" w:rsidRDefault="00C21CB4"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FTIR test was done to find out the presence of</w:t>
      </w:r>
      <w:r w:rsidR="00BF0F66" w:rsidRPr="00E86B2C">
        <w:rPr>
          <w:rFonts w:cs="Times New Roman"/>
          <w:color w:val="000000" w:themeColor="text1"/>
          <w:szCs w:val="24"/>
        </w:rPr>
        <w:t xml:space="preserve"> various types</w:t>
      </w:r>
      <w:r w:rsidRPr="00E86B2C">
        <w:rPr>
          <w:rFonts w:cs="Times New Roman"/>
          <w:color w:val="000000" w:themeColor="text1"/>
          <w:szCs w:val="24"/>
        </w:rPr>
        <w:t xml:space="preserve"> of functional group</w:t>
      </w:r>
      <w:r w:rsidR="00E86B2C" w:rsidRPr="00E86B2C">
        <w:rPr>
          <w:rFonts w:cs="Times New Roman"/>
          <w:color w:val="000000" w:themeColor="text1"/>
          <w:szCs w:val="24"/>
        </w:rPr>
        <w:t>s</w:t>
      </w:r>
      <w:r w:rsidRPr="00E86B2C">
        <w:rPr>
          <w:rFonts w:cs="Times New Roman"/>
          <w:color w:val="000000" w:themeColor="text1"/>
          <w:szCs w:val="24"/>
        </w:rPr>
        <w:t xml:space="preserve"> in the compounds</w:t>
      </w:r>
      <w:r w:rsidR="00BF0F66" w:rsidRPr="00E86B2C">
        <w:rPr>
          <w:rFonts w:cs="Times New Roman"/>
          <w:color w:val="000000" w:themeColor="text1"/>
          <w:szCs w:val="24"/>
        </w:rPr>
        <w:t xml:space="preserve"> and</w:t>
      </w:r>
      <w:r w:rsidRPr="00E86B2C">
        <w:rPr>
          <w:rFonts w:cs="Times New Roman"/>
          <w:color w:val="000000" w:themeColor="text1"/>
          <w:szCs w:val="24"/>
        </w:rPr>
        <w:t xml:space="preserve"> to compare the </w:t>
      </w:r>
      <w:r w:rsidR="00BF0F66" w:rsidRPr="00E86B2C">
        <w:rPr>
          <w:rFonts w:cs="Times New Roman"/>
          <w:color w:val="000000" w:themeColor="text1"/>
          <w:szCs w:val="24"/>
        </w:rPr>
        <w:t xml:space="preserve">various </w:t>
      </w:r>
      <w:r w:rsidRPr="00E86B2C">
        <w:rPr>
          <w:rFonts w:cs="Times New Roman"/>
          <w:color w:val="000000" w:themeColor="text1"/>
          <w:szCs w:val="24"/>
        </w:rPr>
        <w:t>type</w:t>
      </w:r>
      <w:r w:rsidR="00BF0F66" w:rsidRPr="00E86B2C">
        <w:rPr>
          <w:rFonts w:cs="Times New Roman"/>
          <w:color w:val="000000" w:themeColor="text1"/>
          <w:szCs w:val="24"/>
        </w:rPr>
        <w:t>s</w:t>
      </w:r>
      <w:r w:rsidRPr="00E86B2C">
        <w:rPr>
          <w:rFonts w:cs="Times New Roman"/>
          <w:color w:val="000000" w:themeColor="text1"/>
          <w:szCs w:val="24"/>
        </w:rPr>
        <w:t xml:space="preserve"> of functional group</w:t>
      </w:r>
      <w:r w:rsidR="00BF0F66" w:rsidRPr="00E86B2C">
        <w:rPr>
          <w:rFonts w:cs="Times New Roman"/>
          <w:color w:val="000000" w:themeColor="text1"/>
          <w:szCs w:val="24"/>
        </w:rPr>
        <w:t>s</w:t>
      </w:r>
      <w:r w:rsidRPr="00E86B2C">
        <w:rPr>
          <w:rFonts w:cs="Times New Roman"/>
          <w:color w:val="000000" w:themeColor="text1"/>
          <w:szCs w:val="24"/>
        </w:rPr>
        <w:t xml:space="preserve"> present in biodiesel and diesel. After the preparation of biodiesel, biodiesel was sent </w:t>
      </w:r>
      <w:r w:rsidR="00ED1BAB" w:rsidRPr="00E86B2C">
        <w:rPr>
          <w:rFonts w:cs="Times New Roman"/>
          <w:color w:val="000000" w:themeColor="text1"/>
          <w:szCs w:val="24"/>
        </w:rPr>
        <w:t xml:space="preserve">Department of Plant Resources, Thapathali, Kathmandu </w:t>
      </w:r>
      <w:r w:rsidRPr="00E86B2C">
        <w:rPr>
          <w:rFonts w:cs="Times New Roman"/>
          <w:color w:val="000000" w:themeColor="text1"/>
          <w:szCs w:val="24"/>
        </w:rPr>
        <w:t xml:space="preserve">for </w:t>
      </w:r>
      <w:r w:rsidR="00E86B2C" w:rsidRPr="00E86B2C">
        <w:rPr>
          <w:rFonts w:cs="Times New Roman"/>
          <w:color w:val="000000" w:themeColor="text1"/>
          <w:szCs w:val="24"/>
        </w:rPr>
        <w:t xml:space="preserve">an </w:t>
      </w:r>
      <w:r w:rsidRPr="00E86B2C">
        <w:rPr>
          <w:rFonts w:cs="Times New Roman"/>
          <w:color w:val="000000" w:themeColor="text1"/>
          <w:szCs w:val="24"/>
        </w:rPr>
        <w:t>FTIR test to find the functional group of samples. After evaluation and comparison of FTIR test</w:t>
      </w:r>
      <w:r w:rsidR="00ED1BAB" w:rsidRPr="00E86B2C">
        <w:rPr>
          <w:rFonts w:cs="Times New Roman"/>
          <w:color w:val="000000" w:themeColor="text1"/>
          <w:szCs w:val="24"/>
        </w:rPr>
        <w:t xml:space="preserve"> of</w:t>
      </w:r>
      <w:r w:rsidRPr="00E86B2C">
        <w:rPr>
          <w:rFonts w:cs="Times New Roman"/>
          <w:color w:val="000000" w:themeColor="text1"/>
          <w:szCs w:val="24"/>
        </w:rPr>
        <w:t xml:space="preserve"> pure diesel</w:t>
      </w:r>
      <w:r w:rsidR="00ED1BAB" w:rsidRPr="00E86B2C">
        <w:rPr>
          <w:rFonts w:cs="Times New Roman"/>
          <w:color w:val="000000" w:themeColor="text1"/>
          <w:szCs w:val="24"/>
        </w:rPr>
        <w:t xml:space="preserve"> with </w:t>
      </w:r>
      <w:r w:rsidRPr="00E86B2C">
        <w:rPr>
          <w:rFonts w:cs="Times New Roman"/>
          <w:color w:val="000000" w:themeColor="text1"/>
          <w:szCs w:val="24"/>
        </w:rPr>
        <w:t xml:space="preserve">biodiesel blended </w:t>
      </w:r>
      <w:r w:rsidR="00BF0F66" w:rsidRPr="00E86B2C">
        <w:rPr>
          <w:rFonts w:cs="Times New Roman"/>
          <w:color w:val="000000" w:themeColor="text1"/>
          <w:szCs w:val="24"/>
        </w:rPr>
        <w:t>i.e.</w:t>
      </w:r>
      <w:r w:rsidR="00ED1BAB" w:rsidRPr="00E86B2C">
        <w:rPr>
          <w:rFonts w:cs="Times New Roman"/>
          <w:color w:val="000000" w:themeColor="text1"/>
          <w:szCs w:val="24"/>
        </w:rPr>
        <w:t xml:space="preserve"> JB10, JB15, JB20.</w:t>
      </w:r>
      <w:r w:rsidRPr="00E86B2C">
        <w:rPr>
          <w:rFonts w:cs="Times New Roman"/>
          <w:color w:val="000000" w:themeColor="text1"/>
          <w:szCs w:val="24"/>
        </w:rPr>
        <w:t xml:space="preserve"> When </w:t>
      </w:r>
      <w:r w:rsidR="00E86B2C" w:rsidRPr="00E86B2C">
        <w:rPr>
          <w:rFonts w:cs="Times New Roman"/>
          <w:color w:val="000000" w:themeColor="text1"/>
          <w:szCs w:val="24"/>
        </w:rPr>
        <w:t>the r</w:t>
      </w:r>
      <w:r w:rsidRPr="00E86B2C">
        <w:rPr>
          <w:rFonts w:cs="Times New Roman"/>
          <w:color w:val="000000" w:themeColor="text1"/>
          <w:szCs w:val="24"/>
        </w:rPr>
        <w:t xml:space="preserve">esults of </w:t>
      </w:r>
      <w:r w:rsidR="00E86B2C" w:rsidRPr="00E86B2C">
        <w:rPr>
          <w:rFonts w:cs="Times New Roman"/>
          <w:color w:val="000000" w:themeColor="text1"/>
          <w:szCs w:val="24"/>
        </w:rPr>
        <w:t xml:space="preserve">the </w:t>
      </w:r>
      <w:r w:rsidRPr="00E86B2C">
        <w:rPr>
          <w:rFonts w:cs="Times New Roman"/>
          <w:color w:val="000000" w:themeColor="text1"/>
          <w:szCs w:val="24"/>
        </w:rPr>
        <w:t xml:space="preserve">FTIR Test </w:t>
      </w:r>
      <w:r w:rsidR="00E86B2C" w:rsidRPr="00E86B2C">
        <w:rPr>
          <w:rFonts w:cs="Times New Roman"/>
          <w:color w:val="000000" w:themeColor="text1"/>
          <w:szCs w:val="24"/>
        </w:rPr>
        <w:t>are</w:t>
      </w:r>
      <w:r w:rsidRPr="00E86B2C">
        <w:rPr>
          <w:rFonts w:cs="Times New Roman"/>
          <w:color w:val="000000" w:themeColor="text1"/>
          <w:szCs w:val="24"/>
        </w:rPr>
        <w:t xml:space="preserve"> not comparable with diesel, </w:t>
      </w:r>
      <w:r w:rsidR="00ED1BAB" w:rsidRPr="00E86B2C">
        <w:rPr>
          <w:rFonts w:cs="Times New Roman"/>
          <w:color w:val="000000" w:themeColor="text1"/>
          <w:szCs w:val="24"/>
        </w:rPr>
        <w:t>the process of transesterification is</w:t>
      </w:r>
      <w:r w:rsidRPr="00E86B2C">
        <w:rPr>
          <w:rFonts w:cs="Times New Roman"/>
          <w:color w:val="000000" w:themeColor="text1"/>
          <w:szCs w:val="24"/>
        </w:rPr>
        <w:t xml:space="preserve"> repeated.</w:t>
      </w:r>
    </w:p>
    <w:p w14:paraId="4CDF7852" w14:textId="6A4562B9" w:rsidR="007817C3" w:rsidRPr="00E86B2C" w:rsidRDefault="00AE1905" w:rsidP="009C0293">
      <w:pPr>
        <w:pStyle w:val="Heading2"/>
        <w:spacing w:before="120" w:after="120" w:line="360" w:lineRule="auto"/>
        <w:contextualSpacing/>
        <w:rPr>
          <w:rFonts w:cs="Times New Roman"/>
          <w:bCs/>
          <w:szCs w:val="24"/>
        </w:rPr>
      </w:pPr>
      <w:bookmarkStart w:id="54" w:name="_Toc83370637"/>
      <w:r w:rsidRPr="00E86B2C">
        <w:rPr>
          <w:rFonts w:cs="Times New Roman"/>
          <w:bCs/>
          <w:szCs w:val="24"/>
        </w:rPr>
        <w:t>3.</w:t>
      </w:r>
      <w:r w:rsidR="00F6372D" w:rsidRPr="00E86B2C">
        <w:rPr>
          <w:rFonts w:cs="Times New Roman"/>
          <w:bCs/>
          <w:szCs w:val="24"/>
        </w:rPr>
        <w:t>4</w:t>
      </w:r>
      <w:r w:rsidRPr="00E86B2C">
        <w:rPr>
          <w:rFonts w:cs="Times New Roman"/>
          <w:bCs/>
          <w:szCs w:val="24"/>
        </w:rPr>
        <w:t xml:space="preserve"> </w:t>
      </w:r>
      <w:r w:rsidR="007817C3" w:rsidRPr="00E86B2C">
        <w:rPr>
          <w:rFonts w:cs="Times New Roman"/>
          <w:bCs/>
          <w:szCs w:val="24"/>
        </w:rPr>
        <w:t>Characterization of Biodiesel</w:t>
      </w:r>
      <w:bookmarkEnd w:id="54"/>
    </w:p>
    <w:p w14:paraId="73324C6F" w14:textId="59AB2DE6" w:rsidR="00A57986" w:rsidRPr="00E86B2C" w:rsidRDefault="007817C3"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The biodiesel thus obtained was then blended in different ratios with standard diesel. During our research work, the mixtures containing 10%, 15%, 20% of biodiesel </w:t>
      </w:r>
      <w:r w:rsidR="0021087C" w:rsidRPr="00E86B2C">
        <w:rPr>
          <w:rFonts w:cs="Times New Roman"/>
          <w:color w:val="000000" w:themeColor="text1"/>
          <w:szCs w:val="24"/>
        </w:rPr>
        <w:t>w</w:t>
      </w:r>
      <w:r w:rsidR="00E86B2C" w:rsidRPr="00E86B2C">
        <w:rPr>
          <w:rFonts w:cs="Times New Roman"/>
          <w:color w:val="000000" w:themeColor="text1"/>
          <w:szCs w:val="24"/>
        </w:rPr>
        <w:t>ere</w:t>
      </w:r>
      <w:r w:rsidR="0021087C" w:rsidRPr="00E86B2C">
        <w:rPr>
          <w:rFonts w:cs="Times New Roman"/>
          <w:color w:val="000000" w:themeColor="text1"/>
          <w:szCs w:val="24"/>
        </w:rPr>
        <w:t xml:space="preserve"> prepared namely JB10, JB15</w:t>
      </w:r>
      <w:r w:rsidR="00E86B2C" w:rsidRPr="00E86B2C">
        <w:rPr>
          <w:rFonts w:cs="Times New Roman"/>
          <w:color w:val="000000" w:themeColor="text1"/>
          <w:szCs w:val="24"/>
        </w:rPr>
        <w:t>,</w:t>
      </w:r>
      <w:r w:rsidR="0021087C" w:rsidRPr="00E86B2C">
        <w:rPr>
          <w:rFonts w:cs="Times New Roman"/>
          <w:color w:val="000000" w:themeColor="text1"/>
          <w:szCs w:val="24"/>
        </w:rPr>
        <w:t xml:space="preserve"> and JB20 respectively. </w:t>
      </w:r>
      <w:r w:rsidR="00A07536" w:rsidRPr="00E86B2C">
        <w:rPr>
          <w:rFonts w:cs="Times New Roman"/>
          <w:color w:val="000000" w:themeColor="text1"/>
          <w:szCs w:val="24"/>
        </w:rPr>
        <w:t xml:space="preserve">The required properties of biodiesel </w:t>
      </w:r>
      <w:r w:rsidR="0021087C" w:rsidRPr="00E86B2C">
        <w:rPr>
          <w:rFonts w:cs="Times New Roman"/>
          <w:color w:val="000000" w:themeColor="text1"/>
          <w:szCs w:val="24"/>
        </w:rPr>
        <w:t>were then</w:t>
      </w:r>
      <w:r w:rsidR="00A07536" w:rsidRPr="00E86B2C">
        <w:rPr>
          <w:rFonts w:cs="Times New Roman"/>
          <w:color w:val="000000" w:themeColor="text1"/>
          <w:szCs w:val="24"/>
        </w:rPr>
        <w:t xml:space="preserve"> studied for further validation to </w:t>
      </w:r>
      <w:r w:rsidR="00732787" w:rsidRPr="00E86B2C">
        <w:rPr>
          <w:rFonts w:cs="Times New Roman"/>
          <w:color w:val="000000" w:themeColor="text1"/>
          <w:szCs w:val="24"/>
        </w:rPr>
        <w:t>compare with the standard of diesel</w:t>
      </w:r>
      <w:r w:rsidR="00A07536" w:rsidRPr="00E86B2C">
        <w:rPr>
          <w:rFonts w:cs="Times New Roman"/>
          <w:color w:val="000000" w:themeColor="text1"/>
          <w:szCs w:val="24"/>
        </w:rPr>
        <w:t>. The pro</w:t>
      </w:r>
      <w:r w:rsidR="00A976AB" w:rsidRPr="00E86B2C">
        <w:rPr>
          <w:rFonts w:cs="Times New Roman"/>
          <w:color w:val="000000" w:themeColor="text1"/>
          <w:szCs w:val="24"/>
        </w:rPr>
        <w:t>perties studied are given below</w:t>
      </w:r>
    </w:p>
    <w:p w14:paraId="2936A0F2" w14:textId="17513B18" w:rsidR="00A976AB" w:rsidRPr="00E86B2C" w:rsidRDefault="001C41CA" w:rsidP="009C0293">
      <w:pPr>
        <w:pStyle w:val="Caption"/>
        <w:keepNext/>
        <w:spacing w:before="120" w:after="120" w:line="360" w:lineRule="auto"/>
        <w:contextualSpacing/>
        <w:rPr>
          <w:rFonts w:cs="Times New Roman"/>
          <w:i w:val="0"/>
          <w:color w:val="auto"/>
          <w:sz w:val="24"/>
          <w:szCs w:val="24"/>
        </w:rPr>
      </w:pPr>
      <w:bookmarkStart w:id="55" w:name="_Toc83325924"/>
      <w:r w:rsidRPr="00E86B2C">
        <w:rPr>
          <w:rFonts w:cs="Times New Roman"/>
          <w:i w:val="0"/>
          <w:color w:val="auto"/>
          <w:sz w:val="24"/>
          <w:szCs w:val="24"/>
        </w:rPr>
        <w:t>Table 3.</w:t>
      </w:r>
      <w:r w:rsidR="00A976AB" w:rsidRPr="00E86B2C">
        <w:rPr>
          <w:rFonts w:cs="Times New Roman"/>
          <w:i w:val="0"/>
          <w:color w:val="auto"/>
          <w:sz w:val="24"/>
          <w:szCs w:val="24"/>
        </w:rPr>
        <w:fldChar w:fldCharType="begin"/>
      </w:r>
      <w:r w:rsidR="00A976AB" w:rsidRPr="00E86B2C">
        <w:rPr>
          <w:rFonts w:cs="Times New Roman"/>
          <w:i w:val="0"/>
          <w:color w:val="auto"/>
          <w:sz w:val="24"/>
          <w:szCs w:val="24"/>
        </w:rPr>
        <w:instrText xml:space="preserve"> SEQ Table_3 \* ARABIC </w:instrText>
      </w:r>
      <w:r w:rsidR="00A976AB" w:rsidRPr="00E86B2C">
        <w:rPr>
          <w:rFonts w:cs="Times New Roman"/>
          <w:i w:val="0"/>
          <w:color w:val="auto"/>
          <w:sz w:val="24"/>
          <w:szCs w:val="24"/>
        </w:rPr>
        <w:fldChar w:fldCharType="separate"/>
      </w:r>
      <w:r w:rsidR="00931D91">
        <w:rPr>
          <w:rFonts w:cs="Times New Roman"/>
          <w:i w:val="0"/>
          <w:noProof/>
          <w:color w:val="auto"/>
          <w:sz w:val="24"/>
          <w:szCs w:val="24"/>
        </w:rPr>
        <w:t>1</w:t>
      </w:r>
      <w:r w:rsidR="00A976AB" w:rsidRPr="00E86B2C">
        <w:rPr>
          <w:rFonts w:cs="Times New Roman"/>
          <w:i w:val="0"/>
          <w:color w:val="auto"/>
          <w:sz w:val="24"/>
          <w:szCs w:val="24"/>
        </w:rPr>
        <w:fldChar w:fldCharType="end"/>
      </w:r>
      <w:r w:rsidR="00A976AB" w:rsidRPr="00E86B2C">
        <w:rPr>
          <w:rFonts w:cs="Times New Roman"/>
          <w:i w:val="0"/>
          <w:color w:val="auto"/>
          <w:sz w:val="24"/>
          <w:szCs w:val="24"/>
        </w:rPr>
        <w:t xml:space="preserve"> </w:t>
      </w:r>
      <w:r w:rsidR="00A976AB" w:rsidRPr="00E86B2C">
        <w:rPr>
          <w:rFonts w:cs="Times New Roman"/>
          <w:i w:val="0"/>
          <w:iCs w:val="0"/>
          <w:color w:val="auto"/>
          <w:sz w:val="24"/>
          <w:szCs w:val="24"/>
        </w:rPr>
        <w:t>Fuel Properties</w:t>
      </w:r>
      <w:bookmarkEnd w:id="55"/>
    </w:p>
    <w:tbl>
      <w:tblPr>
        <w:tblStyle w:val="TableGrid"/>
        <w:tblW w:w="0" w:type="auto"/>
        <w:jc w:val="center"/>
        <w:tblLook w:val="04A0" w:firstRow="1" w:lastRow="0" w:firstColumn="1" w:lastColumn="0" w:noHBand="0" w:noVBand="1"/>
      </w:tblPr>
      <w:tblGrid>
        <w:gridCol w:w="763"/>
        <w:gridCol w:w="3341"/>
        <w:gridCol w:w="2702"/>
      </w:tblGrid>
      <w:tr w:rsidR="00C20F26" w:rsidRPr="00E86B2C" w14:paraId="011EE0AF" w14:textId="0F3E85D9" w:rsidTr="005A67AC">
        <w:trPr>
          <w:jc w:val="center"/>
        </w:trPr>
        <w:tc>
          <w:tcPr>
            <w:tcW w:w="763" w:type="dxa"/>
          </w:tcPr>
          <w:p w14:paraId="411EEE51" w14:textId="5D9FD844" w:rsidR="00C20F26" w:rsidRPr="00E86B2C" w:rsidRDefault="00C20F26"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S.No.</w:t>
            </w:r>
          </w:p>
        </w:tc>
        <w:tc>
          <w:tcPr>
            <w:tcW w:w="3341" w:type="dxa"/>
          </w:tcPr>
          <w:p w14:paraId="584F16E0" w14:textId="79049D99"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Properties</w:t>
            </w:r>
          </w:p>
        </w:tc>
        <w:tc>
          <w:tcPr>
            <w:tcW w:w="2702" w:type="dxa"/>
          </w:tcPr>
          <w:p w14:paraId="6D2D623E" w14:textId="22A013D4"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Test Description</w:t>
            </w:r>
          </w:p>
        </w:tc>
      </w:tr>
      <w:tr w:rsidR="00C20F26" w:rsidRPr="00E86B2C" w14:paraId="7BEBFEF9" w14:textId="0AA1FE72" w:rsidTr="005A67AC">
        <w:trPr>
          <w:jc w:val="center"/>
        </w:trPr>
        <w:tc>
          <w:tcPr>
            <w:tcW w:w="763" w:type="dxa"/>
          </w:tcPr>
          <w:p w14:paraId="333EB7CA" w14:textId="161E9C5F" w:rsidR="00C20F26" w:rsidRPr="00E86B2C" w:rsidRDefault="00D24AD5"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1</w:t>
            </w:r>
          </w:p>
        </w:tc>
        <w:tc>
          <w:tcPr>
            <w:tcW w:w="3341" w:type="dxa"/>
          </w:tcPr>
          <w:p w14:paraId="0BE1FEB1" w14:textId="518276C1" w:rsidR="00C20F26" w:rsidRPr="00E86B2C" w:rsidRDefault="00944CE9"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Kinematic viscosity @</w:t>
            </w:r>
            <w:r w:rsidR="00C20F26" w:rsidRPr="00E86B2C">
              <w:rPr>
                <w:rFonts w:cs="Times New Roman"/>
                <w:color w:val="000000" w:themeColor="text1"/>
                <w:szCs w:val="24"/>
              </w:rPr>
              <w:t xml:space="preserve"> 40 ºC</w:t>
            </w:r>
          </w:p>
        </w:tc>
        <w:tc>
          <w:tcPr>
            <w:tcW w:w="2702" w:type="dxa"/>
          </w:tcPr>
          <w:p w14:paraId="77F48DAC" w14:textId="64806630"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ASTM D445</w:t>
            </w:r>
          </w:p>
        </w:tc>
      </w:tr>
      <w:tr w:rsidR="00C20F26" w:rsidRPr="00E86B2C" w14:paraId="7ED47185" w14:textId="5564071E" w:rsidTr="005A67AC">
        <w:trPr>
          <w:jc w:val="center"/>
        </w:trPr>
        <w:tc>
          <w:tcPr>
            <w:tcW w:w="763" w:type="dxa"/>
          </w:tcPr>
          <w:p w14:paraId="6F203780" w14:textId="0FEC599A" w:rsidR="00C20F26" w:rsidRPr="00E86B2C" w:rsidRDefault="00D24AD5"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2</w:t>
            </w:r>
          </w:p>
        </w:tc>
        <w:tc>
          <w:tcPr>
            <w:tcW w:w="3341" w:type="dxa"/>
          </w:tcPr>
          <w:p w14:paraId="7A99C01B" w14:textId="081D8266"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Calorific value </w:t>
            </w:r>
          </w:p>
        </w:tc>
        <w:tc>
          <w:tcPr>
            <w:tcW w:w="2702" w:type="dxa"/>
          </w:tcPr>
          <w:p w14:paraId="776BD4ED" w14:textId="2CDD3B12"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ASTM D2382</w:t>
            </w:r>
          </w:p>
        </w:tc>
      </w:tr>
      <w:tr w:rsidR="00C20F26" w:rsidRPr="00E86B2C" w14:paraId="29618A7B" w14:textId="244E37E6" w:rsidTr="005A67AC">
        <w:trPr>
          <w:jc w:val="center"/>
        </w:trPr>
        <w:tc>
          <w:tcPr>
            <w:tcW w:w="763" w:type="dxa"/>
          </w:tcPr>
          <w:p w14:paraId="4F6D264F" w14:textId="0AB76C30" w:rsidR="00C20F26" w:rsidRPr="00E86B2C" w:rsidRDefault="00D24AD5"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3</w:t>
            </w:r>
          </w:p>
        </w:tc>
        <w:tc>
          <w:tcPr>
            <w:tcW w:w="3341" w:type="dxa"/>
          </w:tcPr>
          <w:p w14:paraId="122C8B85" w14:textId="08CF264E" w:rsidR="00C20F26" w:rsidRPr="00E86B2C" w:rsidRDefault="00944CE9"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Density at 15</w:t>
            </w:r>
            <w:r w:rsidR="00C20F26" w:rsidRPr="00E86B2C">
              <w:rPr>
                <w:rFonts w:cs="Times New Roman"/>
                <w:color w:val="000000" w:themeColor="text1"/>
                <w:szCs w:val="24"/>
              </w:rPr>
              <w:t>ºC</w:t>
            </w:r>
          </w:p>
        </w:tc>
        <w:tc>
          <w:tcPr>
            <w:tcW w:w="2702" w:type="dxa"/>
          </w:tcPr>
          <w:p w14:paraId="51F11939" w14:textId="3E2FF024"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ASTM D1298</w:t>
            </w:r>
          </w:p>
        </w:tc>
      </w:tr>
      <w:tr w:rsidR="00C20F26" w:rsidRPr="00E86B2C" w14:paraId="124DFF64" w14:textId="47C72DD9" w:rsidTr="005A67AC">
        <w:trPr>
          <w:jc w:val="center"/>
        </w:trPr>
        <w:tc>
          <w:tcPr>
            <w:tcW w:w="763" w:type="dxa"/>
          </w:tcPr>
          <w:p w14:paraId="6902E56A" w14:textId="6AAB8071" w:rsidR="00C20F26" w:rsidRPr="00E86B2C" w:rsidRDefault="00D24AD5"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4</w:t>
            </w:r>
          </w:p>
        </w:tc>
        <w:tc>
          <w:tcPr>
            <w:tcW w:w="3341" w:type="dxa"/>
          </w:tcPr>
          <w:p w14:paraId="0FB6D317" w14:textId="29637EC4"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Cetane Number</w:t>
            </w:r>
          </w:p>
        </w:tc>
        <w:tc>
          <w:tcPr>
            <w:tcW w:w="2702" w:type="dxa"/>
          </w:tcPr>
          <w:p w14:paraId="73CCC928" w14:textId="501C5D4F"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ASTM D613</w:t>
            </w:r>
          </w:p>
        </w:tc>
      </w:tr>
      <w:tr w:rsidR="00C20F26" w:rsidRPr="00E86B2C" w14:paraId="42315D55" w14:textId="33F43358" w:rsidTr="005A67AC">
        <w:trPr>
          <w:jc w:val="center"/>
        </w:trPr>
        <w:tc>
          <w:tcPr>
            <w:tcW w:w="763" w:type="dxa"/>
          </w:tcPr>
          <w:p w14:paraId="2D9D74E8" w14:textId="644C8E3C" w:rsidR="00C20F26" w:rsidRPr="00E86B2C" w:rsidRDefault="00D24AD5"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5</w:t>
            </w:r>
          </w:p>
        </w:tc>
        <w:tc>
          <w:tcPr>
            <w:tcW w:w="3341" w:type="dxa"/>
          </w:tcPr>
          <w:p w14:paraId="1379E73A" w14:textId="2F2806E6"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Flash Point (Minimum)</w:t>
            </w:r>
          </w:p>
        </w:tc>
        <w:tc>
          <w:tcPr>
            <w:tcW w:w="2702" w:type="dxa"/>
          </w:tcPr>
          <w:p w14:paraId="46A850D2" w14:textId="6B347D6F"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ASTM D3828</w:t>
            </w:r>
          </w:p>
        </w:tc>
      </w:tr>
      <w:tr w:rsidR="00C20F26" w:rsidRPr="00E86B2C" w14:paraId="782BD622" w14:textId="6FD643D6" w:rsidTr="005A67AC">
        <w:trPr>
          <w:jc w:val="center"/>
        </w:trPr>
        <w:tc>
          <w:tcPr>
            <w:tcW w:w="763" w:type="dxa"/>
          </w:tcPr>
          <w:p w14:paraId="24643B7C" w14:textId="17770B56" w:rsidR="00C20F26" w:rsidRPr="00E86B2C" w:rsidRDefault="00D24AD5"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6</w:t>
            </w:r>
          </w:p>
        </w:tc>
        <w:tc>
          <w:tcPr>
            <w:tcW w:w="3341" w:type="dxa"/>
          </w:tcPr>
          <w:p w14:paraId="0099D22A" w14:textId="0C9AA979"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Total Acid Number</w:t>
            </w:r>
          </w:p>
        </w:tc>
        <w:tc>
          <w:tcPr>
            <w:tcW w:w="2702" w:type="dxa"/>
          </w:tcPr>
          <w:p w14:paraId="28203F5F" w14:textId="75C6F0B9"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ASTM D664</w:t>
            </w:r>
          </w:p>
        </w:tc>
      </w:tr>
      <w:tr w:rsidR="00C20F26" w:rsidRPr="00E86B2C" w14:paraId="09CA87A7" w14:textId="27129A4D" w:rsidTr="005A67AC">
        <w:trPr>
          <w:jc w:val="center"/>
        </w:trPr>
        <w:tc>
          <w:tcPr>
            <w:tcW w:w="763" w:type="dxa"/>
          </w:tcPr>
          <w:p w14:paraId="33552B7F" w14:textId="48FC89B1" w:rsidR="00C20F26" w:rsidRPr="00E86B2C" w:rsidRDefault="00D24AD5"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7</w:t>
            </w:r>
          </w:p>
        </w:tc>
        <w:tc>
          <w:tcPr>
            <w:tcW w:w="3341" w:type="dxa"/>
          </w:tcPr>
          <w:p w14:paraId="029CB9C6" w14:textId="344AC430"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Total Water Content</w:t>
            </w:r>
          </w:p>
        </w:tc>
        <w:tc>
          <w:tcPr>
            <w:tcW w:w="2702" w:type="dxa"/>
          </w:tcPr>
          <w:p w14:paraId="518F8412" w14:textId="7002C20F"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ASTM D6304</w:t>
            </w:r>
          </w:p>
        </w:tc>
      </w:tr>
      <w:tr w:rsidR="00C20F26" w:rsidRPr="00E86B2C" w14:paraId="0E1B4DC6" w14:textId="5D71E77D" w:rsidTr="005A67AC">
        <w:trPr>
          <w:jc w:val="center"/>
        </w:trPr>
        <w:tc>
          <w:tcPr>
            <w:tcW w:w="763" w:type="dxa"/>
          </w:tcPr>
          <w:p w14:paraId="73D6737B" w14:textId="77C09084" w:rsidR="00C20F26" w:rsidRPr="00E86B2C" w:rsidRDefault="00D24AD5"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8</w:t>
            </w:r>
          </w:p>
        </w:tc>
        <w:tc>
          <w:tcPr>
            <w:tcW w:w="3341" w:type="dxa"/>
          </w:tcPr>
          <w:p w14:paraId="204CA38D" w14:textId="65727A9B"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Copper Strip Corrosion</w:t>
            </w:r>
          </w:p>
        </w:tc>
        <w:tc>
          <w:tcPr>
            <w:tcW w:w="2702" w:type="dxa"/>
          </w:tcPr>
          <w:p w14:paraId="372B2AF2" w14:textId="375E6B3E"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ASTM D130</w:t>
            </w:r>
          </w:p>
        </w:tc>
      </w:tr>
      <w:tr w:rsidR="00C20F26" w:rsidRPr="00E86B2C" w14:paraId="32436D77" w14:textId="761F77FA" w:rsidTr="005A67AC">
        <w:trPr>
          <w:jc w:val="center"/>
        </w:trPr>
        <w:tc>
          <w:tcPr>
            <w:tcW w:w="763" w:type="dxa"/>
          </w:tcPr>
          <w:p w14:paraId="33E46F40" w14:textId="66503D72" w:rsidR="00C20F26" w:rsidRPr="00E86B2C" w:rsidRDefault="00D24AD5"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9</w:t>
            </w:r>
          </w:p>
        </w:tc>
        <w:tc>
          <w:tcPr>
            <w:tcW w:w="3341" w:type="dxa"/>
          </w:tcPr>
          <w:p w14:paraId="6E8FED6D" w14:textId="05193A76"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Hydrocarbon Analysis</w:t>
            </w:r>
          </w:p>
        </w:tc>
        <w:tc>
          <w:tcPr>
            <w:tcW w:w="2702" w:type="dxa"/>
          </w:tcPr>
          <w:p w14:paraId="22946716" w14:textId="7A10936A"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ASTM D5291</w:t>
            </w:r>
          </w:p>
        </w:tc>
      </w:tr>
      <w:tr w:rsidR="00C20F26" w:rsidRPr="00E86B2C" w14:paraId="14DB0301" w14:textId="3C23A75C" w:rsidTr="005A67AC">
        <w:trPr>
          <w:jc w:val="center"/>
        </w:trPr>
        <w:tc>
          <w:tcPr>
            <w:tcW w:w="763" w:type="dxa"/>
          </w:tcPr>
          <w:p w14:paraId="1CED7D74" w14:textId="5CF84481" w:rsidR="00C20F26" w:rsidRPr="00E86B2C" w:rsidRDefault="00D24AD5"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1</w:t>
            </w:r>
            <w:r w:rsidR="005A67AC" w:rsidRPr="00E86B2C">
              <w:rPr>
                <w:rFonts w:cs="Times New Roman"/>
                <w:color w:val="000000" w:themeColor="text1"/>
                <w:szCs w:val="24"/>
              </w:rPr>
              <w:t>0</w:t>
            </w:r>
          </w:p>
        </w:tc>
        <w:tc>
          <w:tcPr>
            <w:tcW w:w="3341" w:type="dxa"/>
          </w:tcPr>
          <w:p w14:paraId="4A6BA3A6" w14:textId="78CAF387"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Pour Point</w:t>
            </w:r>
          </w:p>
        </w:tc>
        <w:tc>
          <w:tcPr>
            <w:tcW w:w="2702" w:type="dxa"/>
          </w:tcPr>
          <w:p w14:paraId="1E71F544" w14:textId="4D0C3FCA"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ASTM D97</w:t>
            </w:r>
          </w:p>
        </w:tc>
      </w:tr>
      <w:tr w:rsidR="00C20F26" w:rsidRPr="00E86B2C" w14:paraId="773641A1" w14:textId="096AA718" w:rsidTr="005A67AC">
        <w:trPr>
          <w:jc w:val="center"/>
        </w:trPr>
        <w:tc>
          <w:tcPr>
            <w:tcW w:w="763" w:type="dxa"/>
          </w:tcPr>
          <w:p w14:paraId="3BE1BA35" w14:textId="45C1C301" w:rsidR="00D24AD5" w:rsidRPr="00E86B2C" w:rsidRDefault="00D24AD5"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1</w:t>
            </w:r>
            <w:r w:rsidR="005A67AC" w:rsidRPr="00E86B2C">
              <w:rPr>
                <w:rFonts w:cs="Times New Roman"/>
                <w:color w:val="000000" w:themeColor="text1"/>
                <w:szCs w:val="24"/>
              </w:rPr>
              <w:t>1</w:t>
            </w:r>
          </w:p>
        </w:tc>
        <w:tc>
          <w:tcPr>
            <w:tcW w:w="3341" w:type="dxa"/>
          </w:tcPr>
          <w:p w14:paraId="117666C5" w14:textId="5DF284E9"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Distillation Recovery</w:t>
            </w:r>
          </w:p>
        </w:tc>
        <w:tc>
          <w:tcPr>
            <w:tcW w:w="2702" w:type="dxa"/>
          </w:tcPr>
          <w:p w14:paraId="065147A5" w14:textId="02B1DCE9" w:rsidR="00C20F26" w:rsidRPr="00E86B2C" w:rsidRDefault="00C20F26" w:rsidP="009C0293">
            <w:pPr>
              <w:keepNext/>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ASTM D86</w:t>
            </w:r>
          </w:p>
        </w:tc>
      </w:tr>
    </w:tbl>
    <w:p w14:paraId="02487A1D" w14:textId="4A8B27D4" w:rsidR="005C47C6" w:rsidRPr="00E86B2C" w:rsidRDefault="005C47C6" w:rsidP="009C0293">
      <w:pPr>
        <w:pStyle w:val="Heading2"/>
        <w:spacing w:before="120" w:after="120" w:line="360" w:lineRule="auto"/>
        <w:contextualSpacing/>
        <w:rPr>
          <w:rFonts w:cs="Times New Roman"/>
          <w:bCs/>
          <w:szCs w:val="24"/>
        </w:rPr>
      </w:pPr>
      <w:bookmarkStart w:id="56" w:name="_Toc83370638"/>
      <w:r w:rsidRPr="00E86B2C">
        <w:rPr>
          <w:rFonts w:cs="Times New Roman"/>
          <w:bCs/>
          <w:szCs w:val="24"/>
        </w:rPr>
        <w:lastRenderedPageBreak/>
        <w:t>3.</w:t>
      </w:r>
      <w:r w:rsidR="00F6372D" w:rsidRPr="00E86B2C">
        <w:rPr>
          <w:rFonts w:cs="Times New Roman"/>
          <w:bCs/>
          <w:szCs w:val="24"/>
        </w:rPr>
        <w:t>5</w:t>
      </w:r>
      <w:r w:rsidRPr="00E86B2C">
        <w:rPr>
          <w:rFonts w:cs="Times New Roman"/>
          <w:bCs/>
          <w:szCs w:val="24"/>
        </w:rPr>
        <w:t xml:space="preserve"> Testing of </w:t>
      </w:r>
      <w:r w:rsidR="005F58F3" w:rsidRPr="00E86B2C">
        <w:rPr>
          <w:rFonts w:cs="Times New Roman"/>
          <w:bCs/>
          <w:szCs w:val="24"/>
        </w:rPr>
        <w:t>Performance and</w:t>
      </w:r>
      <w:r w:rsidR="00D405FA" w:rsidRPr="00E86B2C">
        <w:rPr>
          <w:rFonts w:cs="Times New Roman"/>
          <w:bCs/>
          <w:szCs w:val="24"/>
        </w:rPr>
        <w:t xml:space="preserve"> Combustion </w:t>
      </w:r>
      <w:r w:rsidRPr="00E86B2C">
        <w:rPr>
          <w:rFonts w:cs="Times New Roman"/>
          <w:bCs/>
          <w:szCs w:val="24"/>
        </w:rPr>
        <w:t>Characteristics</w:t>
      </w:r>
      <w:bookmarkEnd w:id="56"/>
      <w:r w:rsidRPr="00E86B2C">
        <w:rPr>
          <w:rFonts w:cs="Times New Roman"/>
          <w:bCs/>
          <w:szCs w:val="24"/>
        </w:rPr>
        <w:t xml:space="preserve"> </w:t>
      </w:r>
    </w:p>
    <w:p w14:paraId="485A0949" w14:textId="138A82CE" w:rsidR="005C47C6" w:rsidRPr="00E86B2C" w:rsidRDefault="005C47C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The performance characteristics of Biodiesel include measurement and calculation of </w:t>
      </w:r>
      <w:r w:rsidR="00891E46" w:rsidRPr="00E86B2C">
        <w:rPr>
          <w:rFonts w:cs="Times New Roman"/>
          <w:color w:val="000000" w:themeColor="text1"/>
          <w:szCs w:val="24"/>
        </w:rPr>
        <w:t xml:space="preserve">Brake Power, </w:t>
      </w:r>
      <w:r w:rsidRPr="00E86B2C">
        <w:rPr>
          <w:rFonts w:cs="Times New Roman"/>
          <w:color w:val="000000" w:themeColor="text1"/>
          <w:szCs w:val="24"/>
        </w:rPr>
        <w:t>Brake Thermal Efficiency, Mechanical Efficiency,</w:t>
      </w:r>
      <w:r w:rsidR="00891E46" w:rsidRPr="00E86B2C">
        <w:rPr>
          <w:rFonts w:cs="Times New Roman"/>
          <w:color w:val="000000" w:themeColor="text1"/>
          <w:szCs w:val="24"/>
        </w:rPr>
        <w:t xml:space="preserve"> Indicated Power, Indicated Thermal Efficiency,</w:t>
      </w:r>
      <w:r w:rsidRPr="00E86B2C">
        <w:rPr>
          <w:rFonts w:cs="Times New Roman"/>
          <w:color w:val="000000" w:themeColor="text1"/>
          <w:szCs w:val="24"/>
        </w:rPr>
        <w:t xml:space="preserve"> and Specific Fuel Consumption. </w:t>
      </w:r>
      <w:r w:rsidR="00891E46" w:rsidRPr="00E86B2C">
        <w:rPr>
          <w:rFonts w:cs="Times New Roman"/>
          <w:color w:val="000000" w:themeColor="text1"/>
          <w:szCs w:val="24"/>
        </w:rPr>
        <w:t>The combustion characteristics of Biodiesel include measurement and calculation of Net heat release, Cumulative heat release</w:t>
      </w:r>
      <w:r w:rsidR="00E86B2C" w:rsidRPr="00E86B2C">
        <w:rPr>
          <w:rFonts w:cs="Times New Roman"/>
          <w:color w:val="000000" w:themeColor="text1"/>
          <w:szCs w:val="24"/>
        </w:rPr>
        <w:t>,</w:t>
      </w:r>
      <w:r w:rsidR="00891E46" w:rsidRPr="00E86B2C">
        <w:rPr>
          <w:rFonts w:cs="Times New Roman"/>
          <w:color w:val="000000" w:themeColor="text1"/>
          <w:szCs w:val="24"/>
        </w:rPr>
        <w:t xml:space="preserve"> and peak cylinder pressure. </w:t>
      </w:r>
    </w:p>
    <w:p w14:paraId="78B7F21A" w14:textId="749EEDD8" w:rsidR="005C47C6" w:rsidRPr="00E86B2C" w:rsidRDefault="005C47C6" w:rsidP="009C0293">
      <w:pPr>
        <w:pStyle w:val="Heading3"/>
        <w:spacing w:before="120" w:after="120" w:line="360" w:lineRule="auto"/>
        <w:contextualSpacing/>
        <w:rPr>
          <w:rFonts w:cs="Times New Roman"/>
        </w:rPr>
      </w:pPr>
      <w:bookmarkStart w:id="57" w:name="_Toc83370639"/>
      <w:r w:rsidRPr="00E86B2C">
        <w:rPr>
          <w:rFonts w:cs="Times New Roman"/>
        </w:rPr>
        <w:t>3.</w:t>
      </w:r>
      <w:r w:rsidR="00F6372D" w:rsidRPr="00E86B2C">
        <w:rPr>
          <w:rFonts w:cs="Times New Roman"/>
        </w:rPr>
        <w:t>5</w:t>
      </w:r>
      <w:r w:rsidRPr="00E86B2C">
        <w:rPr>
          <w:rFonts w:cs="Times New Roman"/>
        </w:rPr>
        <w:t>.1 Indicated and Brake Power</w:t>
      </w:r>
      <w:bookmarkEnd w:id="57"/>
      <w:r w:rsidRPr="00E86B2C">
        <w:rPr>
          <w:rFonts w:cs="Times New Roman"/>
        </w:rPr>
        <w:t xml:space="preserve"> </w:t>
      </w:r>
    </w:p>
    <w:p w14:paraId="1272B244" w14:textId="0C441FDC" w:rsidR="005C47C6" w:rsidRPr="00E86B2C" w:rsidRDefault="005C47C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The power that is obtained from burning fuel inside the cylinder of an engine is its indicated power. Thus</w:t>
      </w:r>
      <w:r w:rsidR="00F735DB" w:rsidRPr="00E86B2C">
        <w:rPr>
          <w:rFonts w:cs="Times New Roman"/>
          <w:color w:val="000000" w:themeColor="text1"/>
          <w:szCs w:val="24"/>
        </w:rPr>
        <w:t>,</w:t>
      </w:r>
      <w:r w:rsidRPr="00E86B2C">
        <w:rPr>
          <w:rFonts w:cs="Times New Roman"/>
          <w:color w:val="000000" w:themeColor="text1"/>
          <w:szCs w:val="24"/>
        </w:rPr>
        <w:t xml:space="preserve"> obtained power, when transmitted through the crankshaft, observes a loss when compared to the power that was obtained from the engine. This reduced power is referred </w:t>
      </w:r>
      <w:r w:rsidR="00E86B2C" w:rsidRPr="00E86B2C">
        <w:rPr>
          <w:rFonts w:cs="Times New Roman"/>
          <w:color w:val="000000" w:themeColor="text1"/>
          <w:szCs w:val="24"/>
        </w:rPr>
        <w:t xml:space="preserve">to </w:t>
      </w:r>
      <w:r w:rsidRPr="00E86B2C">
        <w:rPr>
          <w:rFonts w:cs="Times New Roman"/>
          <w:color w:val="000000" w:themeColor="text1"/>
          <w:szCs w:val="24"/>
        </w:rPr>
        <w:t xml:space="preserve">as the brake power and is the difference </w:t>
      </w:r>
      <w:r w:rsidR="00E86B2C" w:rsidRPr="00E86B2C">
        <w:rPr>
          <w:rFonts w:cs="Times New Roman"/>
          <w:color w:val="000000" w:themeColor="text1"/>
          <w:szCs w:val="24"/>
        </w:rPr>
        <w:t>between</w:t>
      </w:r>
      <w:r w:rsidRPr="00E86B2C">
        <w:rPr>
          <w:rFonts w:cs="Times New Roman"/>
          <w:color w:val="000000" w:themeColor="text1"/>
          <w:szCs w:val="24"/>
        </w:rPr>
        <w:t xml:space="preserve"> indicated power and the power lost, which is mainly due to friction. </w:t>
      </w:r>
    </w:p>
    <w:p w14:paraId="102F5F88" w14:textId="77777777" w:rsidR="005C47C6" w:rsidRPr="00E86B2C" w:rsidRDefault="005C47C6" w:rsidP="009C0293">
      <w:pPr>
        <w:spacing w:before="120" w:after="120" w:line="360" w:lineRule="auto"/>
        <w:contextualSpacing/>
        <w:jc w:val="center"/>
        <w:rPr>
          <w:rFonts w:cs="Times New Roman"/>
          <w:color w:val="000000" w:themeColor="text1"/>
          <w:szCs w:val="24"/>
        </w:rPr>
      </w:pPr>
      <w:r w:rsidRPr="00E86B2C">
        <w:rPr>
          <w:rFonts w:ascii="Cambria Math" w:hAnsi="Cambria Math" w:cs="Cambria Math"/>
          <w:color w:val="000000" w:themeColor="text1"/>
          <w:szCs w:val="24"/>
        </w:rPr>
        <w:t>𝑃𝑜𝑤𝑒𝑟</w:t>
      </w:r>
      <w:r w:rsidRPr="00E86B2C">
        <w:rPr>
          <w:rFonts w:cs="Times New Roman"/>
          <w:color w:val="000000" w:themeColor="text1"/>
          <w:szCs w:val="24"/>
        </w:rPr>
        <w:t xml:space="preserve"> = </w:t>
      </w:r>
      <w:r w:rsidRPr="00E86B2C">
        <w:rPr>
          <w:rFonts w:ascii="Cambria Math" w:hAnsi="Cambria Math" w:cs="Cambria Math"/>
          <w:color w:val="000000" w:themeColor="text1"/>
          <w:szCs w:val="24"/>
        </w:rPr>
        <w:t>𝑁𝑇</w:t>
      </w:r>
      <w:r w:rsidRPr="00E86B2C">
        <w:rPr>
          <w:rFonts w:cs="Times New Roman"/>
          <w:color w:val="000000" w:themeColor="text1"/>
          <w:szCs w:val="24"/>
        </w:rPr>
        <w:t xml:space="preserve">/60000 </w:t>
      </w:r>
      <w:r w:rsidRPr="00E86B2C">
        <w:rPr>
          <w:rFonts w:ascii="Cambria Math" w:hAnsi="Cambria Math" w:cs="Cambria Math"/>
          <w:color w:val="000000" w:themeColor="text1"/>
          <w:szCs w:val="24"/>
        </w:rPr>
        <w:t>𝑖𝑛</w:t>
      </w:r>
      <w:r w:rsidRPr="00E86B2C">
        <w:rPr>
          <w:rFonts w:cs="Times New Roman"/>
          <w:color w:val="000000" w:themeColor="text1"/>
          <w:szCs w:val="24"/>
        </w:rPr>
        <w:t xml:space="preserve"> </w:t>
      </w:r>
      <w:r w:rsidRPr="00E86B2C">
        <w:rPr>
          <w:rFonts w:ascii="Cambria Math" w:hAnsi="Cambria Math" w:cs="Cambria Math"/>
          <w:color w:val="000000" w:themeColor="text1"/>
          <w:szCs w:val="24"/>
        </w:rPr>
        <w:t>𝑘𝑊</w:t>
      </w:r>
      <w:r w:rsidRPr="00E86B2C">
        <w:rPr>
          <w:rFonts w:cs="Times New Roman"/>
          <w:color w:val="000000" w:themeColor="text1"/>
          <w:szCs w:val="24"/>
        </w:rPr>
        <w:t xml:space="preserve"> </w:t>
      </w:r>
    </w:p>
    <w:p w14:paraId="728508E6" w14:textId="77777777" w:rsidR="00891E46" w:rsidRPr="00E86B2C" w:rsidRDefault="00891E46" w:rsidP="009C0293">
      <w:pPr>
        <w:spacing w:before="120" w:after="120" w:line="360" w:lineRule="auto"/>
        <w:contextualSpacing/>
        <w:jc w:val="center"/>
        <w:rPr>
          <w:rFonts w:cs="Times New Roman"/>
          <w:color w:val="000000" w:themeColor="text1"/>
          <w:szCs w:val="24"/>
        </w:rPr>
      </w:pPr>
      <w:r w:rsidRPr="00E86B2C">
        <w:rPr>
          <w:rFonts w:cs="Times New Roman"/>
          <w:color w:val="000000" w:themeColor="text1"/>
          <w:szCs w:val="24"/>
        </w:rPr>
        <w:t>Where</w:t>
      </w:r>
      <w:r w:rsidR="005C47C6" w:rsidRPr="00E86B2C">
        <w:rPr>
          <w:rFonts w:cs="Times New Roman"/>
          <w:color w:val="000000" w:themeColor="text1"/>
          <w:szCs w:val="24"/>
        </w:rPr>
        <w:t xml:space="preserve">, </w:t>
      </w:r>
    </w:p>
    <w:p w14:paraId="7A6E4CDB" w14:textId="3BCC8FEE" w:rsidR="005C47C6" w:rsidRPr="00E86B2C" w:rsidRDefault="005C47C6" w:rsidP="009C0293">
      <w:pPr>
        <w:spacing w:before="120" w:after="120" w:line="360" w:lineRule="auto"/>
        <w:contextualSpacing/>
        <w:jc w:val="center"/>
        <w:rPr>
          <w:rFonts w:cs="Times New Roman"/>
          <w:color w:val="000000" w:themeColor="text1"/>
          <w:szCs w:val="24"/>
        </w:rPr>
      </w:pPr>
      <w:r w:rsidRPr="00E86B2C">
        <w:rPr>
          <w:rFonts w:cs="Times New Roman"/>
          <w:color w:val="000000" w:themeColor="text1"/>
          <w:szCs w:val="24"/>
        </w:rPr>
        <w:t xml:space="preserve">T = Torque </w:t>
      </w:r>
      <w:r w:rsidR="00891E46" w:rsidRPr="00E86B2C">
        <w:rPr>
          <w:rFonts w:cs="Times New Roman"/>
          <w:color w:val="000000" w:themeColor="text1"/>
          <w:szCs w:val="24"/>
        </w:rPr>
        <w:t>= WR</w:t>
      </w:r>
    </w:p>
    <w:p w14:paraId="0E655690" w14:textId="259B7B71" w:rsidR="00410752" w:rsidRPr="00E86B2C" w:rsidRDefault="005C47C6" w:rsidP="009C0293">
      <w:pPr>
        <w:spacing w:before="120" w:after="120" w:line="360" w:lineRule="auto"/>
        <w:contextualSpacing/>
        <w:jc w:val="center"/>
        <w:rPr>
          <w:rFonts w:cs="Times New Roman"/>
          <w:color w:val="000000" w:themeColor="text1"/>
          <w:szCs w:val="24"/>
        </w:rPr>
      </w:pPr>
      <w:r w:rsidRPr="00E86B2C">
        <w:rPr>
          <w:rFonts w:cs="Times New Roman"/>
          <w:color w:val="000000" w:themeColor="text1"/>
          <w:szCs w:val="24"/>
        </w:rPr>
        <w:t>R = radius (m)</w:t>
      </w:r>
    </w:p>
    <w:p w14:paraId="2B74E5C0" w14:textId="6EB5DA79" w:rsidR="00303353" w:rsidRPr="00E86B2C" w:rsidRDefault="00303353" w:rsidP="009C0293">
      <w:pPr>
        <w:pStyle w:val="Heading3"/>
        <w:spacing w:before="120" w:after="120" w:line="360" w:lineRule="auto"/>
        <w:contextualSpacing/>
        <w:rPr>
          <w:rFonts w:cs="Times New Roman"/>
        </w:rPr>
      </w:pPr>
      <w:bookmarkStart w:id="58" w:name="_Toc83370640"/>
      <w:r w:rsidRPr="00E86B2C">
        <w:rPr>
          <w:rFonts w:cs="Times New Roman"/>
        </w:rPr>
        <w:t>3.</w:t>
      </w:r>
      <w:r w:rsidR="00F6372D" w:rsidRPr="00E86B2C">
        <w:rPr>
          <w:rFonts w:cs="Times New Roman"/>
        </w:rPr>
        <w:t>5</w:t>
      </w:r>
      <w:r w:rsidRPr="00E86B2C">
        <w:rPr>
          <w:rFonts w:cs="Times New Roman"/>
        </w:rPr>
        <w:t>.2 Thermal Efficiency</w:t>
      </w:r>
      <w:bookmarkEnd w:id="58"/>
      <w:r w:rsidRPr="00E86B2C">
        <w:rPr>
          <w:rFonts w:cs="Times New Roman"/>
        </w:rPr>
        <w:t xml:space="preserve"> </w:t>
      </w:r>
    </w:p>
    <w:p w14:paraId="6BE0779B" w14:textId="031D3BC4" w:rsidR="00303353" w:rsidRPr="00E86B2C" w:rsidRDefault="0072008F" w:rsidP="009C0293">
      <w:pPr>
        <w:spacing w:before="120" w:after="120" w:line="360" w:lineRule="auto"/>
        <w:contextualSpacing/>
        <w:jc w:val="both"/>
        <w:rPr>
          <w:rFonts w:cs="Times New Roman"/>
          <w:szCs w:val="24"/>
        </w:rPr>
      </w:pPr>
      <w:r w:rsidRPr="00E86B2C">
        <w:rPr>
          <w:rFonts w:cs="Times New Roman"/>
          <w:szCs w:val="24"/>
        </w:rPr>
        <w:t xml:space="preserve">The thermal efficiency is sometimes called the fuel conversion efficiency. </w:t>
      </w:r>
      <w:r w:rsidR="00303353" w:rsidRPr="00E86B2C">
        <w:rPr>
          <w:rFonts w:cs="Times New Roman"/>
          <w:szCs w:val="24"/>
        </w:rPr>
        <w:t>It is the measure of how efficiently the heat supplied</w:t>
      </w:r>
      <w:r w:rsidR="00732787" w:rsidRPr="00E86B2C">
        <w:rPr>
          <w:rFonts w:cs="Times New Roman"/>
          <w:szCs w:val="24"/>
        </w:rPr>
        <w:t xml:space="preserve"> by </w:t>
      </w:r>
      <w:r w:rsidR="00E86B2C" w:rsidRPr="00E86B2C">
        <w:rPr>
          <w:rFonts w:cs="Times New Roman"/>
          <w:szCs w:val="24"/>
        </w:rPr>
        <w:t xml:space="preserve">the </w:t>
      </w:r>
      <w:r w:rsidR="00732787" w:rsidRPr="00E86B2C">
        <w:rPr>
          <w:rFonts w:cs="Times New Roman"/>
          <w:szCs w:val="24"/>
        </w:rPr>
        <w:t>burning of fuel</w:t>
      </w:r>
      <w:r w:rsidR="00303353" w:rsidRPr="00E86B2C">
        <w:rPr>
          <w:rFonts w:cs="Times New Roman"/>
          <w:szCs w:val="24"/>
        </w:rPr>
        <w:t xml:space="preserve"> to the engine cylinder is utilized. It measures how much work has been </w:t>
      </w:r>
      <w:r w:rsidR="00D7170A" w:rsidRPr="00E86B2C">
        <w:rPr>
          <w:rFonts w:cs="Times New Roman"/>
          <w:szCs w:val="24"/>
        </w:rPr>
        <w:t>realized</w:t>
      </w:r>
      <w:r w:rsidR="00303353" w:rsidRPr="00E86B2C">
        <w:rPr>
          <w:rFonts w:cs="Times New Roman"/>
          <w:szCs w:val="24"/>
        </w:rPr>
        <w:t xml:space="preserve"> from the energy that is supplied in the form of fuel into the engine per cycle. It is the power produced w</w:t>
      </w:r>
      <w:r w:rsidR="00732787" w:rsidRPr="00E86B2C">
        <w:rPr>
          <w:rFonts w:cs="Times New Roman"/>
          <w:szCs w:val="24"/>
        </w:rPr>
        <w:t>ith a unit rate of energy supplied in the form of fuel supplied</w:t>
      </w:r>
      <w:r w:rsidR="00303353" w:rsidRPr="00E86B2C">
        <w:rPr>
          <w:rFonts w:cs="Times New Roman"/>
          <w:szCs w:val="24"/>
        </w:rPr>
        <w:t xml:space="preserve"> when the power measured is indicated, the thermal efficiency becomes an indicated thermal efficiency. </w:t>
      </w:r>
    </w:p>
    <w:p w14:paraId="429918A3" w14:textId="5764D06C" w:rsidR="00303353" w:rsidRPr="00E86B2C" w:rsidRDefault="00D004E5" w:rsidP="009C0293">
      <w:pPr>
        <w:spacing w:before="120" w:after="120" w:line="360" w:lineRule="auto"/>
        <w:contextualSpacing/>
        <w:rPr>
          <w:rFonts w:cs="Times New Roman"/>
          <w:szCs w:val="24"/>
        </w:rPr>
      </w:pPr>
      <m:oMathPara>
        <m:oMath>
          <m:r>
            <w:rPr>
              <w:rFonts w:ascii="Cambria Math" w:hAnsi="Cambria Math" w:cs="Times New Roman"/>
              <w:szCs w:val="24"/>
            </w:rPr>
            <m:t>ηith</m:t>
          </m:r>
          <m:r>
            <m:rPr>
              <m:sty m:val="p"/>
            </m:rPr>
            <w:rPr>
              <w:rFonts w:ascii="Cambria Math" w:hAnsi="Cambria Math" w:cs="Times New Roman"/>
              <w:szCs w:val="24"/>
            </w:rPr>
            <m:t>=</m:t>
          </m:r>
          <m:f>
            <m:fPr>
              <m:ctrlPr>
                <w:rPr>
                  <w:rFonts w:ascii="Cambria Math" w:hAnsi="Cambria Math" w:cs="Times New Roman"/>
                  <w:szCs w:val="24"/>
                </w:rPr>
              </m:ctrlPr>
            </m:fPr>
            <m:num>
              <m:r>
                <m:rPr>
                  <m:sty m:val="p"/>
                </m:rPr>
                <w:rPr>
                  <w:rFonts w:ascii="Cambria Math" w:hAnsi="Cambria Math" w:cs="Times New Roman"/>
                  <w:szCs w:val="24"/>
                </w:rPr>
                <m:t>Indicated Power</m:t>
              </m:r>
            </m:num>
            <m:den>
              <m:r>
                <w:rPr>
                  <w:rFonts w:ascii="Cambria Math" w:hAnsi="Cambria Math" w:cs="Times New Roman"/>
                  <w:szCs w:val="24"/>
                </w:rPr>
                <m:t>Fuel</m:t>
              </m:r>
              <m:r>
                <m:rPr>
                  <m:sty m:val="p"/>
                </m:rPr>
                <w:rPr>
                  <w:rFonts w:ascii="Cambria Math" w:hAnsi="Cambria Math" w:cs="Times New Roman"/>
                  <w:szCs w:val="24"/>
                </w:rPr>
                <m:t xml:space="preserve"> </m:t>
              </m:r>
              <m:r>
                <w:rPr>
                  <w:rFonts w:ascii="Cambria Math" w:hAnsi="Cambria Math" w:cs="Times New Roman"/>
                  <w:szCs w:val="24"/>
                </w:rPr>
                <m:t>Energy</m:t>
              </m:r>
            </m:den>
          </m:f>
        </m:oMath>
      </m:oMathPara>
    </w:p>
    <w:p w14:paraId="6C6A4C3F" w14:textId="6ED7B8C5" w:rsidR="00303353" w:rsidRPr="00E86B2C" w:rsidRDefault="00303353" w:rsidP="009C0293">
      <w:pPr>
        <w:spacing w:before="120" w:after="120" w:line="360" w:lineRule="auto"/>
        <w:contextualSpacing/>
        <w:rPr>
          <w:rFonts w:eastAsiaTheme="minorEastAsia" w:cs="Times New Roman"/>
          <w:color w:val="000000" w:themeColor="text1"/>
          <w:szCs w:val="24"/>
        </w:rPr>
      </w:pPr>
      <w:r w:rsidRPr="00E86B2C">
        <w:rPr>
          <w:rFonts w:cs="Times New Roman"/>
          <w:color w:val="000000" w:themeColor="text1"/>
          <w:szCs w:val="24"/>
        </w:rPr>
        <w:t>o</w:t>
      </w:r>
      <w:r w:rsidRPr="00E86B2C">
        <w:rPr>
          <w:rFonts w:ascii="Cambria Math" w:hAnsi="Cambria Math" w:cs="Cambria Math"/>
          <w:color w:val="000000" w:themeColor="text1"/>
          <w:szCs w:val="24"/>
        </w:rPr>
        <w:t>𝑟</w:t>
      </w:r>
      <w:r w:rsidRPr="00E86B2C">
        <w:rPr>
          <w:rFonts w:cs="Times New Roman"/>
          <w:color w:val="000000" w:themeColor="text1"/>
          <w:szCs w:val="24"/>
        </w:rPr>
        <w:t xml:space="preserve">, </w:t>
      </w:r>
      <m:oMath>
        <m:r>
          <m:rPr>
            <m:sty m:val="p"/>
          </m:rPr>
          <w:rPr>
            <w:rFonts w:ascii="Cambria Math" w:hAnsi="Cambria Math" w:cs="Times New Roman"/>
            <w:color w:val="000000" w:themeColor="text1"/>
            <w:szCs w:val="24"/>
          </w:rPr>
          <w:br/>
        </m:r>
      </m:oMath>
      <m:oMathPara>
        <m:oMath>
          <m:r>
            <w:rPr>
              <w:rFonts w:ascii="Cambria Math" w:hAnsi="Cambria Math" w:cs="Times New Roman"/>
              <w:color w:val="000000" w:themeColor="text1"/>
              <w:szCs w:val="24"/>
            </w:rPr>
            <m:t>ηith</m:t>
          </m:r>
          <m:r>
            <m:rPr>
              <m:sty m:val="p"/>
            </m:rPr>
            <w:rPr>
              <w:rFonts w:ascii="Cambria Math" w:hAnsi="Cambria Math" w:cs="Times New Roman"/>
              <w:color w:val="000000" w:themeColor="text1"/>
              <w:szCs w:val="24"/>
            </w:rPr>
            <m:t>=</m:t>
          </m:r>
          <m:f>
            <m:fPr>
              <m:ctrlPr>
                <w:rPr>
                  <w:rFonts w:ascii="Cambria Math" w:hAnsi="Cambria Math" w:cs="Times New Roman"/>
                  <w:color w:val="000000" w:themeColor="text1"/>
                  <w:szCs w:val="24"/>
                </w:rPr>
              </m:ctrlPr>
            </m:fPr>
            <m:num>
              <m:r>
                <m:rPr>
                  <m:sty m:val="p"/>
                </m:rPr>
                <w:rPr>
                  <w:rFonts w:ascii="Cambria Math" w:hAnsi="Cambria Math" w:cs="Times New Roman"/>
                  <w:color w:val="000000" w:themeColor="text1"/>
                  <w:szCs w:val="24"/>
                </w:rPr>
                <m:t>Indicated Power</m:t>
              </m:r>
            </m:num>
            <m:den>
              <m:r>
                <w:rPr>
                  <w:rFonts w:ascii="Cambria Math" w:hAnsi="Cambria Math" w:cs="Times New Roman"/>
                  <w:color w:val="000000" w:themeColor="text1"/>
                  <w:szCs w:val="24"/>
                </w:rPr>
                <m:t>Fuel</m:t>
              </m:r>
              <m:r>
                <m:rPr>
                  <m:sty m:val="p"/>
                </m:rPr>
                <w:rPr>
                  <w:rFonts w:ascii="Cambria Math" w:hAnsi="Cambria Math" w:cs="Times New Roman"/>
                  <w:color w:val="000000" w:themeColor="text1"/>
                  <w:szCs w:val="24"/>
                </w:rPr>
                <m:t xml:space="preserve"> </m:t>
              </m:r>
              <m:r>
                <w:rPr>
                  <w:rFonts w:ascii="Cambria Math" w:hAnsi="Cambria Math" w:cs="Times New Roman"/>
                  <w:color w:val="000000" w:themeColor="text1"/>
                  <w:szCs w:val="24"/>
                </w:rPr>
                <m:t>flow</m:t>
              </m:r>
              <m:r>
                <m:rPr>
                  <m:sty m:val="p"/>
                </m:rPr>
                <w:rPr>
                  <w:rFonts w:ascii="Cambria Math" w:hAnsi="Cambria Math" w:cs="Times New Roman"/>
                  <w:color w:val="000000" w:themeColor="text1"/>
                  <w:szCs w:val="24"/>
                </w:rPr>
                <m:t xml:space="preserve"> </m:t>
              </m:r>
              <m:r>
                <w:rPr>
                  <w:rFonts w:ascii="Cambria Math" w:hAnsi="Cambria Math" w:cs="Times New Roman"/>
                  <w:color w:val="000000" w:themeColor="text1"/>
                  <w:szCs w:val="24"/>
                </w:rPr>
                <m:t>rate</m:t>
              </m:r>
              <m:r>
                <m:rPr>
                  <m:sty m:val="p"/>
                </m:rPr>
                <w:rPr>
                  <w:rFonts w:ascii="Cambria Math" w:hAnsi="Cambria Math" w:cs="Times New Roman"/>
                  <w:color w:val="000000" w:themeColor="text1"/>
                  <w:szCs w:val="24"/>
                </w:rPr>
                <m:t>*</m:t>
              </m:r>
              <m:r>
                <w:rPr>
                  <w:rFonts w:ascii="Cambria Math" w:hAnsi="Cambria Math" w:cs="Times New Roman"/>
                  <w:color w:val="000000" w:themeColor="text1"/>
                  <w:szCs w:val="24"/>
                </w:rPr>
                <m:t>Calorific</m:t>
              </m:r>
              <m:r>
                <m:rPr>
                  <m:sty m:val="p"/>
                </m:rPr>
                <w:rPr>
                  <w:rFonts w:ascii="Cambria Math" w:hAnsi="Cambria Math" w:cs="Times New Roman"/>
                  <w:color w:val="000000" w:themeColor="text1"/>
                  <w:szCs w:val="24"/>
                </w:rPr>
                <m:t xml:space="preserve"> </m:t>
              </m:r>
              <m:r>
                <w:rPr>
                  <w:rFonts w:ascii="Cambria Math" w:hAnsi="Cambria Math" w:cs="Times New Roman"/>
                  <w:color w:val="000000" w:themeColor="text1"/>
                  <w:szCs w:val="24"/>
                </w:rPr>
                <m:t>Value</m:t>
              </m:r>
            </m:den>
          </m:f>
        </m:oMath>
      </m:oMathPara>
    </w:p>
    <w:p w14:paraId="227F2FCC" w14:textId="5F237354" w:rsidR="0072008F" w:rsidRPr="00E86B2C" w:rsidRDefault="0072008F" w:rsidP="0072008F">
      <w:pPr>
        <w:spacing w:before="120" w:after="120" w:line="360" w:lineRule="auto"/>
        <w:contextualSpacing/>
        <w:jc w:val="center"/>
        <w:rPr>
          <w:rFonts w:eastAsiaTheme="minorEastAsia" w:cs="Times New Roman"/>
          <w:szCs w:val="24"/>
        </w:rPr>
      </w:pPr>
      <w:r w:rsidRPr="00E86B2C">
        <w:rPr>
          <w:rFonts w:eastAsiaTheme="minorEastAsia" w:cs="Times New Roman"/>
          <w:szCs w:val="24"/>
          <w:lang w:val="en-GB"/>
        </w:rPr>
        <w:t>=</w:t>
      </w:r>
      <m:oMath>
        <m:f>
          <m:fPr>
            <m:ctrlPr>
              <w:rPr>
                <w:rFonts w:ascii="Cambria Math" w:eastAsiaTheme="minorEastAsia" w:hAnsi="Cambria Math" w:cs="Times New Roman"/>
                <w:szCs w:val="24"/>
                <w:lang w:val="en-GB"/>
              </w:rPr>
            </m:ctrlPr>
          </m:fPr>
          <m:num>
            <m:r>
              <m:rPr>
                <m:sty m:val="p"/>
              </m:rPr>
              <w:rPr>
                <w:rFonts w:ascii="Cambria Math" w:eastAsiaTheme="minorEastAsia" w:hAnsi="Cambria Math" w:cs="Times New Roman"/>
                <w:szCs w:val="24"/>
              </w:rPr>
              <m:t>60IP</m:t>
            </m:r>
          </m:num>
          <m:den>
            <m:r>
              <m:rPr>
                <m:sty m:val="p"/>
              </m:rPr>
              <w:rPr>
                <w:rFonts w:ascii="Cambria Math" w:hAnsi="Cambria Math" w:cs="Times New Roman"/>
                <w:color w:val="111111"/>
                <w:szCs w:val="24"/>
                <w:shd w:val="clear" w:color="auto" w:fill="FFFFFF"/>
              </w:rPr>
              <m:t>wf*H.V</m:t>
            </m:r>
          </m:den>
        </m:f>
      </m:oMath>
    </w:p>
    <w:p w14:paraId="045970CA" w14:textId="77777777" w:rsidR="0072008F" w:rsidRPr="00E86B2C" w:rsidRDefault="0072008F" w:rsidP="0072008F">
      <w:pPr>
        <w:spacing w:before="120" w:after="120" w:line="360" w:lineRule="auto"/>
        <w:contextualSpacing/>
        <w:rPr>
          <w:rFonts w:cs="Times New Roman"/>
          <w:color w:val="111111"/>
          <w:szCs w:val="24"/>
          <w:shd w:val="clear" w:color="auto" w:fill="FFFFFF"/>
        </w:rPr>
      </w:pPr>
      <w:r w:rsidRPr="00E86B2C">
        <w:rPr>
          <w:rFonts w:cs="Times New Roman"/>
          <w:color w:val="111111"/>
          <w:szCs w:val="24"/>
          <w:shd w:val="clear" w:color="auto" w:fill="FFFFFF"/>
        </w:rPr>
        <w:t xml:space="preserve">Where, </w:t>
      </w:r>
    </w:p>
    <w:p w14:paraId="16B9ACB6" w14:textId="2C86DF57" w:rsidR="0072008F" w:rsidRPr="00E86B2C" w:rsidRDefault="0072008F" w:rsidP="0072008F">
      <w:pPr>
        <w:spacing w:before="120" w:after="120" w:line="360" w:lineRule="auto"/>
        <w:contextualSpacing/>
        <w:rPr>
          <w:rFonts w:cs="Times New Roman"/>
          <w:color w:val="111111"/>
          <w:szCs w:val="24"/>
          <w:shd w:val="clear" w:color="auto" w:fill="FFFFFF"/>
        </w:rPr>
      </w:pPr>
      <w:r w:rsidRPr="00E86B2C">
        <w:rPr>
          <w:rFonts w:cs="Times New Roman"/>
          <w:color w:val="111111"/>
          <w:szCs w:val="24"/>
          <w:shd w:val="clear" w:color="auto" w:fill="FFFFFF"/>
        </w:rPr>
        <w:t>wf is fuel supplied, kg/min</w:t>
      </w:r>
      <w:r w:rsidRPr="00E86B2C">
        <w:rPr>
          <w:rFonts w:cs="Times New Roman"/>
          <w:color w:val="111111"/>
          <w:szCs w:val="24"/>
        </w:rPr>
        <w:br/>
      </w:r>
      <w:r w:rsidRPr="00E86B2C">
        <w:rPr>
          <w:rFonts w:cs="Times New Roman"/>
          <w:color w:val="111111"/>
          <w:szCs w:val="24"/>
          <w:shd w:val="clear" w:color="auto" w:fill="FFFFFF"/>
        </w:rPr>
        <w:t xml:space="preserve">H.V. is </w:t>
      </w:r>
      <w:r w:rsidR="00E86B2C" w:rsidRPr="00E86B2C">
        <w:rPr>
          <w:rFonts w:cs="Times New Roman"/>
          <w:color w:val="111111"/>
          <w:szCs w:val="24"/>
          <w:shd w:val="clear" w:color="auto" w:fill="FFFFFF"/>
        </w:rPr>
        <w:t xml:space="preserve">the </w:t>
      </w:r>
      <w:r w:rsidRPr="00E86B2C">
        <w:rPr>
          <w:rFonts w:cs="Times New Roman"/>
          <w:color w:val="111111"/>
          <w:szCs w:val="24"/>
          <w:shd w:val="clear" w:color="auto" w:fill="FFFFFF"/>
        </w:rPr>
        <w:t>heating value of fuel, kJ/kg.</w:t>
      </w:r>
    </w:p>
    <w:p w14:paraId="52DA79CB" w14:textId="42FAEE31" w:rsidR="0072008F" w:rsidRPr="00E86B2C" w:rsidRDefault="0072008F" w:rsidP="0072008F">
      <w:pPr>
        <w:spacing w:before="120" w:after="120" w:line="360" w:lineRule="auto"/>
        <w:contextualSpacing/>
        <w:jc w:val="both"/>
        <w:rPr>
          <w:rFonts w:cs="Times New Roman"/>
          <w:color w:val="111111"/>
          <w:szCs w:val="24"/>
          <w:shd w:val="clear" w:color="auto" w:fill="FFFFFF"/>
        </w:rPr>
      </w:pPr>
      <w:r w:rsidRPr="00E86B2C">
        <w:rPr>
          <w:rFonts w:cs="Times New Roman"/>
          <w:color w:val="111111"/>
          <w:szCs w:val="24"/>
        </w:rPr>
        <w:lastRenderedPageBreak/>
        <w:br/>
      </w:r>
      <w:r w:rsidRPr="00E86B2C">
        <w:rPr>
          <w:rFonts w:cs="Times New Roman"/>
          <w:color w:val="111111"/>
          <w:szCs w:val="24"/>
          <w:shd w:val="clear" w:color="auto" w:fill="FFFFFF"/>
        </w:rPr>
        <w:t>The brake thermal efficiency indicates the fraction of the heat supplied that is transformed</w:t>
      </w:r>
      <w:r w:rsidRPr="00E86B2C">
        <w:rPr>
          <w:rFonts w:cs="Times New Roman"/>
          <w:color w:val="111111"/>
          <w:szCs w:val="24"/>
        </w:rPr>
        <w:t xml:space="preserve"> </w:t>
      </w:r>
      <w:r w:rsidRPr="00E86B2C">
        <w:rPr>
          <w:rFonts w:cs="Times New Roman"/>
          <w:color w:val="111111"/>
          <w:szCs w:val="24"/>
          <w:shd w:val="clear" w:color="auto" w:fill="FFFFFF"/>
        </w:rPr>
        <w:t>into engine shaft work</w:t>
      </w:r>
    </w:p>
    <w:p w14:paraId="257CE48E" w14:textId="62BC780E" w:rsidR="00303353" w:rsidRPr="00E86B2C" w:rsidRDefault="000166C9"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For brake power</w:t>
      </w:r>
      <w:r w:rsidR="00303353" w:rsidRPr="00E86B2C">
        <w:rPr>
          <w:rFonts w:cs="Times New Roman"/>
          <w:color w:val="000000" w:themeColor="text1"/>
          <w:szCs w:val="24"/>
        </w:rPr>
        <w:t xml:space="preserve">, the thermal efficiency is brake thermal efficiency. </w:t>
      </w:r>
    </w:p>
    <w:p w14:paraId="31124BBE" w14:textId="30F3F12D" w:rsidR="00303353" w:rsidRPr="00E86B2C" w:rsidRDefault="0072008F" w:rsidP="009C0293">
      <w:pPr>
        <w:spacing w:before="120" w:after="120" w:line="360" w:lineRule="auto"/>
        <w:contextualSpacing/>
        <w:rPr>
          <w:rFonts w:cs="Times New Roman"/>
          <w:color w:val="000000" w:themeColor="text1"/>
          <w:szCs w:val="24"/>
        </w:rPr>
      </w:pPr>
      <m:oMathPara>
        <m:oMath>
          <m:r>
            <w:rPr>
              <w:rFonts w:ascii="Cambria Math" w:hAnsi="Cambria Math" w:cs="Times New Roman"/>
              <w:color w:val="000000" w:themeColor="text1"/>
              <w:szCs w:val="24"/>
            </w:rPr>
            <m:t>ηbth</m:t>
          </m:r>
          <m:r>
            <m:rPr>
              <m:sty m:val="p"/>
            </m:rPr>
            <w:rPr>
              <w:rFonts w:ascii="Cambria Math" w:hAnsi="Cambria Math" w:cs="Times New Roman"/>
              <w:color w:val="000000" w:themeColor="text1"/>
              <w:szCs w:val="24"/>
            </w:rPr>
            <m:t>=</m:t>
          </m:r>
          <m:f>
            <m:fPr>
              <m:ctrlPr>
                <w:rPr>
                  <w:rFonts w:ascii="Cambria Math" w:hAnsi="Cambria Math" w:cs="Times New Roman"/>
                  <w:color w:val="000000" w:themeColor="text1"/>
                  <w:szCs w:val="24"/>
                </w:rPr>
              </m:ctrlPr>
            </m:fPr>
            <m:num>
              <m:r>
                <m:rPr>
                  <m:sty m:val="p"/>
                </m:rPr>
                <w:rPr>
                  <w:rFonts w:ascii="Cambria Math" w:hAnsi="Cambria Math" w:cs="Times New Roman"/>
                  <w:color w:val="000000" w:themeColor="text1"/>
                  <w:szCs w:val="24"/>
                </w:rPr>
                <m:t>Brake Power</m:t>
              </m:r>
            </m:num>
            <m:den>
              <m:r>
                <w:rPr>
                  <w:rFonts w:ascii="Cambria Math" w:hAnsi="Cambria Math" w:cs="Times New Roman"/>
                  <w:color w:val="000000" w:themeColor="text1"/>
                  <w:szCs w:val="24"/>
                </w:rPr>
                <m:t>Fuel</m:t>
              </m:r>
              <m:r>
                <m:rPr>
                  <m:sty m:val="p"/>
                </m:rPr>
                <w:rPr>
                  <w:rFonts w:ascii="Cambria Math" w:hAnsi="Cambria Math" w:cs="Times New Roman"/>
                  <w:color w:val="000000" w:themeColor="text1"/>
                  <w:szCs w:val="24"/>
                </w:rPr>
                <m:t xml:space="preserve"> </m:t>
              </m:r>
              <m:r>
                <w:rPr>
                  <w:rFonts w:ascii="Cambria Math" w:hAnsi="Cambria Math" w:cs="Times New Roman"/>
                  <w:color w:val="000000" w:themeColor="text1"/>
                  <w:szCs w:val="24"/>
                </w:rPr>
                <m:t>Energy</m:t>
              </m:r>
            </m:den>
          </m:f>
        </m:oMath>
      </m:oMathPara>
    </w:p>
    <w:p w14:paraId="497CBB4F" w14:textId="224033DF" w:rsidR="0072008F" w:rsidRPr="00E86B2C" w:rsidRDefault="00303353" w:rsidP="0072008F">
      <w:pPr>
        <w:spacing w:before="120" w:after="120" w:line="360" w:lineRule="auto"/>
        <w:contextualSpacing/>
        <w:rPr>
          <w:rFonts w:eastAsiaTheme="minorEastAsia" w:cs="Times New Roman"/>
          <w:color w:val="000000" w:themeColor="text1"/>
          <w:szCs w:val="24"/>
        </w:rPr>
      </w:pPr>
      <w:r w:rsidRPr="00E86B2C">
        <w:rPr>
          <w:rFonts w:ascii="Cambria Math" w:hAnsi="Cambria Math" w:cs="Cambria Math"/>
          <w:color w:val="000000" w:themeColor="text1"/>
          <w:szCs w:val="24"/>
        </w:rPr>
        <w:t>𝑜𝑟</w:t>
      </w:r>
      <w:r w:rsidRPr="00E86B2C">
        <w:rPr>
          <w:rFonts w:cs="Times New Roman"/>
          <w:color w:val="000000" w:themeColor="text1"/>
          <w:szCs w:val="24"/>
        </w:rPr>
        <w:t xml:space="preserve">, </w:t>
      </w:r>
      <m:oMath>
        <m:r>
          <m:rPr>
            <m:sty m:val="p"/>
          </m:rPr>
          <w:rPr>
            <w:rFonts w:ascii="Cambria Math" w:hAnsi="Cambria Math" w:cs="Times New Roman"/>
            <w:color w:val="000000" w:themeColor="text1"/>
            <w:szCs w:val="24"/>
          </w:rPr>
          <w:br/>
        </m:r>
      </m:oMath>
      <m:oMathPara>
        <m:oMath>
          <m:r>
            <w:rPr>
              <w:rFonts w:ascii="Cambria Math" w:hAnsi="Cambria Math" w:cs="Times New Roman"/>
              <w:color w:val="000000" w:themeColor="text1"/>
              <w:szCs w:val="24"/>
            </w:rPr>
            <m:t>ηbth</m:t>
          </m:r>
          <m:r>
            <m:rPr>
              <m:sty m:val="p"/>
            </m:rPr>
            <w:rPr>
              <w:rFonts w:ascii="Cambria Math" w:hAnsi="Cambria Math" w:cs="Times New Roman"/>
              <w:color w:val="000000" w:themeColor="text1"/>
              <w:szCs w:val="24"/>
            </w:rPr>
            <m:t>=</m:t>
          </m:r>
          <m:f>
            <m:fPr>
              <m:ctrlPr>
                <w:rPr>
                  <w:rFonts w:ascii="Cambria Math" w:hAnsi="Cambria Math" w:cs="Times New Roman"/>
                  <w:color w:val="000000" w:themeColor="text1"/>
                  <w:szCs w:val="24"/>
                </w:rPr>
              </m:ctrlPr>
            </m:fPr>
            <m:num>
              <m:r>
                <m:rPr>
                  <m:sty m:val="p"/>
                </m:rPr>
                <w:rPr>
                  <w:rFonts w:ascii="Cambria Math" w:hAnsi="Cambria Math" w:cs="Times New Roman"/>
                  <w:color w:val="000000" w:themeColor="text1"/>
                  <w:szCs w:val="24"/>
                </w:rPr>
                <m:t>Brake Power</m:t>
              </m:r>
            </m:num>
            <m:den>
              <m:r>
                <w:rPr>
                  <w:rFonts w:ascii="Cambria Math" w:hAnsi="Cambria Math" w:cs="Times New Roman"/>
                  <w:color w:val="000000" w:themeColor="text1"/>
                  <w:szCs w:val="24"/>
                </w:rPr>
                <m:t>Fuel</m:t>
              </m:r>
              <m:r>
                <m:rPr>
                  <m:sty m:val="p"/>
                </m:rPr>
                <w:rPr>
                  <w:rFonts w:ascii="Cambria Math" w:hAnsi="Cambria Math" w:cs="Times New Roman"/>
                  <w:color w:val="000000" w:themeColor="text1"/>
                  <w:szCs w:val="24"/>
                </w:rPr>
                <m:t xml:space="preserve"> </m:t>
              </m:r>
              <m:r>
                <w:rPr>
                  <w:rFonts w:ascii="Cambria Math" w:hAnsi="Cambria Math" w:cs="Times New Roman"/>
                  <w:color w:val="000000" w:themeColor="text1"/>
                  <w:szCs w:val="24"/>
                </w:rPr>
                <m:t>flow</m:t>
              </m:r>
              <m:r>
                <m:rPr>
                  <m:sty m:val="p"/>
                </m:rPr>
                <w:rPr>
                  <w:rFonts w:ascii="Cambria Math" w:hAnsi="Cambria Math" w:cs="Times New Roman"/>
                  <w:color w:val="000000" w:themeColor="text1"/>
                  <w:szCs w:val="24"/>
                </w:rPr>
                <m:t xml:space="preserve"> </m:t>
              </m:r>
              <m:r>
                <w:rPr>
                  <w:rFonts w:ascii="Cambria Math" w:hAnsi="Cambria Math" w:cs="Times New Roman"/>
                  <w:color w:val="000000" w:themeColor="text1"/>
                  <w:szCs w:val="24"/>
                </w:rPr>
                <m:t>rate</m:t>
              </m:r>
              <m:r>
                <m:rPr>
                  <m:sty m:val="p"/>
                </m:rPr>
                <w:rPr>
                  <w:rFonts w:ascii="Cambria Math" w:hAnsi="Cambria Math" w:cs="Times New Roman"/>
                  <w:color w:val="000000" w:themeColor="text1"/>
                  <w:szCs w:val="24"/>
                </w:rPr>
                <m:t>*</m:t>
              </m:r>
              <m:r>
                <w:rPr>
                  <w:rFonts w:ascii="Cambria Math" w:hAnsi="Cambria Math" w:cs="Times New Roman"/>
                  <w:color w:val="000000" w:themeColor="text1"/>
                  <w:szCs w:val="24"/>
                </w:rPr>
                <m:t>Calorific</m:t>
              </m:r>
              <m:r>
                <m:rPr>
                  <m:sty m:val="p"/>
                </m:rPr>
                <w:rPr>
                  <w:rFonts w:ascii="Cambria Math" w:hAnsi="Cambria Math" w:cs="Times New Roman"/>
                  <w:color w:val="000000" w:themeColor="text1"/>
                  <w:szCs w:val="24"/>
                </w:rPr>
                <m:t xml:space="preserve"> </m:t>
              </m:r>
              <m:r>
                <w:rPr>
                  <w:rFonts w:ascii="Cambria Math" w:hAnsi="Cambria Math" w:cs="Times New Roman"/>
                  <w:color w:val="000000" w:themeColor="text1"/>
                  <w:szCs w:val="24"/>
                </w:rPr>
                <m:t>Value</m:t>
              </m:r>
            </m:den>
          </m:f>
        </m:oMath>
      </m:oMathPara>
    </w:p>
    <w:p w14:paraId="1C0F4CEF" w14:textId="6479D0A5" w:rsidR="00DD76F1" w:rsidRPr="00E86B2C" w:rsidRDefault="00DD76F1" w:rsidP="009C0293">
      <w:pPr>
        <w:pStyle w:val="Heading3"/>
        <w:spacing w:before="120" w:after="120" w:line="360" w:lineRule="auto"/>
        <w:contextualSpacing/>
        <w:rPr>
          <w:rFonts w:cs="Times New Roman"/>
        </w:rPr>
      </w:pPr>
      <w:bookmarkStart w:id="59" w:name="_Toc83370641"/>
      <w:r w:rsidRPr="00E86B2C">
        <w:rPr>
          <w:rFonts w:cs="Times New Roman"/>
        </w:rPr>
        <w:t>3.</w:t>
      </w:r>
      <w:r w:rsidR="00F6372D" w:rsidRPr="00E86B2C">
        <w:rPr>
          <w:rFonts w:cs="Times New Roman"/>
        </w:rPr>
        <w:t>5</w:t>
      </w:r>
      <w:r w:rsidRPr="00E86B2C">
        <w:rPr>
          <w:rFonts w:cs="Times New Roman"/>
        </w:rPr>
        <w:t>.3 Mechanical Efficiency</w:t>
      </w:r>
      <w:bookmarkEnd w:id="59"/>
      <w:r w:rsidRPr="00E86B2C">
        <w:rPr>
          <w:rFonts w:cs="Times New Roman"/>
        </w:rPr>
        <w:t xml:space="preserve"> </w:t>
      </w:r>
    </w:p>
    <w:p w14:paraId="39C7951B" w14:textId="557F5C85" w:rsidR="00DD76F1" w:rsidRPr="00E86B2C" w:rsidRDefault="00DD76F1"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 xml:space="preserve">The amount of brake power obtained for a unit indicated power supplied is termed as mechanical efficiency. </w:t>
      </w:r>
    </w:p>
    <w:p w14:paraId="120D4A6A" w14:textId="6AEDE914" w:rsidR="00DD76F1" w:rsidRPr="00E86B2C" w:rsidRDefault="00D004E5" w:rsidP="009C0293">
      <w:pPr>
        <w:spacing w:before="120" w:after="120" w:line="360" w:lineRule="auto"/>
        <w:contextualSpacing/>
        <w:rPr>
          <w:rFonts w:cs="Times New Roman"/>
          <w:color w:val="000000" w:themeColor="text1"/>
          <w:szCs w:val="24"/>
        </w:rPr>
      </w:pPr>
      <m:oMathPara>
        <m:oMath>
          <m:r>
            <w:rPr>
              <w:rFonts w:ascii="Cambria Math" w:hAnsi="Cambria Math" w:cs="Times New Roman"/>
              <w:color w:val="000000" w:themeColor="text1"/>
              <w:szCs w:val="24"/>
            </w:rPr>
            <m:t>ηith</m:t>
          </m:r>
          <m:r>
            <m:rPr>
              <m:sty m:val="p"/>
            </m:rPr>
            <w:rPr>
              <w:rFonts w:ascii="Cambria Math" w:hAnsi="Cambria Math" w:cs="Times New Roman"/>
              <w:color w:val="000000" w:themeColor="text1"/>
              <w:szCs w:val="24"/>
            </w:rPr>
            <m:t>=</m:t>
          </m:r>
          <m:f>
            <m:fPr>
              <m:ctrlPr>
                <w:rPr>
                  <w:rFonts w:ascii="Cambria Math" w:hAnsi="Cambria Math" w:cs="Times New Roman"/>
                  <w:color w:val="000000" w:themeColor="text1"/>
                  <w:szCs w:val="24"/>
                </w:rPr>
              </m:ctrlPr>
            </m:fPr>
            <m:num>
              <m:r>
                <m:rPr>
                  <m:sty m:val="p"/>
                </m:rPr>
                <w:rPr>
                  <w:rFonts w:ascii="Cambria Math" w:hAnsi="Cambria Math" w:cs="Times New Roman"/>
                  <w:color w:val="000000" w:themeColor="text1"/>
                  <w:szCs w:val="24"/>
                </w:rPr>
                <m:t>Brake Power</m:t>
              </m:r>
            </m:num>
            <m:den>
              <m:r>
                <w:rPr>
                  <w:rFonts w:ascii="Cambria Math" w:hAnsi="Cambria Math" w:cs="Times New Roman"/>
                  <w:color w:val="000000" w:themeColor="text1"/>
                  <w:szCs w:val="24"/>
                </w:rPr>
                <m:t>Indicated</m:t>
              </m:r>
              <m:r>
                <m:rPr>
                  <m:sty m:val="p"/>
                </m:rPr>
                <w:rPr>
                  <w:rFonts w:ascii="Cambria Math" w:hAnsi="Cambria Math" w:cs="Times New Roman"/>
                  <w:color w:val="000000" w:themeColor="text1"/>
                  <w:szCs w:val="24"/>
                </w:rPr>
                <m:t xml:space="preserve"> </m:t>
              </m:r>
              <m:r>
                <w:rPr>
                  <w:rFonts w:ascii="Cambria Math" w:hAnsi="Cambria Math" w:cs="Times New Roman"/>
                  <w:color w:val="000000" w:themeColor="text1"/>
                  <w:szCs w:val="24"/>
                </w:rPr>
                <m:t>Power</m:t>
              </m:r>
            </m:den>
          </m:f>
        </m:oMath>
      </m:oMathPara>
    </w:p>
    <w:p w14:paraId="6FA917A5" w14:textId="77777777" w:rsidR="00F850F9" w:rsidRPr="00E86B2C" w:rsidRDefault="00F850F9"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 xml:space="preserve">Here, BP/IP = Mechanical Efficiency </w:t>
      </w:r>
    </w:p>
    <w:p w14:paraId="39695D7C" w14:textId="77777777" w:rsidR="00F850F9" w:rsidRPr="00E86B2C" w:rsidRDefault="00F850F9"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 xml:space="preserve">IP/Ef = Indicated Thermal Efficiency </w:t>
      </w:r>
    </w:p>
    <w:p w14:paraId="61452624" w14:textId="77777777" w:rsidR="00F850F9" w:rsidRPr="00E86B2C" w:rsidRDefault="00F850F9"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 xml:space="preserve">BP/Ef = Brake Thermal Efficiency </w:t>
      </w:r>
    </w:p>
    <w:p w14:paraId="714B4C44" w14:textId="6AAFE3DB" w:rsidR="00F850F9" w:rsidRPr="00E86B2C" w:rsidRDefault="00F850F9" w:rsidP="009C0293">
      <w:pPr>
        <w:pStyle w:val="Heading3"/>
        <w:spacing w:before="120" w:after="120" w:line="360" w:lineRule="auto"/>
        <w:contextualSpacing/>
        <w:rPr>
          <w:rFonts w:cs="Times New Roman"/>
        </w:rPr>
      </w:pPr>
      <w:bookmarkStart w:id="60" w:name="_Toc83370642"/>
      <w:r w:rsidRPr="00E86B2C">
        <w:rPr>
          <w:rFonts w:cs="Times New Roman"/>
        </w:rPr>
        <w:t>3.</w:t>
      </w:r>
      <w:r w:rsidR="00A61D91" w:rsidRPr="00E86B2C">
        <w:rPr>
          <w:rFonts w:cs="Times New Roman"/>
        </w:rPr>
        <w:t>5</w:t>
      </w:r>
      <w:r w:rsidRPr="00E86B2C">
        <w:rPr>
          <w:rFonts w:cs="Times New Roman"/>
        </w:rPr>
        <w:t>.4 Volumetric Efficiency</w:t>
      </w:r>
      <w:bookmarkEnd w:id="60"/>
      <w:r w:rsidRPr="00E86B2C">
        <w:rPr>
          <w:rFonts w:cs="Times New Roman"/>
        </w:rPr>
        <w:t xml:space="preserve"> </w:t>
      </w:r>
    </w:p>
    <w:p w14:paraId="21FC9D35" w14:textId="4D32CAB8" w:rsidR="00F850F9" w:rsidRPr="00E86B2C" w:rsidRDefault="00F850F9"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It is the measure of </w:t>
      </w:r>
      <w:r w:rsidR="00E86B2C" w:rsidRPr="00E86B2C">
        <w:rPr>
          <w:rFonts w:cs="Times New Roman"/>
          <w:color w:val="000000" w:themeColor="text1"/>
          <w:szCs w:val="24"/>
        </w:rPr>
        <w:t xml:space="preserve">the </w:t>
      </w:r>
      <w:r w:rsidRPr="00E86B2C">
        <w:rPr>
          <w:rFonts w:cs="Times New Roman"/>
          <w:color w:val="000000" w:themeColor="text1"/>
          <w:szCs w:val="24"/>
        </w:rPr>
        <w:t xml:space="preserve">volume of the charge that is drawn inside the cylinder in the suction phase for a sweep of a unit volume by the piston. It comes from the realization that an engine doesn’t intake a cylinder full of air in every intake stroke. </w:t>
      </w:r>
    </w:p>
    <w:p w14:paraId="6813290A" w14:textId="1FDEE0CE" w:rsidR="00F850F9" w:rsidRPr="00E86B2C" w:rsidRDefault="00D004E5" w:rsidP="009C0293">
      <w:pPr>
        <w:spacing w:before="120" w:after="120" w:line="360" w:lineRule="auto"/>
        <w:contextualSpacing/>
        <w:rPr>
          <w:rFonts w:cs="Times New Roman"/>
          <w:color w:val="000000" w:themeColor="text1"/>
          <w:szCs w:val="24"/>
        </w:rPr>
      </w:pPr>
      <m:oMathPara>
        <m:oMath>
          <m:r>
            <w:rPr>
              <w:rFonts w:ascii="Cambria Math" w:hAnsi="Cambria Math" w:cs="Times New Roman"/>
              <w:color w:val="000000" w:themeColor="text1"/>
              <w:szCs w:val="24"/>
            </w:rPr>
            <m:t>ηv</m:t>
          </m:r>
          <m:r>
            <m:rPr>
              <m:sty m:val="p"/>
            </m:rPr>
            <w:rPr>
              <w:rFonts w:ascii="Cambria Math" w:hAnsi="Cambria Math" w:cs="Times New Roman"/>
              <w:color w:val="000000" w:themeColor="text1"/>
              <w:szCs w:val="24"/>
            </w:rPr>
            <m:t>=</m:t>
          </m:r>
          <m:f>
            <m:fPr>
              <m:ctrlPr>
                <w:rPr>
                  <w:rFonts w:ascii="Cambria Math" w:hAnsi="Cambria Math" w:cs="Times New Roman"/>
                  <w:color w:val="000000" w:themeColor="text1"/>
                  <w:szCs w:val="24"/>
                </w:rPr>
              </m:ctrlPr>
            </m:fPr>
            <m:num>
              <m:r>
                <m:rPr>
                  <m:sty m:val="p"/>
                </m:rPr>
                <w:rPr>
                  <w:rFonts w:ascii="Cambria Math" w:hAnsi="Cambria Math" w:cs="Times New Roman"/>
                  <w:color w:val="000000" w:themeColor="text1"/>
                  <w:szCs w:val="24"/>
                </w:rPr>
                <m:t xml:space="preserve">The volume of air taken in the cylinder </m:t>
              </m:r>
            </m:num>
            <m:den>
              <m:r>
                <m:rPr>
                  <m:sty m:val="p"/>
                </m:rPr>
                <w:rPr>
                  <w:rFonts w:ascii="Cambria Math" w:hAnsi="Cambria Math" w:cs="Times New Roman"/>
                  <w:color w:val="000000" w:themeColor="text1"/>
                  <w:szCs w:val="24"/>
                </w:rPr>
                <m:t>Swept Volume</m:t>
              </m:r>
            </m:den>
          </m:f>
        </m:oMath>
      </m:oMathPara>
    </w:p>
    <w:p w14:paraId="30640100" w14:textId="400FDA58" w:rsidR="00D004E5" w:rsidRPr="00E86B2C" w:rsidRDefault="00D004E5" w:rsidP="009C0293">
      <w:pPr>
        <w:pStyle w:val="Heading3"/>
        <w:spacing w:before="120" w:after="120" w:line="360" w:lineRule="auto"/>
        <w:contextualSpacing/>
        <w:rPr>
          <w:rFonts w:cs="Times New Roman"/>
        </w:rPr>
      </w:pPr>
      <w:bookmarkStart w:id="61" w:name="_Toc83370643"/>
      <w:r w:rsidRPr="00E86B2C">
        <w:rPr>
          <w:rFonts w:cs="Times New Roman"/>
        </w:rPr>
        <w:t>3.</w:t>
      </w:r>
      <w:r w:rsidR="00F6372D" w:rsidRPr="00E86B2C">
        <w:rPr>
          <w:rFonts w:cs="Times New Roman"/>
        </w:rPr>
        <w:t>5</w:t>
      </w:r>
      <w:r w:rsidRPr="00E86B2C">
        <w:rPr>
          <w:rFonts w:cs="Times New Roman"/>
        </w:rPr>
        <w:t>.</w:t>
      </w:r>
      <w:r w:rsidR="00A61D91" w:rsidRPr="00E86B2C">
        <w:rPr>
          <w:rFonts w:cs="Times New Roman"/>
        </w:rPr>
        <w:t>5</w:t>
      </w:r>
      <w:r w:rsidRPr="00E86B2C">
        <w:rPr>
          <w:rFonts w:cs="Times New Roman"/>
        </w:rPr>
        <w:t xml:space="preserve"> Specific Fuel Consumption</w:t>
      </w:r>
      <w:bookmarkEnd w:id="61"/>
      <w:r w:rsidRPr="00E86B2C">
        <w:rPr>
          <w:rFonts w:cs="Times New Roman"/>
        </w:rPr>
        <w:t xml:space="preserve"> </w:t>
      </w:r>
    </w:p>
    <w:p w14:paraId="66AC262B" w14:textId="3E44703B" w:rsidR="00D004E5" w:rsidRPr="00E86B2C" w:rsidRDefault="00D004E5"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It is the measure of the amount of fuel that goes into the engine for every unit </w:t>
      </w:r>
      <w:r w:rsidR="00E86B2C" w:rsidRPr="00E86B2C">
        <w:rPr>
          <w:rFonts w:cs="Times New Roman"/>
          <w:color w:val="000000" w:themeColor="text1"/>
          <w:szCs w:val="24"/>
        </w:rPr>
        <w:t xml:space="preserve">of </w:t>
      </w:r>
      <w:r w:rsidRPr="00E86B2C">
        <w:rPr>
          <w:rFonts w:cs="Times New Roman"/>
          <w:color w:val="000000" w:themeColor="text1"/>
          <w:szCs w:val="24"/>
        </w:rPr>
        <w:t xml:space="preserve">power outputted by that engine. Expressed in gm/kW-hr, SFC can be measured </w:t>
      </w:r>
      <w:r w:rsidR="00E86B2C" w:rsidRPr="00E86B2C">
        <w:rPr>
          <w:rFonts w:cs="Times New Roman"/>
          <w:color w:val="000000" w:themeColor="text1"/>
          <w:szCs w:val="24"/>
        </w:rPr>
        <w:t>based on</w:t>
      </w:r>
      <w:r w:rsidRPr="00E86B2C">
        <w:rPr>
          <w:rFonts w:cs="Times New Roman"/>
          <w:color w:val="000000" w:themeColor="text1"/>
          <w:szCs w:val="24"/>
        </w:rPr>
        <w:t xml:space="preserve"> two terms: </w:t>
      </w:r>
    </w:p>
    <w:p w14:paraId="5ED0A626" w14:textId="77777777" w:rsidR="00D004E5" w:rsidRPr="00E86B2C" w:rsidRDefault="00D004E5"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sym w:font="Symbol" w:char="F0B7"/>
      </w:r>
      <w:r w:rsidRPr="00E86B2C">
        <w:rPr>
          <w:rFonts w:cs="Times New Roman"/>
          <w:color w:val="000000" w:themeColor="text1"/>
          <w:szCs w:val="24"/>
        </w:rPr>
        <w:t xml:space="preserve"> BSFC </w:t>
      </w:r>
    </w:p>
    <w:p w14:paraId="091512E9" w14:textId="77777777" w:rsidR="00D004E5" w:rsidRPr="00E86B2C" w:rsidRDefault="00D004E5"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sym w:font="Symbol" w:char="F0B7"/>
      </w:r>
      <w:r w:rsidRPr="00E86B2C">
        <w:rPr>
          <w:rFonts w:cs="Times New Roman"/>
          <w:color w:val="000000" w:themeColor="text1"/>
          <w:szCs w:val="24"/>
        </w:rPr>
        <w:t xml:space="preserve"> ISFC </w:t>
      </w:r>
    </w:p>
    <w:p w14:paraId="03728E86" w14:textId="25FEBA0C" w:rsidR="00D004E5" w:rsidRPr="00E86B2C" w:rsidRDefault="00D004E5" w:rsidP="009C0293">
      <w:pPr>
        <w:spacing w:before="120" w:after="120" w:line="360" w:lineRule="auto"/>
        <w:contextualSpacing/>
        <w:rPr>
          <w:rFonts w:cs="Times New Roman"/>
          <w:color w:val="000000" w:themeColor="text1"/>
          <w:szCs w:val="24"/>
        </w:rPr>
      </w:pPr>
      <m:oMathPara>
        <m:oMath>
          <m:r>
            <m:rPr>
              <m:sty m:val="p"/>
            </m:rPr>
            <w:rPr>
              <w:rFonts w:ascii="Cambria Math" w:hAnsi="Cambria Math" w:cs="Times New Roman"/>
              <w:color w:val="000000" w:themeColor="text1"/>
              <w:szCs w:val="24"/>
            </w:rPr>
            <m:t>ISFC=</m:t>
          </m:r>
          <m:f>
            <m:fPr>
              <m:ctrlPr>
                <w:rPr>
                  <w:rFonts w:ascii="Cambria Math" w:hAnsi="Cambria Math" w:cs="Times New Roman"/>
                  <w:color w:val="000000" w:themeColor="text1"/>
                  <w:szCs w:val="24"/>
                </w:rPr>
              </m:ctrlPr>
            </m:fPr>
            <m:num>
              <m:r>
                <m:rPr>
                  <m:sty m:val="p"/>
                </m:rPr>
                <w:rPr>
                  <w:rFonts w:ascii="Cambria Math" w:hAnsi="Cambria Math" w:cs="Times New Roman"/>
                  <w:color w:val="000000" w:themeColor="text1"/>
                  <w:szCs w:val="24"/>
                </w:rPr>
                <m:t>mass of fuel</m:t>
              </m:r>
            </m:num>
            <m:den>
              <m:r>
                <m:rPr>
                  <m:sty m:val="p"/>
                </m:rPr>
                <w:rPr>
                  <w:rFonts w:ascii="Cambria Math" w:hAnsi="Cambria Math" w:cs="Times New Roman"/>
                  <w:color w:val="000000" w:themeColor="text1"/>
                  <w:szCs w:val="24"/>
                </w:rPr>
                <m:t>Indicated Power</m:t>
              </m:r>
            </m:den>
          </m:f>
        </m:oMath>
      </m:oMathPara>
    </w:p>
    <w:p w14:paraId="4C27DD92" w14:textId="0B4D6AB5" w:rsidR="00D004E5" w:rsidRPr="00E86B2C" w:rsidRDefault="00D004E5" w:rsidP="009C0293">
      <w:pPr>
        <w:spacing w:before="120" w:after="120" w:line="360" w:lineRule="auto"/>
        <w:contextualSpacing/>
        <w:rPr>
          <w:rFonts w:cs="Times New Roman"/>
          <w:color w:val="000000" w:themeColor="text1"/>
          <w:szCs w:val="24"/>
        </w:rPr>
      </w:pPr>
      <m:oMathPara>
        <m:oMath>
          <m:r>
            <m:rPr>
              <m:sty m:val="p"/>
            </m:rPr>
            <w:rPr>
              <w:rFonts w:ascii="Cambria Math" w:hAnsi="Cambria Math" w:cs="Times New Roman"/>
              <w:color w:val="000000" w:themeColor="text1"/>
              <w:szCs w:val="24"/>
            </w:rPr>
            <m:t>BSFC=</m:t>
          </m:r>
          <m:f>
            <m:fPr>
              <m:ctrlPr>
                <w:rPr>
                  <w:rFonts w:ascii="Cambria Math" w:hAnsi="Cambria Math" w:cs="Times New Roman"/>
                  <w:color w:val="000000" w:themeColor="text1"/>
                  <w:szCs w:val="24"/>
                </w:rPr>
              </m:ctrlPr>
            </m:fPr>
            <m:num>
              <m:r>
                <m:rPr>
                  <m:sty m:val="p"/>
                </m:rPr>
                <w:rPr>
                  <w:rFonts w:ascii="Cambria Math" w:hAnsi="Cambria Math" w:cs="Times New Roman"/>
                  <w:color w:val="000000" w:themeColor="text1"/>
                  <w:szCs w:val="24"/>
                </w:rPr>
                <m:t>mass of fuel</m:t>
              </m:r>
            </m:num>
            <m:den>
              <m:r>
                <m:rPr>
                  <m:sty m:val="p"/>
                </m:rPr>
                <w:rPr>
                  <w:rFonts w:ascii="Cambria Math" w:hAnsi="Cambria Math" w:cs="Times New Roman"/>
                  <w:color w:val="000000" w:themeColor="text1"/>
                  <w:szCs w:val="24"/>
                </w:rPr>
                <m:t>Brake Power</m:t>
              </m:r>
            </m:den>
          </m:f>
        </m:oMath>
      </m:oMathPara>
    </w:p>
    <w:p w14:paraId="2D54282E" w14:textId="77CE40B2" w:rsidR="00D004E5" w:rsidRPr="00E86B2C" w:rsidRDefault="00D004E5" w:rsidP="009C0293">
      <w:pPr>
        <w:pStyle w:val="Heading3"/>
        <w:spacing w:before="120" w:after="120" w:line="360" w:lineRule="auto"/>
        <w:contextualSpacing/>
        <w:rPr>
          <w:rFonts w:cs="Times New Roman"/>
        </w:rPr>
      </w:pPr>
      <w:bookmarkStart w:id="62" w:name="_Toc83370644"/>
      <w:r w:rsidRPr="00E86B2C">
        <w:rPr>
          <w:rFonts w:cs="Times New Roman"/>
        </w:rPr>
        <w:lastRenderedPageBreak/>
        <w:t>3.</w:t>
      </w:r>
      <w:r w:rsidR="00F6372D" w:rsidRPr="00E86B2C">
        <w:rPr>
          <w:rFonts w:cs="Times New Roman"/>
        </w:rPr>
        <w:t>5</w:t>
      </w:r>
      <w:r w:rsidRPr="00E86B2C">
        <w:rPr>
          <w:rFonts w:cs="Times New Roman"/>
        </w:rPr>
        <w:t>.</w:t>
      </w:r>
      <w:r w:rsidR="00A61D91" w:rsidRPr="00E86B2C">
        <w:rPr>
          <w:rFonts w:cs="Times New Roman"/>
        </w:rPr>
        <w:t>6</w:t>
      </w:r>
      <w:r w:rsidRPr="00E86B2C">
        <w:rPr>
          <w:rFonts w:cs="Times New Roman"/>
        </w:rPr>
        <w:t xml:space="preserve"> Mean Effective Pressure</w:t>
      </w:r>
      <w:bookmarkEnd w:id="62"/>
      <w:r w:rsidRPr="00E86B2C">
        <w:rPr>
          <w:rFonts w:cs="Times New Roman"/>
        </w:rPr>
        <w:t xml:space="preserve"> </w:t>
      </w:r>
    </w:p>
    <w:p w14:paraId="70511E90" w14:textId="77777777" w:rsidR="00D004E5" w:rsidRPr="00E86B2C" w:rsidRDefault="00D004E5"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It is a hypothesized pressure that acts on the piston of an engine throughout the power stroke. It is given by: </w:t>
      </w:r>
    </w:p>
    <w:p w14:paraId="68D8A765" w14:textId="0015DE1B" w:rsidR="00D004E5" w:rsidRPr="00E86B2C" w:rsidRDefault="00D004E5" w:rsidP="009C0293">
      <w:pPr>
        <w:spacing w:before="120" w:after="120" w:line="360" w:lineRule="auto"/>
        <w:contextualSpacing/>
        <w:rPr>
          <w:rFonts w:cs="Times New Roman"/>
          <w:color w:val="000000" w:themeColor="text1"/>
          <w:szCs w:val="24"/>
        </w:rPr>
      </w:pPr>
      <m:oMathPara>
        <m:oMath>
          <m:r>
            <w:rPr>
              <w:rFonts w:ascii="Cambria Math" w:hAnsi="Cambria Math" w:cs="Times New Roman"/>
              <w:color w:val="000000" w:themeColor="text1"/>
              <w:szCs w:val="24"/>
            </w:rPr>
            <m:t>mep</m:t>
          </m:r>
          <m:r>
            <m:rPr>
              <m:sty m:val="p"/>
            </m:rPr>
            <w:rPr>
              <w:rFonts w:ascii="Cambria Math" w:hAnsi="Cambria Math" w:cs="Times New Roman"/>
              <w:color w:val="000000" w:themeColor="text1"/>
              <w:szCs w:val="24"/>
            </w:rPr>
            <m:t>=</m:t>
          </m:r>
          <m:f>
            <m:fPr>
              <m:ctrlPr>
                <w:rPr>
                  <w:rFonts w:ascii="Cambria Math" w:hAnsi="Cambria Math" w:cs="Times New Roman"/>
                  <w:color w:val="000000" w:themeColor="text1"/>
                  <w:szCs w:val="24"/>
                </w:rPr>
              </m:ctrlPr>
            </m:fPr>
            <m:num>
              <m:r>
                <m:rPr>
                  <m:sty m:val="p"/>
                </m:rPr>
                <w:rPr>
                  <w:rFonts w:ascii="Cambria Math" w:hAnsi="Cambria Math" w:cs="Times New Roman"/>
                  <w:color w:val="000000" w:themeColor="text1"/>
                  <w:szCs w:val="24"/>
                </w:rPr>
                <m:t>Work of one cycle(W)l</m:t>
              </m:r>
            </m:num>
            <m:den>
              <m:r>
                <m:rPr>
                  <m:sty m:val="p"/>
                </m:rPr>
                <w:rPr>
                  <w:rFonts w:ascii="Cambria Math" w:hAnsi="Cambria Math" w:cs="Times New Roman"/>
                  <w:color w:val="000000" w:themeColor="text1"/>
                  <w:szCs w:val="24"/>
                </w:rPr>
                <m:t>Displacement volume(Vd )</m:t>
              </m:r>
            </m:den>
          </m:f>
        </m:oMath>
      </m:oMathPara>
    </w:p>
    <w:p w14:paraId="204468BD" w14:textId="77777777" w:rsidR="00D004E5" w:rsidRPr="00E86B2C" w:rsidRDefault="00D004E5"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 xml:space="preserve">Mean effective pressure can also be related to power as: </w:t>
      </w:r>
    </w:p>
    <w:p w14:paraId="278631B4" w14:textId="44679564" w:rsidR="00D004E5" w:rsidRPr="00E86B2C" w:rsidRDefault="00D004E5" w:rsidP="009C0293">
      <w:pPr>
        <w:spacing w:before="120" w:after="120" w:line="360" w:lineRule="auto"/>
        <w:contextualSpacing/>
        <w:jc w:val="center"/>
        <w:rPr>
          <w:rFonts w:cs="Times New Roman"/>
          <w:color w:val="000000" w:themeColor="text1"/>
          <w:szCs w:val="24"/>
        </w:rPr>
      </w:pPr>
      <m:oMathPara>
        <m:oMath>
          <m:r>
            <m:rPr>
              <m:sty m:val="p"/>
            </m:rPr>
            <w:rPr>
              <w:rFonts w:ascii="Cambria Math" w:hAnsi="Cambria Math" w:cs="Times New Roman"/>
              <w:color w:val="000000" w:themeColor="text1"/>
              <w:szCs w:val="24"/>
            </w:rPr>
            <w:br/>
            <m:t>Power(in kW) =</m:t>
          </m:r>
          <m:f>
            <m:fPr>
              <m:ctrlPr>
                <w:rPr>
                  <w:rFonts w:ascii="Cambria Math" w:hAnsi="Cambria Math" w:cs="Times New Roman"/>
                  <w:color w:val="000000" w:themeColor="text1"/>
                  <w:szCs w:val="24"/>
                </w:rPr>
              </m:ctrlPr>
            </m:fPr>
            <m:num>
              <m:r>
                <w:rPr>
                  <w:rFonts w:ascii="Cambria Math" w:hAnsi="Cambria Math" w:cs="Times New Roman"/>
                  <w:color w:val="000000" w:themeColor="text1"/>
                  <w:szCs w:val="24"/>
                </w:rPr>
                <m:t>mep</m:t>
              </m:r>
              <m:r>
                <m:rPr>
                  <m:sty m:val="p"/>
                </m:rPr>
                <w:rPr>
                  <w:rFonts w:ascii="Cambria Math" w:hAnsi="Cambria Math" w:cs="Times New Roman"/>
                  <w:color w:val="000000" w:themeColor="text1"/>
                  <w:szCs w:val="24"/>
                </w:rPr>
                <m:t xml:space="preserve"> * L * A * N</m:t>
              </m:r>
            </m:num>
            <m:den>
              <m:r>
                <m:rPr>
                  <m:sty m:val="p"/>
                </m:rPr>
                <w:rPr>
                  <w:rFonts w:ascii="Cambria Math" w:hAnsi="Cambria Math" w:cs="Times New Roman"/>
                  <w:color w:val="000000" w:themeColor="text1"/>
                  <w:szCs w:val="24"/>
                </w:rPr>
                <m:t xml:space="preserve">100 * n * 60 </m:t>
              </m:r>
            </m:den>
          </m:f>
        </m:oMath>
      </m:oMathPara>
      <w:r w:rsidRPr="00E86B2C">
        <w:rPr>
          <w:rFonts w:cs="Times New Roman"/>
          <w:color w:val="000000" w:themeColor="text1"/>
          <w:szCs w:val="24"/>
        </w:rPr>
        <w:t xml:space="preserve"> </w:t>
      </w:r>
      <m:oMath>
        <m:r>
          <m:rPr>
            <m:sty m:val="p"/>
          </m:rPr>
          <w:rPr>
            <w:rFonts w:ascii="Cambria Math" w:hAnsi="Cambria Math" w:cs="Times New Roman"/>
            <w:color w:val="000000" w:themeColor="text1"/>
            <w:szCs w:val="24"/>
          </w:rPr>
          <m:t>in bar</m:t>
        </m:r>
      </m:oMath>
    </w:p>
    <w:p w14:paraId="01B0C1BE" w14:textId="707D1499" w:rsidR="00D004E5" w:rsidRPr="00E86B2C" w:rsidRDefault="00EF5121"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Where</w:t>
      </w:r>
      <w:r w:rsidR="00D004E5" w:rsidRPr="00E86B2C">
        <w:rPr>
          <w:rFonts w:cs="Times New Roman"/>
          <w:color w:val="000000" w:themeColor="text1"/>
          <w:szCs w:val="24"/>
        </w:rPr>
        <w:t xml:space="preserve">, L = Stroke length (m) </w:t>
      </w:r>
    </w:p>
    <w:p w14:paraId="6693E8AA" w14:textId="098C29C5" w:rsidR="00D004E5" w:rsidRPr="00E86B2C" w:rsidRDefault="00D004E5"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 xml:space="preserve">A </w:t>
      </w:r>
      <w:r w:rsidR="00EF5121" w:rsidRPr="00E86B2C">
        <w:rPr>
          <w:rFonts w:cs="Times New Roman"/>
          <w:color w:val="000000" w:themeColor="text1"/>
          <w:szCs w:val="24"/>
        </w:rPr>
        <w:t>= Area</w:t>
      </w:r>
      <w:r w:rsidRPr="00E86B2C">
        <w:rPr>
          <w:rFonts w:cs="Times New Roman"/>
          <w:color w:val="000000" w:themeColor="text1"/>
          <w:szCs w:val="24"/>
        </w:rPr>
        <w:t xml:space="preserve"> of piston (m</w:t>
      </w:r>
      <w:r w:rsidRPr="00E86B2C">
        <w:rPr>
          <w:rFonts w:cs="Times New Roman"/>
          <w:color w:val="000000" w:themeColor="text1"/>
          <w:szCs w:val="24"/>
          <w:vertAlign w:val="superscript"/>
        </w:rPr>
        <w:t>2</w:t>
      </w:r>
      <w:r w:rsidRPr="00E86B2C">
        <w:rPr>
          <w:rFonts w:cs="Times New Roman"/>
          <w:color w:val="000000" w:themeColor="text1"/>
          <w:szCs w:val="24"/>
        </w:rPr>
        <w:t xml:space="preserve">) </w:t>
      </w:r>
    </w:p>
    <w:p w14:paraId="7F99ADEB" w14:textId="77777777" w:rsidR="00D004E5" w:rsidRPr="00E86B2C" w:rsidRDefault="00D004E5"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 xml:space="preserve">N = Speed of rotation of engine (rpm) </w:t>
      </w:r>
    </w:p>
    <w:p w14:paraId="5BF6205B" w14:textId="3D6BA75D" w:rsidR="00D004E5" w:rsidRPr="00E86B2C" w:rsidRDefault="00D004E5"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 xml:space="preserve">n = Number of revolutions per cycle </w:t>
      </w:r>
    </w:p>
    <w:p w14:paraId="21DB9633" w14:textId="77777777" w:rsidR="004F5272" w:rsidRPr="00E86B2C" w:rsidRDefault="004F5272" w:rsidP="009C0293">
      <w:pPr>
        <w:spacing w:before="120" w:after="120" w:line="360" w:lineRule="auto"/>
        <w:contextualSpacing/>
        <w:rPr>
          <w:rFonts w:cs="Times New Roman"/>
          <w:szCs w:val="24"/>
        </w:rPr>
      </w:pPr>
      <w:r w:rsidRPr="00E86B2C">
        <w:rPr>
          <w:rFonts w:cs="Times New Roman"/>
          <w:szCs w:val="24"/>
        </w:rPr>
        <w:t xml:space="preserve">= 1 (for two stroke engine) </w:t>
      </w:r>
    </w:p>
    <w:p w14:paraId="16BE3279" w14:textId="77777777" w:rsidR="004F5272" w:rsidRPr="00E86B2C" w:rsidRDefault="004F5272" w:rsidP="009C0293">
      <w:pPr>
        <w:spacing w:before="120" w:after="120" w:line="360" w:lineRule="auto"/>
        <w:contextualSpacing/>
        <w:rPr>
          <w:rFonts w:cs="Times New Roman"/>
          <w:szCs w:val="24"/>
        </w:rPr>
      </w:pPr>
      <w:r w:rsidRPr="00E86B2C">
        <w:rPr>
          <w:rFonts w:cs="Times New Roman"/>
          <w:szCs w:val="24"/>
        </w:rPr>
        <w:t>= 2 (for four stroke engine)</w:t>
      </w:r>
    </w:p>
    <w:p w14:paraId="3358F631" w14:textId="70E6BB88" w:rsidR="004F5272" w:rsidRPr="00E86B2C" w:rsidRDefault="004F5272" w:rsidP="009C0293">
      <w:pPr>
        <w:spacing w:before="120" w:after="120" w:line="360" w:lineRule="auto"/>
        <w:contextualSpacing/>
        <w:jc w:val="both"/>
        <w:rPr>
          <w:rFonts w:cs="Times New Roman"/>
          <w:szCs w:val="24"/>
        </w:rPr>
      </w:pPr>
      <w:r w:rsidRPr="00E86B2C">
        <w:rPr>
          <w:rFonts w:cs="Times New Roman"/>
          <w:szCs w:val="24"/>
        </w:rPr>
        <w:t xml:space="preserve">This gives the measurement of </w:t>
      </w:r>
      <w:r w:rsidR="0004592B">
        <w:rPr>
          <w:rFonts w:cs="Times New Roman"/>
          <w:szCs w:val="24"/>
        </w:rPr>
        <w:t>the output power in terms of mean effective pressure</w:t>
      </w:r>
      <w:r w:rsidRPr="00E86B2C">
        <w:rPr>
          <w:rFonts w:cs="Times New Roman"/>
          <w:szCs w:val="24"/>
        </w:rPr>
        <w:t xml:space="preserve">. If the output power obtained is brake power, then the pressure is brake mean effective pressure. Likewise, if the power output is indicated power, then we obtain indicated mean effective pressure. </w:t>
      </w:r>
    </w:p>
    <w:p w14:paraId="76D6F3AA" w14:textId="78727EC3" w:rsidR="004F5272" w:rsidRPr="00E86B2C" w:rsidRDefault="004F5272" w:rsidP="009C0293">
      <w:pPr>
        <w:spacing w:before="120" w:after="120" w:line="360" w:lineRule="auto"/>
        <w:contextualSpacing/>
        <w:jc w:val="both"/>
        <w:rPr>
          <w:rFonts w:cs="Times New Roman"/>
          <w:szCs w:val="24"/>
        </w:rPr>
      </w:pPr>
      <w:r w:rsidRPr="00E86B2C">
        <w:rPr>
          <w:rFonts w:cs="Times New Roman"/>
          <w:szCs w:val="24"/>
        </w:rPr>
        <w:t xml:space="preserve">Thus, </w:t>
      </w:r>
      <w:r w:rsidR="0004592B">
        <w:rPr>
          <w:rFonts w:cs="Times New Roman"/>
          <w:szCs w:val="24"/>
        </w:rPr>
        <w:t xml:space="preserve">the </w:t>
      </w:r>
      <w:r w:rsidRPr="00E86B2C">
        <w:rPr>
          <w:rFonts w:cs="Times New Roman"/>
          <w:szCs w:val="24"/>
        </w:rPr>
        <w:t xml:space="preserve">output power can be measured in terms of mean effective pressure. If indicated power (I.P) is used for measurement, then it is called indicated mean effective pressure (IMEP) and if brake power is used, it is called brake mean effective pressure (BMEP). </w:t>
      </w:r>
    </w:p>
    <w:p w14:paraId="79F47EA1" w14:textId="28AE7AE8" w:rsidR="004F5272" w:rsidRPr="00E86B2C" w:rsidRDefault="00176551" w:rsidP="009C0293">
      <w:pPr>
        <w:spacing w:before="120" w:after="120" w:line="360" w:lineRule="auto"/>
        <w:contextualSpacing/>
        <w:jc w:val="center"/>
        <w:rPr>
          <w:rFonts w:cs="Times New Roman"/>
          <w:szCs w:val="24"/>
        </w:rPr>
      </w:pPr>
      <m:oMathPara>
        <m:oMath>
          <m:r>
            <m:rPr>
              <m:sty m:val="p"/>
            </m:rPr>
            <w:rPr>
              <w:rFonts w:ascii="Cambria Math" w:hAnsi="Cambria Math" w:cs="Times New Roman"/>
              <w:szCs w:val="24"/>
            </w:rPr>
            <m:t xml:space="preserve">IMEP </m:t>
          </m:r>
          <m:d>
            <m:dPr>
              <m:ctrlPr>
                <w:rPr>
                  <w:rFonts w:ascii="Cambria Math" w:hAnsi="Cambria Math" w:cs="Times New Roman"/>
                  <w:szCs w:val="24"/>
                </w:rPr>
              </m:ctrlPr>
            </m:dPr>
            <m:e>
              <m:r>
                <m:rPr>
                  <m:sty m:val="p"/>
                </m:rPr>
                <w:rPr>
                  <w:rFonts w:ascii="Cambria Math" w:hAnsi="Cambria Math" w:cs="Times New Roman"/>
                  <w:szCs w:val="24"/>
                </w:rPr>
                <m:t>bar</m:t>
              </m:r>
            </m:e>
          </m:d>
          <m:r>
            <m:rPr>
              <m:sty m:val="p"/>
            </m:rPr>
            <w:rPr>
              <w:rFonts w:ascii="Cambria Math" w:hAnsi="Cambria Math" w:cs="Times New Roman"/>
              <w:szCs w:val="24"/>
            </w:rPr>
            <m:t>=</m:t>
          </m:r>
          <m:f>
            <m:fPr>
              <m:ctrlPr>
                <w:rPr>
                  <w:rFonts w:ascii="Cambria Math" w:hAnsi="Cambria Math" w:cs="Times New Roman"/>
                  <w:i/>
                  <w:szCs w:val="24"/>
                </w:rPr>
              </m:ctrlPr>
            </m:fPr>
            <m:num>
              <m:r>
                <m:rPr>
                  <m:sty m:val="p"/>
                </m:rPr>
                <w:rPr>
                  <w:rFonts w:ascii="Cambria Math" w:hAnsi="Cambria Math" w:cs="Times New Roman"/>
                  <w:szCs w:val="24"/>
                </w:rPr>
                <m:t xml:space="preserve">Indicated Power (kW) × 60 </m:t>
              </m:r>
            </m:num>
            <m:den>
              <m:r>
                <m:rPr>
                  <m:sty m:val="p"/>
                </m:rPr>
                <w:rPr>
                  <w:rFonts w:ascii="Cambria Math" w:hAnsi="Cambria Math" w:cs="Times New Roman"/>
                  <w:szCs w:val="24"/>
                </w:rPr>
                <m:t xml:space="preserve">L × A × ( N/n ) × 100 </m:t>
              </m:r>
            </m:den>
          </m:f>
        </m:oMath>
      </m:oMathPara>
    </w:p>
    <w:p w14:paraId="20F80069" w14:textId="6F2FC8BB" w:rsidR="00176551" w:rsidRPr="00E86B2C" w:rsidRDefault="00176551" w:rsidP="009C0293">
      <w:pPr>
        <w:spacing w:before="120" w:after="120" w:line="360" w:lineRule="auto"/>
        <w:contextualSpacing/>
        <w:jc w:val="center"/>
        <w:rPr>
          <w:rFonts w:cs="Times New Roman"/>
          <w:szCs w:val="24"/>
        </w:rPr>
      </w:pPr>
      <m:oMathPara>
        <m:oMath>
          <m:r>
            <m:rPr>
              <m:sty m:val="p"/>
            </m:rPr>
            <w:rPr>
              <w:rFonts w:ascii="Cambria Math" w:hAnsi="Cambria Math" w:cs="Times New Roman"/>
              <w:szCs w:val="24"/>
            </w:rPr>
            <m:t xml:space="preserve">BMEP </m:t>
          </m:r>
          <m:d>
            <m:dPr>
              <m:ctrlPr>
                <w:rPr>
                  <w:rFonts w:ascii="Cambria Math" w:hAnsi="Cambria Math" w:cs="Times New Roman"/>
                  <w:szCs w:val="24"/>
                </w:rPr>
              </m:ctrlPr>
            </m:dPr>
            <m:e>
              <m:r>
                <m:rPr>
                  <m:sty m:val="p"/>
                </m:rPr>
                <w:rPr>
                  <w:rFonts w:ascii="Cambria Math" w:hAnsi="Cambria Math" w:cs="Times New Roman"/>
                  <w:szCs w:val="24"/>
                </w:rPr>
                <m:t>bar</m:t>
              </m:r>
            </m:e>
          </m:d>
          <m:r>
            <m:rPr>
              <m:sty m:val="p"/>
            </m:rPr>
            <w:rPr>
              <w:rFonts w:ascii="Cambria Math" w:hAnsi="Cambria Math" w:cs="Times New Roman"/>
              <w:szCs w:val="24"/>
            </w:rPr>
            <m:t>=</m:t>
          </m:r>
          <m:f>
            <m:fPr>
              <m:ctrlPr>
                <w:rPr>
                  <w:rFonts w:ascii="Cambria Math" w:hAnsi="Cambria Math" w:cs="Times New Roman"/>
                  <w:i/>
                  <w:szCs w:val="24"/>
                </w:rPr>
              </m:ctrlPr>
            </m:fPr>
            <m:num>
              <m:r>
                <m:rPr>
                  <m:sty m:val="p"/>
                </m:rPr>
                <w:rPr>
                  <w:rFonts w:ascii="Cambria Math" w:hAnsi="Cambria Math" w:cs="Times New Roman"/>
                  <w:szCs w:val="24"/>
                </w:rPr>
                <m:t xml:space="preserve">Brake Power (kW) × 60 </m:t>
              </m:r>
            </m:num>
            <m:den>
              <m:r>
                <m:rPr>
                  <m:sty m:val="p"/>
                </m:rPr>
                <w:rPr>
                  <w:rFonts w:ascii="Cambria Math" w:hAnsi="Cambria Math" w:cs="Times New Roman"/>
                  <w:szCs w:val="24"/>
                </w:rPr>
                <m:t xml:space="preserve">L × A × ( N/n ) × 100 </m:t>
              </m:r>
            </m:den>
          </m:f>
        </m:oMath>
      </m:oMathPara>
    </w:p>
    <w:p w14:paraId="42EF5735" w14:textId="77777777" w:rsidR="004F5272" w:rsidRPr="00E86B2C" w:rsidRDefault="004F5272" w:rsidP="009C0293">
      <w:pPr>
        <w:spacing w:before="120" w:after="120" w:line="360" w:lineRule="auto"/>
        <w:contextualSpacing/>
        <w:rPr>
          <w:rFonts w:cs="Times New Roman"/>
          <w:szCs w:val="24"/>
        </w:rPr>
      </w:pPr>
      <w:r w:rsidRPr="00E86B2C">
        <w:rPr>
          <w:rFonts w:cs="Times New Roman"/>
          <w:szCs w:val="24"/>
        </w:rPr>
        <w:t xml:space="preserve">The pressure that is obtained on subtracting the BMEP from IMEP is friction mean effective pressure (FMEP). </w:t>
      </w:r>
    </w:p>
    <w:p w14:paraId="1C9E9A17" w14:textId="70851FC5" w:rsidR="00773C95" w:rsidRPr="00E86B2C" w:rsidRDefault="004F5272" w:rsidP="009C0293">
      <w:pPr>
        <w:spacing w:before="120" w:after="120" w:line="360" w:lineRule="auto"/>
        <w:contextualSpacing/>
        <w:rPr>
          <w:rFonts w:cs="Times New Roman"/>
          <w:szCs w:val="24"/>
        </w:rPr>
      </w:pPr>
      <w:r w:rsidRPr="00E86B2C">
        <w:rPr>
          <w:rFonts w:ascii="Cambria Math" w:hAnsi="Cambria Math" w:cs="Cambria Math"/>
          <w:szCs w:val="24"/>
        </w:rPr>
        <w:t>𝐹𝑀𝐸𝑃</w:t>
      </w:r>
      <w:r w:rsidRPr="00E86B2C">
        <w:rPr>
          <w:rFonts w:cs="Times New Roman"/>
          <w:szCs w:val="24"/>
        </w:rPr>
        <w:t xml:space="preserve"> = </w:t>
      </w:r>
      <w:r w:rsidRPr="00E86B2C">
        <w:rPr>
          <w:rFonts w:ascii="Cambria Math" w:hAnsi="Cambria Math" w:cs="Cambria Math"/>
          <w:szCs w:val="24"/>
        </w:rPr>
        <w:t>𝐼𝑀𝐸𝑃</w:t>
      </w:r>
      <w:r w:rsidRPr="00E86B2C">
        <w:rPr>
          <w:rFonts w:cs="Times New Roman"/>
          <w:szCs w:val="24"/>
        </w:rPr>
        <w:t xml:space="preserve"> − </w:t>
      </w:r>
      <w:r w:rsidRPr="00E86B2C">
        <w:rPr>
          <w:rFonts w:ascii="Cambria Math" w:hAnsi="Cambria Math" w:cs="Cambria Math"/>
          <w:szCs w:val="24"/>
        </w:rPr>
        <w:t>𝐵𝑀𝐸𝑃</w:t>
      </w:r>
      <w:r w:rsidRPr="00E86B2C">
        <w:rPr>
          <w:rFonts w:cs="Times New Roman"/>
          <w:szCs w:val="24"/>
        </w:rPr>
        <w:t xml:space="preserve"> </w:t>
      </w:r>
    </w:p>
    <w:p w14:paraId="48F3A3A4" w14:textId="6532BABB" w:rsidR="00A976AB" w:rsidRPr="00E86B2C" w:rsidRDefault="00753C9D" w:rsidP="009C0293">
      <w:pPr>
        <w:keepNext/>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66327465" wp14:editId="477E036D">
            <wp:extent cx="5274310" cy="2809875"/>
            <wp:effectExtent l="0" t="0" r="2540" b="9525"/>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 name="plag 1.jpg"/>
                    <pic:cNvPicPr/>
                  </pic:nvPicPr>
                  <pic:blipFill>
                    <a:blip r:embed="rId13">
                      <a:extLst>
                        <a:ext uri="{28A0092B-C50C-407E-A947-70E740481C1C}">
                          <a14:useLocalDpi xmlns:a14="http://schemas.microsoft.com/office/drawing/2010/main" val="0"/>
                        </a:ext>
                      </a:extLst>
                    </a:blip>
                    <a:stretch>
                      <a:fillRect/>
                    </a:stretch>
                  </pic:blipFill>
                  <pic:spPr>
                    <a:xfrm>
                      <a:off x="0" y="0"/>
                      <a:ext cx="5274310" cy="2809875"/>
                    </a:xfrm>
                    <a:prstGeom prst="rect">
                      <a:avLst/>
                    </a:prstGeom>
                  </pic:spPr>
                </pic:pic>
              </a:graphicData>
            </a:graphic>
          </wp:inline>
        </w:drawing>
      </w:r>
    </w:p>
    <w:p w14:paraId="1A594B5E" w14:textId="37BA1F8C" w:rsidR="00786E4C" w:rsidRPr="00E86B2C" w:rsidRDefault="00A976AB" w:rsidP="009C0293">
      <w:pPr>
        <w:pStyle w:val="Caption"/>
        <w:spacing w:before="120" w:after="120" w:line="360" w:lineRule="auto"/>
        <w:contextualSpacing/>
        <w:jc w:val="center"/>
        <w:rPr>
          <w:rFonts w:cs="Times New Roman"/>
          <w:i w:val="0"/>
          <w:color w:val="auto"/>
          <w:sz w:val="24"/>
          <w:szCs w:val="24"/>
        </w:rPr>
      </w:pPr>
      <w:bookmarkStart w:id="63" w:name="_Toc83325994"/>
      <w:r w:rsidRPr="00E86B2C">
        <w:rPr>
          <w:rFonts w:cs="Times New Roman"/>
          <w:i w:val="0"/>
          <w:color w:val="auto"/>
          <w:sz w:val="24"/>
          <w:szCs w:val="24"/>
        </w:rPr>
        <w:t>Figure 3</w:t>
      </w:r>
      <w:r w:rsidR="00C85F29" w:rsidRPr="00E86B2C">
        <w:rPr>
          <w:rFonts w:cs="Times New Roman"/>
          <w:i w:val="0"/>
          <w:color w:val="auto"/>
          <w:sz w:val="24"/>
          <w:szCs w:val="24"/>
        </w:rPr>
        <w:t>.</w:t>
      </w:r>
      <w:r w:rsidRPr="00E86B2C">
        <w:rPr>
          <w:rFonts w:cs="Times New Roman"/>
          <w:i w:val="0"/>
          <w:color w:val="auto"/>
          <w:sz w:val="24"/>
          <w:szCs w:val="24"/>
        </w:rPr>
        <w:t xml:space="preserve">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Figure_3 \* ARABIC </w:instrText>
      </w:r>
      <w:r w:rsidRPr="00E86B2C">
        <w:rPr>
          <w:rFonts w:cs="Times New Roman"/>
          <w:i w:val="0"/>
          <w:color w:val="auto"/>
          <w:sz w:val="24"/>
          <w:szCs w:val="24"/>
        </w:rPr>
        <w:fldChar w:fldCharType="separate"/>
      </w:r>
      <w:r w:rsidR="00931D91">
        <w:rPr>
          <w:rFonts w:cs="Times New Roman"/>
          <w:i w:val="0"/>
          <w:noProof/>
          <w:color w:val="auto"/>
          <w:sz w:val="24"/>
          <w:szCs w:val="24"/>
        </w:rPr>
        <w:t>3</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Pr="00E86B2C">
        <w:rPr>
          <w:rFonts w:cs="Times New Roman"/>
          <w:i w:val="0"/>
          <w:iCs w:val="0"/>
          <w:color w:val="auto"/>
          <w:sz w:val="24"/>
          <w:szCs w:val="24"/>
        </w:rPr>
        <w:t>Diagrammatic representation of various efficiencies</w:t>
      </w:r>
      <w:bookmarkEnd w:id="63"/>
    </w:p>
    <w:p w14:paraId="10C9F9A9" w14:textId="5816B36D" w:rsidR="00773C95" w:rsidRPr="00E86B2C" w:rsidRDefault="00753C9D" w:rsidP="009C0293">
      <w:pPr>
        <w:spacing w:before="120" w:after="120" w:line="360" w:lineRule="auto"/>
        <w:contextualSpacing/>
        <w:rPr>
          <w:rFonts w:cs="Times New Roman"/>
          <w:szCs w:val="24"/>
        </w:rPr>
      </w:pPr>
      <w:r w:rsidRPr="00E86B2C">
        <w:rPr>
          <w:rFonts w:cs="Times New Roman"/>
          <w:szCs w:val="24"/>
        </w:rPr>
        <w:t xml:space="preserve">Indicated thermal efficiency = </w:t>
      </w:r>
      <w:r w:rsidR="00155367" w:rsidRPr="00E86B2C">
        <w:rPr>
          <w:rFonts w:cs="Times New Roman"/>
          <w:szCs w:val="24"/>
        </w:rPr>
        <w:t>Indicate</w:t>
      </w:r>
      <w:r w:rsidRPr="00E86B2C">
        <w:rPr>
          <w:rFonts w:cs="Times New Roman"/>
          <w:szCs w:val="24"/>
        </w:rPr>
        <w:t xml:space="preserve"> power / </w:t>
      </w:r>
      <w:r w:rsidR="00155367" w:rsidRPr="00E86B2C">
        <w:rPr>
          <w:rFonts w:cs="Times New Roman"/>
          <w:szCs w:val="24"/>
        </w:rPr>
        <w:t>Energy in Fuel</w:t>
      </w:r>
    </w:p>
    <w:p w14:paraId="2F7B7CC5" w14:textId="2EBD1700" w:rsidR="00773C95" w:rsidRPr="00E86B2C" w:rsidRDefault="00753C9D" w:rsidP="009C0293">
      <w:pPr>
        <w:spacing w:before="120" w:after="120" w:line="360" w:lineRule="auto"/>
        <w:contextualSpacing/>
        <w:rPr>
          <w:rFonts w:cs="Times New Roman"/>
          <w:szCs w:val="24"/>
        </w:rPr>
      </w:pPr>
      <w:r w:rsidRPr="00E86B2C">
        <w:rPr>
          <w:rFonts w:cs="Times New Roman"/>
          <w:szCs w:val="24"/>
        </w:rPr>
        <w:t xml:space="preserve">Brake thermal efficiency = </w:t>
      </w:r>
      <w:r w:rsidR="00155367" w:rsidRPr="00E86B2C">
        <w:rPr>
          <w:rFonts w:cs="Times New Roman"/>
          <w:szCs w:val="24"/>
        </w:rPr>
        <w:t>Brake power / Energy in Fuel</w:t>
      </w:r>
    </w:p>
    <w:p w14:paraId="2F6E6A22" w14:textId="498AA7C5" w:rsidR="00773C95" w:rsidRPr="00E86B2C" w:rsidRDefault="00773C95" w:rsidP="009C0293">
      <w:pPr>
        <w:spacing w:before="120" w:after="120" w:line="360" w:lineRule="auto"/>
        <w:contextualSpacing/>
        <w:rPr>
          <w:rFonts w:cs="Times New Roman"/>
          <w:szCs w:val="24"/>
        </w:rPr>
      </w:pPr>
      <w:r w:rsidRPr="00E86B2C">
        <w:rPr>
          <w:rFonts w:cs="Times New Roman"/>
          <w:szCs w:val="24"/>
        </w:rPr>
        <w:t>Mechanical efficiency =</w:t>
      </w:r>
      <w:r w:rsidR="00155367" w:rsidRPr="00E86B2C">
        <w:rPr>
          <w:rFonts w:cs="Times New Roman"/>
          <w:szCs w:val="24"/>
        </w:rPr>
        <w:t xml:space="preserve"> Brake Power/ Indicated power</w:t>
      </w:r>
    </w:p>
    <w:p w14:paraId="3289504F" w14:textId="4B23A0E5" w:rsidR="00155367" w:rsidRPr="00E86B2C" w:rsidRDefault="00773C95" w:rsidP="00155367">
      <w:pPr>
        <w:spacing w:before="120" w:after="120" w:line="360" w:lineRule="auto"/>
        <w:contextualSpacing/>
        <w:jc w:val="both"/>
        <w:rPr>
          <w:rFonts w:cs="Times New Roman"/>
          <w:color w:val="111111"/>
          <w:szCs w:val="24"/>
          <w:shd w:val="clear" w:color="auto" w:fill="FFFFFF"/>
        </w:rPr>
      </w:pPr>
      <w:r w:rsidRPr="00E86B2C">
        <w:rPr>
          <w:rStyle w:val="Strong"/>
          <w:rFonts w:cs="Times New Roman"/>
          <w:color w:val="111111"/>
          <w:szCs w:val="24"/>
          <w:shd w:val="clear" w:color="auto" w:fill="FFFFFF"/>
        </w:rPr>
        <w:t>Fuel Consumption:</w:t>
      </w:r>
      <w:r w:rsidRPr="00E86B2C">
        <w:rPr>
          <w:rFonts w:cs="Times New Roman"/>
          <w:color w:val="111111"/>
          <w:szCs w:val="24"/>
          <w:shd w:val="clear" w:color="auto" w:fill="FFFFFF"/>
        </w:rPr>
        <w:t xml:space="preserve">  </w:t>
      </w:r>
      <w:r w:rsidR="00155367" w:rsidRPr="00E86B2C">
        <w:rPr>
          <w:rFonts w:cs="Times New Roman"/>
          <w:color w:val="111111"/>
          <w:szCs w:val="24"/>
          <w:shd w:val="clear" w:color="auto" w:fill="FFFFFF"/>
        </w:rPr>
        <w:t xml:space="preserve">fuel consumption is the total volume of consumed fuel by an engine under test conditions in a given time </w:t>
      </w:r>
    </w:p>
    <w:p w14:paraId="44BC8595" w14:textId="62925535" w:rsidR="00773C95" w:rsidRPr="00E86B2C" w:rsidRDefault="00773C95" w:rsidP="009C0293">
      <w:pPr>
        <w:spacing w:before="120" w:after="120" w:line="360" w:lineRule="auto"/>
        <w:contextualSpacing/>
        <w:jc w:val="both"/>
        <w:rPr>
          <w:rFonts w:cs="Times New Roman"/>
          <w:color w:val="111111"/>
          <w:szCs w:val="24"/>
          <w:shd w:val="clear" w:color="auto" w:fill="FFFFFF"/>
        </w:rPr>
      </w:pPr>
      <w:r w:rsidRPr="00E86B2C">
        <w:rPr>
          <w:rFonts w:cs="Times New Roman"/>
          <w:b/>
          <w:color w:val="111111"/>
          <w:szCs w:val="24"/>
          <w:shd w:val="clear" w:color="auto" w:fill="FFFFFF"/>
        </w:rPr>
        <w:t>The specific fuel consumption</w:t>
      </w:r>
      <w:r w:rsidRPr="00E86B2C">
        <w:rPr>
          <w:rFonts w:cs="Times New Roman"/>
          <w:b/>
          <w:color w:val="111111"/>
          <w:szCs w:val="24"/>
        </w:rPr>
        <w:t xml:space="preserve"> </w:t>
      </w:r>
      <w:r w:rsidRPr="00E86B2C">
        <w:rPr>
          <w:rFonts w:cs="Times New Roman"/>
          <w:b/>
          <w:color w:val="111111"/>
          <w:szCs w:val="24"/>
          <w:shd w:val="clear" w:color="auto" w:fill="FFFFFF"/>
        </w:rPr>
        <w:t>(</w:t>
      </w:r>
      <w:r w:rsidR="00155367" w:rsidRPr="00E86B2C">
        <w:rPr>
          <w:rFonts w:cs="Times New Roman"/>
          <w:b/>
          <w:color w:val="111111"/>
          <w:szCs w:val="24"/>
          <w:shd w:val="clear" w:color="auto" w:fill="FFFFFF"/>
        </w:rPr>
        <w:t>SFC</w:t>
      </w:r>
      <w:r w:rsidRPr="00E86B2C">
        <w:rPr>
          <w:rFonts w:cs="Times New Roman"/>
          <w:b/>
          <w:color w:val="111111"/>
          <w:szCs w:val="24"/>
          <w:shd w:val="clear" w:color="auto" w:fill="FFFFFF"/>
        </w:rPr>
        <w:t>)</w:t>
      </w:r>
      <w:r w:rsidR="00155367" w:rsidRPr="00E86B2C">
        <w:rPr>
          <w:rFonts w:cs="Times New Roman"/>
          <w:b/>
          <w:color w:val="111111"/>
          <w:szCs w:val="24"/>
          <w:shd w:val="clear" w:color="auto" w:fill="FFFFFF"/>
        </w:rPr>
        <w:t xml:space="preserve">: </w:t>
      </w:r>
      <w:r w:rsidR="00155367" w:rsidRPr="00E86B2C">
        <w:rPr>
          <w:rFonts w:cs="Times New Roman"/>
          <w:color w:val="111111"/>
          <w:szCs w:val="24"/>
          <w:shd w:val="clear" w:color="auto" w:fill="FFFFFF"/>
        </w:rPr>
        <w:t>SFC</w:t>
      </w:r>
      <w:r w:rsidRPr="00E86B2C">
        <w:rPr>
          <w:rFonts w:cs="Times New Roman"/>
          <w:color w:val="111111"/>
          <w:szCs w:val="24"/>
          <w:shd w:val="clear" w:color="auto" w:fill="FFFFFF"/>
        </w:rPr>
        <w:t xml:space="preserve"> is defined as the total fuel consumption per hr per kW </w:t>
      </w:r>
      <w:r w:rsidR="00155367" w:rsidRPr="00E86B2C">
        <w:rPr>
          <w:rFonts w:cs="Times New Roman"/>
          <w:color w:val="111111"/>
          <w:szCs w:val="24"/>
          <w:shd w:val="clear" w:color="auto" w:fill="FFFFFF"/>
        </w:rPr>
        <w:t xml:space="preserve">power </w:t>
      </w:r>
      <w:r w:rsidRPr="00E86B2C">
        <w:rPr>
          <w:rFonts w:cs="Times New Roman"/>
          <w:color w:val="111111"/>
          <w:szCs w:val="24"/>
          <w:shd w:val="clear" w:color="auto" w:fill="FFFFFF"/>
        </w:rPr>
        <w:t xml:space="preserve">developed. In </w:t>
      </w:r>
      <w:r w:rsidR="00602E85" w:rsidRPr="00E86B2C">
        <w:rPr>
          <w:rFonts w:cs="Times New Roman"/>
          <w:color w:val="111111"/>
          <w:szCs w:val="24"/>
          <w:shd w:val="clear" w:color="auto" w:fill="FFFFFF"/>
        </w:rPr>
        <w:t>other words</w:t>
      </w:r>
      <w:r w:rsidR="00E86B2C" w:rsidRPr="00E86B2C">
        <w:rPr>
          <w:rFonts w:cs="Times New Roman"/>
          <w:color w:val="111111"/>
          <w:szCs w:val="24"/>
          <w:shd w:val="clear" w:color="auto" w:fill="FFFFFF"/>
        </w:rPr>
        <w:t>,</w:t>
      </w:r>
      <w:r w:rsidR="00602E85" w:rsidRPr="00E86B2C">
        <w:rPr>
          <w:rFonts w:cs="Times New Roman"/>
          <w:color w:val="111111"/>
          <w:szCs w:val="24"/>
          <w:shd w:val="clear" w:color="auto" w:fill="FFFFFF"/>
        </w:rPr>
        <w:t xml:space="preserve"> </w:t>
      </w:r>
      <w:r w:rsidR="00155367" w:rsidRPr="00E86B2C">
        <w:rPr>
          <w:rFonts w:cs="Times New Roman"/>
          <w:color w:val="111111"/>
          <w:szCs w:val="24"/>
          <w:shd w:val="clear" w:color="auto" w:fill="FFFFFF"/>
        </w:rPr>
        <w:t xml:space="preserve">SFC can be defined as </w:t>
      </w:r>
      <w:r w:rsidR="00602E85" w:rsidRPr="00E86B2C">
        <w:rPr>
          <w:rFonts w:cs="Times New Roman"/>
          <w:color w:val="111111"/>
          <w:szCs w:val="24"/>
          <w:shd w:val="clear" w:color="auto" w:fill="FFFFFF"/>
        </w:rPr>
        <w:t xml:space="preserve">the rate of fuel consumption per kWh. </w:t>
      </w:r>
    </w:p>
    <w:p w14:paraId="20129F46" w14:textId="09E5F52B" w:rsidR="00155367" w:rsidRPr="00E86B2C" w:rsidRDefault="00155367" w:rsidP="00155367">
      <w:pPr>
        <w:spacing w:before="120" w:after="120" w:line="360" w:lineRule="auto"/>
        <w:contextualSpacing/>
        <w:jc w:val="both"/>
        <w:rPr>
          <w:rFonts w:cs="Times New Roman"/>
          <w:szCs w:val="24"/>
        </w:rPr>
      </w:pPr>
      <w:r w:rsidRPr="00E86B2C">
        <w:rPr>
          <w:rFonts w:cs="Times New Roman"/>
          <w:szCs w:val="24"/>
        </w:rPr>
        <w:t xml:space="preserve">Brake specific fuel consumption (BSFC) and indicated specific fuel consumption (ISFC) are the fuel consumptions </w:t>
      </w:r>
      <w:r w:rsidR="00E86B2C" w:rsidRPr="00E86B2C">
        <w:rPr>
          <w:rFonts w:cs="Times New Roman"/>
          <w:szCs w:val="24"/>
        </w:rPr>
        <w:t>based on</w:t>
      </w:r>
      <w:r w:rsidRPr="00E86B2C">
        <w:rPr>
          <w:rFonts w:cs="Times New Roman"/>
          <w:szCs w:val="24"/>
        </w:rPr>
        <w:t xml:space="preserve"> Brake power and </w:t>
      </w:r>
      <w:r w:rsidR="00CB18F5" w:rsidRPr="00E86B2C">
        <w:rPr>
          <w:rFonts w:cs="Times New Roman"/>
          <w:szCs w:val="24"/>
        </w:rPr>
        <w:t>indicated</w:t>
      </w:r>
      <w:r w:rsidRPr="00E86B2C">
        <w:rPr>
          <w:rFonts w:cs="Times New Roman"/>
          <w:szCs w:val="24"/>
        </w:rPr>
        <w:t xml:space="preserve"> power respectively.</w:t>
      </w:r>
    </w:p>
    <w:p w14:paraId="0E0E3D84" w14:textId="6DB1CB56" w:rsidR="00155367" w:rsidRPr="00E86B2C" w:rsidRDefault="00155367" w:rsidP="009C0293">
      <w:pPr>
        <w:spacing w:before="120" w:after="120" w:line="360" w:lineRule="auto"/>
        <w:contextualSpacing/>
        <w:jc w:val="both"/>
        <w:rPr>
          <w:rFonts w:cs="Times New Roman"/>
          <w:color w:val="111111"/>
          <w:szCs w:val="24"/>
          <w:shd w:val="clear" w:color="auto" w:fill="FFFFFF"/>
        </w:rPr>
      </w:pPr>
      <w:r w:rsidRPr="00E86B2C">
        <w:rPr>
          <w:rFonts w:cs="Times New Roman"/>
          <w:color w:val="111111"/>
          <w:szCs w:val="24"/>
          <w:shd w:val="clear" w:color="auto" w:fill="FFFFFF"/>
        </w:rPr>
        <w:t xml:space="preserve">Mathematically, </w:t>
      </w:r>
    </w:p>
    <w:p w14:paraId="0F5D7F0C" w14:textId="0E0DB179" w:rsidR="00773C95" w:rsidRPr="00E86B2C" w:rsidRDefault="00155367" w:rsidP="009C0293">
      <w:pPr>
        <w:spacing w:before="120" w:after="120" w:line="360" w:lineRule="auto"/>
        <w:contextualSpacing/>
        <w:rPr>
          <w:rFonts w:eastAsiaTheme="minorEastAsia" w:cs="Times New Roman"/>
          <w:szCs w:val="24"/>
        </w:rPr>
      </w:pPr>
      <w:r w:rsidRPr="00E86B2C">
        <w:rPr>
          <w:rFonts w:cs="Times New Roman"/>
          <w:szCs w:val="24"/>
        </w:rPr>
        <w:t>ISFC</w:t>
      </w:r>
      <w:r w:rsidRPr="00E86B2C">
        <w:rPr>
          <w:rFonts w:eastAsiaTheme="minorEastAsia" w:cs="Times New Roman"/>
          <w:szCs w:val="24"/>
        </w:rPr>
        <w:t xml:space="preserve"> </w:t>
      </w:r>
      <w:r w:rsidR="00773C95" w:rsidRPr="00E86B2C">
        <w:rPr>
          <w:rFonts w:eastAsiaTheme="minorEastAsia" w:cs="Times New Roman"/>
          <w:szCs w:val="24"/>
        </w:rPr>
        <w:t>=</w:t>
      </w:r>
      <m:oMath>
        <m:r>
          <m:rPr>
            <m:sty m:val="p"/>
          </m:rPr>
          <w:rPr>
            <w:rFonts w:ascii="Cambria Math" w:eastAsiaTheme="minorEastAsia" w:hAnsi="Cambria Math" w:cs="Times New Roman"/>
            <w:szCs w:val="24"/>
          </w:rPr>
          <m:t xml:space="preserve"> </m:t>
        </m:r>
        <m:f>
          <m:fPr>
            <m:ctrlPr>
              <w:rPr>
                <w:rFonts w:ascii="Cambria Math" w:eastAsiaTheme="minorEastAsia" w:hAnsi="Cambria Math" w:cs="Times New Roman"/>
                <w:szCs w:val="24"/>
              </w:rPr>
            </m:ctrlPr>
          </m:fPr>
          <m:num>
            <m:r>
              <m:rPr>
                <m:sty m:val="p"/>
              </m:rPr>
              <w:rPr>
                <w:rFonts w:ascii="Cambria Math" w:eastAsiaTheme="minorEastAsia" w:hAnsi="Cambria Math" w:cs="Times New Roman"/>
                <w:szCs w:val="24"/>
              </w:rPr>
              <m:t>60</m:t>
            </m:r>
            <m:sSub>
              <m:sSubPr>
                <m:ctrlPr>
                  <w:rPr>
                    <w:rFonts w:ascii="Cambria Math" w:eastAsiaTheme="minorEastAsia" w:hAnsi="Cambria Math" w:cs="Times New Roman"/>
                    <w:szCs w:val="24"/>
                  </w:rPr>
                </m:ctrlPr>
              </m:sSubPr>
              <m:e>
                <m:r>
                  <m:rPr>
                    <m:sty m:val="p"/>
                  </m:rPr>
                  <w:rPr>
                    <w:rFonts w:ascii="Cambria Math" w:eastAsiaTheme="minorEastAsia" w:hAnsi="Cambria Math" w:cs="Times New Roman"/>
                    <w:szCs w:val="24"/>
                  </w:rPr>
                  <m:t>w</m:t>
                </m:r>
              </m:e>
              <m:sub>
                <m:r>
                  <m:rPr>
                    <m:sty m:val="p"/>
                  </m:rPr>
                  <w:rPr>
                    <w:rFonts w:ascii="Cambria Math" w:eastAsiaTheme="minorEastAsia" w:hAnsi="Cambria Math" w:cs="Times New Roman"/>
                    <w:szCs w:val="24"/>
                  </w:rPr>
                  <m:t>f</m:t>
                </m:r>
              </m:sub>
            </m:sSub>
          </m:num>
          <m:den>
            <m:r>
              <m:rPr>
                <m:sty m:val="p"/>
              </m:rPr>
              <w:rPr>
                <w:rFonts w:ascii="Cambria Math" w:eastAsiaTheme="minorEastAsia" w:hAnsi="Cambria Math" w:cs="Times New Roman"/>
                <w:szCs w:val="24"/>
              </w:rPr>
              <m:t>i.p.</m:t>
            </m:r>
          </m:den>
        </m:f>
        <m:r>
          <m:rPr>
            <m:sty m:val="p"/>
          </m:rPr>
          <w:rPr>
            <w:rFonts w:ascii="Cambria Math" w:eastAsiaTheme="minorEastAsia" w:hAnsi="Cambria Math" w:cs="Times New Roman"/>
            <w:szCs w:val="24"/>
          </w:rPr>
          <m:t>=</m:t>
        </m:r>
        <m:f>
          <m:fPr>
            <m:ctrlPr>
              <w:rPr>
                <w:rFonts w:ascii="Cambria Math" w:eastAsiaTheme="minorEastAsia" w:hAnsi="Cambria Math" w:cs="Times New Roman"/>
                <w:szCs w:val="24"/>
              </w:rPr>
            </m:ctrlPr>
          </m:fPr>
          <m:num>
            <m:r>
              <m:rPr>
                <m:sty m:val="p"/>
              </m:rPr>
              <w:rPr>
                <w:rFonts w:ascii="Cambria Math" w:eastAsiaTheme="minorEastAsia" w:hAnsi="Cambria Math" w:cs="Times New Roman"/>
                <w:szCs w:val="24"/>
              </w:rPr>
              <m:t>3600</m:t>
            </m:r>
          </m:num>
          <m:den>
            <m:r>
              <m:rPr>
                <m:sty m:val="p"/>
              </m:rPr>
              <w:rPr>
                <w:rFonts w:ascii="Cambria Math" w:eastAsiaTheme="minorEastAsia" w:hAnsi="Cambria Math" w:cs="Times New Roman"/>
                <w:szCs w:val="24"/>
              </w:rPr>
              <m:t>H.V.</m:t>
            </m:r>
            <m:sSub>
              <m:sSubPr>
                <m:ctrlPr>
                  <w:rPr>
                    <w:rFonts w:ascii="Cambria Math" w:eastAsiaTheme="minorEastAsia" w:hAnsi="Cambria Math" w:cs="Times New Roman"/>
                    <w:szCs w:val="24"/>
                  </w:rPr>
                </m:ctrlPr>
              </m:sSubPr>
              <m:e>
                <m:r>
                  <m:rPr>
                    <m:sty m:val="p"/>
                  </m:rPr>
                  <w:rPr>
                    <w:rFonts w:ascii="Cambria Math" w:eastAsiaTheme="minorEastAsia" w:hAnsi="Cambria Math" w:cs="Times New Roman"/>
                    <w:szCs w:val="24"/>
                  </w:rPr>
                  <m:t>Ƞ</m:t>
                </m:r>
              </m:e>
              <m:sub>
                <m:r>
                  <m:rPr>
                    <m:sty m:val="p"/>
                  </m:rPr>
                  <w:rPr>
                    <w:rFonts w:ascii="Cambria Math" w:eastAsiaTheme="minorEastAsia" w:hAnsi="Cambria Math" w:cs="Times New Roman"/>
                    <w:szCs w:val="24"/>
                  </w:rPr>
                  <m:t>i</m:t>
                </m:r>
              </m:sub>
            </m:sSub>
          </m:den>
        </m:f>
      </m:oMath>
      <w:r w:rsidR="00773C95" w:rsidRPr="00E86B2C">
        <w:rPr>
          <w:rFonts w:eastAsiaTheme="minorEastAsia" w:cs="Times New Roman"/>
          <w:szCs w:val="24"/>
        </w:rPr>
        <w:t xml:space="preserve">, </w:t>
      </w:r>
      <m:oMath>
        <m:f>
          <m:fPr>
            <m:type m:val="lin"/>
            <m:ctrlPr>
              <w:rPr>
                <w:rFonts w:ascii="Cambria Math" w:eastAsiaTheme="minorEastAsia" w:hAnsi="Cambria Math" w:cs="Times New Roman"/>
                <w:szCs w:val="24"/>
              </w:rPr>
            </m:ctrlPr>
          </m:fPr>
          <m:num>
            <m:r>
              <m:rPr>
                <m:sty m:val="p"/>
              </m:rPr>
              <w:rPr>
                <w:rFonts w:ascii="Cambria Math" w:eastAsiaTheme="minorEastAsia" w:hAnsi="Cambria Math" w:cs="Times New Roman"/>
                <w:szCs w:val="24"/>
              </w:rPr>
              <m:t>Kg</m:t>
            </m:r>
          </m:num>
          <m:den>
            <m:r>
              <m:rPr>
                <m:sty m:val="p"/>
              </m:rPr>
              <w:rPr>
                <w:rFonts w:ascii="Cambria Math" w:eastAsiaTheme="minorEastAsia" w:hAnsi="Cambria Math" w:cs="Times New Roman"/>
                <w:szCs w:val="24"/>
              </w:rPr>
              <m:t>i.kWh</m:t>
            </m:r>
          </m:den>
        </m:f>
      </m:oMath>
    </w:p>
    <w:p w14:paraId="10DFA1A4" w14:textId="34C41016" w:rsidR="00773C95" w:rsidRPr="00E86B2C" w:rsidRDefault="00155367" w:rsidP="009C0293">
      <w:pPr>
        <w:spacing w:before="120" w:after="120" w:line="360" w:lineRule="auto"/>
        <w:contextualSpacing/>
        <w:rPr>
          <w:rFonts w:eastAsiaTheme="minorEastAsia" w:cs="Times New Roman"/>
          <w:szCs w:val="24"/>
        </w:rPr>
      </w:pPr>
      <w:r w:rsidRPr="00E86B2C">
        <w:rPr>
          <w:rFonts w:cs="Times New Roman"/>
          <w:szCs w:val="24"/>
        </w:rPr>
        <w:t>BSFC</w:t>
      </w:r>
      <w:r w:rsidRPr="00E86B2C">
        <w:rPr>
          <w:rFonts w:eastAsiaTheme="minorEastAsia" w:cs="Times New Roman"/>
          <w:szCs w:val="24"/>
        </w:rPr>
        <w:t xml:space="preserve"> </w:t>
      </w:r>
      <w:r w:rsidR="00773C95" w:rsidRPr="00E86B2C">
        <w:rPr>
          <w:rFonts w:eastAsiaTheme="minorEastAsia" w:cs="Times New Roman"/>
          <w:szCs w:val="24"/>
        </w:rPr>
        <w:t>=</w:t>
      </w:r>
      <m:oMath>
        <m:f>
          <m:fPr>
            <m:ctrlPr>
              <w:rPr>
                <w:rFonts w:ascii="Cambria Math" w:eastAsiaTheme="minorEastAsia" w:hAnsi="Cambria Math" w:cs="Times New Roman"/>
                <w:szCs w:val="24"/>
              </w:rPr>
            </m:ctrlPr>
          </m:fPr>
          <m:num>
            <m:r>
              <m:rPr>
                <m:sty m:val="p"/>
              </m:rPr>
              <w:rPr>
                <w:rFonts w:ascii="Cambria Math" w:eastAsiaTheme="minorEastAsia" w:hAnsi="Cambria Math" w:cs="Times New Roman"/>
                <w:szCs w:val="24"/>
              </w:rPr>
              <m:t>60</m:t>
            </m:r>
            <m:sSub>
              <m:sSubPr>
                <m:ctrlPr>
                  <w:rPr>
                    <w:rFonts w:ascii="Cambria Math" w:eastAsiaTheme="minorEastAsia" w:hAnsi="Cambria Math" w:cs="Times New Roman"/>
                    <w:szCs w:val="24"/>
                  </w:rPr>
                </m:ctrlPr>
              </m:sSubPr>
              <m:e>
                <m:r>
                  <m:rPr>
                    <m:sty m:val="p"/>
                  </m:rPr>
                  <w:rPr>
                    <w:rFonts w:ascii="Cambria Math" w:eastAsiaTheme="minorEastAsia" w:hAnsi="Cambria Math" w:cs="Times New Roman"/>
                    <w:szCs w:val="24"/>
                  </w:rPr>
                  <m:t>w</m:t>
                </m:r>
              </m:e>
              <m:sub>
                <m:r>
                  <m:rPr>
                    <m:sty m:val="p"/>
                  </m:rPr>
                  <w:rPr>
                    <w:rFonts w:ascii="Cambria Math" w:eastAsiaTheme="minorEastAsia" w:hAnsi="Cambria Math" w:cs="Times New Roman"/>
                    <w:szCs w:val="24"/>
                  </w:rPr>
                  <m:t>f</m:t>
                </m:r>
              </m:sub>
            </m:sSub>
          </m:num>
          <m:den>
            <m:r>
              <m:rPr>
                <m:sty m:val="p"/>
              </m:rPr>
              <w:rPr>
                <w:rFonts w:ascii="Cambria Math" w:eastAsiaTheme="minorEastAsia" w:hAnsi="Cambria Math" w:cs="Times New Roman"/>
                <w:szCs w:val="24"/>
              </w:rPr>
              <m:t>b.p</m:t>
            </m:r>
          </m:den>
        </m:f>
        <m:r>
          <m:rPr>
            <m:sty m:val="p"/>
          </m:rPr>
          <w:rPr>
            <w:rFonts w:ascii="Cambria Math" w:eastAsiaTheme="minorEastAsia" w:hAnsi="Cambria Math" w:cs="Times New Roman"/>
            <w:szCs w:val="24"/>
          </w:rPr>
          <m:t>=</m:t>
        </m:r>
        <m:f>
          <m:fPr>
            <m:ctrlPr>
              <w:rPr>
                <w:rFonts w:ascii="Cambria Math" w:eastAsiaTheme="minorEastAsia" w:hAnsi="Cambria Math" w:cs="Times New Roman"/>
                <w:szCs w:val="24"/>
              </w:rPr>
            </m:ctrlPr>
          </m:fPr>
          <m:num>
            <m:r>
              <m:rPr>
                <m:sty m:val="p"/>
              </m:rPr>
              <w:rPr>
                <w:rFonts w:ascii="Cambria Math" w:eastAsiaTheme="minorEastAsia" w:hAnsi="Cambria Math" w:cs="Times New Roman"/>
                <w:szCs w:val="24"/>
              </w:rPr>
              <m:t>3600</m:t>
            </m:r>
          </m:num>
          <m:den>
            <m:r>
              <m:rPr>
                <m:sty m:val="p"/>
              </m:rPr>
              <w:rPr>
                <w:rFonts w:ascii="Cambria Math" w:eastAsiaTheme="minorEastAsia" w:hAnsi="Cambria Math" w:cs="Times New Roman"/>
                <w:szCs w:val="24"/>
              </w:rPr>
              <m:t>H.V.</m:t>
            </m:r>
            <m:sSub>
              <m:sSubPr>
                <m:ctrlPr>
                  <w:rPr>
                    <w:rFonts w:ascii="Cambria Math" w:eastAsiaTheme="minorEastAsia" w:hAnsi="Cambria Math" w:cs="Times New Roman"/>
                    <w:szCs w:val="24"/>
                  </w:rPr>
                </m:ctrlPr>
              </m:sSubPr>
              <m:e>
                <m:r>
                  <m:rPr>
                    <m:sty m:val="p"/>
                  </m:rPr>
                  <w:rPr>
                    <w:rFonts w:ascii="Cambria Math" w:eastAsiaTheme="minorEastAsia" w:hAnsi="Cambria Math" w:cs="Times New Roman"/>
                    <w:szCs w:val="24"/>
                  </w:rPr>
                  <m:t>Ƞ</m:t>
                </m:r>
              </m:e>
              <m:sub>
                <m:r>
                  <m:rPr>
                    <m:sty m:val="p"/>
                  </m:rPr>
                  <w:rPr>
                    <w:rFonts w:ascii="Cambria Math" w:eastAsiaTheme="minorEastAsia" w:hAnsi="Cambria Math" w:cs="Times New Roman"/>
                    <w:szCs w:val="24"/>
                  </w:rPr>
                  <m:t>b</m:t>
                </m:r>
              </m:sub>
            </m:sSub>
          </m:den>
        </m:f>
      </m:oMath>
      <w:r w:rsidR="00773C95" w:rsidRPr="00E86B2C">
        <w:rPr>
          <w:rFonts w:eastAsiaTheme="minorEastAsia" w:cs="Times New Roman"/>
          <w:szCs w:val="24"/>
        </w:rPr>
        <w:t>,</w:t>
      </w:r>
      <m:oMath>
        <m:f>
          <m:fPr>
            <m:type m:val="lin"/>
            <m:ctrlPr>
              <w:rPr>
                <w:rFonts w:ascii="Cambria Math" w:eastAsiaTheme="minorEastAsia" w:hAnsi="Cambria Math" w:cs="Times New Roman"/>
                <w:szCs w:val="24"/>
              </w:rPr>
            </m:ctrlPr>
          </m:fPr>
          <m:num>
            <m:r>
              <m:rPr>
                <m:sty m:val="p"/>
              </m:rPr>
              <w:rPr>
                <w:rFonts w:ascii="Cambria Math" w:eastAsiaTheme="minorEastAsia" w:hAnsi="Cambria Math" w:cs="Times New Roman"/>
                <w:szCs w:val="24"/>
              </w:rPr>
              <m:t>Kg</m:t>
            </m:r>
          </m:num>
          <m:den>
            <m:r>
              <m:rPr>
                <m:sty m:val="p"/>
              </m:rPr>
              <w:rPr>
                <w:rFonts w:ascii="Cambria Math" w:eastAsiaTheme="minorEastAsia" w:hAnsi="Cambria Math" w:cs="Times New Roman"/>
                <w:szCs w:val="24"/>
              </w:rPr>
              <m:t>b.kWh</m:t>
            </m:r>
          </m:den>
        </m:f>
      </m:oMath>
    </w:p>
    <w:p w14:paraId="17913CE8" w14:textId="77777777" w:rsidR="00544743" w:rsidRPr="00E86B2C" w:rsidRDefault="00544743" w:rsidP="009C0293">
      <w:pPr>
        <w:spacing w:before="120" w:after="120" w:line="360" w:lineRule="auto"/>
        <w:contextualSpacing/>
        <w:rPr>
          <w:rFonts w:cs="Times New Roman"/>
          <w:szCs w:val="24"/>
        </w:rPr>
      </w:pPr>
    </w:p>
    <w:p w14:paraId="3761A0F1" w14:textId="210D1F24" w:rsidR="00C10E62" w:rsidRPr="00E86B2C" w:rsidRDefault="00F6372D" w:rsidP="009C0293">
      <w:pPr>
        <w:pStyle w:val="Heading2"/>
        <w:spacing w:before="120" w:after="120" w:line="360" w:lineRule="auto"/>
        <w:contextualSpacing/>
        <w:rPr>
          <w:rFonts w:cs="Times New Roman"/>
          <w:bCs/>
          <w:szCs w:val="24"/>
        </w:rPr>
      </w:pPr>
      <w:bookmarkStart w:id="64" w:name="_Toc83370645"/>
      <w:r w:rsidRPr="00E86B2C">
        <w:rPr>
          <w:rFonts w:cs="Times New Roman"/>
          <w:bCs/>
          <w:szCs w:val="24"/>
        </w:rPr>
        <w:t xml:space="preserve">3.6 </w:t>
      </w:r>
      <w:r w:rsidR="00C10E62" w:rsidRPr="00E86B2C">
        <w:rPr>
          <w:rFonts w:cs="Times New Roman"/>
          <w:bCs/>
          <w:szCs w:val="24"/>
        </w:rPr>
        <w:t>Experimental Testing of Diesel and biodiesel blends</w:t>
      </w:r>
      <w:bookmarkEnd w:id="64"/>
    </w:p>
    <w:p w14:paraId="33091BA5" w14:textId="654CBE8E" w:rsidR="008B5ABF" w:rsidRPr="00E86B2C" w:rsidRDefault="00C10E62" w:rsidP="009C0293">
      <w:pPr>
        <w:pStyle w:val="Heading3"/>
        <w:spacing w:before="120" w:after="120" w:line="360" w:lineRule="auto"/>
        <w:contextualSpacing/>
        <w:rPr>
          <w:rFonts w:cs="Times New Roman"/>
        </w:rPr>
      </w:pPr>
      <w:bookmarkStart w:id="65" w:name="_Toc83370646"/>
      <w:r w:rsidRPr="00E86B2C">
        <w:rPr>
          <w:rFonts w:cs="Times New Roman"/>
        </w:rPr>
        <w:t>3.</w:t>
      </w:r>
      <w:r w:rsidR="00F6372D" w:rsidRPr="00E86B2C">
        <w:rPr>
          <w:rFonts w:cs="Times New Roman"/>
        </w:rPr>
        <w:t>6</w:t>
      </w:r>
      <w:r w:rsidRPr="00E86B2C">
        <w:rPr>
          <w:rFonts w:cs="Times New Roman"/>
        </w:rPr>
        <w:t xml:space="preserve">.1 </w:t>
      </w:r>
      <w:r w:rsidR="008B5ABF" w:rsidRPr="00E86B2C">
        <w:rPr>
          <w:rFonts w:cs="Times New Roman"/>
        </w:rPr>
        <w:t xml:space="preserve">Test Setup for Engine </w:t>
      </w:r>
      <w:r w:rsidR="005F58F3" w:rsidRPr="00E86B2C">
        <w:rPr>
          <w:rFonts w:cs="Times New Roman"/>
        </w:rPr>
        <w:t>Performance</w:t>
      </w:r>
      <w:r w:rsidR="008F5699" w:rsidRPr="00E86B2C">
        <w:rPr>
          <w:rFonts w:cs="Times New Roman"/>
        </w:rPr>
        <w:t xml:space="preserve"> </w:t>
      </w:r>
      <w:r w:rsidR="00953C4E" w:rsidRPr="00E86B2C">
        <w:rPr>
          <w:rFonts w:cs="Times New Roman"/>
        </w:rPr>
        <w:t xml:space="preserve">and </w:t>
      </w:r>
      <w:r w:rsidR="005F58F3" w:rsidRPr="00E86B2C">
        <w:rPr>
          <w:rFonts w:cs="Times New Roman"/>
        </w:rPr>
        <w:t>Combustion</w:t>
      </w:r>
      <w:r w:rsidR="00A6729C" w:rsidRPr="00E86B2C">
        <w:rPr>
          <w:rFonts w:cs="Times New Roman"/>
        </w:rPr>
        <w:t xml:space="preserve"> </w:t>
      </w:r>
      <w:r w:rsidR="005F58F3" w:rsidRPr="00E86B2C">
        <w:rPr>
          <w:rFonts w:cs="Times New Roman"/>
        </w:rPr>
        <w:t>Characteristics</w:t>
      </w:r>
      <w:bookmarkEnd w:id="65"/>
    </w:p>
    <w:p w14:paraId="0FF28ED5" w14:textId="3D120230" w:rsidR="00F77813" w:rsidRPr="00E86B2C" w:rsidRDefault="00C10E62" w:rsidP="009C0293">
      <w:pPr>
        <w:spacing w:before="120" w:after="120" w:line="360" w:lineRule="auto"/>
        <w:contextualSpacing/>
        <w:jc w:val="both"/>
        <w:rPr>
          <w:rStyle w:val="Emphasis"/>
          <w:rFonts w:cs="Times New Roman"/>
          <w:i w:val="0"/>
          <w:iCs w:val="0"/>
          <w:szCs w:val="24"/>
        </w:rPr>
      </w:pPr>
      <w:r w:rsidRPr="00E86B2C">
        <w:rPr>
          <w:rStyle w:val="Emphasis"/>
          <w:rFonts w:cs="Times New Roman"/>
          <w:i w:val="0"/>
          <w:iCs w:val="0"/>
          <w:szCs w:val="24"/>
        </w:rPr>
        <w:t xml:space="preserve"> </w:t>
      </w:r>
      <w:r w:rsidR="00F77813" w:rsidRPr="00E86B2C">
        <w:rPr>
          <w:rStyle w:val="Emphasis"/>
          <w:rFonts w:cs="Times New Roman"/>
          <w:i w:val="0"/>
          <w:iCs w:val="0"/>
          <w:szCs w:val="24"/>
        </w:rPr>
        <w:t>When the physical</w:t>
      </w:r>
      <w:r w:rsidR="0004592B">
        <w:rPr>
          <w:rStyle w:val="Emphasis"/>
          <w:rFonts w:cs="Times New Roman"/>
          <w:i w:val="0"/>
          <w:iCs w:val="0"/>
          <w:szCs w:val="24"/>
        </w:rPr>
        <w:t xml:space="preserve"> </w:t>
      </w:r>
      <w:r w:rsidR="00F77813" w:rsidRPr="00E86B2C">
        <w:rPr>
          <w:rStyle w:val="Emphasis"/>
          <w:rFonts w:cs="Times New Roman"/>
          <w:i w:val="0"/>
          <w:iCs w:val="0"/>
          <w:szCs w:val="24"/>
        </w:rPr>
        <w:t>chemical of biodiesel blend of 20% by volume w</w:t>
      </w:r>
      <w:r w:rsidR="00E86B2C" w:rsidRPr="00E86B2C">
        <w:rPr>
          <w:rStyle w:val="Emphasis"/>
          <w:rFonts w:cs="Times New Roman"/>
          <w:i w:val="0"/>
          <w:iCs w:val="0"/>
          <w:szCs w:val="24"/>
        </w:rPr>
        <w:t>as</w:t>
      </w:r>
      <w:r w:rsidR="00F77813" w:rsidRPr="00E86B2C">
        <w:rPr>
          <w:rStyle w:val="Emphasis"/>
          <w:rFonts w:cs="Times New Roman"/>
          <w:i w:val="0"/>
          <w:iCs w:val="0"/>
          <w:szCs w:val="24"/>
        </w:rPr>
        <w:t xml:space="preserve"> found to be in the range of diesel, biodiesel blends of less than or equal to 20% by volume w</w:t>
      </w:r>
      <w:r w:rsidR="00E86B2C" w:rsidRPr="00E86B2C">
        <w:rPr>
          <w:rStyle w:val="Emphasis"/>
          <w:rFonts w:cs="Times New Roman"/>
          <w:i w:val="0"/>
          <w:iCs w:val="0"/>
          <w:szCs w:val="24"/>
        </w:rPr>
        <w:t>ere</w:t>
      </w:r>
      <w:r w:rsidR="00F77813" w:rsidRPr="00E86B2C">
        <w:rPr>
          <w:rStyle w:val="Emphasis"/>
          <w:rFonts w:cs="Times New Roman"/>
          <w:i w:val="0"/>
          <w:iCs w:val="0"/>
          <w:szCs w:val="24"/>
        </w:rPr>
        <w:t xml:space="preserve"> tested. </w:t>
      </w:r>
      <w:r w:rsidR="00F77813" w:rsidRPr="00E86B2C">
        <w:rPr>
          <w:rStyle w:val="Emphasis"/>
          <w:rFonts w:cs="Times New Roman"/>
          <w:i w:val="0"/>
          <w:iCs w:val="0"/>
          <w:szCs w:val="24"/>
        </w:rPr>
        <w:lastRenderedPageBreak/>
        <w:t xml:space="preserve">Biodiesel blends of </w:t>
      </w:r>
      <w:r w:rsidR="00ED17A6" w:rsidRPr="00E86B2C">
        <w:rPr>
          <w:rStyle w:val="Emphasis"/>
          <w:rFonts w:cs="Times New Roman"/>
          <w:i w:val="0"/>
          <w:iCs w:val="0"/>
          <w:szCs w:val="24"/>
        </w:rPr>
        <w:t>JB10</w:t>
      </w:r>
      <w:r w:rsidR="00F77813" w:rsidRPr="00E86B2C">
        <w:rPr>
          <w:rStyle w:val="Emphasis"/>
          <w:rFonts w:cs="Times New Roman"/>
          <w:i w:val="0"/>
          <w:iCs w:val="0"/>
          <w:szCs w:val="24"/>
        </w:rPr>
        <w:t xml:space="preserve">, </w:t>
      </w:r>
      <w:r w:rsidR="00ED17A6" w:rsidRPr="00E86B2C">
        <w:rPr>
          <w:rStyle w:val="Emphasis"/>
          <w:rFonts w:cs="Times New Roman"/>
          <w:i w:val="0"/>
          <w:iCs w:val="0"/>
          <w:szCs w:val="24"/>
        </w:rPr>
        <w:t>JB</w:t>
      </w:r>
      <w:r w:rsidR="00F77813" w:rsidRPr="00E86B2C">
        <w:rPr>
          <w:rStyle w:val="Emphasis"/>
          <w:rFonts w:cs="Times New Roman"/>
          <w:i w:val="0"/>
          <w:iCs w:val="0"/>
          <w:szCs w:val="24"/>
        </w:rPr>
        <w:t>15</w:t>
      </w:r>
      <w:r w:rsidR="00E86B2C" w:rsidRPr="00E86B2C">
        <w:rPr>
          <w:rStyle w:val="Emphasis"/>
          <w:rFonts w:cs="Times New Roman"/>
          <w:i w:val="0"/>
          <w:iCs w:val="0"/>
          <w:szCs w:val="24"/>
        </w:rPr>
        <w:t>,</w:t>
      </w:r>
      <w:r w:rsidR="00F77813" w:rsidRPr="00E86B2C">
        <w:rPr>
          <w:rStyle w:val="Emphasis"/>
          <w:rFonts w:cs="Times New Roman"/>
          <w:i w:val="0"/>
          <w:iCs w:val="0"/>
          <w:szCs w:val="24"/>
        </w:rPr>
        <w:t xml:space="preserve"> and </w:t>
      </w:r>
      <w:r w:rsidR="00ED17A6" w:rsidRPr="00E86B2C">
        <w:rPr>
          <w:rStyle w:val="Emphasis"/>
          <w:rFonts w:cs="Times New Roman"/>
          <w:i w:val="0"/>
          <w:iCs w:val="0"/>
          <w:szCs w:val="24"/>
        </w:rPr>
        <w:t>JB</w:t>
      </w:r>
      <w:r w:rsidR="00F77813" w:rsidRPr="00E86B2C">
        <w:rPr>
          <w:rStyle w:val="Emphasis"/>
          <w:rFonts w:cs="Times New Roman"/>
          <w:i w:val="0"/>
          <w:iCs w:val="0"/>
          <w:szCs w:val="24"/>
        </w:rPr>
        <w:t>20 and diesel performance were tested in varying compression ratio</w:t>
      </w:r>
      <w:r w:rsidR="00E86B2C" w:rsidRPr="00E86B2C">
        <w:rPr>
          <w:rStyle w:val="Emphasis"/>
          <w:rFonts w:cs="Times New Roman"/>
          <w:i w:val="0"/>
          <w:iCs w:val="0"/>
          <w:szCs w:val="24"/>
        </w:rPr>
        <w:t>s</w:t>
      </w:r>
      <w:r w:rsidR="00F77813" w:rsidRPr="00E86B2C">
        <w:rPr>
          <w:rStyle w:val="Emphasis"/>
          <w:rFonts w:cs="Times New Roman"/>
          <w:i w:val="0"/>
          <w:iCs w:val="0"/>
          <w:szCs w:val="24"/>
        </w:rPr>
        <w:t xml:space="preserve"> of 15:1, 1</w:t>
      </w:r>
      <w:r w:rsidR="005F58F3" w:rsidRPr="00E86B2C">
        <w:rPr>
          <w:rStyle w:val="Emphasis"/>
          <w:rFonts w:cs="Times New Roman"/>
          <w:i w:val="0"/>
          <w:iCs w:val="0"/>
          <w:szCs w:val="24"/>
        </w:rPr>
        <w:t>6</w:t>
      </w:r>
      <w:r w:rsidR="00F77813" w:rsidRPr="00E86B2C">
        <w:rPr>
          <w:rStyle w:val="Emphasis"/>
          <w:rFonts w:cs="Times New Roman"/>
          <w:i w:val="0"/>
          <w:iCs w:val="0"/>
          <w:szCs w:val="24"/>
        </w:rPr>
        <w:t>:1</w:t>
      </w:r>
      <w:r w:rsidR="00E86B2C" w:rsidRPr="00E86B2C">
        <w:rPr>
          <w:rStyle w:val="Emphasis"/>
          <w:rFonts w:cs="Times New Roman"/>
          <w:i w:val="0"/>
          <w:iCs w:val="0"/>
          <w:szCs w:val="24"/>
        </w:rPr>
        <w:t>,</w:t>
      </w:r>
      <w:r w:rsidR="00F77813" w:rsidRPr="00E86B2C">
        <w:rPr>
          <w:rStyle w:val="Emphasis"/>
          <w:rFonts w:cs="Times New Roman"/>
          <w:i w:val="0"/>
          <w:iCs w:val="0"/>
          <w:szCs w:val="24"/>
        </w:rPr>
        <w:t xml:space="preserve"> and 1</w:t>
      </w:r>
      <w:r w:rsidR="005F58F3" w:rsidRPr="00E86B2C">
        <w:rPr>
          <w:rStyle w:val="Emphasis"/>
          <w:rFonts w:cs="Times New Roman"/>
          <w:i w:val="0"/>
          <w:iCs w:val="0"/>
          <w:szCs w:val="24"/>
        </w:rPr>
        <w:t>7</w:t>
      </w:r>
      <w:r w:rsidR="00F77813" w:rsidRPr="00E86B2C">
        <w:rPr>
          <w:rStyle w:val="Emphasis"/>
          <w:rFonts w:cs="Times New Roman"/>
          <w:i w:val="0"/>
          <w:iCs w:val="0"/>
          <w:szCs w:val="24"/>
        </w:rPr>
        <w:t xml:space="preserve">:1 at </w:t>
      </w:r>
      <w:r w:rsidR="00E86B2C" w:rsidRPr="00E86B2C">
        <w:rPr>
          <w:rStyle w:val="Emphasis"/>
          <w:rFonts w:cs="Times New Roman"/>
          <w:i w:val="0"/>
          <w:iCs w:val="0"/>
          <w:szCs w:val="24"/>
        </w:rPr>
        <w:t xml:space="preserve">a </w:t>
      </w:r>
      <w:r w:rsidR="00F77813" w:rsidRPr="00E86B2C">
        <w:rPr>
          <w:rStyle w:val="Emphasis"/>
          <w:rFonts w:cs="Times New Roman"/>
          <w:i w:val="0"/>
          <w:iCs w:val="0"/>
          <w:szCs w:val="24"/>
        </w:rPr>
        <w:t>varying load of 1kg, 3 kg, 6 kg, 9 kg</w:t>
      </w:r>
      <w:r w:rsidR="00E86B2C" w:rsidRPr="00E86B2C">
        <w:rPr>
          <w:rStyle w:val="Emphasis"/>
          <w:rFonts w:cs="Times New Roman"/>
          <w:i w:val="0"/>
          <w:iCs w:val="0"/>
          <w:szCs w:val="24"/>
        </w:rPr>
        <w:t>,</w:t>
      </w:r>
      <w:r w:rsidR="00F77813" w:rsidRPr="00E86B2C">
        <w:rPr>
          <w:rStyle w:val="Emphasis"/>
          <w:rFonts w:cs="Times New Roman"/>
          <w:i w:val="0"/>
          <w:iCs w:val="0"/>
          <w:szCs w:val="24"/>
        </w:rPr>
        <w:t xml:space="preserve"> and 12 kg. For </w:t>
      </w:r>
      <w:r w:rsidR="00953C4E" w:rsidRPr="00E86B2C">
        <w:rPr>
          <w:rStyle w:val="Emphasis"/>
          <w:rFonts w:cs="Times New Roman"/>
          <w:i w:val="0"/>
          <w:iCs w:val="0"/>
          <w:szCs w:val="24"/>
        </w:rPr>
        <w:t>performance and combustion analysis</w:t>
      </w:r>
      <w:r w:rsidR="00F77813" w:rsidRPr="00E86B2C">
        <w:rPr>
          <w:rStyle w:val="Emphasis"/>
          <w:rFonts w:cs="Times New Roman"/>
          <w:i w:val="0"/>
          <w:iCs w:val="0"/>
          <w:szCs w:val="24"/>
        </w:rPr>
        <w:t xml:space="preserve">, </w:t>
      </w:r>
      <w:r w:rsidR="00E86B2C" w:rsidRPr="00E86B2C">
        <w:rPr>
          <w:rStyle w:val="Emphasis"/>
          <w:rFonts w:cs="Times New Roman"/>
          <w:i w:val="0"/>
          <w:iCs w:val="0"/>
          <w:szCs w:val="24"/>
        </w:rPr>
        <w:t xml:space="preserve">the </w:t>
      </w:r>
      <w:r w:rsidR="00F77813" w:rsidRPr="00E86B2C">
        <w:rPr>
          <w:rStyle w:val="Emphasis"/>
          <w:rFonts w:cs="Times New Roman"/>
          <w:i w:val="0"/>
          <w:iCs w:val="0"/>
          <w:szCs w:val="24"/>
        </w:rPr>
        <w:t>testing machine used was Kirloskar diesel Engine available in Thapathali Campus, Thapathali, Kathmandu</w:t>
      </w:r>
      <w:r w:rsidR="00ED17A6" w:rsidRPr="00E86B2C">
        <w:rPr>
          <w:rStyle w:val="Emphasis"/>
          <w:rFonts w:cs="Times New Roman"/>
          <w:i w:val="0"/>
          <w:iCs w:val="0"/>
          <w:szCs w:val="24"/>
        </w:rPr>
        <w:t xml:space="preserve"> </w:t>
      </w:r>
      <w:r w:rsidR="00953C4E" w:rsidRPr="00E86B2C">
        <w:rPr>
          <w:rStyle w:val="Emphasis"/>
          <w:rFonts w:cs="Times New Roman"/>
          <w:i w:val="0"/>
          <w:iCs w:val="0"/>
          <w:szCs w:val="24"/>
        </w:rPr>
        <w:t>was</w:t>
      </w:r>
      <w:r w:rsidR="00ED17A6" w:rsidRPr="00E86B2C">
        <w:rPr>
          <w:rStyle w:val="Emphasis"/>
          <w:rFonts w:cs="Times New Roman"/>
          <w:i w:val="0"/>
          <w:iCs w:val="0"/>
          <w:szCs w:val="24"/>
        </w:rPr>
        <w:t xml:space="preserve"> used</w:t>
      </w:r>
      <w:r w:rsidR="00953C4E" w:rsidRPr="00E86B2C">
        <w:rPr>
          <w:rStyle w:val="Emphasis"/>
          <w:rFonts w:cs="Times New Roman"/>
          <w:i w:val="0"/>
          <w:iCs w:val="0"/>
          <w:szCs w:val="24"/>
        </w:rPr>
        <w:t xml:space="preserve"> having specification</w:t>
      </w:r>
      <w:r w:rsidR="0004592B">
        <w:rPr>
          <w:rStyle w:val="Emphasis"/>
          <w:rFonts w:cs="Times New Roman"/>
          <w:i w:val="0"/>
          <w:iCs w:val="0"/>
          <w:szCs w:val="24"/>
        </w:rPr>
        <w:t>s</w:t>
      </w:r>
      <w:r w:rsidR="00953C4E" w:rsidRPr="00E86B2C">
        <w:rPr>
          <w:rStyle w:val="Emphasis"/>
          <w:rFonts w:cs="Times New Roman"/>
          <w:i w:val="0"/>
          <w:iCs w:val="0"/>
          <w:szCs w:val="24"/>
        </w:rPr>
        <w:t xml:space="preserve"> as mentioned in </w:t>
      </w:r>
      <w:r w:rsidR="00FB4FAC" w:rsidRPr="00E86B2C">
        <w:rPr>
          <w:rStyle w:val="Emphasis"/>
          <w:rFonts w:cs="Times New Roman"/>
          <w:i w:val="0"/>
          <w:iCs w:val="0"/>
          <w:szCs w:val="24"/>
        </w:rPr>
        <w:t>T</w:t>
      </w:r>
      <w:r w:rsidR="00953C4E" w:rsidRPr="00E86B2C">
        <w:rPr>
          <w:rStyle w:val="Emphasis"/>
          <w:rFonts w:cs="Times New Roman"/>
          <w:i w:val="0"/>
          <w:iCs w:val="0"/>
          <w:szCs w:val="24"/>
        </w:rPr>
        <w:t>able</w:t>
      </w:r>
      <w:r w:rsidR="009A74C4" w:rsidRPr="00E86B2C">
        <w:rPr>
          <w:rStyle w:val="Emphasis"/>
          <w:rFonts w:cs="Times New Roman"/>
          <w:i w:val="0"/>
          <w:iCs w:val="0"/>
          <w:szCs w:val="24"/>
        </w:rPr>
        <w:t xml:space="preserve"> </w:t>
      </w:r>
      <w:r w:rsidR="00953C4E" w:rsidRPr="00E86B2C">
        <w:rPr>
          <w:rStyle w:val="Emphasis"/>
          <w:rFonts w:cs="Times New Roman"/>
          <w:i w:val="0"/>
          <w:iCs w:val="0"/>
          <w:szCs w:val="24"/>
        </w:rPr>
        <w:t>2.</w:t>
      </w:r>
    </w:p>
    <w:p w14:paraId="265A8D7F" w14:textId="5789F2ED" w:rsidR="00F77813" w:rsidRPr="00E86B2C" w:rsidRDefault="00F77813" w:rsidP="009C0293">
      <w:pPr>
        <w:pStyle w:val="Heading4"/>
        <w:spacing w:before="120" w:after="120" w:line="360" w:lineRule="auto"/>
        <w:contextualSpacing/>
        <w:rPr>
          <w:rFonts w:cs="Times New Roman"/>
          <w:iCs w:val="0"/>
          <w:color w:val="auto"/>
          <w:szCs w:val="24"/>
        </w:rPr>
      </w:pPr>
      <w:r w:rsidRPr="00E86B2C">
        <w:rPr>
          <w:rFonts w:cs="Times New Roman"/>
          <w:iCs w:val="0"/>
          <w:color w:val="auto"/>
          <w:szCs w:val="24"/>
        </w:rPr>
        <w:t>Performance Parameters</w:t>
      </w:r>
    </w:p>
    <w:p w14:paraId="7AF30C10" w14:textId="77777777" w:rsidR="00F77813" w:rsidRPr="00E86B2C" w:rsidRDefault="00F77813" w:rsidP="009C0293">
      <w:pPr>
        <w:pStyle w:val="ListParagraph"/>
        <w:numPr>
          <w:ilvl w:val="0"/>
          <w:numId w:val="5"/>
        </w:numPr>
        <w:suppressAutoHyphens/>
        <w:spacing w:before="120" w:after="120" w:line="360" w:lineRule="auto"/>
        <w:jc w:val="both"/>
        <w:rPr>
          <w:rFonts w:cs="Times New Roman"/>
          <w:color w:val="000000" w:themeColor="text1"/>
          <w:szCs w:val="24"/>
          <w:shd w:val="clear" w:color="auto" w:fill="FFFFFF"/>
        </w:rPr>
      </w:pPr>
      <w:r w:rsidRPr="00E86B2C">
        <w:rPr>
          <w:rFonts w:cs="Times New Roman"/>
          <w:color w:val="000000" w:themeColor="text1"/>
          <w:szCs w:val="24"/>
          <w:shd w:val="clear" w:color="auto" w:fill="FFFFFF"/>
        </w:rPr>
        <w:t xml:space="preserve">Fuel Type: Diesel </w:t>
      </w:r>
    </w:p>
    <w:p w14:paraId="5922B43A" w14:textId="76EAC4AD" w:rsidR="00F77813" w:rsidRPr="00E86B2C" w:rsidRDefault="00F77813" w:rsidP="009C0293">
      <w:pPr>
        <w:pStyle w:val="ListParagraph"/>
        <w:numPr>
          <w:ilvl w:val="0"/>
          <w:numId w:val="5"/>
        </w:numPr>
        <w:suppressAutoHyphens/>
        <w:spacing w:before="120" w:after="120" w:line="360" w:lineRule="auto"/>
        <w:jc w:val="both"/>
        <w:rPr>
          <w:rFonts w:cs="Times New Roman"/>
          <w:color w:val="000000" w:themeColor="text1"/>
          <w:szCs w:val="24"/>
          <w:shd w:val="clear" w:color="auto" w:fill="FFFFFF"/>
        </w:rPr>
      </w:pPr>
      <w:r w:rsidRPr="00E86B2C">
        <w:rPr>
          <w:rFonts w:cs="Times New Roman"/>
          <w:color w:val="000000" w:themeColor="text1"/>
          <w:szCs w:val="24"/>
          <w:shd w:val="clear" w:color="auto" w:fill="FFFFFF"/>
        </w:rPr>
        <w:t>Calorific Value of Fuel: 45000 kJ/kg</w:t>
      </w:r>
    </w:p>
    <w:p w14:paraId="2368FCFF" w14:textId="77777777" w:rsidR="00F77813" w:rsidRPr="00E86B2C" w:rsidRDefault="00F77813" w:rsidP="009C0293">
      <w:pPr>
        <w:pStyle w:val="ListParagraph"/>
        <w:numPr>
          <w:ilvl w:val="0"/>
          <w:numId w:val="5"/>
        </w:numPr>
        <w:suppressAutoHyphens/>
        <w:spacing w:before="120" w:after="120" w:line="360" w:lineRule="auto"/>
        <w:jc w:val="both"/>
        <w:rPr>
          <w:rFonts w:cs="Times New Roman"/>
          <w:color w:val="000000" w:themeColor="text1"/>
          <w:szCs w:val="24"/>
          <w:shd w:val="clear" w:color="auto" w:fill="FFFFFF"/>
        </w:rPr>
      </w:pPr>
      <w:r w:rsidRPr="00E86B2C">
        <w:rPr>
          <w:rFonts w:cs="Times New Roman"/>
          <w:color w:val="000000" w:themeColor="text1"/>
          <w:szCs w:val="24"/>
          <w:shd w:val="clear" w:color="auto" w:fill="FFFFFF"/>
        </w:rPr>
        <w:t>Fuel Density : 720-775 kg/m</w:t>
      </w:r>
      <w:r w:rsidRPr="00E86B2C">
        <w:rPr>
          <w:rFonts w:cs="Times New Roman"/>
          <w:color w:val="000000" w:themeColor="text1"/>
          <w:szCs w:val="24"/>
          <w:shd w:val="clear" w:color="auto" w:fill="FFFFFF"/>
          <w:vertAlign w:val="superscript"/>
        </w:rPr>
        <w:t>3</w:t>
      </w:r>
    </w:p>
    <w:p w14:paraId="0DBE9A02" w14:textId="77777777" w:rsidR="00F77813" w:rsidRPr="00E86B2C" w:rsidRDefault="00F77813" w:rsidP="009C0293">
      <w:pPr>
        <w:pStyle w:val="ListParagraph"/>
        <w:numPr>
          <w:ilvl w:val="0"/>
          <w:numId w:val="5"/>
        </w:numPr>
        <w:suppressAutoHyphens/>
        <w:spacing w:before="120" w:after="120" w:line="360" w:lineRule="auto"/>
        <w:jc w:val="both"/>
        <w:rPr>
          <w:rFonts w:cs="Times New Roman"/>
          <w:color w:val="000000" w:themeColor="text1"/>
          <w:szCs w:val="24"/>
          <w:shd w:val="clear" w:color="auto" w:fill="FFFFFF"/>
        </w:rPr>
      </w:pPr>
      <w:r w:rsidRPr="00E86B2C">
        <w:rPr>
          <w:rFonts w:cs="Times New Roman"/>
          <w:color w:val="000000" w:themeColor="text1"/>
          <w:szCs w:val="24"/>
          <w:shd w:val="clear" w:color="auto" w:fill="FFFFFF"/>
        </w:rPr>
        <w:t>Diameter of orifice: 20 mm</w:t>
      </w:r>
    </w:p>
    <w:p w14:paraId="6426EA42" w14:textId="77777777" w:rsidR="00F77813" w:rsidRPr="00E86B2C" w:rsidRDefault="00F77813" w:rsidP="009C0293">
      <w:pPr>
        <w:pStyle w:val="ListParagraph"/>
        <w:numPr>
          <w:ilvl w:val="0"/>
          <w:numId w:val="5"/>
        </w:numPr>
        <w:suppressAutoHyphens/>
        <w:spacing w:before="120" w:after="120" w:line="360" w:lineRule="auto"/>
        <w:jc w:val="both"/>
        <w:rPr>
          <w:rFonts w:cs="Times New Roman"/>
          <w:color w:val="000000" w:themeColor="text1"/>
          <w:szCs w:val="24"/>
          <w:shd w:val="clear" w:color="auto" w:fill="FFFFFF"/>
        </w:rPr>
      </w:pPr>
      <w:r w:rsidRPr="00E86B2C">
        <w:rPr>
          <w:rFonts w:cs="Times New Roman"/>
          <w:color w:val="000000" w:themeColor="text1"/>
          <w:szCs w:val="24"/>
          <w:shd w:val="clear" w:color="auto" w:fill="FFFFFF"/>
        </w:rPr>
        <w:t>Discharge coefficient of Orifice: 0.60</w:t>
      </w:r>
    </w:p>
    <w:p w14:paraId="43F5D445" w14:textId="27880780" w:rsidR="00F77813" w:rsidRPr="00E86B2C" w:rsidRDefault="00F77813" w:rsidP="009C0293">
      <w:pPr>
        <w:pStyle w:val="ListParagraph"/>
        <w:numPr>
          <w:ilvl w:val="0"/>
          <w:numId w:val="5"/>
        </w:numPr>
        <w:suppressAutoHyphens/>
        <w:spacing w:before="120" w:after="120" w:line="360" w:lineRule="auto"/>
        <w:jc w:val="both"/>
        <w:rPr>
          <w:rFonts w:cs="Times New Roman"/>
          <w:color w:val="000000" w:themeColor="text1"/>
          <w:szCs w:val="24"/>
          <w:shd w:val="clear" w:color="auto" w:fill="FFFFFF"/>
        </w:rPr>
      </w:pPr>
      <w:r w:rsidRPr="00E86B2C">
        <w:rPr>
          <w:rFonts w:cs="Times New Roman"/>
          <w:color w:val="000000" w:themeColor="text1"/>
          <w:szCs w:val="24"/>
          <w:shd w:val="clear" w:color="auto" w:fill="FFFFFF"/>
        </w:rPr>
        <w:t xml:space="preserve">Length of </w:t>
      </w:r>
      <w:r w:rsidR="0004592B">
        <w:rPr>
          <w:rFonts w:cs="Times New Roman"/>
          <w:color w:val="000000" w:themeColor="text1"/>
          <w:szCs w:val="24"/>
          <w:shd w:val="clear" w:color="auto" w:fill="FFFFFF"/>
        </w:rPr>
        <w:t xml:space="preserve">an </w:t>
      </w:r>
      <w:r w:rsidRPr="00E86B2C">
        <w:rPr>
          <w:rFonts w:cs="Times New Roman"/>
          <w:color w:val="000000" w:themeColor="text1"/>
          <w:szCs w:val="24"/>
          <w:shd w:val="clear" w:color="auto" w:fill="FFFFFF"/>
        </w:rPr>
        <w:t xml:space="preserve">arm of </w:t>
      </w:r>
      <w:r w:rsidR="008E5409" w:rsidRPr="00E86B2C">
        <w:rPr>
          <w:rFonts w:cs="Times New Roman"/>
          <w:color w:val="000000" w:themeColor="text1"/>
          <w:szCs w:val="24"/>
          <w:shd w:val="clear" w:color="auto" w:fill="FFFFFF"/>
        </w:rPr>
        <w:t>Dynamometer:</w:t>
      </w:r>
      <w:r w:rsidRPr="00E86B2C">
        <w:rPr>
          <w:rFonts w:cs="Times New Roman"/>
          <w:color w:val="000000" w:themeColor="text1"/>
          <w:szCs w:val="24"/>
          <w:shd w:val="clear" w:color="auto" w:fill="FFFFFF"/>
        </w:rPr>
        <w:t xml:space="preserve"> 185 mm</w:t>
      </w:r>
    </w:p>
    <w:p w14:paraId="48DD434B" w14:textId="04926379" w:rsidR="00F77813" w:rsidRPr="00E86B2C" w:rsidRDefault="00F77813" w:rsidP="009C0293">
      <w:pPr>
        <w:pStyle w:val="ListParagraph"/>
        <w:numPr>
          <w:ilvl w:val="0"/>
          <w:numId w:val="5"/>
        </w:numPr>
        <w:suppressAutoHyphens/>
        <w:spacing w:before="120" w:after="120" w:line="360" w:lineRule="auto"/>
        <w:jc w:val="both"/>
        <w:rPr>
          <w:rFonts w:cs="Times New Roman"/>
          <w:color w:val="000000" w:themeColor="text1"/>
          <w:szCs w:val="24"/>
          <w:shd w:val="clear" w:color="auto" w:fill="FFFFFF"/>
        </w:rPr>
      </w:pPr>
      <w:r w:rsidRPr="00E86B2C">
        <w:rPr>
          <w:rFonts w:cs="Times New Roman"/>
          <w:color w:val="000000" w:themeColor="text1"/>
          <w:szCs w:val="24"/>
          <w:shd w:val="clear" w:color="auto" w:fill="FFFFFF"/>
        </w:rPr>
        <w:t xml:space="preserve">diameter of pipe of </w:t>
      </w:r>
      <w:r w:rsidR="008E5409" w:rsidRPr="00E86B2C">
        <w:rPr>
          <w:rFonts w:cs="Times New Roman"/>
          <w:color w:val="000000" w:themeColor="text1"/>
          <w:szCs w:val="24"/>
          <w:shd w:val="clear" w:color="auto" w:fill="FFFFFF"/>
        </w:rPr>
        <w:t>fuel:</w:t>
      </w:r>
      <w:r w:rsidRPr="00E86B2C">
        <w:rPr>
          <w:rFonts w:cs="Times New Roman"/>
          <w:color w:val="000000" w:themeColor="text1"/>
          <w:szCs w:val="24"/>
          <w:shd w:val="clear" w:color="auto" w:fill="FFFFFF"/>
        </w:rPr>
        <w:t xml:space="preserve"> 12.40mm</w:t>
      </w:r>
    </w:p>
    <w:p w14:paraId="6B6B611F" w14:textId="77777777" w:rsidR="00F77813" w:rsidRPr="00E86B2C" w:rsidRDefault="00F77813" w:rsidP="009C0293">
      <w:pPr>
        <w:pStyle w:val="ListParagraph"/>
        <w:numPr>
          <w:ilvl w:val="0"/>
          <w:numId w:val="5"/>
        </w:numPr>
        <w:suppressAutoHyphens/>
        <w:spacing w:before="120" w:after="120" w:line="360" w:lineRule="auto"/>
        <w:jc w:val="both"/>
        <w:rPr>
          <w:rFonts w:cs="Times New Roman"/>
          <w:color w:val="000000" w:themeColor="text1"/>
          <w:szCs w:val="24"/>
          <w:shd w:val="clear" w:color="auto" w:fill="FFFFFF"/>
        </w:rPr>
      </w:pPr>
      <w:r w:rsidRPr="00E86B2C">
        <w:rPr>
          <w:rFonts w:cs="Times New Roman"/>
          <w:color w:val="000000" w:themeColor="text1"/>
          <w:szCs w:val="24"/>
          <w:shd w:val="clear" w:color="auto" w:fill="FFFFFF"/>
        </w:rPr>
        <w:t>Ambient Temperature: 27</w:t>
      </w:r>
      <w:r w:rsidRPr="00E86B2C">
        <w:rPr>
          <w:rFonts w:cs="Times New Roman"/>
          <w:color w:val="000000" w:themeColor="text1"/>
          <w:szCs w:val="24"/>
        </w:rPr>
        <w:t xml:space="preserve"> ºC</w:t>
      </w:r>
    </w:p>
    <w:p w14:paraId="6193F80F" w14:textId="2734EE81" w:rsidR="000F2F9B" w:rsidRPr="00E86B2C" w:rsidRDefault="00970C22" w:rsidP="009C0293">
      <w:pPr>
        <w:pStyle w:val="ListParagraph"/>
        <w:numPr>
          <w:ilvl w:val="0"/>
          <w:numId w:val="5"/>
        </w:numPr>
        <w:suppressAutoHyphens/>
        <w:spacing w:before="120" w:after="120" w:line="360" w:lineRule="auto"/>
        <w:jc w:val="both"/>
        <w:rPr>
          <w:rFonts w:cs="Times New Roman"/>
          <w:color w:val="000000" w:themeColor="text1"/>
          <w:szCs w:val="24"/>
          <w:shd w:val="clear" w:color="auto" w:fill="FFFFFF"/>
        </w:rPr>
      </w:pPr>
      <w:r w:rsidRPr="00E86B2C">
        <w:rPr>
          <w:rFonts w:cs="Times New Roman"/>
          <w:color w:val="000000" w:themeColor="text1"/>
          <w:szCs w:val="24"/>
          <w:shd w:val="clear" w:color="auto" w:fill="FFFFFF"/>
        </w:rPr>
        <w:t>Pulses Per revolution: 360</w:t>
      </w:r>
    </w:p>
    <w:p w14:paraId="6B2E50AD" w14:textId="274522D9" w:rsidR="00A976AB" w:rsidRPr="00E86B2C" w:rsidRDefault="001C41CA" w:rsidP="009C0293">
      <w:pPr>
        <w:pStyle w:val="Caption"/>
        <w:keepNext/>
        <w:spacing w:before="120" w:after="120" w:line="360" w:lineRule="auto"/>
        <w:contextualSpacing/>
        <w:rPr>
          <w:rFonts w:cs="Times New Roman"/>
          <w:i w:val="0"/>
          <w:color w:val="auto"/>
          <w:sz w:val="24"/>
          <w:szCs w:val="24"/>
        </w:rPr>
      </w:pPr>
      <w:bookmarkStart w:id="66" w:name="_Toc83325925"/>
      <w:r w:rsidRPr="00E86B2C">
        <w:rPr>
          <w:rFonts w:cs="Times New Roman"/>
          <w:i w:val="0"/>
          <w:color w:val="auto"/>
          <w:sz w:val="24"/>
          <w:szCs w:val="24"/>
        </w:rPr>
        <w:t>Table 3.</w:t>
      </w:r>
      <w:r w:rsidR="00A976AB" w:rsidRPr="00E86B2C">
        <w:rPr>
          <w:rFonts w:cs="Times New Roman"/>
          <w:i w:val="0"/>
          <w:color w:val="auto"/>
          <w:sz w:val="24"/>
          <w:szCs w:val="24"/>
        </w:rPr>
        <w:fldChar w:fldCharType="begin"/>
      </w:r>
      <w:r w:rsidR="00A976AB" w:rsidRPr="00E86B2C">
        <w:rPr>
          <w:rFonts w:cs="Times New Roman"/>
          <w:i w:val="0"/>
          <w:color w:val="auto"/>
          <w:sz w:val="24"/>
          <w:szCs w:val="24"/>
        </w:rPr>
        <w:instrText xml:space="preserve"> SEQ Table_3 \* ARABIC </w:instrText>
      </w:r>
      <w:r w:rsidR="00A976AB" w:rsidRPr="00E86B2C">
        <w:rPr>
          <w:rFonts w:cs="Times New Roman"/>
          <w:i w:val="0"/>
          <w:color w:val="auto"/>
          <w:sz w:val="24"/>
          <w:szCs w:val="24"/>
        </w:rPr>
        <w:fldChar w:fldCharType="separate"/>
      </w:r>
      <w:r w:rsidR="00931D91">
        <w:rPr>
          <w:rFonts w:cs="Times New Roman"/>
          <w:i w:val="0"/>
          <w:noProof/>
          <w:color w:val="auto"/>
          <w:sz w:val="24"/>
          <w:szCs w:val="24"/>
        </w:rPr>
        <w:t>2</w:t>
      </w:r>
      <w:r w:rsidR="00A976AB" w:rsidRPr="00E86B2C">
        <w:rPr>
          <w:rFonts w:cs="Times New Roman"/>
          <w:i w:val="0"/>
          <w:color w:val="auto"/>
          <w:sz w:val="24"/>
          <w:szCs w:val="24"/>
        </w:rPr>
        <w:fldChar w:fldCharType="end"/>
      </w:r>
      <w:r w:rsidR="00A976AB" w:rsidRPr="00E86B2C">
        <w:rPr>
          <w:rFonts w:cs="Times New Roman"/>
          <w:i w:val="0"/>
          <w:color w:val="auto"/>
          <w:sz w:val="24"/>
          <w:szCs w:val="24"/>
        </w:rPr>
        <w:t xml:space="preserve"> </w:t>
      </w:r>
      <w:r w:rsidR="00A976AB" w:rsidRPr="00E86B2C">
        <w:rPr>
          <w:rFonts w:cs="Times New Roman"/>
          <w:i w:val="0"/>
          <w:iCs w:val="0"/>
          <w:color w:val="auto"/>
          <w:sz w:val="24"/>
          <w:szCs w:val="24"/>
        </w:rPr>
        <w:t>Test engine Specification</w:t>
      </w:r>
      <w:bookmarkEnd w:id="66"/>
    </w:p>
    <w:tbl>
      <w:tblPr>
        <w:tblStyle w:val="TableGrid"/>
        <w:tblW w:w="0" w:type="auto"/>
        <w:tblInd w:w="951" w:type="dxa"/>
        <w:tblLook w:val="04A0" w:firstRow="1" w:lastRow="0" w:firstColumn="1" w:lastColumn="0" w:noHBand="0" w:noVBand="1"/>
      </w:tblPr>
      <w:tblGrid>
        <w:gridCol w:w="661"/>
        <w:gridCol w:w="3215"/>
        <w:gridCol w:w="3469"/>
      </w:tblGrid>
      <w:tr w:rsidR="00F77813" w:rsidRPr="00E86B2C" w14:paraId="15710565" w14:textId="77777777" w:rsidTr="00A976AB">
        <w:trPr>
          <w:trHeight w:val="548"/>
          <w:tblHeader/>
        </w:trPr>
        <w:tc>
          <w:tcPr>
            <w:tcW w:w="661" w:type="dxa"/>
          </w:tcPr>
          <w:p w14:paraId="33CE20C3" w14:textId="77777777" w:rsidR="00F77813" w:rsidRPr="00E86B2C" w:rsidRDefault="00F77813"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S.N.</w:t>
            </w:r>
          </w:p>
        </w:tc>
        <w:tc>
          <w:tcPr>
            <w:tcW w:w="3215" w:type="dxa"/>
          </w:tcPr>
          <w:p w14:paraId="05CBA50C" w14:textId="77777777" w:rsidR="00F77813" w:rsidRPr="00E86B2C" w:rsidRDefault="00F77813"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Features</w:t>
            </w:r>
          </w:p>
        </w:tc>
        <w:tc>
          <w:tcPr>
            <w:tcW w:w="3469" w:type="dxa"/>
          </w:tcPr>
          <w:p w14:paraId="7087666B" w14:textId="77777777" w:rsidR="00F77813" w:rsidRPr="00E86B2C" w:rsidRDefault="00F77813"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Specifications</w:t>
            </w:r>
          </w:p>
        </w:tc>
      </w:tr>
      <w:tr w:rsidR="00F77813" w:rsidRPr="00E86B2C" w14:paraId="3CD68F54" w14:textId="77777777" w:rsidTr="00A976AB">
        <w:trPr>
          <w:trHeight w:val="512"/>
          <w:tblHeader/>
        </w:trPr>
        <w:tc>
          <w:tcPr>
            <w:tcW w:w="661" w:type="dxa"/>
          </w:tcPr>
          <w:p w14:paraId="2BE8A42C" w14:textId="2AF30436" w:rsidR="00F77813" w:rsidRPr="00E86B2C" w:rsidRDefault="009D3451"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1</w:t>
            </w:r>
          </w:p>
        </w:tc>
        <w:tc>
          <w:tcPr>
            <w:tcW w:w="3215" w:type="dxa"/>
          </w:tcPr>
          <w:p w14:paraId="16EEF378" w14:textId="77777777" w:rsidR="00F77813" w:rsidRPr="00E86B2C" w:rsidRDefault="00F77813"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Make</w:t>
            </w:r>
          </w:p>
        </w:tc>
        <w:tc>
          <w:tcPr>
            <w:tcW w:w="3469" w:type="dxa"/>
          </w:tcPr>
          <w:p w14:paraId="67FF0102" w14:textId="77777777" w:rsidR="00F77813" w:rsidRPr="00E86B2C" w:rsidRDefault="00F77813"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Kirloskar diesel Engine</w:t>
            </w:r>
          </w:p>
        </w:tc>
      </w:tr>
      <w:tr w:rsidR="00F77813" w:rsidRPr="00E86B2C" w14:paraId="7DA92401" w14:textId="77777777" w:rsidTr="00A976AB">
        <w:trPr>
          <w:trHeight w:val="476"/>
          <w:tblHeader/>
        </w:trPr>
        <w:tc>
          <w:tcPr>
            <w:tcW w:w="661" w:type="dxa"/>
          </w:tcPr>
          <w:p w14:paraId="0E456F0C" w14:textId="75DBC602" w:rsidR="00F77813" w:rsidRPr="00E86B2C" w:rsidRDefault="009D3451"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2</w:t>
            </w:r>
          </w:p>
        </w:tc>
        <w:tc>
          <w:tcPr>
            <w:tcW w:w="3215" w:type="dxa"/>
          </w:tcPr>
          <w:p w14:paraId="18C1D78F" w14:textId="77777777" w:rsidR="00F77813" w:rsidRPr="00E86B2C" w:rsidRDefault="00F77813"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Type</w:t>
            </w:r>
          </w:p>
        </w:tc>
        <w:tc>
          <w:tcPr>
            <w:tcW w:w="3469" w:type="dxa"/>
          </w:tcPr>
          <w:p w14:paraId="5F774544" w14:textId="77777777" w:rsidR="00F77813" w:rsidRPr="00E86B2C" w:rsidRDefault="00F77813"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Water cooled Diesel, Four strokes</w:t>
            </w:r>
          </w:p>
        </w:tc>
      </w:tr>
      <w:tr w:rsidR="00F77813" w:rsidRPr="00E86B2C" w14:paraId="5B9E32C4" w14:textId="77777777" w:rsidTr="00A976AB">
        <w:trPr>
          <w:trHeight w:val="476"/>
          <w:tblHeader/>
        </w:trPr>
        <w:tc>
          <w:tcPr>
            <w:tcW w:w="661" w:type="dxa"/>
          </w:tcPr>
          <w:p w14:paraId="5CD7468D" w14:textId="4AA1D7E0" w:rsidR="00F77813" w:rsidRPr="00E86B2C" w:rsidRDefault="009D3451"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3</w:t>
            </w:r>
          </w:p>
        </w:tc>
        <w:tc>
          <w:tcPr>
            <w:tcW w:w="3215" w:type="dxa"/>
          </w:tcPr>
          <w:p w14:paraId="49BA89BB" w14:textId="171CA1F7" w:rsidR="00F77813" w:rsidRPr="00E86B2C" w:rsidRDefault="0072008F"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Number of cylinder</w:t>
            </w:r>
          </w:p>
        </w:tc>
        <w:tc>
          <w:tcPr>
            <w:tcW w:w="3469" w:type="dxa"/>
          </w:tcPr>
          <w:p w14:paraId="1442A41A" w14:textId="77777777" w:rsidR="00F77813" w:rsidRPr="00E86B2C" w:rsidRDefault="00F77813"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1</w:t>
            </w:r>
          </w:p>
        </w:tc>
      </w:tr>
      <w:tr w:rsidR="00C20F26" w:rsidRPr="00E86B2C" w14:paraId="490B8E27" w14:textId="77777777" w:rsidTr="00A976AB">
        <w:trPr>
          <w:trHeight w:val="476"/>
          <w:tblHeader/>
        </w:trPr>
        <w:tc>
          <w:tcPr>
            <w:tcW w:w="661" w:type="dxa"/>
          </w:tcPr>
          <w:p w14:paraId="5F0E6151" w14:textId="278B572B" w:rsidR="00C20F26" w:rsidRPr="00E86B2C" w:rsidRDefault="009D3451"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4</w:t>
            </w:r>
          </w:p>
        </w:tc>
        <w:tc>
          <w:tcPr>
            <w:tcW w:w="3215" w:type="dxa"/>
          </w:tcPr>
          <w:p w14:paraId="45B851A4" w14:textId="544462EA" w:rsidR="00C20F26" w:rsidRPr="00E86B2C" w:rsidRDefault="0072008F"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S</w:t>
            </w:r>
            <w:r w:rsidR="00C20F26" w:rsidRPr="00E86B2C">
              <w:rPr>
                <w:rFonts w:cs="Times New Roman"/>
                <w:color w:val="000000" w:themeColor="text1"/>
                <w:szCs w:val="24"/>
              </w:rPr>
              <w:t>tarting</w:t>
            </w:r>
            <w:r w:rsidRPr="00E86B2C">
              <w:rPr>
                <w:rFonts w:cs="Times New Roman"/>
                <w:color w:val="000000" w:themeColor="text1"/>
                <w:szCs w:val="24"/>
              </w:rPr>
              <w:t xml:space="preserve"> method</w:t>
            </w:r>
          </w:p>
        </w:tc>
        <w:tc>
          <w:tcPr>
            <w:tcW w:w="3469" w:type="dxa"/>
          </w:tcPr>
          <w:p w14:paraId="4B20EC06" w14:textId="5CF6C4AB" w:rsidR="00C20F26" w:rsidRPr="00E86B2C" w:rsidRDefault="0072008F" w:rsidP="0072008F">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cranking by e</w:t>
            </w:r>
            <w:r w:rsidR="00C20F26" w:rsidRPr="00E86B2C">
              <w:rPr>
                <w:rFonts w:cs="Times New Roman"/>
                <w:color w:val="000000" w:themeColor="text1"/>
                <w:szCs w:val="24"/>
              </w:rPr>
              <w:t xml:space="preserve">lectric motor </w:t>
            </w:r>
          </w:p>
        </w:tc>
      </w:tr>
      <w:tr w:rsidR="00C20F26" w:rsidRPr="00E86B2C" w14:paraId="20C62914" w14:textId="77777777" w:rsidTr="00A976AB">
        <w:trPr>
          <w:tblHeader/>
        </w:trPr>
        <w:tc>
          <w:tcPr>
            <w:tcW w:w="661" w:type="dxa"/>
          </w:tcPr>
          <w:p w14:paraId="5B593E31" w14:textId="7179CD4A" w:rsidR="00C20F26" w:rsidRPr="00E86B2C" w:rsidRDefault="009D3451"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5</w:t>
            </w:r>
          </w:p>
        </w:tc>
        <w:tc>
          <w:tcPr>
            <w:tcW w:w="3215" w:type="dxa"/>
          </w:tcPr>
          <w:p w14:paraId="09B3B758" w14:textId="77777777"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Principle of combustion</w:t>
            </w:r>
          </w:p>
        </w:tc>
        <w:tc>
          <w:tcPr>
            <w:tcW w:w="3469" w:type="dxa"/>
          </w:tcPr>
          <w:p w14:paraId="4E8D60C4" w14:textId="77777777"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Compression ignition</w:t>
            </w:r>
          </w:p>
        </w:tc>
      </w:tr>
      <w:tr w:rsidR="00C20F26" w:rsidRPr="00E86B2C" w14:paraId="4F791683" w14:textId="77777777" w:rsidTr="00A976AB">
        <w:trPr>
          <w:tblHeader/>
        </w:trPr>
        <w:tc>
          <w:tcPr>
            <w:tcW w:w="661" w:type="dxa"/>
          </w:tcPr>
          <w:p w14:paraId="6D22B0FD" w14:textId="336D0746" w:rsidR="00C20F26" w:rsidRPr="00E86B2C" w:rsidRDefault="009D3451"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6</w:t>
            </w:r>
          </w:p>
        </w:tc>
        <w:tc>
          <w:tcPr>
            <w:tcW w:w="3215" w:type="dxa"/>
          </w:tcPr>
          <w:p w14:paraId="66ECDA1C" w14:textId="77777777"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Loading</w:t>
            </w:r>
          </w:p>
        </w:tc>
        <w:tc>
          <w:tcPr>
            <w:tcW w:w="3469" w:type="dxa"/>
          </w:tcPr>
          <w:p w14:paraId="27785C49" w14:textId="77777777"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Eddy current dynamometer</w:t>
            </w:r>
          </w:p>
        </w:tc>
      </w:tr>
      <w:tr w:rsidR="00C20F26" w:rsidRPr="00E86B2C" w14:paraId="5FA327FC" w14:textId="77777777" w:rsidTr="00A976AB">
        <w:trPr>
          <w:trHeight w:val="512"/>
          <w:tblHeader/>
        </w:trPr>
        <w:tc>
          <w:tcPr>
            <w:tcW w:w="661" w:type="dxa"/>
          </w:tcPr>
          <w:p w14:paraId="7361900E" w14:textId="7DF805D6" w:rsidR="00C20F26" w:rsidRPr="00E86B2C" w:rsidRDefault="009D3451"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7</w:t>
            </w:r>
          </w:p>
        </w:tc>
        <w:tc>
          <w:tcPr>
            <w:tcW w:w="3215" w:type="dxa"/>
          </w:tcPr>
          <w:p w14:paraId="00E05B95" w14:textId="77777777"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Radius of Crank</w:t>
            </w:r>
          </w:p>
        </w:tc>
        <w:tc>
          <w:tcPr>
            <w:tcW w:w="3469" w:type="dxa"/>
          </w:tcPr>
          <w:p w14:paraId="3A260539" w14:textId="77777777"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55mm</w:t>
            </w:r>
          </w:p>
        </w:tc>
      </w:tr>
      <w:tr w:rsidR="00C20F26" w:rsidRPr="00E86B2C" w14:paraId="3F82033B" w14:textId="77777777" w:rsidTr="00A976AB">
        <w:trPr>
          <w:tblHeader/>
        </w:trPr>
        <w:tc>
          <w:tcPr>
            <w:tcW w:w="661" w:type="dxa"/>
          </w:tcPr>
          <w:p w14:paraId="1141D068" w14:textId="2F04D250" w:rsidR="00C20F26" w:rsidRPr="00E86B2C" w:rsidRDefault="009D3451"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8</w:t>
            </w:r>
          </w:p>
        </w:tc>
        <w:tc>
          <w:tcPr>
            <w:tcW w:w="3215" w:type="dxa"/>
          </w:tcPr>
          <w:p w14:paraId="24E4E1CD" w14:textId="77777777"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Range of Compression ratio </w:t>
            </w:r>
          </w:p>
        </w:tc>
        <w:tc>
          <w:tcPr>
            <w:tcW w:w="3469" w:type="dxa"/>
          </w:tcPr>
          <w:p w14:paraId="7BB73BE7" w14:textId="77777777"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15:1-18:1</w:t>
            </w:r>
          </w:p>
        </w:tc>
      </w:tr>
      <w:tr w:rsidR="00C20F26" w:rsidRPr="00E86B2C" w14:paraId="008B813F" w14:textId="77777777" w:rsidTr="00A976AB">
        <w:trPr>
          <w:tblHeader/>
        </w:trPr>
        <w:tc>
          <w:tcPr>
            <w:tcW w:w="661" w:type="dxa"/>
          </w:tcPr>
          <w:p w14:paraId="79C2C114" w14:textId="07D37280" w:rsidR="00C20F26" w:rsidRPr="00E86B2C" w:rsidRDefault="009D3451"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9</w:t>
            </w:r>
          </w:p>
        </w:tc>
        <w:tc>
          <w:tcPr>
            <w:tcW w:w="3215" w:type="dxa"/>
          </w:tcPr>
          <w:p w14:paraId="3F760384" w14:textId="77777777"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Length of connecting Rod </w:t>
            </w:r>
          </w:p>
        </w:tc>
        <w:tc>
          <w:tcPr>
            <w:tcW w:w="3469" w:type="dxa"/>
          </w:tcPr>
          <w:p w14:paraId="2D71C47B" w14:textId="77777777"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300mm</w:t>
            </w:r>
          </w:p>
        </w:tc>
      </w:tr>
      <w:tr w:rsidR="00C20F26" w:rsidRPr="00E86B2C" w14:paraId="385D0787" w14:textId="77777777" w:rsidTr="00A976AB">
        <w:trPr>
          <w:tblHeader/>
        </w:trPr>
        <w:tc>
          <w:tcPr>
            <w:tcW w:w="661" w:type="dxa"/>
          </w:tcPr>
          <w:p w14:paraId="02EA0A35" w14:textId="2AF58363" w:rsidR="00C20F26" w:rsidRPr="00E86B2C" w:rsidRDefault="009D3451"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10</w:t>
            </w:r>
          </w:p>
        </w:tc>
        <w:tc>
          <w:tcPr>
            <w:tcW w:w="3215" w:type="dxa"/>
          </w:tcPr>
          <w:p w14:paraId="67964F32" w14:textId="77777777"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Maximum speed</w:t>
            </w:r>
          </w:p>
        </w:tc>
        <w:tc>
          <w:tcPr>
            <w:tcW w:w="3469" w:type="dxa"/>
          </w:tcPr>
          <w:p w14:paraId="0C69227F" w14:textId="77777777" w:rsidR="00C20F26" w:rsidRPr="00E86B2C" w:rsidRDefault="00C20F26"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1500 rpm</w:t>
            </w:r>
          </w:p>
        </w:tc>
      </w:tr>
    </w:tbl>
    <w:p w14:paraId="63F69205" w14:textId="1CC1FF45" w:rsidR="00F77813" w:rsidRPr="00E86B2C" w:rsidRDefault="00F77813" w:rsidP="009C0293">
      <w:pPr>
        <w:pStyle w:val="Heading4"/>
        <w:spacing w:before="120" w:after="120" w:line="360" w:lineRule="auto"/>
        <w:contextualSpacing/>
        <w:rPr>
          <w:rFonts w:cs="Times New Roman"/>
          <w:iCs w:val="0"/>
          <w:color w:val="auto"/>
          <w:szCs w:val="24"/>
        </w:rPr>
      </w:pPr>
      <w:r w:rsidRPr="00E86B2C">
        <w:rPr>
          <w:rFonts w:cs="Times New Roman"/>
          <w:iCs w:val="0"/>
          <w:color w:val="auto"/>
          <w:szCs w:val="24"/>
        </w:rPr>
        <w:t xml:space="preserve">Combustion Parameters: </w:t>
      </w:r>
    </w:p>
    <w:p w14:paraId="054CAAB4" w14:textId="77777777" w:rsidR="00F77813" w:rsidRPr="00E86B2C" w:rsidRDefault="00F77813" w:rsidP="009C0293">
      <w:pPr>
        <w:pStyle w:val="ListParagraph"/>
        <w:numPr>
          <w:ilvl w:val="0"/>
          <w:numId w:val="4"/>
        </w:numPr>
        <w:suppressAutoHyphens/>
        <w:spacing w:before="120" w:after="120" w:line="360" w:lineRule="auto"/>
        <w:jc w:val="both"/>
        <w:rPr>
          <w:rFonts w:cs="Times New Roman"/>
          <w:color w:val="000000" w:themeColor="text1"/>
          <w:szCs w:val="24"/>
          <w:shd w:val="clear" w:color="auto" w:fill="FFFFFF"/>
        </w:rPr>
      </w:pPr>
      <w:r w:rsidRPr="00E86B2C">
        <w:rPr>
          <w:rFonts w:cs="Times New Roman"/>
          <w:color w:val="000000" w:themeColor="text1"/>
          <w:szCs w:val="24"/>
          <w:shd w:val="clear" w:color="auto" w:fill="FFFFFF"/>
        </w:rPr>
        <w:t xml:space="preserve">Number of Cycles: 10 </w:t>
      </w:r>
    </w:p>
    <w:p w14:paraId="693D698B" w14:textId="77777777" w:rsidR="00F77813" w:rsidRPr="00E86B2C" w:rsidRDefault="00F77813" w:rsidP="009C0293">
      <w:pPr>
        <w:pStyle w:val="ListParagraph"/>
        <w:numPr>
          <w:ilvl w:val="0"/>
          <w:numId w:val="4"/>
        </w:numPr>
        <w:suppressAutoHyphens/>
        <w:spacing w:before="120" w:after="120" w:line="360" w:lineRule="auto"/>
        <w:jc w:val="both"/>
        <w:rPr>
          <w:rFonts w:cs="Times New Roman"/>
          <w:color w:val="000000" w:themeColor="text1"/>
          <w:szCs w:val="24"/>
          <w:shd w:val="clear" w:color="auto" w:fill="FFFFFF"/>
        </w:rPr>
      </w:pPr>
      <w:r w:rsidRPr="00E86B2C">
        <w:rPr>
          <w:rFonts w:cs="Times New Roman"/>
          <w:color w:val="000000" w:themeColor="text1"/>
          <w:szCs w:val="24"/>
          <w:shd w:val="clear" w:color="auto" w:fill="FFFFFF"/>
        </w:rPr>
        <w:t>Smoothing 2</w:t>
      </w:r>
    </w:p>
    <w:p w14:paraId="7406F580" w14:textId="77777777" w:rsidR="00F77813" w:rsidRPr="00E86B2C" w:rsidRDefault="00F77813" w:rsidP="009C0293">
      <w:pPr>
        <w:pStyle w:val="ListParagraph"/>
        <w:numPr>
          <w:ilvl w:val="0"/>
          <w:numId w:val="4"/>
        </w:numPr>
        <w:suppressAutoHyphens/>
        <w:spacing w:before="120" w:after="120" w:line="360" w:lineRule="auto"/>
        <w:jc w:val="both"/>
        <w:rPr>
          <w:rFonts w:cs="Times New Roman"/>
          <w:color w:val="000000" w:themeColor="text1"/>
          <w:szCs w:val="24"/>
          <w:shd w:val="clear" w:color="auto" w:fill="FFFFFF"/>
        </w:rPr>
      </w:pPr>
      <w:r w:rsidRPr="00E86B2C">
        <w:rPr>
          <w:rFonts w:cs="Times New Roman"/>
          <w:color w:val="000000" w:themeColor="text1"/>
          <w:szCs w:val="24"/>
          <w:shd w:val="clear" w:color="auto" w:fill="FFFFFF"/>
        </w:rPr>
        <w:lastRenderedPageBreak/>
        <w:t>TDC Reference: 0</w:t>
      </w:r>
    </w:p>
    <w:p w14:paraId="4A0520F1" w14:textId="77777777" w:rsidR="00F77813" w:rsidRPr="00E86B2C" w:rsidRDefault="00F77813" w:rsidP="009C0293">
      <w:pPr>
        <w:pStyle w:val="ListParagraph"/>
        <w:numPr>
          <w:ilvl w:val="0"/>
          <w:numId w:val="4"/>
        </w:numPr>
        <w:suppressAutoHyphens/>
        <w:spacing w:before="120" w:after="120" w:line="360" w:lineRule="auto"/>
        <w:jc w:val="both"/>
        <w:rPr>
          <w:rFonts w:cs="Times New Roman"/>
          <w:color w:val="000000" w:themeColor="text1"/>
          <w:szCs w:val="24"/>
          <w:shd w:val="clear" w:color="auto" w:fill="FFFFFF"/>
        </w:rPr>
      </w:pPr>
      <w:r w:rsidRPr="00E86B2C">
        <w:rPr>
          <w:rFonts w:cs="Times New Roman"/>
          <w:color w:val="000000" w:themeColor="text1"/>
          <w:szCs w:val="24"/>
          <w:shd w:val="clear" w:color="auto" w:fill="FFFFFF"/>
        </w:rPr>
        <w:t>Specific Gas Constant: 1.00 kJ/kgK</w:t>
      </w:r>
    </w:p>
    <w:p w14:paraId="41CD97B1" w14:textId="660ACC1B" w:rsidR="00F77813" w:rsidRPr="00E86B2C" w:rsidRDefault="00F77813" w:rsidP="009C0293">
      <w:pPr>
        <w:pStyle w:val="ListParagraph"/>
        <w:numPr>
          <w:ilvl w:val="0"/>
          <w:numId w:val="4"/>
        </w:numPr>
        <w:suppressAutoHyphens/>
        <w:spacing w:before="120" w:after="120" w:line="360" w:lineRule="auto"/>
        <w:jc w:val="both"/>
        <w:rPr>
          <w:rFonts w:cs="Times New Roman"/>
          <w:color w:val="000000" w:themeColor="text1"/>
          <w:szCs w:val="24"/>
          <w:shd w:val="clear" w:color="auto" w:fill="FFFFFF"/>
        </w:rPr>
      </w:pPr>
      <w:r w:rsidRPr="00E86B2C">
        <w:rPr>
          <w:rFonts w:cs="Times New Roman"/>
          <w:color w:val="000000" w:themeColor="text1"/>
          <w:szCs w:val="24"/>
          <w:shd w:val="clear" w:color="auto" w:fill="FFFFFF"/>
        </w:rPr>
        <w:t xml:space="preserve"> </w:t>
      </w:r>
      <w:r w:rsidR="0004592B">
        <w:rPr>
          <w:rFonts w:cs="Times New Roman"/>
          <w:color w:val="000000" w:themeColor="text1"/>
          <w:szCs w:val="24"/>
          <w:shd w:val="clear" w:color="auto" w:fill="FFFFFF"/>
        </w:rPr>
        <w:t>The d</w:t>
      </w:r>
      <w:r w:rsidRPr="00E86B2C">
        <w:rPr>
          <w:rFonts w:cs="Times New Roman"/>
          <w:color w:val="000000" w:themeColor="text1"/>
          <w:szCs w:val="24"/>
          <w:shd w:val="clear" w:color="auto" w:fill="FFFFFF"/>
        </w:rPr>
        <w:t>ensity of air: 1.17 kg/m</w:t>
      </w:r>
      <w:r w:rsidRPr="00E86B2C">
        <w:rPr>
          <w:rFonts w:cs="Times New Roman"/>
          <w:color w:val="000000" w:themeColor="text1"/>
          <w:szCs w:val="24"/>
          <w:shd w:val="clear" w:color="auto" w:fill="FFFFFF"/>
          <w:vertAlign w:val="superscript"/>
        </w:rPr>
        <w:t>3</w:t>
      </w:r>
    </w:p>
    <w:p w14:paraId="0741287D" w14:textId="77777777" w:rsidR="00F77813" w:rsidRPr="00E86B2C" w:rsidRDefault="00F77813" w:rsidP="009C0293">
      <w:pPr>
        <w:pStyle w:val="ListParagraph"/>
        <w:numPr>
          <w:ilvl w:val="0"/>
          <w:numId w:val="4"/>
        </w:numPr>
        <w:suppressAutoHyphens/>
        <w:spacing w:before="120" w:after="120" w:line="360" w:lineRule="auto"/>
        <w:jc w:val="both"/>
        <w:rPr>
          <w:rFonts w:cs="Times New Roman"/>
          <w:color w:val="000000" w:themeColor="text1"/>
          <w:szCs w:val="24"/>
          <w:shd w:val="clear" w:color="auto" w:fill="FFFFFF"/>
        </w:rPr>
      </w:pPr>
      <w:r w:rsidRPr="00E86B2C">
        <w:rPr>
          <w:rFonts w:cs="Times New Roman"/>
          <w:color w:val="000000" w:themeColor="text1"/>
          <w:szCs w:val="24"/>
          <w:shd w:val="clear" w:color="auto" w:fill="FFFFFF"/>
        </w:rPr>
        <w:t>Adiabatic Index: 1.41</w:t>
      </w:r>
    </w:p>
    <w:p w14:paraId="69BAE5F3" w14:textId="77777777" w:rsidR="00F77813" w:rsidRPr="00E86B2C" w:rsidRDefault="00F77813" w:rsidP="009C0293">
      <w:pPr>
        <w:pStyle w:val="ListParagraph"/>
        <w:numPr>
          <w:ilvl w:val="0"/>
          <w:numId w:val="4"/>
        </w:numPr>
        <w:suppressAutoHyphens/>
        <w:spacing w:before="120" w:after="120" w:line="360" w:lineRule="auto"/>
        <w:jc w:val="both"/>
        <w:rPr>
          <w:rFonts w:cs="Times New Roman"/>
          <w:color w:val="000000" w:themeColor="text1"/>
          <w:szCs w:val="24"/>
          <w:shd w:val="clear" w:color="auto" w:fill="FFFFFF"/>
        </w:rPr>
      </w:pPr>
      <w:r w:rsidRPr="00E86B2C">
        <w:rPr>
          <w:rFonts w:cs="Times New Roman"/>
          <w:color w:val="000000" w:themeColor="text1"/>
          <w:szCs w:val="24"/>
          <w:shd w:val="clear" w:color="auto" w:fill="FFFFFF"/>
        </w:rPr>
        <w:t>Polytrophic Index: 1.12</w:t>
      </w:r>
    </w:p>
    <w:p w14:paraId="4214915D" w14:textId="18DB3429" w:rsidR="00F77813" w:rsidRPr="00E86B2C" w:rsidRDefault="00F77813" w:rsidP="009C0293">
      <w:pPr>
        <w:pStyle w:val="ListParagraph"/>
        <w:numPr>
          <w:ilvl w:val="0"/>
          <w:numId w:val="4"/>
        </w:numPr>
        <w:suppressAutoHyphens/>
        <w:spacing w:before="120" w:after="120" w:line="360" w:lineRule="auto"/>
        <w:jc w:val="both"/>
        <w:rPr>
          <w:rFonts w:cs="Times New Roman"/>
          <w:color w:val="000000" w:themeColor="text1"/>
          <w:szCs w:val="24"/>
          <w:shd w:val="clear" w:color="auto" w:fill="FFFFFF"/>
        </w:rPr>
      </w:pPr>
      <w:r w:rsidRPr="00E86B2C">
        <w:rPr>
          <w:rFonts w:cs="Times New Roman"/>
          <w:color w:val="000000" w:themeColor="text1"/>
          <w:szCs w:val="24"/>
          <w:shd w:val="clear" w:color="auto" w:fill="FFFFFF"/>
        </w:rPr>
        <w:t>Cylinder Pressure Reference: 1</w:t>
      </w:r>
    </w:p>
    <w:p w14:paraId="2A1980D1" w14:textId="77777777" w:rsidR="00F77813" w:rsidRPr="00E86B2C" w:rsidRDefault="00F77813" w:rsidP="009C0293">
      <w:pPr>
        <w:keepNext/>
        <w:suppressAutoHyphens/>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Block diagram of engine showing different sensors is shown in figure 3-3.</w:t>
      </w:r>
    </w:p>
    <w:p w14:paraId="07E50EF2" w14:textId="162219E0" w:rsidR="00A976AB" w:rsidRPr="00E86B2C" w:rsidRDefault="0004592B" w:rsidP="009C0293">
      <w:pPr>
        <w:pStyle w:val="ListParagraph"/>
        <w:keepNext/>
        <w:suppressAutoHyphens/>
        <w:spacing w:before="120" w:after="120" w:line="360" w:lineRule="auto"/>
        <w:ind w:left="360"/>
        <w:rPr>
          <w:rFonts w:cs="Times New Roman"/>
          <w:szCs w:val="24"/>
        </w:rPr>
      </w:pPr>
      <w:r w:rsidRPr="00E86B2C">
        <w:rPr>
          <w:rFonts w:cs="Times New Roman"/>
          <w:noProof/>
          <w:szCs w:val="24"/>
        </w:rPr>
        <mc:AlternateContent>
          <mc:Choice Requires="wps">
            <w:drawing>
              <wp:anchor distT="0" distB="0" distL="114300" distR="114300" simplePos="0" relativeHeight="251801600" behindDoc="0" locked="0" layoutInCell="1" allowOverlap="1" wp14:anchorId="77578A54" wp14:editId="58CF98A3">
                <wp:simplePos x="0" y="0"/>
                <wp:positionH relativeFrom="column">
                  <wp:posOffset>752474</wp:posOffset>
                </wp:positionH>
                <wp:positionV relativeFrom="page">
                  <wp:posOffset>6096000</wp:posOffset>
                </wp:positionV>
                <wp:extent cx="1076325" cy="265342"/>
                <wp:effectExtent l="0" t="0" r="28575" b="20955"/>
                <wp:wrapNone/>
                <wp:docPr id="7" name="Flowchart: Process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76325" cy="265342"/>
                        </a:xfrm>
                        <a:prstGeom prst="flowChartProcess">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6072086D" w14:textId="2F1F7BE9" w:rsidR="009E6874" w:rsidRPr="0004592B" w:rsidRDefault="009E6874" w:rsidP="00F77813">
                            <w:pPr>
                              <w:jc w:val="center"/>
                              <w:rPr>
                                <w:szCs w:val="24"/>
                              </w:rPr>
                            </w:pPr>
                            <w:r w:rsidRPr="0004592B">
                              <w:rPr>
                                <w:szCs w:val="24"/>
                              </w:rPr>
                              <w:t>Dynamometer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7578A54" id="_x0000_t109" coordsize="21600,21600" o:spt="109" path="m,l,21600r21600,l21600,xe">
                <v:stroke joinstyle="miter"/>
                <v:path gradientshapeok="t" o:connecttype="rect"/>
              </v:shapetype>
              <v:shape id="Flowchart: Process 8" o:spid="_x0000_s1069" type="#_x0000_t109" style="position:absolute;left:0;text-align:left;margin-left:59.25pt;margin-top:480pt;width:84.75pt;height:20.9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" fillcolor="white [3201]" strokecolor="white [3212]" strokeweight="1pt">
                <v:path arrowok="t"/>
                <v:textbox>
                  <w:txbxContent>
                    <w:p w14:paraId="6072086D" w14:textId="2F1F7BE9" w:rsidR="009E6874" w:rsidRPr="0004592B" w:rsidRDefault="009E6874" w:rsidP="00F77813">
                      <w:pPr>
                        <w:jc w:val="center"/>
                        <w:rPr>
                          <w:szCs w:val="24"/>
                        </w:rPr>
                      </w:pPr>
                      <w:r w:rsidRPr="0004592B">
                        <w:rPr>
                          <w:szCs w:val="24"/>
                        </w:rPr>
                        <w:t>Dynamometer</w:t>
                      </w:r>
                    </w:p>
                  </w:txbxContent>
                </v:textbox>
                <w10:wrap anchory="page"/>
              </v:shape>
            </w:pict>
          </mc:Fallback>
        </mc:AlternateContent>
      </w:r>
      <w:r w:rsidR="00C10455" w:rsidRPr="00E86B2C">
        <w:rPr>
          <w:rFonts w:cs="Times New Roman"/>
          <w:noProof/>
          <w:szCs w:val="24"/>
        </w:rPr>
        <mc:AlternateContent>
          <mc:Choice Requires="wps">
            <w:drawing>
              <wp:anchor distT="0" distB="0" distL="114300" distR="114300" simplePos="0" relativeHeight="251802624" behindDoc="1" locked="0" layoutInCell="1" allowOverlap="1" wp14:anchorId="4BFECDB4" wp14:editId="35475522">
                <wp:simplePos x="0" y="0"/>
                <wp:positionH relativeFrom="column">
                  <wp:posOffset>2930156</wp:posOffset>
                </wp:positionH>
                <wp:positionV relativeFrom="paragraph">
                  <wp:posOffset>3158623</wp:posOffset>
                </wp:positionV>
                <wp:extent cx="742950" cy="285750"/>
                <wp:effectExtent l="0" t="0" r="0" b="0"/>
                <wp:wrapNone/>
                <wp:docPr id="15" name="Flowchart: Process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42950" cy="285750"/>
                        </a:xfrm>
                        <a:prstGeom prst="flowChartProcess">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2F71C3B3" w14:textId="77777777" w:rsidR="009E6874" w:rsidRDefault="009E6874" w:rsidP="00F77813">
                            <w:pPr>
                              <w:jc w:val="center"/>
                            </w:pPr>
                            <w:r>
                              <w:t>Engine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FECDB4" id="Flowchart: Process 15" o:spid="_x0000_s1070" type="#_x0000_t109" style="position:absolute;left:0;text-align:left;margin-left:230.7pt;margin-top:248.7pt;width:58.5pt;height:22.5pt;z-index:-25151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" fillcolor="white [3201]" strokecolor="white [3212]" strokeweight="1pt">
                <v:path arrowok="t"/>
                <v:textbox>
                  <w:txbxContent>
                    <w:p w14:paraId="2F71C3B3" w14:textId="77777777" w:rsidR="009E6874" w:rsidRDefault="009E6874" w:rsidP="00F77813">
                      <w:pPr>
                        <w:jc w:val="center"/>
                      </w:pPr>
                      <w:r>
                        <w:t>Engine</w:t>
                      </w:r>
                    </w:p>
                  </w:txbxContent>
                </v:textbox>
              </v:shape>
            </w:pict>
          </mc:Fallback>
        </mc:AlternateContent>
      </w:r>
      <w:r w:rsidR="00F77813" w:rsidRPr="00E86B2C">
        <w:rPr>
          <w:rFonts w:cs="Times New Roman"/>
          <w:noProof/>
          <w:color w:val="000000" w:themeColor="text1"/>
          <w:szCs w:val="24"/>
        </w:rPr>
        <w:drawing>
          <wp:inline distT="0" distB="0" distL="0" distR="0" wp14:anchorId="0092DFBD" wp14:editId="015B1571">
            <wp:extent cx="4876727" cy="3211032"/>
            <wp:effectExtent l="0" t="0" r="635" b="8890"/>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Picture 226"/>
                    <pic:cNvPicPr/>
                  </pic:nvPicPr>
                  <pic:blipFill>
                    <a:blip r:embed="rId14">
                      <a:extLst>
                        <a:ext uri="{28A0092B-C50C-407E-A947-70E740481C1C}">
                          <a14:useLocalDpi xmlns:a14="http://schemas.microsoft.com/office/drawing/2010/main" val="0"/>
                        </a:ext>
                      </a:extLst>
                    </a:blip>
                    <a:stretch>
                      <a:fillRect/>
                    </a:stretch>
                  </pic:blipFill>
                  <pic:spPr>
                    <a:xfrm>
                      <a:off x="0" y="0"/>
                      <a:ext cx="4884787" cy="3216339"/>
                    </a:xfrm>
                    <a:prstGeom prst="rect">
                      <a:avLst/>
                    </a:prstGeom>
                  </pic:spPr>
                </pic:pic>
              </a:graphicData>
            </a:graphic>
          </wp:inline>
        </w:drawing>
      </w:r>
    </w:p>
    <w:p w14:paraId="02ADC8B9" w14:textId="77777777" w:rsidR="0004592B" w:rsidRDefault="0004592B" w:rsidP="009C0293">
      <w:pPr>
        <w:pStyle w:val="Caption"/>
        <w:spacing w:before="120" w:after="120" w:line="360" w:lineRule="auto"/>
        <w:contextualSpacing/>
        <w:jc w:val="center"/>
        <w:rPr>
          <w:rFonts w:cs="Times New Roman"/>
          <w:i w:val="0"/>
          <w:color w:val="auto"/>
          <w:sz w:val="24"/>
          <w:szCs w:val="24"/>
        </w:rPr>
      </w:pPr>
      <w:bookmarkStart w:id="67" w:name="_Toc83325995"/>
    </w:p>
    <w:p w14:paraId="0C70AB18" w14:textId="22F3E313" w:rsidR="000F2F9B" w:rsidRPr="00E86B2C" w:rsidRDefault="009E3E15" w:rsidP="009C0293">
      <w:pPr>
        <w:pStyle w:val="Caption"/>
        <w:spacing w:before="120" w:after="120" w:line="360" w:lineRule="auto"/>
        <w:contextualSpacing/>
        <w:jc w:val="center"/>
        <w:rPr>
          <w:rFonts w:cs="Times New Roman"/>
          <w:i w:val="0"/>
          <w:color w:val="auto"/>
          <w:sz w:val="24"/>
          <w:szCs w:val="24"/>
        </w:rPr>
      </w:pPr>
      <w:r w:rsidRPr="00E86B2C">
        <w:rPr>
          <w:rFonts w:cs="Times New Roman"/>
          <w:noProof/>
          <w:sz w:val="24"/>
          <w:szCs w:val="24"/>
        </w:rPr>
        <mc:AlternateContent>
          <mc:Choice Requires="wps">
            <w:drawing>
              <wp:anchor distT="0" distB="0" distL="114300" distR="114300" simplePos="0" relativeHeight="251803648" behindDoc="0" locked="0" layoutInCell="1" allowOverlap="1" wp14:anchorId="69B0FC04" wp14:editId="6C223D23">
                <wp:simplePos x="0" y="0"/>
                <wp:positionH relativeFrom="column">
                  <wp:posOffset>5237510</wp:posOffset>
                </wp:positionH>
                <wp:positionV relativeFrom="page">
                  <wp:posOffset>4673452</wp:posOffset>
                </wp:positionV>
                <wp:extent cx="533400" cy="371475"/>
                <wp:effectExtent l="0" t="0" r="19050" b="28575"/>
                <wp:wrapNone/>
                <wp:docPr id="16" name="Flowchart: Process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3400" cy="371475"/>
                        </a:xfrm>
                        <a:prstGeom prst="flowChartProcess">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1ADEAC21" w14:textId="7C7E7F40" w:rsidR="009E6874" w:rsidRPr="00471A07" w:rsidRDefault="009E6874" w:rsidP="00F77813">
                            <w:pPr>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B0FC04" id="Flowchart: Process 16" o:spid="_x0000_s1071" type="#_x0000_t109" style="position:absolute;left:0;text-align:left;margin-left:412.4pt;margin-top:368pt;width:42pt;height:29.2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" fillcolor="white [3201]" strokecolor="white [3212]" strokeweight="1pt">
                <v:path arrowok="t"/>
                <v:textbox>
                  <w:txbxContent>
                    <w:p w14:paraId="1ADEAC21" w14:textId="7C7E7F40" w:rsidR="009E6874" w:rsidRPr="00471A07" w:rsidRDefault="009E6874" w:rsidP="00F77813">
                      <w:pPr>
                        <w:jc w:val="center"/>
                        <w:rPr>
                          <w:sz w:val="18"/>
                          <w:szCs w:val="18"/>
                        </w:rPr>
                      </w:pPr>
                    </w:p>
                  </w:txbxContent>
                </v:textbox>
                <w10:wrap anchory="page"/>
              </v:shape>
            </w:pict>
          </mc:Fallback>
        </mc:AlternateContent>
      </w:r>
      <w:r w:rsidR="00A976AB" w:rsidRPr="00E86B2C">
        <w:rPr>
          <w:rFonts w:cs="Times New Roman"/>
          <w:i w:val="0"/>
          <w:color w:val="auto"/>
          <w:sz w:val="24"/>
          <w:szCs w:val="24"/>
        </w:rPr>
        <w:t xml:space="preserve">Figure 3 </w:t>
      </w:r>
      <w:r w:rsidR="00A976AB" w:rsidRPr="00E86B2C">
        <w:rPr>
          <w:rFonts w:cs="Times New Roman"/>
          <w:i w:val="0"/>
          <w:color w:val="auto"/>
          <w:sz w:val="24"/>
          <w:szCs w:val="24"/>
        </w:rPr>
        <w:fldChar w:fldCharType="begin"/>
      </w:r>
      <w:r w:rsidR="00A976AB" w:rsidRPr="00E86B2C">
        <w:rPr>
          <w:rFonts w:cs="Times New Roman"/>
          <w:i w:val="0"/>
          <w:color w:val="auto"/>
          <w:sz w:val="24"/>
          <w:szCs w:val="24"/>
        </w:rPr>
        <w:instrText xml:space="preserve"> SEQ Figure_3 \* ARABIC </w:instrText>
      </w:r>
      <w:r w:rsidR="00A976AB" w:rsidRPr="00E86B2C">
        <w:rPr>
          <w:rFonts w:cs="Times New Roman"/>
          <w:i w:val="0"/>
          <w:color w:val="auto"/>
          <w:sz w:val="24"/>
          <w:szCs w:val="24"/>
        </w:rPr>
        <w:fldChar w:fldCharType="separate"/>
      </w:r>
      <w:r w:rsidR="00931D91">
        <w:rPr>
          <w:rFonts w:cs="Times New Roman"/>
          <w:i w:val="0"/>
          <w:noProof/>
          <w:color w:val="auto"/>
          <w:sz w:val="24"/>
          <w:szCs w:val="24"/>
        </w:rPr>
        <w:t>4</w:t>
      </w:r>
      <w:r w:rsidR="00A976AB" w:rsidRPr="00E86B2C">
        <w:rPr>
          <w:rFonts w:cs="Times New Roman"/>
          <w:i w:val="0"/>
          <w:color w:val="auto"/>
          <w:sz w:val="24"/>
          <w:szCs w:val="24"/>
        </w:rPr>
        <w:fldChar w:fldCharType="end"/>
      </w:r>
      <w:r w:rsidR="00A976AB" w:rsidRPr="00E86B2C">
        <w:rPr>
          <w:rFonts w:cs="Times New Roman"/>
          <w:i w:val="0"/>
          <w:color w:val="auto"/>
          <w:sz w:val="24"/>
          <w:szCs w:val="24"/>
        </w:rPr>
        <w:t xml:space="preserve"> </w:t>
      </w:r>
      <w:r w:rsidR="00A976AB" w:rsidRPr="00E86B2C">
        <w:rPr>
          <w:rFonts w:cs="Times New Roman"/>
          <w:i w:val="0"/>
          <w:iCs w:val="0"/>
          <w:color w:val="auto"/>
          <w:sz w:val="24"/>
          <w:szCs w:val="24"/>
        </w:rPr>
        <w:t>Block diagram of test Engine</w:t>
      </w:r>
      <w:bookmarkEnd w:id="67"/>
    </w:p>
    <w:p w14:paraId="13C4284E" w14:textId="7A7EF5DC" w:rsidR="00F77813" w:rsidRPr="00E86B2C" w:rsidRDefault="00F77813"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 xml:space="preserve">The symbols in </w:t>
      </w:r>
      <w:r w:rsidR="00E86B2C" w:rsidRPr="00E86B2C">
        <w:rPr>
          <w:rFonts w:cs="Times New Roman"/>
          <w:color w:val="000000" w:themeColor="text1"/>
          <w:szCs w:val="24"/>
        </w:rPr>
        <w:t xml:space="preserve">the </w:t>
      </w:r>
      <w:r w:rsidRPr="00E86B2C">
        <w:rPr>
          <w:rFonts w:cs="Times New Roman"/>
          <w:color w:val="000000" w:themeColor="text1"/>
          <w:szCs w:val="24"/>
        </w:rPr>
        <w:t>block diagram represent the following:</w:t>
      </w:r>
    </w:p>
    <w:p w14:paraId="674AF181" w14:textId="7A8D136A" w:rsidR="00F77813" w:rsidRPr="00E86B2C" w:rsidRDefault="00F77813"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PT = Pressure Sensor</w:t>
      </w:r>
    </w:p>
    <w:p w14:paraId="411FD268" w14:textId="1EC4A537" w:rsidR="00F77813" w:rsidRPr="00E86B2C" w:rsidRDefault="00F77813"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T = Temperature Sensor</w:t>
      </w:r>
    </w:p>
    <w:p w14:paraId="7CD7B2E0" w14:textId="4F53D5E2" w:rsidR="00F77813" w:rsidRPr="00E86B2C" w:rsidRDefault="00F77813"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F = Flow Sensor</w:t>
      </w:r>
    </w:p>
    <w:p w14:paraId="79F62612" w14:textId="77777777" w:rsidR="00F77813" w:rsidRPr="00E86B2C" w:rsidRDefault="00F77813"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N = RPM sensor</w:t>
      </w:r>
    </w:p>
    <w:p w14:paraId="731F738D" w14:textId="7E0D050C" w:rsidR="00F77813" w:rsidRPr="00E86B2C" w:rsidRDefault="00F77813" w:rsidP="009C0293">
      <w:pPr>
        <w:spacing w:before="120" w:after="120" w:line="360" w:lineRule="auto"/>
        <w:contextualSpacing/>
        <w:rPr>
          <w:rFonts w:cs="Times New Roman"/>
          <w:color w:val="000000" w:themeColor="text1"/>
          <w:szCs w:val="24"/>
        </w:rPr>
      </w:pPr>
      <w:r w:rsidRPr="00E86B2C">
        <w:rPr>
          <w:rFonts w:cs="Times New Roman"/>
          <w:color w:val="000000" w:themeColor="text1"/>
          <w:szCs w:val="24"/>
        </w:rPr>
        <w:t xml:space="preserve">Wt = Load Sensor </w:t>
      </w:r>
    </w:p>
    <w:p w14:paraId="4F6A5462" w14:textId="1D204624" w:rsidR="008F5699" w:rsidRPr="00E86B2C" w:rsidRDefault="008F5699" w:rsidP="009C0293">
      <w:pPr>
        <w:pStyle w:val="Heading3"/>
        <w:spacing w:before="120" w:after="120" w:line="360" w:lineRule="auto"/>
        <w:contextualSpacing/>
        <w:rPr>
          <w:rFonts w:cs="Times New Roman"/>
        </w:rPr>
      </w:pPr>
      <w:bookmarkStart w:id="68" w:name="_Toc83370647"/>
      <w:r w:rsidRPr="00E86B2C">
        <w:rPr>
          <w:rFonts w:cs="Times New Roman"/>
        </w:rPr>
        <w:t>3.</w:t>
      </w:r>
      <w:r w:rsidR="007E1619" w:rsidRPr="00E86B2C">
        <w:rPr>
          <w:rFonts w:cs="Times New Roman"/>
        </w:rPr>
        <w:t>6</w:t>
      </w:r>
      <w:r w:rsidRPr="00E86B2C">
        <w:rPr>
          <w:rFonts w:cs="Times New Roman"/>
        </w:rPr>
        <w:t>.2 Test Setup for Emission Characteristics</w:t>
      </w:r>
      <w:bookmarkEnd w:id="68"/>
    </w:p>
    <w:p w14:paraId="760436A6" w14:textId="1A0C1753" w:rsidR="001E3A1B" w:rsidRPr="0004592B" w:rsidRDefault="008F5699" w:rsidP="0004592B">
      <w:pPr>
        <w:suppressAutoHyphens/>
        <w:spacing w:before="120" w:after="120" w:line="360" w:lineRule="auto"/>
        <w:contextualSpacing/>
        <w:jc w:val="both"/>
        <w:rPr>
          <w:rFonts w:cs="Times New Roman"/>
          <w:color w:val="000000" w:themeColor="text1"/>
          <w:szCs w:val="24"/>
          <w:shd w:val="clear" w:color="auto" w:fill="FFFFFF"/>
        </w:rPr>
      </w:pPr>
      <w:r w:rsidRPr="00E86B2C">
        <w:rPr>
          <w:rFonts w:cs="Times New Roman"/>
          <w:color w:val="000000" w:themeColor="text1"/>
          <w:szCs w:val="24"/>
          <w:shd w:val="clear" w:color="auto" w:fill="FFFFFF"/>
        </w:rPr>
        <w:t xml:space="preserve">For smoke opacity test </w:t>
      </w:r>
      <w:r w:rsidRPr="00E86B2C">
        <w:rPr>
          <w:rFonts w:cs="Times New Roman"/>
          <w:szCs w:val="24"/>
        </w:rPr>
        <w:t xml:space="preserve">Bosch Emissions Analysis was used on </w:t>
      </w:r>
      <w:r w:rsidRPr="00E86B2C">
        <w:rPr>
          <w:rFonts w:cs="Times New Roman"/>
          <w:color w:val="000000" w:themeColor="text1"/>
          <w:szCs w:val="24"/>
          <w:shd w:val="clear" w:color="auto" w:fill="FFFFFF"/>
        </w:rPr>
        <w:t xml:space="preserve">VAAP engine having </w:t>
      </w:r>
      <w:r w:rsidR="003A5957" w:rsidRPr="00E86B2C">
        <w:rPr>
          <w:rFonts w:cs="Times New Roman"/>
          <w:color w:val="000000" w:themeColor="text1"/>
          <w:szCs w:val="24"/>
          <w:shd w:val="clear" w:color="auto" w:fill="FFFFFF"/>
        </w:rPr>
        <w:t xml:space="preserve">following </w:t>
      </w:r>
      <w:r w:rsidR="009B541C" w:rsidRPr="00E86B2C">
        <w:rPr>
          <w:rFonts w:cs="Times New Roman"/>
          <w:color w:val="000000" w:themeColor="text1"/>
          <w:szCs w:val="24"/>
          <w:shd w:val="clear" w:color="auto" w:fill="FFFFFF"/>
        </w:rPr>
        <w:t>specification and</w:t>
      </w:r>
      <w:r w:rsidRPr="00E86B2C">
        <w:rPr>
          <w:rFonts w:cs="Times New Roman"/>
          <w:color w:val="000000" w:themeColor="text1"/>
          <w:szCs w:val="24"/>
          <w:shd w:val="clear" w:color="auto" w:fill="FFFFFF"/>
        </w:rPr>
        <w:t xml:space="preserve"> for exhaust gas emission</w:t>
      </w:r>
      <w:r w:rsidR="00E86B2C" w:rsidRPr="00E86B2C">
        <w:rPr>
          <w:rFonts w:cs="Times New Roman"/>
          <w:color w:val="000000" w:themeColor="text1"/>
          <w:szCs w:val="24"/>
          <w:shd w:val="clear" w:color="auto" w:fill="FFFFFF"/>
        </w:rPr>
        <w:t>s</w:t>
      </w:r>
      <w:r w:rsidRPr="00E86B2C">
        <w:rPr>
          <w:rFonts w:cs="Times New Roman"/>
          <w:color w:val="000000" w:themeColor="text1"/>
          <w:szCs w:val="24"/>
          <w:shd w:val="clear" w:color="auto" w:fill="FFFFFF"/>
        </w:rPr>
        <w:t xml:space="preserve"> like CO,</w:t>
      </w:r>
      <w:r w:rsidR="009B541C" w:rsidRPr="00E86B2C">
        <w:rPr>
          <w:rFonts w:cs="Times New Roman"/>
          <w:color w:val="000000" w:themeColor="text1"/>
          <w:szCs w:val="24"/>
          <w:shd w:val="clear" w:color="auto" w:fill="FFFFFF"/>
        </w:rPr>
        <w:t xml:space="preserve"> </w:t>
      </w:r>
      <w:r w:rsidRPr="00E86B2C">
        <w:rPr>
          <w:rFonts w:cs="Times New Roman"/>
          <w:color w:val="000000" w:themeColor="text1"/>
          <w:szCs w:val="24"/>
          <w:shd w:val="clear" w:color="auto" w:fill="FFFFFF"/>
        </w:rPr>
        <w:t>HC</w:t>
      </w:r>
      <w:r w:rsidR="00E86B2C" w:rsidRPr="00E86B2C">
        <w:rPr>
          <w:rFonts w:cs="Times New Roman"/>
          <w:color w:val="000000" w:themeColor="text1"/>
          <w:szCs w:val="24"/>
          <w:shd w:val="clear" w:color="auto" w:fill="FFFFFF"/>
        </w:rPr>
        <w:t>,</w:t>
      </w:r>
      <w:r w:rsidRPr="00E86B2C">
        <w:rPr>
          <w:rFonts w:cs="Times New Roman"/>
          <w:color w:val="000000" w:themeColor="text1"/>
          <w:szCs w:val="24"/>
          <w:shd w:val="clear" w:color="auto" w:fill="FFFFFF"/>
        </w:rPr>
        <w:t xml:space="preserve"> and CO</w:t>
      </w:r>
      <w:r w:rsidRPr="00E86B2C">
        <w:rPr>
          <w:rFonts w:cs="Times New Roman"/>
          <w:color w:val="000000" w:themeColor="text1"/>
          <w:szCs w:val="24"/>
          <w:shd w:val="clear" w:color="auto" w:fill="FFFFFF"/>
          <w:vertAlign w:val="subscript"/>
        </w:rPr>
        <w:t>2</w:t>
      </w:r>
      <w:r w:rsidRPr="00E86B2C">
        <w:rPr>
          <w:rFonts w:cs="Times New Roman"/>
          <w:color w:val="000000" w:themeColor="text1"/>
          <w:szCs w:val="24"/>
          <w:shd w:val="clear" w:color="auto" w:fill="FFFFFF"/>
        </w:rPr>
        <w:t xml:space="preserve"> Horiba Autom</w:t>
      </w:r>
      <w:r w:rsidR="00E86B2C" w:rsidRPr="00E86B2C">
        <w:rPr>
          <w:rFonts w:cs="Times New Roman"/>
          <w:color w:val="000000" w:themeColor="text1"/>
          <w:szCs w:val="24"/>
          <w:shd w:val="clear" w:color="auto" w:fill="FFFFFF"/>
        </w:rPr>
        <w:t>o</w:t>
      </w:r>
      <w:r w:rsidRPr="00E86B2C">
        <w:rPr>
          <w:rFonts w:cs="Times New Roman"/>
          <w:color w:val="000000" w:themeColor="text1"/>
          <w:szCs w:val="24"/>
          <w:shd w:val="clear" w:color="auto" w:fill="FFFFFF"/>
        </w:rPr>
        <w:t>tive Emission Analyser was used.</w:t>
      </w:r>
    </w:p>
    <w:p w14:paraId="121F6C47" w14:textId="4B26B0D3" w:rsidR="008F5699" w:rsidRPr="00E86B2C" w:rsidRDefault="008F5699" w:rsidP="009C0293">
      <w:pPr>
        <w:pStyle w:val="Heading4"/>
        <w:spacing w:before="120" w:after="120" w:line="360" w:lineRule="auto"/>
        <w:contextualSpacing/>
        <w:rPr>
          <w:rFonts w:cs="Times New Roman"/>
          <w:iCs w:val="0"/>
          <w:color w:val="auto"/>
          <w:szCs w:val="24"/>
        </w:rPr>
      </w:pPr>
      <w:r w:rsidRPr="00E86B2C">
        <w:rPr>
          <w:rFonts w:cs="Times New Roman"/>
          <w:iCs w:val="0"/>
          <w:color w:val="auto"/>
          <w:szCs w:val="24"/>
        </w:rPr>
        <w:lastRenderedPageBreak/>
        <w:t>VAAP engine specification</w:t>
      </w:r>
    </w:p>
    <w:p w14:paraId="125AE97C" w14:textId="6DF11572" w:rsidR="006C3A51" w:rsidRPr="00E86B2C" w:rsidRDefault="008F5699" w:rsidP="009C0293">
      <w:pPr>
        <w:pStyle w:val="ListParagraph"/>
        <w:numPr>
          <w:ilvl w:val="0"/>
          <w:numId w:val="20"/>
        </w:numPr>
        <w:spacing w:before="120" w:after="120" w:line="360" w:lineRule="auto"/>
        <w:rPr>
          <w:rFonts w:cs="Times New Roman"/>
          <w:szCs w:val="24"/>
        </w:rPr>
      </w:pPr>
      <w:r w:rsidRPr="00E86B2C">
        <w:rPr>
          <w:rFonts w:cs="Times New Roman"/>
          <w:szCs w:val="24"/>
        </w:rPr>
        <w:t xml:space="preserve">Model number: 2711E </w:t>
      </w:r>
    </w:p>
    <w:p w14:paraId="7BB8DB23" w14:textId="67F29A39" w:rsidR="006C3A51" w:rsidRPr="00E86B2C" w:rsidRDefault="008F5699" w:rsidP="009C0293">
      <w:pPr>
        <w:pStyle w:val="ListParagraph"/>
        <w:numPr>
          <w:ilvl w:val="0"/>
          <w:numId w:val="20"/>
        </w:numPr>
        <w:spacing w:before="120" w:after="120" w:line="360" w:lineRule="auto"/>
        <w:rPr>
          <w:rFonts w:cs="Times New Roman"/>
          <w:szCs w:val="24"/>
        </w:rPr>
      </w:pPr>
      <w:r w:rsidRPr="00E86B2C">
        <w:rPr>
          <w:rFonts w:cs="Times New Roman"/>
          <w:szCs w:val="24"/>
        </w:rPr>
        <w:t xml:space="preserve"> No of cylinder: 4 </w:t>
      </w:r>
    </w:p>
    <w:p w14:paraId="28534812" w14:textId="43BFE769" w:rsidR="006C3A51" w:rsidRPr="00E86B2C" w:rsidRDefault="008F5699" w:rsidP="009C0293">
      <w:pPr>
        <w:pStyle w:val="ListParagraph"/>
        <w:numPr>
          <w:ilvl w:val="0"/>
          <w:numId w:val="20"/>
        </w:numPr>
        <w:spacing w:before="120" w:after="120" w:line="360" w:lineRule="auto"/>
        <w:rPr>
          <w:rFonts w:cs="Times New Roman"/>
          <w:szCs w:val="24"/>
        </w:rPr>
      </w:pPr>
      <w:r w:rsidRPr="00E86B2C">
        <w:rPr>
          <w:rFonts w:cs="Times New Roman"/>
          <w:szCs w:val="24"/>
        </w:rPr>
        <w:t xml:space="preserve">Bore diameter: 107mm </w:t>
      </w:r>
    </w:p>
    <w:p w14:paraId="16FBB9A0" w14:textId="341D8A0D" w:rsidR="006C3A51" w:rsidRPr="00E86B2C" w:rsidRDefault="008F5699" w:rsidP="009C0293">
      <w:pPr>
        <w:pStyle w:val="ListParagraph"/>
        <w:numPr>
          <w:ilvl w:val="0"/>
          <w:numId w:val="20"/>
        </w:numPr>
        <w:spacing w:before="120" w:after="120" w:line="360" w:lineRule="auto"/>
        <w:rPr>
          <w:rFonts w:cs="Times New Roman"/>
          <w:szCs w:val="24"/>
        </w:rPr>
      </w:pPr>
      <w:r w:rsidRPr="00E86B2C">
        <w:rPr>
          <w:rFonts w:cs="Times New Roman"/>
          <w:szCs w:val="24"/>
        </w:rPr>
        <w:t xml:space="preserve">Stroke: 115mm  </w:t>
      </w:r>
    </w:p>
    <w:p w14:paraId="57B94D70" w14:textId="6C45E591" w:rsidR="006C3A51" w:rsidRPr="00E86B2C" w:rsidRDefault="008F5699" w:rsidP="009C0293">
      <w:pPr>
        <w:pStyle w:val="ListParagraph"/>
        <w:numPr>
          <w:ilvl w:val="0"/>
          <w:numId w:val="20"/>
        </w:numPr>
        <w:spacing w:before="120" w:after="120" w:line="360" w:lineRule="auto"/>
        <w:rPr>
          <w:rFonts w:cs="Times New Roman"/>
          <w:szCs w:val="24"/>
        </w:rPr>
      </w:pPr>
      <w:r w:rsidRPr="00E86B2C">
        <w:rPr>
          <w:rFonts w:cs="Times New Roman"/>
          <w:szCs w:val="24"/>
        </w:rPr>
        <w:t xml:space="preserve">Capacity: 4.150Lt  </w:t>
      </w:r>
    </w:p>
    <w:p w14:paraId="7E0D8747" w14:textId="5084EB81" w:rsidR="006C3A51" w:rsidRPr="00E86B2C" w:rsidRDefault="008F5699" w:rsidP="009C0293">
      <w:pPr>
        <w:pStyle w:val="ListParagraph"/>
        <w:numPr>
          <w:ilvl w:val="0"/>
          <w:numId w:val="20"/>
        </w:numPr>
        <w:spacing w:before="120" w:after="120" w:line="360" w:lineRule="auto"/>
        <w:rPr>
          <w:rFonts w:cs="Times New Roman"/>
          <w:szCs w:val="24"/>
        </w:rPr>
      </w:pPr>
      <w:r w:rsidRPr="00E86B2C">
        <w:rPr>
          <w:rFonts w:cs="Times New Roman"/>
          <w:szCs w:val="24"/>
        </w:rPr>
        <w:t xml:space="preserve">Speed: 1250-2500 r.p.m 35 </w:t>
      </w:r>
    </w:p>
    <w:p w14:paraId="235C3D5A" w14:textId="164B8936" w:rsidR="006C3A51" w:rsidRPr="00E86B2C" w:rsidRDefault="008F5699" w:rsidP="009C0293">
      <w:pPr>
        <w:pStyle w:val="ListParagraph"/>
        <w:numPr>
          <w:ilvl w:val="0"/>
          <w:numId w:val="20"/>
        </w:numPr>
        <w:spacing w:before="120" w:after="120" w:line="360" w:lineRule="auto"/>
        <w:rPr>
          <w:rFonts w:cs="Times New Roman"/>
          <w:szCs w:val="24"/>
        </w:rPr>
      </w:pPr>
      <w:r w:rsidRPr="00E86B2C">
        <w:rPr>
          <w:rFonts w:cs="Times New Roman"/>
          <w:szCs w:val="24"/>
        </w:rPr>
        <w:t xml:space="preserve"> Compression ratio: 15.5:1 </w:t>
      </w:r>
    </w:p>
    <w:p w14:paraId="37F4CA18" w14:textId="6ADB8BD2" w:rsidR="006C3A51" w:rsidRPr="00E86B2C" w:rsidRDefault="008F5699" w:rsidP="009C0293">
      <w:pPr>
        <w:pStyle w:val="ListParagraph"/>
        <w:numPr>
          <w:ilvl w:val="0"/>
          <w:numId w:val="20"/>
        </w:numPr>
        <w:spacing w:before="120" w:after="120" w:line="360" w:lineRule="auto"/>
        <w:rPr>
          <w:rFonts w:cs="Times New Roman"/>
          <w:szCs w:val="24"/>
        </w:rPr>
      </w:pPr>
      <w:r w:rsidRPr="00E86B2C">
        <w:rPr>
          <w:rFonts w:cs="Times New Roman"/>
          <w:szCs w:val="24"/>
        </w:rPr>
        <w:t xml:space="preserve"> Firing Order: 1,2,4,3 </w:t>
      </w:r>
    </w:p>
    <w:p w14:paraId="3ED529B3" w14:textId="038FE1C4" w:rsidR="006C3A51" w:rsidRPr="00E86B2C" w:rsidRDefault="008F5699" w:rsidP="009C0293">
      <w:pPr>
        <w:pStyle w:val="ListParagraph"/>
        <w:numPr>
          <w:ilvl w:val="0"/>
          <w:numId w:val="20"/>
        </w:numPr>
        <w:spacing w:before="120" w:after="120" w:line="360" w:lineRule="auto"/>
        <w:rPr>
          <w:rFonts w:cs="Times New Roman"/>
          <w:szCs w:val="24"/>
        </w:rPr>
      </w:pPr>
      <w:r w:rsidRPr="00E86B2C">
        <w:rPr>
          <w:rFonts w:cs="Times New Roman"/>
          <w:szCs w:val="24"/>
        </w:rPr>
        <w:t xml:space="preserve"> Max Torque B.S 649(lbs.ft):  </w:t>
      </w:r>
    </w:p>
    <w:p w14:paraId="27F860DD" w14:textId="41D4D406" w:rsidR="006C3A51" w:rsidRPr="00E86B2C" w:rsidRDefault="008F5699" w:rsidP="009C0293">
      <w:pPr>
        <w:pStyle w:val="ListParagraph"/>
        <w:numPr>
          <w:ilvl w:val="0"/>
          <w:numId w:val="20"/>
        </w:numPr>
        <w:spacing w:before="120" w:after="120" w:line="360" w:lineRule="auto"/>
        <w:rPr>
          <w:rFonts w:cs="Times New Roman"/>
          <w:szCs w:val="24"/>
        </w:rPr>
      </w:pPr>
      <w:r w:rsidRPr="00E86B2C">
        <w:rPr>
          <w:rFonts w:cs="Times New Roman"/>
          <w:szCs w:val="24"/>
        </w:rPr>
        <w:t xml:space="preserve">B.S Overload: 178 at 1600rpm.  </w:t>
      </w:r>
    </w:p>
    <w:p w14:paraId="2E2A78CA" w14:textId="1CD6D062" w:rsidR="006C3A51" w:rsidRPr="00E86B2C" w:rsidRDefault="008F5699" w:rsidP="009C0293">
      <w:pPr>
        <w:pStyle w:val="ListParagraph"/>
        <w:numPr>
          <w:ilvl w:val="0"/>
          <w:numId w:val="20"/>
        </w:numPr>
        <w:spacing w:before="120" w:after="120" w:line="360" w:lineRule="auto"/>
        <w:rPr>
          <w:rFonts w:cs="Times New Roman"/>
          <w:szCs w:val="24"/>
        </w:rPr>
      </w:pPr>
      <w:r w:rsidRPr="00E86B2C">
        <w:rPr>
          <w:rFonts w:cs="Times New Roman"/>
          <w:szCs w:val="24"/>
        </w:rPr>
        <w:t xml:space="preserve">B.S rating: 160 at 1600rpm  </w:t>
      </w:r>
    </w:p>
    <w:p w14:paraId="01A8DEA0" w14:textId="754965C2" w:rsidR="006C3A51" w:rsidRPr="00E86B2C" w:rsidRDefault="008F5699" w:rsidP="009C0293">
      <w:pPr>
        <w:pStyle w:val="ListParagraph"/>
        <w:numPr>
          <w:ilvl w:val="0"/>
          <w:numId w:val="20"/>
        </w:numPr>
        <w:spacing w:before="120" w:after="120" w:line="360" w:lineRule="auto"/>
        <w:rPr>
          <w:rFonts w:cs="Times New Roman"/>
          <w:szCs w:val="24"/>
        </w:rPr>
      </w:pPr>
      <w:r w:rsidRPr="00E86B2C">
        <w:rPr>
          <w:rFonts w:cs="Times New Roman"/>
          <w:szCs w:val="24"/>
        </w:rPr>
        <w:t xml:space="preserve">Max B.H.P B.S649 </w:t>
      </w:r>
    </w:p>
    <w:p w14:paraId="62EA4008" w14:textId="3CFFF0FE" w:rsidR="003A5957" w:rsidRPr="00E86B2C" w:rsidRDefault="003A5957" w:rsidP="009C0293">
      <w:pPr>
        <w:pStyle w:val="ListParagraph"/>
        <w:spacing w:before="120" w:after="120" w:line="360" w:lineRule="auto"/>
        <w:rPr>
          <w:rFonts w:cs="Times New Roman"/>
          <w:szCs w:val="24"/>
        </w:rPr>
      </w:pPr>
      <w:r w:rsidRPr="00E86B2C">
        <w:rPr>
          <w:rFonts w:cs="Times New Roman"/>
          <w:szCs w:val="24"/>
        </w:rPr>
        <w:t xml:space="preserve">   </w:t>
      </w:r>
      <w:r w:rsidR="008F5699" w:rsidRPr="00E86B2C">
        <w:rPr>
          <w:rFonts w:cs="Times New Roman"/>
          <w:szCs w:val="24"/>
        </w:rPr>
        <w:t>B.S Overload: 71 at 2500 r.p.m</w:t>
      </w:r>
    </w:p>
    <w:p w14:paraId="5A898C39" w14:textId="5CB23DF6" w:rsidR="008F5699" w:rsidRPr="00E86B2C" w:rsidRDefault="003A5957" w:rsidP="009C0293">
      <w:pPr>
        <w:pStyle w:val="ListParagraph"/>
        <w:spacing w:before="120" w:after="120" w:line="360" w:lineRule="auto"/>
        <w:rPr>
          <w:rFonts w:cs="Times New Roman"/>
          <w:szCs w:val="24"/>
        </w:rPr>
      </w:pPr>
      <w:r w:rsidRPr="00E86B2C">
        <w:rPr>
          <w:rFonts w:cs="Times New Roman"/>
          <w:szCs w:val="24"/>
        </w:rPr>
        <w:t xml:space="preserve">    </w:t>
      </w:r>
      <w:r w:rsidR="008F5699" w:rsidRPr="00E86B2C">
        <w:rPr>
          <w:rFonts w:cs="Times New Roman"/>
          <w:szCs w:val="24"/>
        </w:rPr>
        <w:t>B.S Rating: 64 at 2500 r.p.m</w:t>
      </w:r>
    </w:p>
    <w:p w14:paraId="4F01ECD9" w14:textId="4D5096D5" w:rsidR="006C3A51" w:rsidRPr="00E86B2C" w:rsidRDefault="00DF105D" w:rsidP="009C0293">
      <w:pPr>
        <w:spacing w:before="120" w:after="120" w:line="360" w:lineRule="auto"/>
        <w:contextualSpacing/>
        <w:rPr>
          <w:rFonts w:cs="Times New Roman"/>
          <w:szCs w:val="24"/>
        </w:rPr>
      </w:pPr>
      <w:r w:rsidRPr="00E86B2C">
        <w:rPr>
          <w:rStyle w:val="Heading4Char"/>
          <w:rFonts w:cs="Times New Roman"/>
          <w:iCs w:val="0"/>
          <w:color w:val="auto"/>
          <w:szCs w:val="24"/>
        </w:rPr>
        <w:t>Opacimeter specification</w:t>
      </w:r>
      <w:r w:rsidRPr="00E86B2C">
        <w:rPr>
          <w:rFonts w:cs="Times New Roman"/>
          <w:szCs w:val="24"/>
        </w:rPr>
        <w:t xml:space="preserve"> </w:t>
      </w:r>
    </w:p>
    <w:p w14:paraId="455D95C5" w14:textId="6EE83700" w:rsidR="006C3A51" w:rsidRPr="00E86B2C" w:rsidRDefault="00DF105D" w:rsidP="009C0293">
      <w:pPr>
        <w:pStyle w:val="ListParagraph"/>
        <w:numPr>
          <w:ilvl w:val="0"/>
          <w:numId w:val="21"/>
        </w:numPr>
        <w:spacing w:before="120" w:after="120" w:line="360" w:lineRule="auto"/>
        <w:rPr>
          <w:rFonts w:cs="Times New Roman"/>
          <w:szCs w:val="24"/>
        </w:rPr>
      </w:pPr>
      <w:r w:rsidRPr="00E86B2C">
        <w:rPr>
          <w:rFonts w:cs="Times New Roman"/>
          <w:szCs w:val="24"/>
        </w:rPr>
        <w:t xml:space="preserve">Model number: Opacimeter RTM 430. </w:t>
      </w:r>
    </w:p>
    <w:p w14:paraId="7D355A84" w14:textId="75F560E9" w:rsidR="006C3A51" w:rsidRPr="00E86B2C" w:rsidRDefault="00DF105D" w:rsidP="009C0293">
      <w:pPr>
        <w:pStyle w:val="ListParagraph"/>
        <w:numPr>
          <w:ilvl w:val="0"/>
          <w:numId w:val="21"/>
        </w:numPr>
        <w:spacing w:before="120" w:after="120" w:line="360" w:lineRule="auto"/>
        <w:rPr>
          <w:rFonts w:cs="Times New Roman"/>
          <w:szCs w:val="24"/>
        </w:rPr>
      </w:pPr>
      <w:r w:rsidRPr="00E86B2C">
        <w:rPr>
          <w:rFonts w:cs="Times New Roman"/>
          <w:szCs w:val="24"/>
        </w:rPr>
        <w:t xml:space="preserve">Measuring chamber length: 432 mm  </w:t>
      </w:r>
    </w:p>
    <w:p w14:paraId="2D6B51FC" w14:textId="7E978FA6" w:rsidR="006C3A51" w:rsidRPr="00E86B2C" w:rsidRDefault="00DF105D" w:rsidP="009C0293">
      <w:pPr>
        <w:pStyle w:val="ListParagraph"/>
        <w:numPr>
          <w:ilvl w:val="0"/>
          <w:numId w:val="21"/>
        </w:numPr>
        <w:spacing w:before="120" w:after="120" w:line="360" w:lineRule="auto"/>
        <w:rPr>
          <w:rFonts w:cs="Times New Roman"/>
          <w:szCs w:val="24"/>
        </w:rPr>
      </w:pPr>
      <w:r w:rsidRPr="00E86B2C">
        <w:rPr>
          <w:rFonts w:cs="Times New Roman"/>
          <w:szCs w:val="24"/>
        </w:rPr>
        <w:t>Power supply: via Emissions System Analysis (ESA), Bosch Emissions Analysis (BEA)</w:t>
      </w:r>
      <w:r w:rsidR="00E86B2C" w:rsidRPr="00E86B2C">
        <w:rPr>
          <w:rFonts w:cs="Times New Roman"/>
          <w:szCs w:val="24"/>
        </w:rPr>
        <w:t>,</w:t>
      </w:r>
      <w:r w:rsidRPr="00E86B2C">
        <w:rPr>
          <w:rFonts w:cs="Times New Roman"/>
          <w:szCs w:val="24"/>
        </w:rPr>
        <w:t xml:space="preserve"> or Emissions Analysis Tester (EAM) </w:t>
      </w:r>
    </w:p>
    <w:p w14:paraId="50C2D8D3" w14:textId="0D4FEEC9" w:rsidR="006C3A51" w:rsidRPr="00E86B2C" w:rsidRDefault="0072008F" w:rsidP="009C0293">
      <w:pPr>
        <w:pStyle w:val="ListParagraph"/>
        <w:numPr>
          <w:ilvl w:val="0"/>
          <w:numId w:val="21"/>
        </w:numPr>
        <w:spacing w:before="120" w:after="120" w:line="360" w:lineRule="auto"/>
        <w:rPr>
          <w:rFonts w:cs="Times New Roman"/>
          <w:szCs w:val="24"/>
        </w:rPr>
      </w:pPr>
      <w:r w:rsidRPr="00E86B2C">
        <w:rPr>
          <w:rFonts w:cs="Times New Roman"/>
          <w:szCs w:val="24"/>
        </w:rPr>
        <w:t xml:space="preserve"> Application range: +2°C to +40</w:t>
      </w:r>
      <w:r w:rsidR="00DF105D" w:rsidRPr="00E86B2C">
        <w:rPr>
          <w:rFonts w:cs="Times New Roman"/>
          <w:szCs w:val="24"/>
        </w:rPr>
        <w:t xml:space="preserve">°C </w:t>
      </w:r>
    </w:p>
    <w:p w14:paraId="7D9F2E0C" w14:textId="600F6240" w:rsidR="006C3A51" w:rsidRPr="00E86B2C" w:rsidRDefault="00DF105D" w:rsidP="009C0293">
      <w:pPr>
        <w:pStyle w:val="ListParagraph"/>
        <w:numPr>
          <w:ilvl w:val="0"/>
          <w:numId w:val="21"/>
        </w:numPr>
        <w:spacing w:before="120" w:after="120" w:line="360" w:lineRule="auto"/>
        <w:rPr>
          <w:rFonts w:cs="Times New Roman"/>
          <w:szCs w:val="24"/>
        </w:rPr>
      </w:pPr>
      <w:r w:rsidRPr="00E86B2C">
        <w:rPr>
          <w:rFonts w:cs="Times New Roman"/>
          <w:szCs w:val="24"/>
        </w:rPr>
        <w:t xml:space="preserve">Relative air humidity of ambient air: &lt; 90 % without thawing  </w:t>
      </w:r>
    </w:p>
    <w:p w14:paraId="1990AD83" w14:textId="6B096838" w:rsidR="006C3A51" w:rsidRPr="00E86B2C" w:rsidRDefault="00DF105D" w:rsidP="009C0293">
      <w:pPr>
        <w:pStyle w:val="ListParagraph"/>
        <w:numPr>
          <w:ilvl w:val="0"/>
          <w:numId w:val="21"/>
        </w:numPr>
        <w:spacing w:before="120" w:after="120" w:line="360" w:lineRule="auto"/>
        <w:rPr>
          <w:rFonts w:cs="Times New Roman"/>
          <w:szCs w:val="24"/>
        </w:rPr>
      </w:pPr>
      <w:r w:rsidRPr="00E86B2C">
        <w:rPr>
          <w:rFonts w:cs="Times New Roman"/>
          <w:szCs w:val="24"/>
        </w:rPr>
        <w:t xml:space="preserve">Max. exhaust-gas temperature at device input: 200 °C  </w:t>
      </w:r>
    </w:p>
    <w:p w14:paraId="39B41D37" w14:textId="62F0177D" w:rsidR="006C3A51" w:rsidRPr="00E86B2C" w:rsidRDefault="00DF105D" w:rsidP="009C0293">
      <w:pPr>
        <w:pStyle w:val="ListParagraph"/>
        <w:numPr>
          <w:ilvl w:val="0"/>
          <w:numId w:val="21"/>
        </w:numPr>
        <w:spacing w:before="120" w:after="120" w:line="360" w:lineRule="auto"/>
        <w:rPr>
          <w:rFonts w:cs="Times New Roman"/>
          <w:szCs w:val="24"/>
        </w:rPr>
      </w:pPr>
      <w:r w:rsidRPr="00E86B2C">
        <w:rPr>
          <w:rFonts w:cs="Times New Roman"/>
          <w:szCs w:val="24"/>
        </w:rPr>
        <w:t xml:space="preserve">Class of protection: IP 33 Dimensions: (W x H x D in mm) 594 x 203 x 151  </w:t>
      </w:r>
    </w:p>
    <w:p w14:paraId="7F2A3D6A" w14:textId="2FC20D06" w:rsidR="006C3A51" w:rsidRPr="00E86B2C" w:rsidRDefault="00DF105D" w:rsidP="009C0293">
      <w:pPr>
        <w:pStyle w:val="ListParagraph"/>
        <w:numPr>
          <w:ilvl w:val="0"/>
          <w:numId w:val="21"/>
        </w:numPr>
        <w:spacing w:before="120" w:after="120" w:line="360" w:lineRule="auto"/>
        <w:rPr>
          <w:rFonts w:cs="Times New Roman"/>
          <w:szCs w:val="24"/>
        </w:rPr>
      </w:pPr>
      <w:r w:rsidRPr="00E86B2C">
        <w:rPr>
          <w:rFonts w:cs="Times New Roman"/>
          <w:szCs w:val="24"/>
        </w:rPr>
        <w:t xml:space="preserve">Weight: approx. 8 kg </w:t>
      </w:r>
    </w:p>
    <w:p w14:paraId="45E9D385" w14:textId="366472AE" w:rsidR="006C3A51" w:rsidRPr="00E86B2C" w:rsidRDefault="00DF105D" w:rsidP="009C0293">
      <w:pPr>
        <w:pStyle w:val="ListParagraph"/>
        <w:numPr>
          <w:ilvl w:val="0"/>
          <w:numId w:val="21"/>
        </w:numPr>
        <w:spacing w:before="120" w:after="120" w:line="360" w:lineRule="auto"/>
        <w:rPr>
          <w:rFonts w:cs="Times New Roman"/>
          <w:szCs w:val="24"/>
        </w:rPr>
      </w:pPr>
      <w:r w:rsidRPr="00E86B2C">
        <w:rPr>
          <w:rFonts w:cs="Times New Roman"/>
          <w:szCs w:val="24"/>
        </w:rPr>
        <w:t xml:space="preserve">Noise emissions: &lt; 70 dB(A) </w:t>
      </w:r>
    </w:p>
    <w:p w14:paraId="47AA8CDC" w14:textId="13DCDB25" w:rsidR="0055555B" w:rsidRPr="00E86B2C" w:rsidRDefault="00DF105D" w:rsidP="009C0293">
      <w:pPr>
        <w:pStyle w:val="ListParagraph"/>
        <w:numPr>
          <w:ilvl w:val="0"/>
          <w:numId w:val="21"/>
        </w:numPr>
        <w:spacing w:before="120" w:after="120" w:line="360" w:lineRule="auto"/>
        <w:rPr>
          <w:rFonts w:cs="Times New Roman"/>
          <w:szCs w:val="24"/>
        </w:rPr>
      </w:pPr>
      <w:r w:rsidRPr="00E86B2C">
        <w:rPr>
          <w:rFonts w:cs="Times New Roman"/>
          <w:szCs w:val="24"/>
        </w:rPr>
        <w:t xml:space="preserve"> Electromagnetic compatibility (EMC): This product is a Class A product </w:t>
      </w:r>
      <w:r w:rsidR="00E86B2C" w:rsidRPr="00E86B2C">
        <w:rPr>
          <w:rFonts w:cs="Times New Roman"/>
          <w:szCs w:val="24"/>
        </w:rPr>
        <w:t>by</w:t>
      </w:r>
      <w:r w:rsidRPr="00E86B2C">
        <w:rPr>
          <w:rFonts w:cs="Times New Roman"/>
          <w:szCs w:val="24"/>
        </w:rPr>
        <w:t xml:space="preserve"> EN 55022</w:t>
      </w:r>
    </w:p>
    <w:p w14:paraId="1FC15B0B" w14:textId="77777777" w:rsidR="00A976AB" w:rsidRPr="00E86B2C" w:rsidRDefault="00A976AB" w:rsidP="009C0293">
      <w:pPr>
        <w:spacing w:before="120" w:after="120" w:line="360" w:lineRule="auto"/>
        <w:contextualSpacing/>
        <w:rPr>
          <w:rFonts w:cs="Times New Roman"/>
          <w:szCs w:val="24"/>
        </w:rPr>
      </w:pPr>
    </w:p>
    <w:p w14:paraId="422FD1A1" w14:textId="77777777" w:rsidR="00A976AB" w:rsidRPr="00E86B2C" w:rsidRDefault="00A976AB" w:rsidP="009C0293">
      <w:pPr>
        <w:spacing w:before="120" w:after="120" w:line="360" w:lineRule="auto"/>
        <w:contextualSpacing/>
        <w:rPr>
          <w:rFonts w:cs="Times New Roman"/>
          <w:szCs w:val="24"/>
        </w:rPr>
      </w:pPr>
    </w:p>
    <w:p w14:paraId="3F89D352" w14:textId="77777777" w:rsidR="00A976AB" w:rsidRPr="00E86B2C" w:rsidRDefault="00A976AB" w:rsidP="009C0293">
      <w:pPr>
        <w:spacing w:before="120" w:after="120" w:line="360" w:lineRule="auto"/>
        <w:contextualSpacing/>
        <w:rPr>
          <w:rFonts w:cs="Times New Roman"/>
          <w:szCs w:val="24"/>
        </w:rPr>
      </w:pPr>
    </w:p>
    <w:p w14:paraId="159BFFB1" w14:textId="123DDB71" w:rsidR="00A976AB" w:rsidRPr="00E86B2C" w:rsidRDefault="00C85F29" w:rsidP="009C0293">
      <w:pPr>
        <w:pStyle w:val="Caption"/>
        <w:spacing w:before="120" w:after="120" w:line="360" w:lineRule="auto"/>
        <w:contextualSpacing/>
        <w:rPr>
          <w:rFonts w:cs="Times New Roman"/>
          <w:i w:val="0"/>
          <w:iCs w:val="0"/>
          <w:color w:val="auto"/>
          <w:sz w:val="24"/>
          <w:szCs w:val="24"/>
        </w:rPr>
      </w:pPr>
      <w:bookmarkStart w:id="69" w:name="_Toc83325926"/>
      <w:r w:rsidRPr="00E86B2C">
        <w:rPr>
          <w:rFonts w:cs="Times New Roman"/>
          <w:i w:val="0"/>
          <w:color w:val="auto"/>
          <w:sz w:val="24"/>
          <w:szCs w:val="24"/>
        </w:rPr>
        <w:lastRenderedPageBreak/>
        <w:t xml:space="preserve">Table 3. </w:t>
      </w:r>
      <w:r w:rsidR="00A976AB" w:rsidRPr="00E86B2C">
        <w:rPr>
          <w:rFonts w:cs="Times New Roman"/>
          <w:i w:val="0"/>
          <w:color w:val="auto"/>
          <w:sz w:val="24"/>
          <w:szCs w:val="24"/>
        </w:rPr>
        <w:fldChar w:fldCharType="begin"/>
      </w:r>
      <w:r w:rsidR="00A976AB" w:rsidRPr="00E86B2C">
        <w:rPr>
          <w:rFonts w:cs="Times New Roman"/>
          <w:i w:val="0"/>
          <w:color w:val="auto"/>
          <w:sz w:val="24"/>
          <w:szCs w:val="24"/>
        </w:rPr>
        <w:instrText xml:space="preserve"> SEQ Table_3 \* ARABIC </w:instrText>
      </w:r>
      <w:r w:rsidR="00A976AB" w:rsidRPr="00E86B2C">
        <w:rPr>
          <w:rFonts w:cs="Times New Roman"/>
          <w:i w:val="0"/>
          <w:color w:val="auto"/>
          <w:sz w:val="24"/>
          <w:szCs w:val="24"/>
        </w:rPr>
        <w:fldChar w:fldCharType="separate"/>
      </w:r>
      <w:r w:rsidR="00931D91">
        <w:rPr>
          <w:rFonts w:cs="Times New Roman"/>
          <w:i w:val="0"/>
          <w:noProof/>
          <w:color w:val="auto"/>
          <w:sz w:val="24"/>
          <w:szCs w:val="24"/>
        </w:rPr>
        <w:t>3</w:t>
      </w:r>
      <w:r w:rsidR="00A976AB" w:rsidRPr="00E86B2C">
        <w:rPr>
          <w:rFonts w:cs="Times New Roman"/>
          <w:i w:val="0"/>
          <w:color w:val="auto"/>
          <w:sz w:val="24"/>
          <w:szCs w:val="24"/>
        </w:rPr>
        <w:fldChar w:fldCharType="end"/>
      </w:r>
      <w:r w:rsidR="00A976AB" w:rsidRPr="00E86B2C">
        <w:rPr>
          <w:rFonts w:cs="Times New Roman"/>
          <w:i w:val="0"/>
          <w:color w:val="auto"/>
          <w:sz w:val="24"/>
          <w:szCs w:val="24"/>
        </w:rPr>
        <w:t xml:space="preserve"> </w:t>
      </w:r>
      <w:r w:rsidR="00A976AB" w:rsidRPr="00E86B2C">
        <w:rPr>
          <w:rFonts w:cs="Times New Roman"/>
          <w:i w:val="0"/>
          <w:iCs w:val="0"/>
          <w:color w:val="auto"/>
          <w:sz w:val="24"/>
          <w:szCs w:val="24"/>
        </w:rPr>
        <w:t>Opacity Meter Specification</w:t>
      </w:r>
      <w:bookmarkEnd w:id="69"/>
    </w:p>
    <w:tbl>
      <w:tblPr>
        <w:tblStyle w:val="TableGrid"/>
        <w:tblW w:w="0" w:type="auto"/>
        <w:tblLook w:val="04A0" w:firstRow="1" w:lastRow="0" w:firstColumn="1" w:lastColumn="0" w:noHBand="0" w:noVBand="1"/>
      </w:tblPr>
      <w:tblGrid>
        <w:gridCol w:w="2078"/>
        <w:gridCol w:w="2024"/>
        <w:gridCol w:w="2120"/>
        <w:gridCol w:w="2074"/>
      </w:tblGrid>
      <w:tr w:rsidR="00DF105D" w:rsidRPr="00E86B2C" w14:paraId="6FD878E0" w14:textId="77777777" w:rsidTr="00A976AB">
        <w:tc>
          <w:tcPr>
            <w:tcW w:w="2078" w:type="dxa"/>
          </w:tcPr>
          <w:p w14:paraId="1AE7DC3A" w14:textId="1E5615CD" w:rsidR="00DF105D" w:rsidRPr="00E86B2C" w:rsidRDefault="00DF105D" w:rsidP="009C0293">
            <w:pPr>
              <w:spacing w:before="120" w:after="120" w:line="360" w:lineRule="auto"/>
              <w:contextualSpacing/>
              <w:rPr>
                <w:rFonts w:cs="Times New Roman"/>
                <w:color w:val="000000" w:themeColor="text1"/>
                <w:szCs w:val="24"/>
              </w:rPr>
            </w:pPr>
            <w:r w:rsidRPr="00E86B2C">
              <w:rPr>
                <w:rFonts w:cs="Times New Roman"/>
                <w:szCs w:val="24"/>
              </w:rPr>
              <w:t>Measured variable</w:t>
            </w:r>
          </w:p>
        </w:tc>
        <w:tc>
          <w:tcPr>
            <w:tcW w:w="2024" w:type="dxa"/>
          </w:tcPr>
          <w:p w14:paraId="4BF85471" w14:textId="57DE3D69" w:rsidR="00DF105D" w:rsidRPr="00E86B2C" w:rsidRDefault="00DF105D" w:rsidP="009C0293">
            <w:pPr>
              <w:spacing w:before="120" w:after="120" w:line="360" w:lineRule="auto"/>
              <w:contextualSpacing/>
              <w:rPr>
                <w:rFonts w:cs="Times New Roman"/>
                <w:color w:val="000000" w:themeColor="text1"/>
                <w:szCs w:val="24"/>
              </w:rPr>
            </w:pPr>
            <w:r w:rsidRPr="00E86B2C">
              <w:rPr>
                <w:rFonts w:cs="Times New Roman"/>
                <w:szCs w:val="24"/>
              </w:rPr>
              <w:t>Display range</w:t>
            </w:r>
          </w:p>
        </w:tc>
        <w:tc>
          <w:tcPr>
            <w:tcW w:w="2120" w:type="dxa"/>
          </w:tcPr>
          <w:p w14:paraId="10CC55CF" w14:textId="39BBD36E" w:rsidR="00DF105D" w:rsidRPr="00E86B2C" w:rsidRDefault="00DF105D" w:rsidP="009C0293">
            <w:pPr>
              <w:spacing w:before="120" w:after="120" w:line="360" w:lineRule="auto"/>
              <w:contextualSpacing/>
              <w:rPr>
                <w:rFonts w:cs="Times New Roman"/>
                <w:color w:val="000000" w:themeColor="text1"/>
                <w:szCs w:val="24"/>
              </w:rPr>
            </w:pPr>
            <w:r w:rsidRPr="00E86B2C">
              <w:rPr>
                <w:rFonts w:cs="Times New Roman"/>
                <w:szCs w:val="24"/>
              </w:rPr>
              <w:t>Measurement Range</w:t>
            </w:r>
          </w:p>
        </w:tc>
        <w:tc>
          <w:tcPr>
            <w:tcW w:w="2074" w:type="dxa"/>
          </w:tcPr>
          <w:p w14:paraId="0A04A91D" w14:textId="3C34C9E7" w:rsidR="00DF105D" w:rsidRPr="00E86B2C" w:rsidRDefault="00DF105D" w:rsidP="009C0293">
            <w:pPr>
              <w:spacing w:before="120" w:after="120" w:line="360" w:lineRule="auto"/>
              <w:contextualSpacing/>
              <w:rPr>
                <w:rFonts w:cs="Times New Roman"/>
                <w:color w:val="000000" w:themeColor="text1"/>
                <w:szCs w:val="24"/>
              </w:rPr>
            </w:pPr>
            <w:r w:rsidRPr="00E86B2C">
              <w:rPr>
                <w:rFonts w:cs="Times New Roman"/>
                <w:szCs w:val="24"/>
              </w:rPr>
              <w:t>Resolution</w:t>
            </w:r>
          </w:p>
        </w:tc>
      </w:tr>
      <w:tr w:rsidR="00DF105D" w:rsidRPr="00E86B2C" w14:paraId="24028A2A" w14:textId="77777777" w:rsidTr="00A976AB">
        <w:tc>
          <w:tcPr>
            <w:tcW w:w="2078" w:type="dxa"/>
          </w:tcPr>
          <w:p w14:paraId="5EA2242E" w14:textId="2C1736C9" w:rsidR="00DF105D" w:rsidRPr="00E86B2C" w:rsidRDefault="00DF105D" w:rsidP="009C0293">
            <w:pPr>
              <w:spacing w:before="120" w:after="120" w:line="360" w:lineRule="auto"/>
              <w:contextualSpacing/>
              <w:rPr>
                <w:rFonts w:cs="Times New Roman"/>
                <w:color w:val="000000" w:themeColor="text1"/>
                <w:szCs w:val="24"/>
              </w:rPr>
            </w:pPr>
            <w:r w:rsidRPr="00E86B2C">
              <w:rPr>
                <w:rFonts w:cs="Times New Roman"/>
                <w:szCs w:val="24"/>
              </w:rPr>
              <w:t>Degree of opacity</w:t>
            </w:r>
          </w:p>
        </w:tc>
        <w:tc>
          <w:tcPr>
            <w:tcW w:w="2024" w:type="dxa"/>
          </w:tcPr>
          <w:p w14:paraId="0D52EDD4" w14:textId="49268359" w:rsidR="00DF105D" w:rsidRPr="00E86B2C" w:rsidRDefault="00DF105D" w:rsidP="009C0293">
            <w:pPr>
              <w:spacing w:before="120" w:after="120" w:line="360" w:lineRule="auto"/>
              <w:contextualSpacing/>
              <w:rPr>
                <w:rFonts w:cs="Times New Roman"/>
                <w:color w:val="000000" w:themeColor="text1"/>
                <w:szCs w:val="24"/>
              </w:rPr>
            </w:pPr>
            <w:r w:rsidRPr="00E86B2C">
              <w:rPr>
                <w:rFonts w:cs="Times New Roman"/>
                <w:szCs w:val="24"/>
              </w:rPr>
              <w:t>0 - 100 %</w:t>
            </w:r>
          </w:p>
        </w:tc>
        <w:tc>
          <w:tcPr>
            <w:tcW w:w="2120" w:type="dxa"/>
          </w:tcPr>
          <w:p w14:paraId="417A8DD2" w14:textId="70D22CEC" w:rsidR="00DF105D" w:rsidRPr="00E86B2C" w:rsidRDefault="00DF105D" w:rsidP="009C0293">
            <w:pPr>
              <w:spacing w:before="120" w:after="120" w:line="360" w:lineRule="auto"/>
              <w:contextualSpacing/>
              <w:rPr>
                <w:rFonts w:cs="Times New Roman"/>
                <w:color w:val="000000" w:themeColor="text1"/>
                <w:szCs w:val="24"/>
              </w:rPr>
            </w:pPr>
            <w:r w:rsidRPr="00E86B2C">
              <w:rPr>
                <w:rFonts w:cs="Times New Roman"/>
                <w:szCs w:val="24"/>
              </w:rPr>
              <w:t>0 - 100 %</w:t>
            </w:r>
          </w:p>
        </w:tc>
        <w:tc>
          <w:tcPr>
            <w:tcW w:w="2074" w:type="dxa"/>
          </w:tcPr>
          <w:p w14:paraId="159F86C9" w14:textId="3B3FC5B5" w:rsidR="00DF105D" w:rsidRPr="00E86B2C" w:rsidRDefault="00DF105D" w:rsidP="009C0293">
            <w:pPr>
              <w:spacing w:before="120" w:after="120" w:line="360" w:lineRule="auto"/>
              <w:contextualSpacing/>
              <w:rPr>
                <w:rFonts w:cs="Times New Roman"/>
                <w:color w:val="000000" w:themeColor="text1"/>
                <w:szCs w:val="24"/>
              </w:rPr>
            </w:pPr>
            <w:r w:rsidRPr="00E86B2C">
              <w:rPr>
                <w:rFonts w:cs="Times New Roman"/>
                <w:szCs w:val="24"/>
              </w:rPr>
              <w:t>0.1 %</w:t>
            </w:r>
          </w:p>
        </w:tc>
      </w:tr>
      <w:tr w:rsidR="00DF105D" w:rsidRPr="00E86B2C" w14:paraId="1AE3E583" w14:textId="77777777" w:rsidTr="00A976AB">
        <w:tc>
          <w:tcPr>
            <w:tcW w:w="2078" w:type="dxa"/>
          </w:tcPr>
          <w:p w14:paraId="107B2921" w14:textId="569EF19F" w:rsidR="00DF105D" w:rsidRPr="00E86B2C" w:rsidRDefault="00DF105D" w:rsidP="009C0293">
            <w:pPr>
              <w:spacing w:before="120" w:after="120" w:line="360" w:lineRule="auto"/>
              <w:contextualSpacing/>
              <w:rPr>
                <w:rFonts w:cs="Times New Roman"/>
                <w:color w:val="000000" w:themeColor="text1"/>
                <w:szCs w:val="24"/>
              </w:rPr>
            </w:pPr>
            <w:r w:rsidRPr="00E86B2C">
              <w:rPr>
                <w:rFonts w:cs="Times New Roman"/>
                <w:szCs w:val="24"/>
              </w:rPr>
              <w:t>Coefficient of absorption k</w:t>
            </w:r>
          </w:p>
        </w:tc>
        <w:tc>
          <w:tcPr>
            <w:tcW w:w="2024" w:type="dxa"/>
          </w:tcPr>
          <w:p w14:paraId="5FE58F7C" w14:textId="0D9A9E0B" w:rsidR="00DF105D" w:rsidRPr="00E86B2C" w:rsidRDefault="00DF105D" w:rsidP="009C0293">
            <w:pPr>
              <w:spacing w:before="120" w:after="120" w:line="360" w:lineRule="auto"/>
              <w:contextualSpacing/>
              <w:rPr>
                <w:rFonts w:cs="Times New Roman"/>
                <w:color w:val="000000" w:themeColor="text1"/>
                <w:szCs w:val="24"/>
              </w:rPr>
            </w:pPr>
            <w:r w:rsidRPr="00E86B2C">
              <w:rPr>
                <w:rFonts w:cs="Times New Roman"/>
                <w:szCs w:val="24"/>
              </w:rPr>
              <w:t>0 - 9.9 m</w:t>
            </w:r>
            <w:r w:rsidRPr="00E86B2C">
              <w:rPr>
                <w:rFonts w:cs="Times New Roman"/>
                <w:szCs w:val="24"/>
                <w:vertAlign w:val="superscript"/>
              </w:rPr>
              <w:t>-1</w:t>
            </w:r>
          </w:p>
        </w:tc>
        <w:tc>
          <w:tcPr>
            <w:tcW w:w="2120" w:type="dxa"/>
          </w:tcPr>
          <w:p w14:paraId="04BE603E" w14:textId="574849CB" w:rsidR="00DF105D" w:rsidRPr="00E86B2C" w:rsidRDefault="00DF105D" w:rsidP="009C0293">
            <w:pPr>
              <w:spacing w:before="120" w:after="120" w:line="360" w:lineRule="auto"/>
              <w:contextualSpacing/>
              <w:rPr>
                <w:rFonts w:cs="Times New Roman"/>
                <w:color w:val="000000" w:themeColor="text1"/>
                <w:szCs w:val="24"/>
              </w:rPr>
            </w:pPr>
            <w:r w:rsidRPr="00E86B2C">
              <w:rPr>
                <w:rFonts w:cs="Times New Roman"/>
                <w:szCs w:val="24"/>
              </w:rPr>
              <w:t>0.5 - 5.5 m</w:t>
            </w:r>
            <w:r w:rsidRPr="00E86B2C">
              <w:rPr>
                <w:rFonts w:cs="Times New Roman"/>
                <w:szCs w:val="24"/>
                <w:vertAlign w:val="superscript"/>
              </w:rPr>
              <w:t>-1</w:t>
            </w:r>
          </w:p>
        </w:tc>
        <w:tc>
          <w:tcPr>
            <w:tcW w:w="2074" w:type="dxa"/>
          </w:tcPr>
          <w:p w14:paraId="167ED5FC" w14:textId="6D5B0FE8" w:rsidR="00DF105D" w:rsidRPr="00E86B2C" w:rsidRDefault="00DF105D" w:rsidP="009C0293">
            <w:pPr>
              <w:spacing w:before="120" w:after="120" w:line="360" w:lineRule="auto"/>
              <w:contextualSpacing/>
              <w:rPr>
                <w:rFonts w:cs="Times New Roman"/>
                <w:color w:val="000000" w:themeColor="text1"/>
                <w:szCs w:val="24"/>
              </w:rPr>
            </w:pPr>
            <w:r w:rsidRPr="00E86B2C">
              <w:rPr>
                <w:rFonts w:cs="Times New Roman"/>
                <w:szCs w:val="24"/>
              </w:rPr>
              <w:t>0.01 m</w:t>
            </w:r>
            <w:r w:rsidRPr="00E86B2C">
              <w:rPr>
                <w:rFonts w:cs="Times New Roman"/>
                <w:szCs w:val="24"/>
                <w:vertAlign w:val="superscript"/>
              </w:rPr>
              <w:t>-1</w:t>
            </w:r>
          </w:p>
        </w:tc>
      </w:tr>
    </w:tbl>
    <w:p w14:paraId="4C33719F" w14:textId="33559DD9" w:rsidR="00DF105D" w:rsidRPr="00E86B2C" w:rsidRDefault="00DF105D" w:rsidP="009C0293">
      <w:pPr>
        <w:pStyle w:val="Heading4"/>
        <w:spacing w:before="120" w:after="120" w:line="360" w:lineRule="auto"/>
        <w:contextualSpacing/>
        <w:rPr>
          <w:rFonts w:cs="Times New Roman"/>
          <w:iCs w:val="0"/>
          <w:color w:val="auto"/>
          <w:szCs w:val="24"/>
        </w:rPr>
      </w:pPr>
      <w:r w:rsidRPr="00E86B2C">
        <w:rPr>
          <w:rFonts w:cs="Times New Roman"/>
          <w:iCs w:val="0"/>
          <w:color w:val="auto"/>
          <w:szCs w:val="24"/>
        </w:rPr>
        <w:t>Exhaust Gas Emission Analyzer Specification</w:t>
      </w:r>
    </w:p>
    <w:p w14:paraId="69EED7EB" w14:textId="700C3D4A" w:rsidR="00A976AB" w:rsidRPr="00E86B2C" w:rsidRDefault="00A976AB" w:rsidP="009C0293">
      <w:pPr>
        <w:pStyle w:val="Caption"/>
        <w:keepNext/>
        <w:spacing w:before="120" w:after="120" w:line="360" w:lineRule="auto"/>
        <w:contextualSpacing/>
        <w:rPr>
          <w:rFonts w:cs="Times New Roman"/>
          <w:i w:val="0"/>
          <w:color w:val="auto"/>
          <w:sz w:val="24"/>
          <w:szCs w:val="24"/>
        </w:rPr>
      </w:pPr>
      <w:bookmarkStart w:id="70" w:name="_Toc83325927"/>
      <w:r w:rsidRPr="00E86B2C">
        <w:rPr>
          <w:rFonts w:cs="Times New Roman"/>
          <w:i w:val="0"/>
          <w:color w:val="auto"/>
          <w:sz w:val="24"/>
          <w:szCs w:val="24"/>
        </w:rPr>
        <w:t>Table 3</w:t>
      </w:r>
      <w:r w:rsidR="001C41CA" w:rsidRPr="00E86B2C">
        <w:rPr>
          <w:rFonts w:cs="Times New Roman"/>
          <w:i w:val="0"/>
          <w:color w:val="auto"/>
          <w:sz w:val="24"/>
          <w:szCs w:val="24"/>
        </w:rPr>
        <w:t xml:space="preserve">.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Table_3 \* ARABIC </w:instrText>
      </w:r>
      <w:r w:rsidRPr="00E86B2C">
        <w:rPr>
          <w:rFonts w:cs="Times New Roman"/>
          <w:i w:val="0"/>
          <w:color w:val="auto"/>
          <w:sz w:val="24"/>
          <w:szCs w:val="24"/>
        </w:rPr>
        <w:fldChar w:fldCharType="separate"/>
      </w:r>
      <w:r w:rsidR="00931D91">
        <w:rPr>
          <w:rFonts w:cs="Times New Roman"/>
          <w:i w:val="0"/>
          <w:noProof/>
          <w:color w:val="auto"/>
          <w:sz w:val="24"/>
          <w:szCs w:val="24"/>
        </w:rPr>
        <w:t>4</w:t>
      </w:r>
      <w:r w:rsidRPr="00E86B2C">
        <w:rPr>
          <w:rFonts w:cs="Times New Roman"/>
          <w:i w:val="0"/>
          <w:color w:val="auto"/>
          <w:sz w:val="24"/>
          <w:szCs w:val="24"/>
        </w:rPr>
        <w:fldChar w:fldCharType="end"/>
      </w:r>
      <w:r w:rsidRPr="00E86B2C">
        <w:rPr>
          <w:rFonts w:cs="Times New Roman"/>
          <w:i w:val="0"/>
          <w:color w:val="auto"/>
          <w:sz w:val="24"/>
          <w:szCs w:val="24"/>
        </w:rPr>
        <w:t xml:space="preserve"> Gas Emission Analyzer specification</w:t>
      </w:r>
      <w:bookmarkEnd w:id="70"/>
    </w:p>
    <w:tbl>
      <w:tblPr>
        <w:tblStyle w:val="TableGrid"/>
        <w:tblW w:w="0" w:type="auto"/>
        <w:tblLook w:val="04A0" w:firstRow="1" w:lastRow="0" w:firstColumn="1" w:lastColumn="0" w:noHBand="0" w:noVBand="1"/>
      </w:tblPr>
      <w:tblGrid>
        <w:gridCol w:w="4150"/>
        <w:gridCol w:w="4146"/>
      </w:tblGrid>
      <w:tr w:rsidR="00DF105D" w:rsidRPr="00E86B2C" w14:paraId="468846D0" w14:textId="77777777" w:rsidTr="00B50C4E">
        <w:tc>
          <w:tcPr>
            <w:tcW w:w="4150" w:type="dxa"/>
          </w:tcPr>
          <w:p w14:paraId="69BB0305" w14:textId="1D91987C" w:rsidR="00DF105D" w:rsidRPr="00E86B2C" w:rsidRDefault="00DF105D" w:rsidP="00B50C4E">
            <w:pPr>
              <w:spacing w:before="120" w:after="120" w:line="360" w:lineRule="auto"/>
              <w:contextualSpacing/>
              <w:jc w:val="center"/>
              <w:rPr>
                <w:rFonts w:cs="Times New Roman"/>
                <w:color w:val="000000" w:themeColor="text1"/>
                <w:szCs w:val="24"/>
              </w:rPr>
            </w:pPr>
            <w:r w:rsidRPr="00E86B2C">
              <w:rPr>
                <w:rFonts w:cs="Times New Roman"/>
                <w:szCs w:val="24"/>
              </w:rPr>
              <w:t>Model</w:t>
            </w:r>
          </w:p>
        </w:tc>
        <w:tc>
          <w:tcPr>
            <w:tcW w:w="4146" w:type="dxa"/>
          </w:tcPr>
          <w:p w14:paraId="466FB53A" w14:textId="39D1185B" w:rsidR="00DF105D" w:rsidRPr="00E86B2C" w:rsidRDefault="00DF105D" w:rsidP="009C0293">
            <w:pPr>
              <w:spacing w:before="120" w:after="120" w:line="360" w:lineRule="auto"/>
              <w:contextualSpacing/>
              <w:rPr>
                <w:rFonts w:cs="Times New Roman"/>
                <w:color w:val="000000" w:themeColor="text1"/>
                <w:szCs w:val="24"/>
              </w:rPr>
            </w:pPr>
            <w:r w:rsidRPr="00E86B2C">
              <w:rPr>
                <w:rFonts w:cs="Times New Roman"/>
                <w:szCs w:val="24"/>
              </w:rPr>
              <w:t>MEXA-584L</w:t>
            </w:r>
          </w:p>
        </w:tc>
      </w:tr>
      <w:tr w:rsidR="00DF105D" w:rsidRPr="00E86B2C" w14:paraId="4EEA7170" w14:textId="77777777" w:rsidTr="00B50C4E">
        <w:tc>
          <w:tcPr>
            <w:tcW w:w="4150" w:type="dxa"/>
          </w:tcPr>
          <w:p w14:paraId="7511841C" w14:textId="7EFA8A96" w:rsidR="00DF105D" w:rsidRPr="00E86B2C" w:rsidRDefault="00DF105D" w:rsidP="00B50C4E">
            <w:pPr>
              <w:spacing w:before="120" w:after="120" w:line="360" w:lineRule="auto"/>
              <w:contextualSpacing/>
              <w:jc w:val="center"/>
              <w:rPr>
                <w:rFonts w:cs="Times New Roman"/>
                <w:color w:val="000000" w:themeColor="text1"/>
                <w:szCs w:val="24"/>
              </w:rPr>
            </w:pPr>
            <w:r w:rsidRPr="00E86B2C">
              <w:rPr>
                <w:rFonts w:cs="Times New Roman"/>
                <w:szCs w:val="24"/>
              </w:rPr>
              <w:t>Application</w:t>
            </w:r>
          </w:p>
        </w:tc>
        <w:tc>
          <w:tcPr>
            <w:tcW w:w="4146" w:type="dxa"/>
          </w:tcPr>
          <w:p w14:paraId="3C060B40" w14:textId="1ACFE2D3" w:rsidR="00DF105D" w:rsidRPr="00E86B2C" w:rsidRDefault="00DF105D" w:rsidP="00E86B2C">
            <w:pPr>
              <w:spacing w:before="120" w:after="120" w:line="360" w:lineRule="auto"/>
              <w:contextualSpacing/>
              <w:rPr>
                <w:rFonts w:cs="Times New Roman"/>
                <w:color w:val="000000" w:themeColor="text1"/>
                <w:szCs w:val="24"/>
              </w:rPr>
            </w:pPr>
            <w:r w:rsidRPr="00E86B2C">
              <w:rPr>
                <w:rFonts w:cs="Times New Roman"/>
                <w:szCs w:val="24"/>
              </w:rPr>
              <w:t>Exhaust gases in idling status from gasoline vehicle, LPG vehicle</w:t>
            </w:r>
          </w:p>
        </w:tc>
      </w:tr>
      <w:tr w:rsidR="00DF105D" w:rsidRPr="00E86B2C" w14:paraId="3AA607B3" w14:textId="77777777" w:rsidTr="00B50C4E">
        <w:tc>
          <w:tcPr>
            <w:tcW w:w="4150" w:type="dxa"/>
          </w:tcPr>
          <w:p w14:paraId="130EB1B4" w14:textId="3AA10330" w:rsidR="00DF105D" w:rsidRPr="00E86B2C" w:rsidRDefault="00DF105D" w:rsidP="00B50C4E">
            <w:pPr>
              <w:spacing w:before="120" w:after="120" w:line="360" w:lineRule="auto"/>
              <w:contextualSpacing/>
              <w:jc w:val="center"/>
              <w:rPr>
                <w:rFonts w:cs="Times New Roman"/>
                <w:color w:val="000000" w:themeColor="text1"/>
                <w:szCs w:val="24"/>
              </w:rPr>
            </w:pPr>
            <w:r w:rsidRPr="00E86B2C">
              <w:rPr>
                <w:rFonts w:cs="Times New Roman"/>
                <w:szCs w:val="24"/>
              </w:rPr>
              <w:t>Confirmed Standards</w:t>
            </w:r>
          </w:p>
        </w:tc>
        <w:tc>
          <w:tcPr>
            <w:tcW w:w="4146" w:type="dxa"/>
          </w:tcPr>
          <w:p w14:paraId="35C3FBF7" w14:textId="3AF6B8D9" w:rsidR="00DF105D" w:rsidRPr="00E86B2C" w:rsidRDefault="00DF105D" w:rsidP="009C0293">
            <w:pPr>
              <w:spacing w:before="120" w:after="120" w:line="360" w:lineRule="auto"/>
              <w:contextualSpacing/>
              <w:rPr>
                <w:rFonts w:cs="Times New Roman"/>
                <w:color w:val="000000" w:themeColor="text1"/>
                <w:szCs w:val="24"/>
              </w:rPr>
            </w:pPr>
            <w:r w:rsidRPr="00E86B2C">
              <w:rPr>
                <w:rFonts w:cs="Times New Roman"/>
                <w:szCs w:val="24"/>
              </w:rPr>
              <w:t>ISO 3930/OIML R99 (2000)</w:t>
            </w:r>
          </w:p>
        </w:tc>
      </w:tr>
      <w:tr w:rsidR="00DF105D" w:rsidRPr="00E86B2C" w14:paraId="13332D46" w14:textId="77777777" w:rsidTr="00B50C4E">
        <w:tc>
          <w:tcPr>
            <w:tcW w:w="4150" w:type="dxa"/>
          </w:tcPr>
          <w:p w14:paraId="2E18CA31" w14:textId="77777777" w:rsidR="00DF105D" w:rsidRPr="00E86B2C" w:rsidRDefault="00DF105D" w:rsidP="00B50C4E">
            <w:pPr>
              <w:spacing w:before="120" w:after="120" w:line="360" w:lineRule="auto"/>
              <w:contextualSpacing/>
              <w:jc w:val="center"/>
              <w:rPr>
                <w:rFonts w:cs="Times New Roman"/>
                <w:szCs w:val="24"/>
              </w:rPr>
            </w:pPr>
            <w:r w:rsidRPr="00E86B2C">
              <w:rPr>
                <w:rFonts w:cs="Times New Roman"/>
                <w:szCs w:val="24"/>
              </w:rPr>
              <w:t>Measured parameters</w:t>
            </w:r>
          </w:p>
          <w:p w14:paraId="3EA1262D" w14:textId="23E877F4" w:rsidR="00DF105D" w:rsidRPr="00E86B2C" w:rsidRDefault="00DF105D" w:rsidP="00B50C4E">
            <w:pPr>
              <w:spacing w:before="120" w:after="120" w:line="360" w:lineRule="auto"/>
              <w:contextualSpacing/>
              <w:jc w:val="center"/>
              <w:rPr>
                <w:rFonts w:cs="Times New Roman"/>
                <w:color w:val="000000" w:themeColor="text1"/>
                <w:szCs w:val="24"/>
              </w:rPr>
            </w:pPr>
            <w:r w:rsidRPr="00E86B2C">
              <w:rPr>
                <w:rFonts w:cs="Times New Roman"/>
                <w:color w:val="000000" w:themeColor="text1"/>
                <w:szCs w:val="24"/>
              </w:rPr>
              <w:t>HC</w:t>
            </w:r>
          </w:p>
          <w:p w14:paraId="1E0DA1D3" w14:textId="284EA3E8" w:rsidR="00F85470" w:rsidRPr="00E86B2C" w:rsidRDefault="00F85470" w:rsidP="00B50C4E">
            <w:pPr>
              <w:spacing w:before="120" w:after="120" w:line="360" w:lineRule="auto"/>
              <w:contextualSpacing/>
              <w:jc w:val="center"/>
              <w:rPr>
                <w:rFonts w:cs="Times New Roman"/>
                <w:color w:val="000000" w:themeColor="text1"/>
                <w:szCs w:val="24"/>
              </w:rPr>
            </w:pPr>
            <w:r w:rsidRPr="00E86B2C">
              <w:rPr>
                <w:rFonts w:cs="Times New Roman"/>
                <w:color w:val="000000" w:themeColor="text1"/>
                <w:szCs w:val="24"/>
              </w:rPr>
              <w:t>CO</w:t>
            </w:r>
          </w:p>
          <w:p w14:paraId="422628B2" w14:textId="77777777" w:rsidR="00F85470" w:rsidRPr="00E86B2C" w:rsidRDefault="00F85470" w:rsidP="00B50C4E">
            <w:pPr>
              <w:spacing w:before="120" w:after="120" w:line="360" w:lineRule="auto"/>
              <w:contextualSpacing/>
              <w:jc w:val="center"/>
              <w:rPr>
                <w:rFonts w:cs="Times New Roman"/>
                <w:color w:val="000000" w:themeColor="text1"/>
                <w:szCs w:val="24"/>
              </w:rPr>
            </w:pPr>
            <w:r w:rsidRPr="00E86B2C">
              <w:rPr>
                <w:rFonts w:cs="Times New Roman"/>
                <w:color w:val="000000" w:themeColor="text1"/>
                <w:szCs w:val="24"/>
              </w:rPr>
              <w:t>CO2</w:t>
            </w:r>
          </w:p>
          <w:p w14:paraId="0E82371F" w14:textId="6BF819F1" w:rsidR="00F85470" w:rsidRPr="00E86B2C" w:rsidRDefault="00F85470" w:rsidP="00B50C4E">
            <w:pPr>
              <w:spacing w:before="120" w:after="120" w:line="360" w:lineRule="auto"/>
              <w:contextualSpacing/>
              <w:jc w:val="center"/>
              <w:rPr>
                <w:rFonts w:cs="Times New Roman"/>
                <w:color w:val="000000" w:themeColor="text1"/>
                <w:szCs w:val="24"/>
              </w:rPr>
            </w:pPr>
            <w:r w:rsidRPr="00E86B2C">
              <w:rPr>
                <w:rFonts w:cs="Times New Roman"/>
                <w:szCs w:val="24"/>
              </w:rPr>
              <w:t>LAMBDA</w:t>
            </w:r>
          </w:p>
        </w:tc>
        <w:tc>
          <w:tcPr>
            <w:tcW w:w="4146" w:type="dxa"/>
          </w:tcPr>
          <w:p w14:paraId="21A78403" w14:textId="77777777" w:rsidR="00DF105D" w:rsidRPr="00E86B2C" w:rsidRDefault="00DF105D" w:rsidP="009C0293">
            <w:pPr>
              <w:spacing w:before="120" w:after="120" w:line="360" w:lineRule="auto"/>
              <w:contextualSpacing/>
              <w:rPr>
                <w:rFonts w:cs="Times New Roman"/>
                <w:color w:val="000000" w:themeColor="text1"/>
                <w:szCs w:val="24"/>
              </w:rPr>
            </w:pPr>
          </w:p>
          <w:p w14:paraId="7AAF6314" w14:textId="77777777" w:rsidR="00DF105D" w:rsidRPr="00E86B2C" w:rsidRDefault="00DF105D" w:rsidP="009C0293">
            <w:pPr>
              <w:spacing w:before="120" w:after="120" w:line="360" w:lineRule="auto"/>
              <w:contextualSpacing/>
              <w:rPr>
                <w:rFonts w:cs="Times New Roman"/>
                <w:szCs w:val="24"/>
              </w:rPr>
            </w:pPr>
            <w:r w:rsidRPr="00E86B2C">
              <w:rPr>
                <w:rFonts w:cs="Times New Roman"/>
                <w:szCs w:val="24"/>
              </w:rPr>
              <w:t>0 ppm to 10000 ppm</w:t>
            </w:r>
          </w:p>
          <w:p w14:paraId="532F5C53" w14:textId="77777777" w:rsidR="00F85470" w:rsidRPr="00E86B2C" w:rsidRDefault="00F85470" w:rsidP="009C0293">
            <w:pPr>
              <w:spacing w:before="120" w:after="120" w:line="360" w:lineRule="auto"/>
              <w:contextualSpacing/>
              <w:rPr>
                <w:rFonts w:cs="Times New Roman"/>
                <w:szCs w:val="24"/>
              </w:rPr>
            </w:pPr>
            <w:r w:rsidRPr="00E86B2C">
              <w:rPr>
                <w:rFonts w:cs="Times New Roman"/>
                <w:szCs w:val="24"/>
              </w:rPr>
              <w:t>0.00 % vol to 20.00 % vol</w:t>
            </w:r>
          </w:p>
          <w:p w14:paraId="335239C4" w14:textId="17DC2A87" w:rsidR="00F85470" w:rsidRPr="00E86B2C" w:rsidRDefault="00F85470" w:rsidP="009C0293">
            <w:pPr>
              <w:spacing w:before="120" w:after="120" w:line="360" w:lineRule="auto"/>
              <w:contextualSpacing/>
              <w:rPr>
                <w:rFonts w:cs="Times New Roman"/>
                <w:szCs w:val="24"/>
              </w:rPr>
            </w:pPr>
            <w:r w:rsidRPr="00E86B2C">
              <w:rPr>
                <w:rFonts w:cs="Times New Roman"/>
                <w:szCs w:val="24"/>
              </w:rPr>
              <w:t>0.00 % vol to 20.00 % vol</w:t>
            </w:r>
          </w:p>
          <w:p w14:paraId="74583FE0" w14:textId="78977579" w:rsidR="00F85470" w:rsidRPr="00E86B2C" w:rsidRDefault="00F85470" w:rsidP="009C0293">
            <w:pPr>
              <w:spacing w:before="120" w:after="120" w:line="360" w:lineRule="auto"/>
              <w:contextualSpacing/>
              <w:rPr>
                <w:rFonts w:cs="Times New Roman"/>
                <w:szCs w:val="24"/>
              </w:rPr>
            </w:pPr>
            <w:r w:rsidRPr="00E86B2C">
              <w:rPr>
                <w:rFonts w:cs="Times New Roman"/>
                <w:szCs w:val="24"/>
              </w:rPr>
              <w:t>0.00 to 9.99</w:t>
            </w:r>
          </w:p>
          <w:p w14:paraId="3489529D" w14:textId="081F4978" w:rsidR="00F85470" w:rsidRPr="00E86B2C" w:rsidRDefault="00F85470" w:rsidP="009C0293">
            <w:pPr>
              <w:spacing w:before="120" w:after="120" w:line="360" w:lineRule="auto"/>
              <w:contextualSpacing/>
              <w:rPr>
                <w:rFonts w:cs="Times New Roman"/>
                <w:color w:val="000000" w:themeColor="text1"/>
                <w:szCs w:val="24"/>
              </w:rPr>
            </w:pPr>
          </w:p>
        </w:tc>
      </w:tr>
      <w:tr w:rsidR="00DF105D" w:rsidRPr="00E86B2C" w14:paraId="6FD61876" w14:textId="77777777" w:rsidTr="00B50C4E">
        <w:tc>
          <w:tcPr>
            <w:tcW w:w="4150" w:type="dxa"/>
          </w:tcPr>
          <w:p w14:paraId="2D5CA0E9" w14:textId="017EDA0D" w:rsidR="00DF105D" w:rsidRPr="00E86B2C" w:rsidRDefault="00F85470" w:rsidP="00B50C4E">
            <w:pPr>
              <w:spacing w:before="120" w:after="120" w:line="360" w:lineRule="auto"/>
              <w:contextualSpacing/>
              <w:jc w:val="center"/>
              <w:rPr>
                <w:rFonts w:cs="Times New Roman"/>
                <w:color w:val="000000" w:themeColor="text1"/>
                <w:szCs w:val="24"/>
              </w:rPr>
            </w:pPr>
            <w:r w:rsidRPr="00E86B2C">
              <w:rPr>
                <w:rFonts w:cs="Times New Roman"/>
                <w:szCs w:val="24"/>
              </w:rPr>
              <w:t>Engine Speed</w:t>
            </w:r>
          </w:p>
        </w:tc>
        <w:tc>
          <w:tcPr>
            <w:tcW w:w="4146" w:type="dxa"/>
          </w:tcPr>
          <w:p w14:paraId="5595D340" w14:textId="6F58B41B" w:rsidR="00DF105D" w:rsidRPr="00E86B2C" w:rsidRDefault="00F85470" w:rsidP="009C0293">
            <w:pPr>
              <w:spacing w:before="120" w:after="120" w:line="360" w:lineRule="auto"/>
              <w:contextualSpacing/>
              <w:rPr>
                <w:rFonts w:cs="Times New Roman"/>
                <w:color w:val="000000" w:themeColor="text1"/>
                <w:szCs w:val="24"/>
              </w:rPr>
            </w:pPr>
            <w:r w:rsidRPr="00E86B2C">
              <w:rPr>
                <w:rFonts w:cs="Times New Roman"/>
                <w:szCs w:val="24"/>
              </w:rPr>
              <w:t>0 rpm to 9990 rpm</w:t>
            </w:r>
          </w:p>
        </w:tc>
      </w:tr>
      <w:tr w:rsidR="00DF105D" w:rsidRPr="00E86B2C" w14:paraId="47A31CEF" w14:textId="77777777" w:rsidTr="00B50C4E">
        <w:tc>
          <w:tcPr>
            <w:tcW w:w="4150" w:type="dxa"/>
          </w:tcPr>
          <w:p w14:paraId="03755B62" w14:textId="2323971F" w:rsidR="00DF105D" w:rsidRPr="00E86B2C" w:rsidRDefault="00F85470" w:rsidP="00B50C4E">
            <w:pPr>
              <w:spacing w:before="120" w:after="120" w:line="360" w:lineRule="auto"/>
              <w:contextualSpacing/>
              <w:jc w:val="center"/>
              <w:rPr>
                <w:rFonts w:cs="Times New Roman"/>
                <w:color w:val="000000" w:themeColor="text1"/>
                <w:szCs w:val="24"/>
              </w:rPr>
            </w:pPr>
            <w:r w:rsidRPr="00E86B2C">
              <w:rPr>
                <w:rFonts w:cs="Times New Roman"/>
                <w:szCs w:val="24"/>
              </w:rPr>
              <w:t>Monitor Display</w:t>
            </w:r>
          </w:p>
        </w:tc>
        <w:tc>
          <w:tcPr>
            <w:tcW w:w="4146" w:type="dxa"/>
          </w:tcPr>
          <w:p w14:paraId="483F8376" w14:textId="377294A6" w:rsidR="00DF105D" w:rsidRPr="00E86B2C" w:rsidRDefault="00F85470" w:rsidP="009C0293">
            <w:pPr>
              <w:spacing w:before="120" w:after="120" w:line="360" w:lineRule="auto"/>
              <w:contextualSpacing/>
              <w:rPr>
                <w:rFonts w:cs="Times New Roman"/>
                <w:color w:val="000000" w:themeColor="text1"/>
                <w:szCs w:val="24"/>
              </w:rPr>
            </w:pPr>
            <w:r w:rsidRPr="00E86B2C">
              <w:rPr>
                <w:rFonts w:cs="Times New Roman"/>
                <w:szCs w:val="24"/>
              </w:rPr>
              <w:t>LCD</w:t>
            </w:r>
          </w:p>
        </w:tc>
      </w:tr>
      <w:tr w:rsidR="00DF105D" w:rsidRPr="00E86B2C" w14:paraId="5149AAA2" w14:textId="77777777" w:rsidTr="00B50C4E">
        <w:tc>
          <w:tcPr>
            <w:tcW w:w="4150" w:type="dxa"/>
          </w:tcPr>
          <w:p w14:paraId="5799D936" w14:textId="49953839" w:rsidR="00DF105D" w:rsidRPr="00E86B2C" w:rsidRDefault="00F85470" w:rsidP="00B50C4E">
            <w:pPr>
              <w:spacing w:before="120" w:after="120" w:line="360" w:lineRule="auto"/>
              <w:contextualSpacing/>
              <w:jc w:val="center"/>
              <w:rPr>
                <w:rFonts w:cs="Times New Roman"/>
                <w:color w:val="000000" w:themeColor="text1"/>
                <w:szCs w:val="24"/>
              </w:rPr>
            </w:pPr>
            <w:r w:rsidRPr="00E86B2C">
              <w:rPr>
                <w:rFonts w:cs="Times New Roman"/>
                <w:szCs w:val="24"/>
              </w:rPr>
              <w:t>Input/outputs</w:t>
            </w:r>
          </w:p>
        </w:tc>
        <w:tc>
          <w:tcPr>
            <w:tcW w:w="4146" w:type="dxa"/>
          </w:tcPr>
          <w:p w14:paraId="442EC508" w14:textId="48B87C95" w:rsidR="00DF105D" w:rsidRPr="00E86B2C" w:rsidRDefault="00F85470" w:rsidP="009C0293">
            <w:pPr>
              <w:spacing w:before="120" w:after="120" w:line="360" w:lineRule="auto"/>
              <w:contextualSpacing/>
              <w:rPr>
                <w:rFonts w:cs="Times New Roman"/>
                <w:color w:val="000000" w:themeColor="text1"/>
                <w:szCs w:val="24"/>
              </w:rPr>
            </w:pPr>
            <w:r w:rsidRPr="00E86B2C">
              <w:rPr>
                <w:rFonts w:cs="Times New Roman"/>
                <w:szCs w:val="24"/>
              </w:rPr>
              <w:t>Digital input/output: RS-232C, RS-485</w:t>
            </w:r>
          </w:p>
        </w:tc>
      </w:tr>
      <w:tr w:rsidR="00DF105D" w:rsidRPr="00E86B2C" w14:paraId="1F8D6B35" w14:textId="77777777" w:rsidTr="00B50C4E">
        <w:tc>
          <w:tcPr>
            <w:tcW w:w="4150" w:type="dxa"/>
          </w:tcPr>
          <w:p w14:paraId="1223E3D1" w14:textId="540540FF" w:rsidR="00DF105D" w:rsidRPr="00E86B2C" w:rsidRDefault="00F85470" w:rsidP="00B50C4E">
            <w:pPr>
              <w:spacing w:before="120" w:after="120" w:line="360" w:lineRule="auto"/>
              <w:contextualSpacing/>
              <w:jc w:val="center"/>
              <w:rPr>
                <w:rFonts w:cs="Times New Roman"/>
                <w:color w:val="000000" w:themeColor="text1"/>
                <w:szCs w:val="24"/>
              </w:rPr>
            </w:pPr>
            <w:r w:rsidRPr="00E86B2C">
              <w:rPr>
                <w:rFonts w:cs="Times New Roman"/>
                <w:szCs w:val="24"/>
              </w:rPr>
              <w:t>Calibration gas</w:t>
            </w:r>
          </w:p>
        </w:tc>
        <w:tc>
          <w:tcPr>
            <w:tcW w:w="4146" w:type="dxa"/>
          </w:tcPr>
          <w:p w14:paraId="05E79009" w14:textId="01E1695C" w:rsidR="00DF105D" w:rsidRPr="00E86B2C" w:rsidRDefault="00F85470" w:rsidP="009C0293">
            <w:pPr>
              <w:spacing w:before="120" w:after="120" w:line="360" w:lineRule="auto"/>
              <w:contextualSpacing/>
              <w:rPr>
                <w:rFonts w:cs="Times New Roman"/>
                <w:color w:val="000000" w:themeColor="text1"/>
                <w:szCs w:val="24"/>
              </w:rPr>
            </w:pPr>
            <w:r w:rsidRPr="00E86B2C">
              <w:rPr>
                <w:rFonts w:cs="Times New Roman"/>
                <w:szCs w:val="24"/>
              </w:rPr>
              <w:t>Mixed gases of CO and CO2 NO (for the instrument with NO analyzer, optional)</w:t>
            </w:r>
          </w:p>
        </w:tc>
      </w:tr>
      <w:tr w:rsidR="00F85470" w:rsidRPr="00E86B2C" w14:paraId="4C2CC117" w14:textId="77777777" w:rsidTr="00B50C4E">
        <w:tc>
          <w:tcPr>
            <w:tcW w:w="4150" w:type="dxa"/>
          </w:tcPr>
          <w:p w14:paraId="51E812AD" w14:textId="0113D210" w:rsidR="00F85470" w:rsidRPr="00E86B2C" w:rsidRDefault="00F85470" w:rsidP="00B50C4E">
            <w:pPr>
              <w:spacing w:before="120" w:after="120" w:line="360" w:lineRule="auto"/>
              <w:contextualSpacing/>
              <w:jc w:val="center"/>
              <w:rPr>
                <w:rFonts w:cs="Times New Roman"/>
                <w:szCs w:val="24"/>
              </w:rPr>
            </w:pPr>
            <w:r w:rsidRPr="00E86B2C">
              <w:rPr>
                <w:rFonts w:cs="Times New Roman"/>
                <w:szCs w:val="24"/>
              </w:rPr>
              <w:t>Response Speed within</w:t>
            </w:r>
          </w:p>
        </w:tc>
        <w:tc>
          <w:tcPr>
            <w:tcW w:w="4146" w:type="dxa"/>
          </w:tcPr>
          <w:p w14:paraId="4F2150FC" w14:textId="22B2D844" w:rsidR="00F85470" w:rsidRPr="00E86B2C" w:rsidRDefault="00F85470" w:rsidP="009C0293">
            <w:pPr>
              <w:spacing w:before="120" w:after="120" w:line="360" w:lineRule="auto"/>
              <w:contextualSpacing/>
              <w:rPr>
                <w:rFonts w:cs="Times New Roman"/>
                <w:szCs w:val="24"/>
              </w:rPr>
            </w:pPr>
            <w:r w:rsidRPr="00E86B2C">
              <w:rPr>
                <w:rFonts w:cs="Times New Roman"/>
                <w:szCs w:val="24"/>
              </w:rPr>
              <w:t>Within 15 sec</w:t>
            </w:r>
          </w:p>
        </w:tc>
      </w:tr>
      <w:tr w:rsidR="00F85470" w:rsidRPr="00E86B2C" w14:paraId="3245848B" w14:textId="77777777" w:rsidTr="00B50C4E">
        <w:tc>
          <w:tcPr>
            <w:tcW w:w="4150" w:type="dxa"/>
          </w:tcPr>
          <w:p w14:paraId="4FDC80AC" w14:textId="6D6A58CF" w:rsidR="00F85470" w:rsidRPr="00E86B2C" w:rsidRDefault="00F85470" w:rsidP="00B50C4E">
            <w:pPr>
              <w:spacing w:before="120" w:after="120" w:line="360" w:lineRule="auto"/>
              <w:contextualSpacing/>
              <w:jc w:val="center"/>
              <w:rPr>
                <w:rFonts w:cs="Times New Roman"/>
                <w:szCs w:val="24"/>
              </w:rPr>
            </w:pPr>
            <w:r w:rsidRPr="00E86B2C">
              <w:rPr>
                <w:rFonts w:cs="Times New Roman"/>
                <w:szCs w:val="24"/>
              </w:rPr>
              <w:t>Warm-up time</w:t>
            </w:r>
          </w:p>
        </w:tc>
        <w:tc>
          <w:tcPr>
            <w:tcW w:w="4146" w:type="dxa"/>
          </w:tcPr>
          <w:p w14:paraId="59411EC0" w14:textId="57DE2756" w:rsidR="00F85470" w:rsidRPr="00E86B2C" w:rsidRDefault="00F85470" w:rsidP="009C0293">
            <w:pPr>
              <w:spacing w:before="120" w:after="120" w:line="360" w:lineRule="auto"/>
              <w:contextualSpacing/>
              <w:rPr>
                <w:rFonts w:cs="Times New Roman"/>
                <w:szCs w:val="24"/>
              </w:rPr>
            </w:pPr>
            <w:r w:rsidRPr="00E86B2C">
              <w:rPr>
                <w:rFonts w:cs="Times New Roman"/>
                <w:szCs w:val="24"/>
              </w:rPr>
              <w:t>5 min</w:t>
            </w:r>
          </w:p>
        </w:tc>
      </w:tr>
      <w:tr w:rsidR="003A5957" w:rsidRPr="00E86B2C" w14:paraId="65CA0927" w14:textId="77777777" w:rsidTr="00B50C4E">
        <w:tc>
          <w:tcPr>
            <w:tcW w:w="4150" w:type="dxa"/>
          </w:tcPr>
          <w:p w14:paraId="424E3353" w14:textId="6BF2D412" w:rsidR="003A5957" w:rsidRPr="00E86B2C" w:rsidRDefault="003A5957" w:rsidP="00B50C4E">
            <w:pPr>
              <w:spacing w:before="120" w:after="120" w:line="360" w:lineRule="auto"/>
              <w:contextualSpacing/>
              <w:jc w:val="center"/>
              <w:rPr>
                <w:rFonts w:cs="Times New Roman"/>
                <w:szCs w:val="24"/>
              </w:rPr>
            </w:pPr>
            <w:r w:rsidRPr="00E86B2C">
              <w:rPr>
                <w:rFonts w:cs="Times New Roman"/>
                <w:szCs w:val="24"/>
              </w:rPr>
              <w:t>Dimensions</w:t>
            </w:r>
          </w:p>
          <w:p w14:paraId="5C15BCC6" w14:textId="5DBE99BE" w:rsidR="003A5957" w:rsidRPr="00E86B2C" w:rsidRDefault="003A5957" w:rsidP="00B50C4E">
            <w:pPr>
              <w:spacing w:before="120" w:after="120" w:line="360" w:lineRule="auto"/>
              <w:contextualSpacing/>
              <w:jc w:val="center"/>
              <w:rPr>
                <w:rFonts w:cs="Times New Roman"/>
                <w:szCs w:val="24"/>
              </w:rPr>
            </w:pPr>
            <w:r w:rsidRPr="00E86B2C">
              <w:rPr>
                <w:rFonts w:cs="Times New Roman"/>
                <w:szCs w:val="24"/>
              </w:rPr>
              <w:t>Mass</w:t>
            </w:r>
          </w:p>
        </w:tc>
        <w:tc>
          <w:tcPr>
            <w:tcW w:w="4146" w:type="dxa"/>
          </w:tcPr>
          <w:p w14:paraId="272494B1" w14:textId="77777777" w:rsidR="003A5957" w:rsidRPr="00E86B2C" w:rsidRDefault="003A5957" w:rsidP="009C0293">
            <w:pPr>
              <w:spacing w:before="120" w:after="120" w:line="360" w:lineRule="auto"/>
              <w:contextualSpacing/>
              <w:rPr>
                <w:rFonts w:cs="Times New Roman"/>
                <w:szCs w:val="24"/>
              </w:rPr>
            </w:pPr>
            <w:r w:rsidRPr="00E86B2C">
              <w:rPr>
                <w:rFonts w:cs="Times New Roman"/>
                <w:szCs w:val="24"/>
              </w:rPr>
              <w:t>260 * 375 * 157 mm</w:t>
            </w:r>
          </w:p>
          <w:p w14:paraId="48F7CEEC" w14:textId="41690771" w:rsidR="003A5957" w:rsidRPr="00E86B2C" w:rsidRDefault="003A5957" w:rsidP="009C0293">
            <w:pPr>
              <w:spacing w:before="120" w:after="120" w:line="360" w:lineRule="auto"/>
              <w:contextualSpacing/>
              <w:rPr>
                <w:rFonts w:cs="Times New Roman"/>
                <w:szCs w:val="24"/>
              </w:rPr>
            </w:pPr>
            <w:r w:rsidRPr="00E86B2C">
              <w:rPr>
                <w:rFonts w:cs="Times New Roman"/>
                <w:szCs w:val="24"/>
              </w:rPr>
              <w:t>Approx. 4kg</w:t>
            </w:r>
          </w:p>
        </w:tc>
      </w:tr>
    </w:tbl>
    <w:p w14:paraId="78D70098" w14:textId="6CBBFD19" w:rsidR="00F77813" w:rsidRPr="00E86B2C" w:rsidRDefault="003A5957" w:rsidP="009C0293">
      <w:pPr>
        <w:pStyle w:val="Heading2"/>
        <w:spacing w:before="120" w:after="120" w:line="360" w:lineRule="auto"/>
        <w:contextualSpacing/>
        <w:rPr>
          <w:rFonts w:cs="Times New Roman"/>
          <w:bCs/>
          <w:color w:val="auto"/>
          <w:szCs w:val="24"/>
        </w:rPr>
      </w:pPr>
      <w:bookmarkStart w:id="71" w:name="_Toc83370648"/>
      <w:r w:rsidRPr="00E86B2C">
        <w:rPr>
          <w:rFonts w:cs="Times New Roman"/>
          <w:bCs/>
          <w:color w:val="auto"/>
          <w:szCs w:val="24"/>
        </w:rPr>
        <w:t xml:space="preserve">3.7 </w:t>
      </w:r>
      <w:r w:rsidR="00F77813" w:rsidRPr="00E86B2C">
        <w:rPr>
          <w:rFonts w:cs="Times New Roman"/>
          <w:bCs/>
          <w:color w:val="auto"/>
          <w:szCs w:val="24"/>
        </w:rPr>
        <w:t>Experimental Procedure</w:t>
      </w:r>
      <w:bookmarkEnd w:id="71"/>
    </w:p>
    <w:p w14:paraId="27534C1D" w14:textId="693176F3" w:rsidR="006642C4" w:rsidRPr="00E86B2C" w:rsidRDefault="006642C4"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The experiment was conducted on a single</w:t>
      </w:r>
      <w:r w:rsidR="00E86B2C" w:rsidRPr="00E86B2C">
        <w:rPr>
          <w:rFonts w:cs="Times New Roman"/>
          <w:color w:val="000000" w:themeColor="text1"/>
          <w:szCs w:val="24"/>
        </w:rPr>
        <w:t>-</w:t>
      </w:r>
      <w:r w:rsidRPr="00E86B2C">
        <w:rPr>
          <w:rFonts w:cs="Times New Roman"/>
          <w:color w:val="000000" w:themeColor="text1"/>
          <w:szCs w:val="24"/>
        </w:rPr>
        <w:t>cylinder, water</w:t>
      </w:r>
      <w:r w:rsidR="00E86B2C" w:rsidRPr="00E86B2C">
        <w:rPr>
          <w:rFonts w:cs="Times New Roman"/>
          <w:color w:val="000000" w:themeColor="text1"/>
          <w:szCs w:val="24"/>
        </w:rPr>
        <w:t>-</w:t>
      </w:r>
      <w:r w:rsidRPr="00E86B2C">
        <w:rPr>
          <w:rFonts w:cs="Times New Roman"/>
          <w:color w:val="000000" w:themeColor="text1"/>
          <w:szCs w:val="24"/>
        </w:rPr>
        <w:t>cooled constant</w:t>
      </w:r>
      <w:r w:rsidR="00E86B2C" w:rsidRPr="00E86B2C">
        <w:rPr>
          <w:rFonts w:cs="Times New Roman"/>
          <w:color w:val="000000" w:themeColor="text1"/>
          <w:szCs w:val="24"/>
        </w:rPr>
        <w:t>-</w:t>
      </w:r>
      <w:r w:rsidRPr="00E86B2C">
        <w:rPr>
          <w:rFonts w:cs="Times New Roman"/>
          <w:color w:val="000000" w:themeColor="text1"/>
          <w:szCs w:val="24"/>
        </w:rPr>
        <w:t xml:space="preserve">speed diesel engine at </w:t>
      </w:r>
      <w:r w:rsidR="00E86B2C" w:rsidRPr="00E86B2C">
        <w:rPr>
          <w:rFonts w:cs="Times New Roman"/>
          <w:color w:val="000000" w:themeColor="text1"/>
          <w:szCs w:val="24"/>
        </w:rPr>
        <w:t xml:space="preserve">a </w:t>
      </w:r>
      <w:r w:rsidRPr="00E86B2C">
        <w:rPr>
          <w:rFonts w:cs="Times New Roman"/>
          <w:color w:val="000000" w:themeColor="text1"/>
          <w:szCs w:val="24"/>
        </w:rPr>
        <w:t>variable load of 0.5kg, 3kg. 6kg, 9kg</w:t>
      </w:r>
      <w:r w:rsidR="00E86B2C" w:rsidRPr="00E86B2C">
        <w:rPr>
          <w:rFonts w:cs="Times New Roman"/>
          <w:color w:val="000000" w:themeColor="text1"/>
          <w:szCs w:val="24"/>
        </w:rPr>
        <w:t>,</w:t>
      </w:r>
      <w:r w:rsidRPr="00E86B2C">
        <w:rPr>
          <w:rFonts w:cs="Times New Roman"/>
          <w:color w:val="000000" w:themeColor="text1"/>
          <w:szCs w:val="24"/>
        </w:rPr>
        <w:t xml:space="preserve"> and 12kg and a variable compression </w:t>
      </w:r>
      <w:r w:rsidRPr="00E86B2C">
        <w:rPr>
          <w:rFonts w:cs="Times New Roman"/>
          <w:color w:val="000000" w:themeColor="text1"/>
          <w:szCs w:val="24"/>
        </w:rPr>
        <w:lastRenderedPageBreak/>
        <w:t>ratio. 0.5kg was regarded as low load and 12kg was regarded as high lo</w:t>
      </w:r>
      <w:r w:rsidR="00E86B2C" w:rsidRPr="00E86B2C">
        <w:rPr>
          <w:rFonts w:cs="Times New Roman"/>
          <w:color w:val="000000" w:themeColor="text1"/>
          <w:szCs w:val="24"/>
        </w:rPr>
        <w:t>a</w:t>
      </w:r>
      <w:r w:rsidRPr="00E86B2C">
        <w:rPr>
          <w:rFonts w:cs="Times New Roman"/>
          <w:color w:val="000000" w:themeColor="text1"/>
          <w:szCs w:val="24"/>
        </w:rPr>
        <w:t xml:space="preserve">d. </w:t>
      </w:r>
      <w:r w:rsidR="00E86B2C" w:rsidRPr="00E86B2C">
        <w:rPr>
          <w:rFonts w:cs="Times New Roman"/>
          <w:color w:val="000000" w:themeColor="text1"/>
          <w:szCs w:val="24"/>
        </w:rPr>
        <w:t>The e</w:t>
      </w:r>
      <w:r w:rsidRPr="00E86B2C">
        <w:rPr>
          <w:rFonts w:cs="Times New Roman"/>
          <w:color w:val="000000" w:themeColor="text1"/>
          <w:szCs w:val="24"/>
        </w:rPr>
        <w:t xml:space="preserve">ngine was </w:t>
      </w:r>
      <w:r w:rsidR="002544C1" w:rsidRPr="00E86B2C">
        <w:rPr>
          <w:rFonts w:cs="Times New Roman"/>
          <w:color w:val="000000" w:themeColor="text1"/>
          <w:szCs w:val="24"/>
        </w:rPr>
        <w:t>attached</w:t>
      </w:r>
      <w:r w:rsidRPr="00E86B2C">
        <w:rPr>
          <w:rFonts w:cs="Times New Roman"/>
          <w:color w:val="000000" w:themeColor="text1"/>
          <w:szCs w:val="24"/>
        </w:rPr>
        <w:t xml:space="preserve"> with an eddy current dynamometer. The fuel tank was bypassed. Before taking data of engine performance and combustion, </w:t>
      </w:r>
      <w:r w:rsidR="00E86B2C" w:rsidRPr="00E86B2C">
        <w:rPr>
          <w:rFonts w:cs="Times New Roman"/>
          <w:color w:val="000000" w:themeColor="text1"/>
          <w:szCs w:val="24"/>
        </w:rPr>
        <w:t xml:space="preserve">the </w:t>
      </w:r>
      <w:r w:rsidRPr="00E86B2C">
        <w:rPr>
          <w:rFonts w:cs="Times New Roman"/>
          <w:color w:val="000000" w:themeColor="text1"/>
          <w:szCs w:val="24"/>
        </w:rPr>
        <w:t>engine was allowed to run for 15minutes with the blends of Jatropha. While taking data, the fuel supplied to the cylinder chamber was measured for 1 minute. Engine performance such as indicated power, specific fuel consumption, mechanical</w:t>
      </w:r>
      <w:r w:rsidR="002544C1" w:rsidRPr="00E86B2C">
        <w:rPr>
          <w:rFonts w:cs="Times New Roman"/>
          <w:color w:val="000000" w:themeColor="text1"/>
          <w:szCs w:val="24"/>
        </w:rPr>
        <w:t xml:space="preserve"> efficiency, brake thermal effici</w:t>
      </w:r>
      <w:r w:rsidRPr="00E86B2C">
        <w:rPr>
          <w:rFonts w:cs="Times New Roman"/>
          <w:color w:val="000000" w:themeColor="text1"/>
          <w:szCs w:val="24"/>
        </w:rPr>
        <w:t>e</w:t>
      </w:r>
      <w:r w:rsidR="002544C1" w:rsidRPr="00E86B2C">
        <w:rPr>
          <w:rFonts w:cs="Times New Roman"/>
          <w:color w:val="000000" w:themeColor="text1"/>
          <w:szCs w:val="24"/>
        </w:rPr>
        <w:t>n</w:t>
      </w:r>
      <w:r w:rsidRPr="00E86B2C">
        <w:rPr>
          <w:rFonts w:cs="Times New Roman"/>
          <w:color w:val="000000" w:themeColor="text1"/>
          <w:szCs w:val="24"/>
        </w:rPr>
        <w:t>cy</w:t>
      </w:r>
      <w:r w:rsidR="00E86B2C" w:rsidRPr="00E86B2C">
        <w:rPr>
          <w:rFonts w:cs="Times New Roman"/>
          <w:color w:val="000000" w:themeColor="text1"/>
          <w:szCs w:val="24"/>
        </w:rPr>
        <w:t>,</w:t>
      </w:r>
      <w:r w:rsidRPr="00E86B2C">
        <w:rPr>
          <w:rFonts w:cs="Times New Roman"/>
          <w:color w:val="000000" w:themeColor="text1"/>
          <w:szCs w:val="24"/>
        </w:rPr>
        <w:t xml:space="preserve"> and heat balance sheet</w:t>
      </w:r>
      <w:r w:rsidR="002544C1" w:rsidRPr="00E86B2C">
        <w:rPr>
          <w:rFonts w:cs="Times New Roman"/>
          <w:color w:val="000000" w:themeColor="text1"/>
          <w:szCs w:val="24"/>
        </w:rPr>
        <w:t xml:space="preserve"> </w:t>
      </w:r>
      <w:r w:rsidR="00E86B2C" w:rsidRPr="00E86B2C">
        <w:rPr>
          <w:rFonts w:cs="Times New Roman"/>
          <w:color w:val="000000" w:themeColor="text1"/>
          <w:szCs w:val="24"/>
        </w:rPr>
        <w:t>concerning</w:t>
      </w:r>
      <w:r w:rsidR="002544C1" w:rsidRPr="00E86B2C">
        <w:rPr>
          <w:rFonts w:cs="Times New Roman"/>
          <w:color w:val="000000" w:themeColor="text1"/>
          <w:szCs w:val="24"/>
        </w:rPr>
        <w:t xml:space="preserve"> load</w:t>
      </w:r>
      <w:r w:rsidRPr="00E86B2C">
        <w:rPr>
          <w:rFonts w:cs="Times New Roman"/>
          <w:color w:val="000000" w:themeColor="text1"/>
          <w:szCs w:val="24"/>
        </w:rPr>
        <w:t xml:space="preserve"> and combustion characteristics such as cylinder pressure, cumulative heat release</w:t>
      </w:r>
      <w:r w:rsidR="00E86B2C" w:rsidRPr="00E86B2C">
        <w:rPr>
          <w:rFonts w:cs="Times New Roman"/>
          <w:color w:val="000000" w:themeColor="text1"/>
          <w:szCs w:val="24"/>
        </w:rPr>
        <w:t>,</w:t>
      </w:r>
      <w:r w:rsidRPr="00E86B2C">
        <w:rPr>
          <w:rFonts w:cs="Times New Roman"/>
          <w:color w:val="000000" w:themeColor="text1"/>
          <w:szCs w:val="24"/>
        </w:rPr>
        <w:t xml:space="preserve"> and net heat release </w:t>
      </w:r>
      <w:r w:rsidR="00E86B2C" w:rsidRPr="00E86B2C">
        <w:rPr>
          <w:rFonts w:cs="Times New Roman"/>
          <w:color w:val="000000" w:themeColor="text1"/>
          <w:szCs w:val="24"/>
        </w:rPr>
        <w:t xml:space="preserve">with </w:t>
      </w:r>
      <w:r w:rsidR="002544C1" w:rsidRPr="00E86B2C">
        <w:rPr>
          <w:rFonts w:cs="Times New Roman"/>
          <w:color w:val="000000" w:themeColor="text1"/>
          <w:szCs w:val="24"/>
        </w:rPr>
        <w:t xml:space="preserve">crank angle </w:t>
      </w:r>
      <w:r w:rsidRPr="00E86B2C">
        <w:rPr>
          <w:rFonts w:cs="Times New Roman"/>
          <w:color w:val="000000" w:themeColor="text1"/>
          <w:szCs w:val="24"/>
        </w:rPr>
        <w:t xml:space="preserve">was shown by the engine </w:t>
      </w:r>
      <w:r w:rsidR="002544C1" w:rsidRPr="00E86B2C">
        <w:rPr>
          <w:rFonts w:cs="Times New Roman"/>
          <w:color w:val="000000" w:themeColor="text1"/>
          <w:szCs w:val="24"/>
        </w:rPr>
        <w:t>software</w:t>
      </w:r>
      <w:r w:rsidRPr="00E86B2C">
        <w:rPr>
          <w:rFonts w:cs="Times New Roman"/>
          <w:color w:val="000000" w:themeColor="text1"/>
          <w:szCs w:val="24"/>
        </w:rPr>
        <w:t xml:space="preserve">. </w:t>
      </w:r>
    </w:p>
    <w:p w14:paraId="4FBC147B" w14:textId="16AC6021" w:rsidR="00701EAD" w:rsidRPr="00E86B2C" w:rsidRDefault="00F77813"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The obtained results were validated by comparing with different research that w</w:t>
      </w:r>
      <w:r w:rsidR="00E86B2C" w:rsidRPr="00E86B2C">
        <w:rPr>
          <w:rFonts w:cs="Times New Roman"/>
          <w:color w:val="000000" w:themeColor="text1"/>
          <w:szCs w:val="24"/>
        </w:rPr>
        <w:t>as</w:t>
      </w:r>
      <w:r w:rsidRPr="00E86B2C">
        <w:rPr>
          <w:rFonts w:cs="Times New Roman"/>
          <w:color w:val="000000" w:themeColor="text1"/>
          <w:szCs w:val="24"/>
        </w:rPr>
        <w:t xml:space="preserve"> done in the past.</w:t>
      </w:r>
      <w:r w:rsidR="00421BBA" w:rsidRPr="00E86B2C">
        <w:rPr>
          <w:rFonts w:cs="Times New Roman"/>
          <w:color w:val="000000" w:themeColor="text1"/>
          <w:szCs w:val="24"/>
        </w:rPr>
        <w:t xml:space="preserve"> </w:t>
      </w:r>
      <w:r w:rsidR="00701EAD" w:rsidRPr="00E86B2C">
        <w:rPr>
          <w:rFonts w:cs="Times New Roman"/>
          <w:szCs w:val="24"/>
        </w:rPr>
        <w:t xml:space="preserve">The exhaust gas parameters like </w:t>
      </w:r>
      <w:r w:rsidR="002544C1" w:rsidRPr="00E86B2C">
        <w:rPr>
          <w:rFonts w:cs="Times New Roman"/>
          <w:szCs w:val="24"/>
        </w:rPr>
        <w:t>CO</w:t>
      </w:r>
      <w:r w:rsidR="002544C1" w:rsidRPr="00E86B2C">
        <w:rPr>
          <w:rFonts w:cs="Times New Roman"/>
          <w:szCs w:val="24"/>
          <w:vertAlign w:val="subscript"/>
        </w:rPr>
        <w:t>2</w:t>
      </w:r>
      <w:r w:rsidR="002544C1" w:rsidRPr="00E86B2C">
        <w:rPr>
          <w:rFonts w:cs="Times New Roman"/>
          <w:szCs w:val="24"/>
        </w:rPr>
        <w:t>,</w:t>
      </w:r>
      <w:r w:rsidR="00E86B2C" w:rsidRPr="00E86B2C">
        <w:rPr>
          <w:rFonts w:cs="Times New Roman"/>
          <w:szCs w:val="24"/>
        </w:rPr>
        <w:t xml:space="preserve"> </w:t>
      </w:r>
      <w:r w:rsidR="00701EAD" w:rsidRPr="00E86B2C">
        <w:rPr>
          <w:rFonts w:cs="Times New Roman"/>
          <w:szCs w:val="24"/>
        </w:rPr>
        <w:t xml:space="preserve">HC, </w:t>
      </w:r>
      <w:r w:rsidR="00921BEE" w:rsidRPr="00E86B2C">
        <w:rPr>
          <w:rFonts w:cs="Times New Roman"/>
          <w:szCs w:val="24"/>
        </w:rPr>
        <w:t>and</w:t>
      </w:r>
      <w:r w:rsidR="002544C1" w:rsidRPr="00E86B2C">
        <w:rPr>
          <w:rFonts w:cs="Times New Roman"/>
          <w:szCs w:val="24"/>
        </w:rPr>
        <w:t xml:space="preserve"> CO</w:t>
      </w:r>
      <w:r w:rsidR="00701EAD" w:rsidRPr="00E86B2C">
        <w:rPr>
          <w:rFonts w:cs="Times New Roman"/>
          <w:szCs w:val="24"/>
        </w:rPr>
        <w:t xml:space="preserve"> w</w:t>
      </w:r>
      <w:r w:rsidR="00921BEE" w:rsidRPr="00E86B2C">
        <w:rPr>
          <w:rFonts w:cs="Times New Roman"/>
          <w:szCs w:val="24"/>
        </w:rPr>
        <w:t xml:space="preserve">ere </w:t>
      </w:r>
      <w:r w:rsidR="00701EAD" w:rsidRPr="00E86B2C">
        <w:rPr>
          <w:rFonts w:cs="Times New Roman"/>
          <w:szCs w:val="24"/>
        </w:rPr>
        <w:t xml:space="preserve">analyzed using Gas analyzer available </w:t>
      </w:r>
      <w:r w:rsidR="00421BBA" w:rsidRPr="00E86B2C">
        <w:rPr>
          <w:rFonts w:cs="Times New Roman"/>
          <w:szCs w:val="24"/>
        </w:rPr>
        <w:t>at</w:t>
      </w:r>
      <w:r w:rsidR="00701EAD" w:rsidRPr="00E86B2C">
        <w:rPr>
          <w:rFonts w:cs="Times New Roman"/>
          <w:szCs w:val="24"/>
        </w:rPr>
        <w:t xml:space="preserve"> NAST, Khumaltar, Lalitpu</w:t>
      </w:r>
      <w:r w:rsidR="00421BBA" w:rsidRPr="00E86B2C">
        <w:rPr>
          <w:rFonts w:cs="Times New Roman"/>
          <w:szCs w:val="24"/>
        </w:rPr>
        <w:t>r</w:t>
      </w:r>
      <w:r w:rsidR="00E86B2C" w:rsidRPr="00E86B2C">
        <w:rPr>
          <w:rFonts w:cs="Times New Roman"/>
          <w:szCs w:val="24"/>
        </w:rPr>
        <w:t>,</w:t>
      </w:r>
      <w:r w:rsidR="00421BBA" w:rsidRPr="00E86B2C">
        <w:rPr>
          <w:rFonts w:cs="Times New Roman"/>
          <w:szCs w:val="24"/>
        </w:rPr>
        <w:t xml:space="preserve"> and smoke opacity using </w:t>
      </w:r>
      <w:r w:rsidR="00E86B2C" w:rsidRPr="00E86B2C">
        <w:rPr>
          <w:rFonts w:cs="Times New Roman"/>
          <w:szCs w:val="24"/>
        </w:rPr>
        <w:t xml:space="preserve">an </w:t>
      </w:r>
      <w:r w:rsidR="00421BBA" w:rsidRPr="00E86B2C">
        <w:rPr>
          <w:rFonts w:cs="Times New Roman"/>
          <w:szCs w:val="24"/>
        </w:rPr>
        <w:t>opacity meter available at Thapathali Campus, Kathmandu.</w:t>
      </w:r>
    </w:p>
    <w:p w14:paraId="39844E08" w14:textId="7C53F27E" w:rsidR="00421BBA" w:rsidRPr="00E86B2C" w:rsidRDefault="00421BBA" w:rsidP="009C0293">
      <w:pPr>
        <w:pStyle w:val="Heading2"/>
        <w:numPr>
          <w:ilvl w:val="1"/>
          <w:numId w:val="31"/>
        </w:numPr>
        <w:spacing w:before="120" w:after="120" w:line="360" w:lineRule="auto"/>
        <w:contextualSpacing/>
        <w:rPr>
          <w:rFonts w:cs="Times New Roman"/>
          <w:bCs/>
          <w:szCs w:val="24"/>
        </w:rPr>
      </w:pPr>
      <w:bookmarkStart w:id="72" w:name="_Toc66462610"/>
      <w:bookmarkStart w:id="73" w:name="_Toc83370649"/>
      <w:r w:rsidRPr="00E86B2C">
        <w:rPr>
          <w:rFonts w:cs="Times New Roman"/>
          <w:bCs/>
          <w:szCs w:val="24"/>
        </w:rPr>
        <w:t>Performance</w:t>
      </w:r>
      <w:r w:rsidR="007E1619" w:rsidRPr="00E86B2C">
        <w:rPr>
          <w:rFonts w:cs="Times New Roman"/>
          <w:bCs/>
          <w:szCs w:val="24"/>
        </w:rPr>
        <w:t xml:space="preserve"> and Combustion</w:t>
      </w:r>
      <w:r w:rsidRPr="00E86B2C">
        <w:rPr>
          <w:rFonts w:cs="Times New Roman"/>
          <w:bCs/>
          <w:szCs w:val="24"/>
        </w:rPr>
        <w:t xml:space="preserve"> Analysis</w:t>
      </w:r>
      <w:bookmarkEnd w:id="72"/>
      <w:bookmarkEnd w:id="73"/>
    </w:p>
    <w:p w14:paraId="197D79A4" w14:textId="7BC43F34" w:rsidR="007E1619" w:rsidRPr="00E86B2C" w:rsidRDefault="007E1619"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Based on experimental results, analysis was done for suggesting </w:t>
      </w:r>
      <w:r w:rsidR="00E86B2C" w:rsidRPr="00E86B2C">
        <w:rPr>
          <w:rFonts w:cs="Times New Roman"/>
          <w:color w:val="000000" w:themeColor="text1"/>
          <w:szCs w:val="24"/>
        </w:rPr>
        <w:t xml:space="preserve">the </w:t>
      </w:r>
      <w:r w:rsidRPr="00E86B2C">
        <w:rPr>
          <w:rFonts w:cs="Times New Roman"/>
          <w:color w:val="000000" w:themeColor="text1"/>
          <w:szCs w:val="24"/>
        </w:rPr>
        <w:t>best blends. Engine performance analyzed were IP, BTH, SFC, ME</w:t>
      </w:r>
      <w:r w:rsidR="00E86B2C" w:rsidRPr="00E86B2C">
        <w:rPr>
          <w:rFonts w:cs="Times New Roman"/>
          <w:color w:val="000000" w:themeColor="text1"/>
          <w:szCs w:val="24"/>
        </w:rPr>
        <w:t>,</w:t>
      </w:r>
      <w:r w:rsidRPr="00E86B2C">
        <w:rPr>
          <w:rFonts w:cs="Times New Roman"/>
          <w:color w:val="000000" w:themeColor="text1"/>
          <w:szCs w:val="24"/>
        </w:rPr>
        <w:t xml:space="preserve"> and EGT. Also, combustion parameters like Net Head Release, Peak Cylinder Pressure</w:t>
      </w:r>
      <w:r w:rsidR="00E86B2C" w:rsidRPr="00E86B2C">
        <w:rPr>
          <w:rFonts w:cs="Times New Roman"/>
          <w:color w:val="000000" w:themeColor="text1"/>
          <w:szCs w:val="24"/>
        </w:rPr>
        <w:t>,</w:t>
      </w:r>
      <w:r w:rsidRPr="00E86B2C">
        <w:rPr>
          <w:rFonts w:cs="Times New Roman"/>
          <w:color w:val="000000" w:themeColor="text1"/>
          <w:szCs w:val="24"/>
        </w:rPr>
        <w:t xml:space="preserve"> and cumulative Heat Release were analyzed.</w:t>
      </w:r>
    </w:p>
    <w:p w14:paraId="677B3C0E" w14:textId="5A57AC74" w:rsidR="00421BBA" w:rsidRPr="00E86B2C" w:rsidRDefault="00421BBA" w:rsidP="009C0293">
      <w:pPr>
        <w:pStyle w:val="Heading2"/>
        <w:numPr>
          <w:ilvl w:val="1"/>
          <w:numId w:val="31"/>
        </w:numPr>
        <w:spacing w:before="120" w:after="120" w:line="360" w:lineRule="auto"/>
        <w:contextualSpacing/>
        <w:rPr>
          <w:rFonts w:cs="Times New Roman"/>
          <w:bCs/>
          <w:szCs w:val="24"/>
        </w:rPr>
      </w:pPr>
      <w:bookmarkStart w:id="74" w:name="_Toc66462611"/>
      <w:bookmarkStart w:id="75" w:name="_Toc83370650"/>
      <w:r w:rsidRPr="00E86B2C">
        <w:rPr>
          <w:rFonts w:cs="Times New Roman"/>
          <w:bCs/>
          <w:szCs w:val="24"/>
        </w:rPr>
        <w:t>Validation</w:t>
      </w:r>
      <w:bookmarkEnd w:id="74"/>
      <w:bookmarkEnd w:id="75"/>
    </w:p>
    <w:p w14:paraId="54D9A772" w14:textId="17D7465D" w:rsidR="00701EAD" w:rsidRPr="00E86B2C" w:rsidRDefault="007E1619"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The obtained results were validated by comparing with different research that w</w:t>
      </w:r>
      <w:r w:rsidR="00E86B2C" w:rsidRPr="00E86B2C">
        <w:rPr>
          <w:rFonts w:cs="Times New Roman"/>
          <w:color w:val="000000" w:themeColor="text1"/>
          <w:szCs w:val="24"/>
        </w:rPr>
        <w:t>as</w:t>
      </w:r>
      <w:r w:rsidRPr="00E86B2C">
        <w:rPr>
          <w:rFonts w:cs="Times New Roman"/>
          <w:color w:val="000000" w:themeColor="text1"/>
          <w:szCs w:val="24"/>
        </w:rPr>
        <w:t xml:space="preserve"> done in the past</w:t>
      </w:r>
      <w:r w:rsidR="00661A38" w:rsidRPr="00E86B2C">
        <w:rPr>
          <w:rFonts w:cs="Times New Roman"/>
          <w:color w:val="000000" w:themeColor="text1"/>
          <w:szCs w:val="24"/>
        </w:rPr>
        <w:t>.</w:t>
      </w:r>
    </w:p>
    <w:p w14:paraId="630E2A79" w14:textId="19FB7CA0" w:rsidR="00F77813" w:rsidRPr="00E86B2C" w:rsidRDefault="00F77813" w:rsidP="009C0293">
      <w:pPr>
        <w:pStyle w:val="Heading2"/>
        <w:numPr>
          <w:ilvl w:val="1"/>
          <w:numId w:val="31"/>
        </w:numPr>
        <w:spacing w:before="120" w:after="120" w:line="360" w:lineRule="auto"/>
        <w:contextualSpacing/>
        <w:rPr>
          <w:rFonts w:cs="Times New Roman"/>
          <w:bCs/>
          <w:szCs w:val="24"/>
        </w:rPr>
      </w:pPr>
      <w:bookmarkStart w:id="76" w:name="_Toc66462612"/>
      <w:bookmarkStart w:id="77" w:name="_Toc83370651"/>
      <w:r w:rsidRPr="00E86B2C">
        <w:rPr>
          <w:rFonts w:cs="Times New Roman"/>
          <w:bCs/>
          <w:color w:val="auto"/>
          <w:szCs w:val="24"/>
        </w:rPr>
        <w:t>Documentation</w:t>
      </w:r>
      <w:bookmarkEnd w:id="76"/>
      <w:bookmarkEnd w:id="77"/>
    </w:p>
    <w:p w14:paraId="7A7DBBA5" w14:textId="2A49DD18" w:rsidR="00132D79" w:rsidRPr="00E86B2C" w:rsidRDefault="00A77EEC" w:rsidP="009C0293">
      <w:pPr>
        <w:spacing w:before="120" w:after="120" w:line="360" w:lineRule="auto"/>
        <w:contextualSpacing/>
        <w:jc w:val="both"/>
        <w:rPr>
          <w:rFonts w:cs="Times New Roman"/>
          <w:szCs w:val="24"/>
        </w:rPr>
      </w:pPr>
      <w:r w:rsidRPr="00E86B2C">
        <w:rPr>
          <w:rFonts w:cs="Times New Roman"/>
          <w:color w:val="000000" w:themeColor="text1"/>
          <w:szCs w:val="24"/>
        </w:rPr>
        <w:t xml:space="preserve">The documentation </w:t>
      </w:r>
      <w:r w:rsidR="00E86B2C" w:rsidRPr="00E86B2C">
        <w:rPr>
          <w:rFonts w:cs="Times New Roman"/>
          <w:color w:val="000000" w:themeColor="text1"/>
          <w:szCs w:val="24"/>
        </w:rPr>
        <w:t xml:space="preserve">of </w:t>
      </w:r>
      <w:r w:rsidRPr="00E86B2C">
        <w:rPr>
          <w:rFonts w:cs="Times New Roman"/>
          <w:color w:val="000000" w:themeColor="text1"/>
          <w:szCs w:val="24"/>
        </w:rPr>
        <w:t xml:space="preserve">all the Literature and results while undergoing the research will be documented and the report will be prepared and </w:t>
      </w:r>
      <w:r w:rsidR="00E86B2C" w:rsidRPr="00E86B2C">
        <w:rPr>
          <w:rFonts w:cs="Times New Roman"/>
          <w:color w:val="000000" w:themeColor="text1"/>
          <w:szCs w:val="24"/>
        </w:rPr>
        <w:t xml:space="preserve">the </w:t>
      </w:r>
      <w:r w:rsidRPr="00E86B2C">
        <w:rPr>
          <w:rFonts w:cs="Times New Roman"/>
          <w:color w:val="000000" w:themeColor="text1"/>
          <w:szCs w:val="24"/>
        </w:rPr>
        <w:t>paper will be published including all the findings.</w:t>
      </w:r>
    </w:p>
    <w:p w14:paraId="52D1E0C8" w14:textId="1EB0B803" w:rsidR="00132D79" w:rsidRPr="00E86B2C" w:rsidRDefault="00132D79" w:rsidP="009C0293">
      <w:pPr>
        <w:tabs>
          <w:tab w:val="left" w:pos="1476"/>
        </w:tabs>
        <w:spacing w:before="120" w:after="120" w:line="360" w:lineRule="auto"/>
        <w:contextualSpacing/>
        <w:jc w:val="both"/>
        <w:rPr>
          <w:rFonts w:cs="Times New Roman"/>
          <w:szCs w:val="24"/>
        </w:rPr>
      </w:pPr>
    </w:p>
    <w:p w14:paraId="7C8FFC64" w14:textId="6424540F" w:rsidR="00132D79" w:rsidRPr="00E86B2C" w:rsidRDefault="00132D79" w:rsidP="009C0293">
      <w:pPr>
        <w:tabs>
          <w:tab w:val="left" w:pos="1476"/>
        </w:tabs>
        <w:spacing w:before="120" w:after="120" w:line="360" w:lineRule="auto"/>
        <w:contextualSpacing/>
        <w:jc w:val="both"/>
        <w:rPr>
          <w:rFonts w:cs="Times New Roman"/>
          <w:szCs w:val="24"/>
        </w:rPr>
      </w:pPr>
    </w:p>
    <w:p w14:paraId="60B9A587" w14:textId="1BCECCDD" w:rsidR="00C55EA4" w:rsidRPr="00E86B2C" w:rsidRDefault="00C55EA4" w:rsidP="009C0293">
      <w:pPr>
        <w:tabs>
          <w:tab w:val="left" w:pos="1476"/>
        </w:tabs>
        <w:spacing w:before="120" w:after="120" w:line="360" w:lineRule="auto"/>
        <w:contextualSpacing/>
        <w:jc w:val="both"/>
        <w:rPr>
          <w:rFonts w:cs="Times New Roman"/>
          <w:szCs w:val="24"/>
        </w:rPr>
      </w:pPr>
    </w:p>
    <w:p w14:paraId="67960284" w14:textId="4E127144" w:rsidR="00143846" w:rsidRPr="00E86B2C" w:rsidRDefault="00143846" w:rsidP="009C0293">
      <w:pPr>
        <w:tabs>
          <w:tab w:val="left" w:pos="1476"/>
        </w:tabs>
        <w:spacing w:before="120" w:after="120" w:line="360" w:lineRule="auto"/>
        <w:contextualSpacing/>
        <w:jc w:val="both"/>
        <w:rPr>
          <w:rFonts w:cs="Times New Roman"/>
          <w:szCs w:val="24"/>
        </w:rPr>
      </w:pPr>
    </w:p>
    <w:p w14:paraId="0EE1FF32" w14:textId="34AE8CE0" w:rsidR="00C55EA4" w:rsidRPr="00E86B2C" w:rsidRDefault="00C55EA4" w:rsidP="009C0293">
      <w:pPr>
        <w:tabs>
          <w:tab w:val="left" w:pos="1476"/>
        </w:tabs>
        <w:spacing w:before="120" w:after="120" w:line="360" w:lineRule="auto"/>
        <w:contextualSpacing/>
        <w:jc w:val="both"/>
        <w:rPr>
          <w:rFonts w:cs="Times New Roman"/>
          <w:szCs w:val="24"/>
        </w:rPr>
      </w:pPr>
    </w:p>
    <w:p w14:paraId="09DC6E37" w14:textId="34E847AD" w:rsidR="00132D79" w:rsidRPr="00E86B2C" w:rsidRDefault="0049452B" w:rsidP="00253AD4">
      <w:pPr>
        <w:pStyle w:val="Heading1"/>
      </w:pPr>
      <w:bookmarkStart w:id="78" w:name="_Toc83370652"/>
      <w:r w:rsidRPr="00E86B2C">
        <w:lastRenderedPageBreak/>
        <w:t xml:space="preserve">CHAPTER </w:t>
      </w:r>
      <w:r w:rsidR="0046234A" w:rsidRPr="00E86B2C">
        <w:t>FOUR</w:t>
      </w:r>
      <w:r w:rsidR="00490665" w:rsidRPr="00E86B2C">
        <w:t>: RESULT</w:t>
      </w:r>
      <w:r w:rsidR="0046234A" w:rsidRPr="00E86B2C">
        <w:t xml:space="preserve"> AND DISCUSSION</w:t>
      </w:r>
      <w:bookmarkEnd w:id="78"/>
    </w:p>
    <w:p w14:paraId="58C8CF34" w14:textId="112601BD" w:rsidR="00D67629" w:rsidRPr="00E86B2C" w:rsidRDefault="00106C8A" w:rsidP="009C0293">
      <w:pPr>
        <w:pStyle w:val="Heading2"/>
        <w:spacing w:before="120" w:after="120" w:line="360" w:lineRule="auto"/>
        <w:contextualSpacing/>
        <w:rPr>
          <w:rFonts w:cs="Times New Roman"/>
          <w:szCs w:val="24"/>
        </w:rPr>
      </w:pPr>
      <w:bookmarkStart w:id="79" w:name="_Toc83370653"/>
      <w:r w:rsidRPr="00E86B2C">
        <w:rPr>
          <w:rFonts w:cs="Times New Roman"/>
          <w:szCs w:val="24"/>
        </w:rPr>
        <w:t xml:space="preserve">4.1 </w:t>
      </w:r>
      <w:r w:rsidR="00552CF5" w:rsidRPr="00E86B2C">
        <w:rPr>
          <w:rFonts w:cs="Times New Roman"/>
          <w:szCs w:val="24"/>
        </w:rPr>
        <w:t>Biodiesel production</w:t>
      </w:r>
      <w:bookmarkEnd w:id="79"/>
    </w:p>
    <w:p w14:paraId="08776CF6" w14:textId="77777777" w:rsidR="006D3861" w:rsidRPr="00E86B2C" w:rsidRDefault="00D67629" w:rsidP="009C0293">
      <w:pPr>
        <w:tabs>
          <w:tab w:val="left" w:pos="1476"/>
        </w:tabs>
        <w:spacing w:before="120" w:after="120" w:line="360" w:lineRule="auto"/>
        <w:contextualSpacing/>
        <w:jc w:val="both"/>
        <w:rPr>
          <w:rFonts w:cs="Times New Roman"/>
          <w:szCs w:val="24"/>
        </w:rPr>
      </w:pPr>
      <w:r w:rsidRPr="00E86B2C">
        <w:rPr>
          <w:rFonts w:cs="Times New Roman"/>
          <w:szCs w:val="24"/>
        </w:rPr>
        <w:t>FFA test was primarily carried out at first. The result is given below:</w:t>
      </w:r>
    </w:p>
    <w:p w14:paraId="44C49F23" w14:textId="6C66B626" w:rsidR="006D3861" w:rsidRPr="00E86B2C" w:rsidRDefault="00E86B2C" w:rsidP="009C0293">
      <w:pPr>
        <w:tabs>
          <w:tab w:val="left" w:pos="1476"/>
        </w:tabs>
        <w:spacing w:before="120" w:after="120" w:line="360" w:lineRule="auto"/>
        <w:contextualSpacing/>
        <w:jc w:val="both"/>
        <w:rPr>
          <w:rFonts w:cs="Times New Roman"/>
          <w:szCs w:val="24"/>
        </w:rPr>
      </w:pPr>
      <w:r w:rsidRPr="00E86B2C">
        <w:rPr>
          <w:rFonts w:cs="Times New Roman"/>
          <w:szCs w:val="24"/>
        </w:rPr>
        <w:t>The v</w:t>
      </w:r>
      <w:r w:rsidR="00D67629" w:rsidRPr="00E86B2C">
        <w:rPr>
          <w:rFonts w:cs="Times New Roman"/>
          <w:szCs w:val="24"/>
        </w:rPr>
        <w:t>olume of Isopropyl alcohol:</w:t>
      </w:r>
      <w:r w:rsidR="006D3861" w:rsidRPr="00E86B2C">
        <w:rPr>
          <w:rFonts w:cs="Times New Roman"/>
          <w:szCs w:val="24"/>
        </w:rPr>
        <w:tab/>
      </w:r>
      <w:r w:rsidR="00EE5DAD">
        <w:rPr>
          <w:rFonts w:cs="Times New Roman"/>
          <w:szCs w:val="24"/>
        </w:rPr>
        <w:t xml:space="preserve">  </w:t>
      </w:r>
      <w:r w:rsidR="00C26962" w:rsidRPr="00E86B2C">
        <w:rPr>
          <w:rFonts w:cs="Times New Roman"/>
          <w:szCs w:val="24"/>
        </w:rPr>
        <w:t>10</w:t>
      </w:r>
      <w:r w:rsidR="00D67629" w:rsidRPr="00E86B2C">
        <w:rPr>
          <w:rFonts w:cs="Times New Roman"/>
          <w:szCs w:val="24"/>
        </w:rPr>
        <w:t xml:space="preserve"> ml Oil </w:t>
      </w:r>
    </w:p>
    <w:p w14:paraId="727947AE" w14:textId="01F3433A" w:rsidR="006D3861" w:rsidRPr="00E86B2C" w:rsidRDefault="00E86B2C" w:rsidP="009C0293">
      <w:pPr>
        <w:tabs>
          <w:tab w:val="left" w:pos="1476"/>
        </w:tabs>
        <w:spacing w:before="120" w:after="120" w:line="360" w:lineRule="auto"/>
        <w:contextualSpacing/>
        <w:jc w:val="both"/>
        <w:rPr>
          <w:rFonts w:cs="Times New Roman"/>
          <w:szCs w:val="24"/>
        </w:rPr>
      </w:pPr>
      <w:r w:rsidRPr="00E86B2C">
        <w:rPr>
          <w:rFonts w:cs="Times New Roman"/>
          <w:szCs w:val="24"/>
        </w:rPr>
        <w:t>The s</w:t>
      </w:r>
      <w:r w:rsidR="00C22072" w:rsidRPr="00E86B2C">
        <w:rPr>
          <w:rFonts w:cs="Times New Roman"/>
          <w:szCs w:val="24"/>
        </w:rPr>
        <w:t>ample</w:t>
      </w:r>
      <w:r w:rsidR="00D67629" w:rsidRPr="00E86B2C">
        <w:rPr>
          <w:rFonts w:cs="Times New Roman"/>
          <w:szCs w:val="24"/>
        </w:rPr>
        <w:t xml:space="preserve"> </w:t>
      </w:r>
      <w:r w:rsidRPr="00E86B2C">
        <w:rPr>
          <w:rFonts w:cs="Times New Roman"/>
          <w:szCs w:val="24"/>
        </w:rPr>
        <w:t xml:space="preserve">was </w:t>
      </w:r>
      <w:r w:rsidR="00D67629" w:rsidRPr="00E86B2C">
        <w:rPr>
          <w:rFonts w:cs="Times New Roman"/>
          <w:szCs w:val="24"/>
        </w:rPr>
        <w:t xml:space="preserve">taken: </w:t>
      </w:r>
      <w:r w:rsidR="006D3861" w:rsidRPr="00E86B2C">
        <w:rPr>
          <w:rFonts w:cs="Times New Roman"/>
          <w:szCs w:val="24"/>
        </w:rPr>
        <w:tab/>
      </w:r>
      <w:r w:rsidR="00EE5DAD">
        <w:rPr>
          <w:rFonts w:cs="Times New Roman"/>
          <w:szCs w:val="24"/>
        </w:rPr>
        <w:t xml:space="preserve">              </w:t>
      </w:r>
      <w:r w:rsidR="00D67629" w:rsidRPr="00E86B2C">
        <w:rPr>
          <w:rFonts w:cs="Times New Roman"/>
          <w:szCs w:val="24"/>
        </w:rPr>
        <w:t xml:space="preserve">2 </w:t>
      </w:r>
      <w:r w:rsidR="00C22072" w:rsidRPr="00E86B2C">
        <w:rPr>
          <w:rFonts w:cs="Times New Roman"/>
          <w:szCs w:val="24"/>
        </w:rPr>
        <w:t>gm.</w:t>
      </w:r>
      <w:r w:rsidR="00D67629" w:rsidRPr="00E86B2C">
        <w:rPr>
          <w:rFonts w:cs="Times New Roman"/>
          <w:szCs w:val="24"/>
        </w:rPr>
        <w:t xml:space="preserve"> </w:t>
      </w:r>
    </w:p>
    <w:p w14:paraId="3DD2169A" w14:textId="56D52453" w:rsidR="006D3861" w:rsidRPr="00E86B2C" w:rsidRDefault="00E86B2C" w:rsidP="009C0293">
      <w:pPr>
        <w:tabs>
          <w:tab w:val="left" w:pos="1476"/>
        </w:tabs>
        <w:spacing w:before="120" w:after="120" w:line="360" w:lineRule="auto"/>
        <w:contextualSpacing/>
        <w:jc w:val="both"/>
        <w:rPr>
          <w:rFonts w:cs="Times New Roman"/>
          <w:szCs w:val="24"/>
        </w:rPr>
      </w:pPr>
      <w:r w:rsidRPr="00E86B2C">
        <w:rPr>
          <w:rFonts w:cs="Times New Roman"/>
          <w:szCs w:val="24"/>
        </w:rPr>
        <w:t>The v</w:t>
      </w:r>
      <w:r w:rsidR="00D67629" w:rsidRPr="00E86B2C">
        <w:rPr>
          <w:rFonts w:cs="Times New Roman"/>
          <w:szCs w:val="24"/>
        </w:rPr>
        <w:t xml:space="preserve">olume of 0.1N KOH consumed: </w:t>
      </w:r>
      <w:r w:rsidR="00C26962" w:rsidRPr="00E86B2C">
        <w:rPr>
          <w:rFonts w:cs="Times New Roman"/>
          <w:szCs w:val="24"/>
        </w:rPr>
        <w:t>1</w:t>
      </w:r>
      <w:r w:rsidR="00D67629" w:rsidRPr="00E86B2C">
        <w:rPr>
          <w:rFonts w:cs="Times New Roman"/>
          <w:szCs w:val="24"/>
        </w:rPr>
        <w:t xml:space="preserve"> ml</w:t>
      </w:r>
    </w:p>
    <w:p w14:paraId="435A61BC" w14:textId="4C60FAA4" w:rsidR="006D3861" w:rsidRPr="00E86B2C" w:rsidRDefault="00D67629" w:rsidP="009C0293">
      <w:pPr>
        <w:tabs>
          <w:tab w:val="left" w:pos="1476"/>
        </w:tabs>
        <w:spacing w:before="120" w:after="120" w:line="360" w:lineRule="auto"/>
        <w:contextualSpacing/>
        <w:jc w:val="both"/>
        <w:rPr>
          <w:rFonts w:cs="Times New Roman"/>
          <w:szCs w:val="24"/>
        </w:rPr>
      </w:pPr>
      <w:r w:rsidRPr="00E86B2C">
        <w:rPr>
          <w:rFonts w:cs="Times New Roman"/>
          <w:szCs w:val="24"/>
        </w:rPr>
        <w:t>10 drops of phen</w:t>
      </w:r>
      <w:r w:rsidR="00C22072" w:rsidRPr="00E86B2C">
        <w:rPr>
          <w:rFonts w:cs="Times New Roman"/>
          <w:szCs w:val="24"/>
        </w:rPr>
        <w:t>olphthalein</w:t>
      </w:r>
    </w:p>
    <w:p w14:paraId="14DD37AD" w14:textId="70A944FA" w:rsidR="00C22072" w:rsidRPr="00E86B2C" w:rsidRDefault="00C22072" w:rsidP="009C0293">
      <w:pPr>
        <w:tabs>
          <w:tab w:val="left" w:pos="1476"/>
        </w:tabs>
        <w:spacing w:before="120" w:after="120" w:line="360" w:lineRule="auto"/>
        <w:contextualSpacing/>
        <w:jc w:val="both"/>
        <w:rPr>
          <w:rFonts w:cs="Times New Roman"/>
          <w:szCs w:val="24"/>
        </w:rPr>
      </w:pPr>
      <w:r w:rsidRPr="00E86B2C">
        <w:rPr>
          <w:rFonts w:cs="Times New Roman"/>
          <w:szCs w:val="24"/>
        </w:rPr>
        <w:t>Acid Value = 5.24 mg KOH/g</w:t>
      </w:r>
    </w:p>
    <w:p w14:paraId="5D4718A9" w14:textId="46C3946F" w:rsidR="00C22072" w:rsidRPr="00E86B2C" w:rsidRDefault="00C22072" w:rsidP="00C22072">
      <w:pPr>
        <w:tabs>
          <w:tab w:val="left" w:pos="1476"/>
        </w:tabs>
        <w:spacing w:before="120" w:after="120" w:line="360" w:lineRule="auto"/>
        <w:contextualSpacing/>
        <w:jc w:val="both"/>
        <w:rPr>
          <w:rFonts w:cs="Times New Roman"/>
          <w:szCs w:val="24"/>
        </w:rPr>
      </w:pPr>
      <w:r w:rsidRPr="00E86B2C">
        <w:rPr>
          <w:rFonts w:cs="Times New Roman"/>
          <w:szCs w:val="24"/>
        </w:rPr>
        <w:t xml:space="preserve">From this, we obtain </w:t>
      </w:r>
      <w:r w:rsidRPr="00E86B2C">
        <w:rPr>
          <w:rFonts w:ascii="Cambria Math" w:hAnsi="Cambria Math" w:cs="Cambria Math"/>
          <w:szCs w:val="24"/>
        </w:rPr>
        <w:t>𝐴𝑐𝑖𝑑</w:t>
      </w:r>
      <w:r w:rsidRPr="00E86B2C">
        <w:rPr>
          <w:rFonts w:cs="Times New Roman"/>
          <w:szCs w:val="24"/>
        </w:rPr>
        <w:t xml:space="preserve"> </w:t>
      </w:r>
      <w:r w:rsidRPr="00E86B2C">
        <w:rPr>
          <w:rFonts w:ascii="Cambria Math" w:hAnsi="Cambria Math" w:cs="Cambria Math"/>
          <w:szCs w:val="24"/>
        </w:rPr>
        <w:t>𝑉𝑎𝑙𝑢𝑒</w:t>
      </w:r>
      <w:r w:rsidRPr="00E86B2C">
        <w:rPr>
          <w:rFonts w:cs="Times New Roman"/>
          <w:szCs w:val="24"/>
        </w:rPr>
        <w:t xml:space="preserve"> </w:t>
      </w:r>
    </w:p>
    <w:p w14:paraId="209271D3" w14:textId="37A2BED9" w:rsidR="00C22072" w:rsidRPr="00E86B2C" w:rsidRDefault="00C22072" w:rsidP="00C22072">
      <w:pPr>
        <w:tabs>
          <w:tab w:val="left" w:pos="1476"/>
        </w:tabs>
        <w:spacing w:before="120" w:after="120" w:line="360" w:lineRule="auto"/>
        <w:contextualSpacing/>
        <w:jc w:val="both"/>
        <w:rPr>
          <w:rFonts w:cs="Times New Roman"/>
          <w:szCs w:val="24"/>
        </w:rPr>
      </w:pPr>
      <w:r w:rsidRPr="00E86B2C">
        <w:rPr>
          <w:rFonts w:cs="Times New Roman"/>
          <w:szCs w:val="24"/>
        </w:rPr>
        <w:t>FFA content = (Acid Value)/2</w:t>
      </w:r>
    </w:p>
    <w:p w14:paraId="28C8148C" w14:textId="0F1C6AB2" w:rsidR="00C22072" w:rsidRPr="00E86B2C" w:rsidRDefault="00C22072" w:rsidP="00C22072">
      <w:pPr>
        <w:tabs>
          <w:tab w:val="left" w:pos="1476"/>
        </w:tabs>
        <w:spacing w:before="120" w:after="120" w:line="360" w:lineRule="auto"/>
        <w:contextualSpacing/>
        <w:jc w:val="both"/>
        <w:rPr>
          <w:rFonts w:cs="Times New Roman"/>
          <w:szCs w:val="24"/>
        </w:rPr>
      </w:pPr>
      <w:r w:rsidRPr="00E86B2C">
        <w:rPr>
          <w:rFonts w:cs="Times New Roman"/>
          <w:szCs w:val="24"/>
        </w:rPr>
        <w:t xml:space="preserve">FFA content = 2.62% (&lt; 1) </w:t>
      </w:r>
    </w:p>
    <w:p w14:paraId="1B8ACDE7" w14:textId="030CCADB" w:rsidR="006D3861" w:rsidRPr="00E86B2C" w:rsidRDefault="008141A5" w:rsidP="009C0293">
      <w:pPr>
        <w:tabs>
          <w:tab w:val="left" w:pos="1476"/>
        </w:tabs>
        <w:spacing w:before="120" w:after="120" w:line="360" w:lineRule="auto"/>
        <w:contextualSpacing/>
        <w:jc w:val="both"/>
        <w:rPr>
          <w:rFonts w:cs="Times New Roman"/>
          <w:szCs w:val="24"/>
        </w:rPr>
      </w:pPr>
      <w:r w:rsidRPr="00E86B2C">
        <w:rPr>
          <w:rFonts w:cs="Times New Roman"/>
          <w:szCs w:val="24"/>
        </w:rPr>
        <w:t xml:space="preserve">The value obtained was greater than one which then led to </w:t>
      </w:r>
      <w:r w:rsidR="00E86B2C" w:rsidRPr="00E86B2C">
        <w:rPr>
          <w:rFonts w:cs="Times New Roman"/>
          <w:szCs w:val="24"/>
        </w:rPr>
        <w:t xml:space="preserve">a </w:t>
      </w:r>
      <w:r w:rsidRPr="00E86B2C">
        <w:rPr>
          <w:rFonts w:cs="Times New Roman"/>
          <w:szCs w:val="24"/>
        </w:rPr>
        <w:t>two</w:t>
      </w:r>
      <w:r w:rsidR="00E86B2C" w:rsidRPr="00E86B2C">
        <w:rPr>
          <w:rFonts w:cs="Times New Roman"/>
          <w:szCs w:val="24"/>
        </w:rPr>
        <w:t>-</w:t>
      </w:r>
      <w:r w:rsidRPr="00E86B2C">
        <w:rPr>
          <w:rFonts w:cs="Times New Roman"/>
          <w:szCs w:val="24"/>
        </w:rPr>
        <w:t>step acid base</w:t>
      </w:r>
      <w:r w:rsidR="00E86B2C" w:rsidRPr="00E86B2C">
        <w:rPr>
          <w:rFonts w:cs="Times New Roman"/>
          <w:szCs w:val="24"/>
        </w:rPr>
        <w:t>-</w:t>
      </w:r>
      <w:r w:rsidRPr="00E86B2C">
        <w:rPr>
          <w:rFonts w:cs="Times New Roman"/>
          <w:szCs w:val="24"/>
        </w:rPr>
        <w:t>catalyzed transesterification process</w:t>
      </w:r>
      <w:r w:rsidR="00ED17A6" w:rsidRPr="00E86B2C">
        <w:rPr>
          <w:rFonts w:cs="Times New Roman"/>
          <w:szCs w:val="24"/>
        </w:rPr>
        <w:t xml:space="preserve"> as per </w:t>
      </w:r>
      <w:r w:rsidR="00154AC7" w:rsidRPr="00E86B2C">
        <w:rPr>
          <w:rFonts w:cs="Times New Roman"/>
          <w:szCs w:val="24"/>
        </w:rPr>
        <w:t>literature</w:t>
      </w:r>
      <w:r w:rsidRPr="00E86B2C">
        <w:rPr>
          <w:rFonts w:cs="Times New Roman"/>
          <w:szCs w:val="24"/>
        </w:rPr>
        <w:t>.</w:t>
      </w:r>
    </w:p>
    <w:p w14:paraId="2829FCD9" w14:textId="540889A4" w:rsidR="008141A5" w:rsidRPr="00E86B2C" w:rsidRDefault="00097148" w:rsidP="009C0293">
      <w:pPr>
        <w:tabs>
          <w:tab w:val="left" w:pos="1476"/>
        </w:tabs>
        <w:spacing w:before="120" w:after="120" w:line="360" w:lineRule="auto"/>
        <w:contextualSpacing/>
        <w:jc w:val="both"/>
        <w:rPr>
          <w:rFonts w:cs="Times New Roman"/>
          <w:b/>
          <w:bCs/>
          <w:szCs w:val="24"/>
        </w:rPr>
      </w:pPr>
      <w:r w:rsidRPr="00E86B2C">
        <w:rPr>
          <w:rFonts w:cs="Times New Roman"/>
          <w:b/>
          <w:bCs/>
          <w:szCs w:val="24"/>
        </w:rPr>
        <w:t>Step 1:</w:t>
      </w:r>
    </w:p>
    <w:p w14:paraId="66953EDA" w14:textId="45EA13D1" w:rsidR="00097148" w:rsidRPr="00E86B2C" w:rsidRDefault="00E86B2C" w:rsidP="009C0293">
      <w:pPr>
        <w:tabs>
          <w:tab w:val="left" w:pos="1476"/>
        </w:tabs>
        <w:spacing w:before="120" w:after="120" w:line="360" w:lineRule="auto"/>
        <w:contextualSpacing/>
        <w:jc w:val="both"/>
        <w:rPr>
          <w:rFonts w:cs="Times New Roman"/>
          <w:szCs w:val="24"/>
        </w:rPr>
      </w:pPr>
      <w:r w:rsidRPr="00E86B2C">
        <w:rPr>
          <w:rFonts w:cs="Times New Roman"/>
          <w:szCs w:val="24"/>
        </w:rPr>
        <w:t>The v</w:t>
      </w:r>
      <w:r w:rsidR="00097148" w:rsidRPr="00E86B2C">
        <w:rPr>
          <w:rFonts w:cs="Times New Roman"/>
          <w:szCs w:val="24"/>
        </w:rPr>
        <w:t>olume of oil sample: 250 ml</w:t>
      </w:r>
    </w:p>
    <w:p w14:paraId="05B93773" w14:textId="238DDDBE" w:rsidR="00097148" w:rsidRPr="00E86B2C" w:rsidRDefault="00097148" w:rsidP="009C0293">
      <w:pPr>
        <w:tabs>
          <w:tab w:val="left" w:pos="1476"/>
        </w:tabs>
        <w:spacing w:before="120" w:after="120" w:line="360" w:lineRule="auto"/>
        <w:contextualSpacing/>
        <w:jc w:val="both"/>
        <w:rPr>
          <w:rFonts w:cs="Times New Roman"/>
          <w:szCs w:val="24"/>
        </w:rPr>
      </w:pPr>
      <w:r w:rsidRPr="00E86B2C">
        <w:rPr>
          <w:rFonts w:cs="Times New Roman"/>
          <w:szCs w:val="24"/>
        </w:rPr>
        <w:t>Weight of oil sample: 211.08 gm</w:t>
      </w:r>
    </w:p>
    <w:p w14:paraId="14808C48" w14:textId="40072233" w:rsidR="00097148" w:rsidRPr="00E86B2C" w:rsidRDefault="00097148" w:rsidP="009C0293">
      <w:pPr>
        <w:tabs>
          <w:tab w:val="left" w:pos="1476"/>
        </w:tabs>
        <w:spacing w:before="120" w:after="120" w:line="360" w:lineRule="auto"/>
        <w:contextualSpacing/>
        <w:jc w:val="both"/>
        <w:rPr>
          <w:rFonts w:cs="Times New Roman"/>
          <w:szCs w:val="24"/>
        </w:rPr>
      </w:pPr>
      <w:r w:rsidRPr="00E86B2C">
        <w:rPr>
          <w:rFonts w:cs="Times New Roman"/>
          <w:szCs w:val="24"/>
        </w:rPr>
        <w:t xml:space="preserve">Then, </w:t>
      </w:r>
      <w:r w:rsidR="00E86B2C" w:rsidRPr="00E86B2C">
        <w:rPr>
          <w:rFonts w:cs="Times New Roman"/>
          <w:szCs w:val="24"/>
        </w:rPr>
        <w:t xml:space="preserve">the </w:t>
      </w:r>
      <w:r w:rsidRPr="00E86B2C">
        <w:rPr>
          <w:rFonts w:cs="Times New Roman"/>
          <w:szCs w:val="24"/>
        </w:rPr>
        <w:t>weight of methanol: gm (</w:t>
      </w:r>
      <w:r w:rsidR="008E2E28" w:rsidRPr="00E86B2C">
        <w:rPr>
          <w:rFonts w:cs="Times New Roman"/>
          <w:szCs w:val="24"/>
        </w:rPr>
        <w:t>4</w:t>
      </w:r>
      <w:r w:rsidRPr="00E86B2C">
        <w:rPr>
          <w:rFonts w:cs="Times New Roman"/>
          <w:szCs w:val="24"/>
        </w:rPr>
        <w:t>0% of wt. of oil)</w:t>
      </w:r>
    </w:p>
    <w:p w14:paraId="00E37BE5" w14:textId="6BEE4345" w:rsidR="00097148" w:rsidRPr="00E86B2C" w:rsidRDefault="00E86B2C" w:rsidP="009C0293">
      <w:pPr>
        <w:tabs>
          <w:tab w:val="left" w:pos="1476"/>
        </w:tabs>
        <w:spacing w:before="120" w:after="120" w:line="360" w:lineRule="auto"/>
        <w:contextualSpacing/>
        <w:jc w:val="both"/>
        <w:rPr>
          <w:rFonts w:cs="Times New Roman"/>
          <w:szCs w:val="24"/>
        </w:rPr>
      </w:pPr>
      <w:r w:rsidRPr="00E86B2C">
        <w:rPr>
          <w:rFonts w:cs="Times New Roman"/>
          <w:szCs w:val="24"/>
        </w:rPr>
        <w:t>The v</w:t>
      </w:r>
      <w:r w:rsidR="00097148" w:rsidRPr="00E86B2C">
        <w:rPr>
          <w:rFonts w:cs="Times New Roman"/>
          <w:szCs w:val="24"/>
        </w:rPr>
        <w:t>olume of acid (H2SO4)</w:t>
      </w:r>
      <w:r w:rsidR="00570D19" w:rsidRPr="00E86B2C">
        <w:rPr>
          <w:rFonts w:cs="Times New Roman"/>
          <w:szCs w:val="24"/>
        </w:rPr>
        <w:t xml:space="preserve">: 1.875 ml (0.75% of </w:t>
      </w:r>
      <w:r w:rsidRPr="00E86B2C">
        <w:rPr>
          <w:rFonts w:cs="Times New Roman"/>
          <w:szCs w:val="24"/>
        </w:rPr>
        <w:t xml:space="preserve">the </w:t>
      </w:r>
      <w:r w:rsidR="00570D19" w:rsidRPr="00E86B2C">
        <w:rPr>
          <w:rFonts w:cs="Times New Roman"/>
          <w:szCs w:val="24"/>
        </w:rPr>
        <w:t>volume of oil)</w:t>
      </w:r>
    </w:p>
    <w:p w14:paraId="55C50CF0" w14:textId="0B78853B" w:rsidR="00731AE2" w:rsidRPr="00E86B2C" w:rsidRDefault="005B06FC" w:rsidP="009C0293">
      <w:pPr>
        <w:tabs>
          <w:tab w:val="left" w:pos="1476"/>
        </w:tabs>
        <w:spacing w:before="120" w:after="120" w:line="360" w:lineRule="auto"/>
        <w:contextualSpacing/>
        <w:jc w:val="both"/>
        <w:rPr>
          <w:rFonts w:cs="Times New Roman"/>
          <w:szCs w:val="24"/>
        </w:rPr>
      </w:pPr>
      <w:r w:rsidRPr="00E86B2C">
        <w:rPr>
          <w:rFonts w:cs="Times New Roman"/>
          <w:szCs w:val="24"/>
        </w:rPr>
        <w:t xml:space="preserve">The mixture was then heated and stirred continuously at 60 </w:t>
      </w:r>
      <w:r w:rsidR="00731AE2" w:rsidRPr="00E86B2C">
        <w:rPr>
          <w:rFonts w:cs="Times New Roman"/>
          <w:szCs w:val="24"/>
          <w:vertAlign w:val="superscript"/>
        </w:rPr>
        <w:t>o</w:t>
      </w:r>
      <w:r w:rsidR="00731AE2" w:rsidRPr="00E86B2C">
        <w:rPr>
          <w:rFonts w:cs="Times New Roman"/>
          <w:szCs w:val="24"/>
        </w:rPr>
        <w:t xml:space="preserve">C for an hour. The resulting mixture </w:t>
      </w:r>
      <w:r w:rsidR="00E86B2C" w:rsidRPr="00E86B2C">
        <w:rPr>
          <w:rFonts w:cs="Times New Roman"/>
          <w:szCs w:val="24"/>
        </w:rPr>
        <w:t xml:space="preserve">was </w:t>
      </w:r>
      <w:r w:rsidR="00731AE2" w:rsidRPr="00E86B2C">
        <w:rPr>
          <w:rFonts w:cs="Times New Roman"/>
          <w:szCs w:val="24"/>
        </w:rPr>
        <w:t xml:space="preserve">let down to settle for two hours and upped layer was removed. FFA test was again repeated and </w:t>
      </w:r>
      <w:r w:rsidR="00E86B2C" w:rsidRPr="00E86B2C">
        <w:rPr>
          <w:rFonts w:cs="Times New Roman"/>
          <w:szCs w:val="24"/>
        </w:rPr>
        <w:t xml:space="preserve">the </w:t>
      </w:r>
      <w:r w:rsidR="00731AE2" w:rsidRPr="00E86B2C">
        <w:rPr>
          <w:rFonts w:cs="Times New Roman"/>
          <w:szCs w:val="24"/>
        </w:rPr>
        <w:t>result obtained was 0.503% which is in the proper range.</w:t>
      </w:r>
    </w:p>
    <w:p w14:paraId="56A4649A" w14:textId="69B05633" w:rsidR="00701EAD" w:rsidRPr="00E86B2C" w:rsidRDefault="00701EAD" w:rsidP="009C0293">
      <w:pPr>
        <w:tabs>
          <w:tab w:val="left" w:pos="1476"/>
        </w:tabs>
        <w:spacing w:before="120" w:after="120" w:line="360" w:lineRule="auto"/>
        <w:contextualSpacing/>
        <w:jc w:val="both"/>
        <w:rPr>
          <w:rFonts w:cs="Times New Roman"/>
          <w:b/>
          <w:bCs/>
          <w:szCs w:val="24"/>
        </w:rPr>
      </w:pPr>
      <w:r w:rsidRPr="00E86B2C">
        <w:rPr>
          <w:rFonts w:cs="Times New Roman"/>
          <w:b/>
          <w:bCs/>
          <w:szCs w:val="24"/>
        </w:rPr>
        <w:t>Step II:</w:t>
      </w:r>
    </w:p>
    <w:p w14:paraId="02BAFC31" w14:textId="44D71160" w:rsidR="00731AE2" w:rsidRPr="00E86B2C" w:rsidRDefault="00731AE2" w:rsidP="009C0293">
      <w:pPr>
        <w:tabs>
          <w:tab w:val="left" w:pos="1476"/>
        </w:tabs>
        <w:spacing w:before="120" w:after="120" w:line="360" w:lineRule="auto"/>
        <w:contextualSpacing/>
        <w:jc w:val="both"/>
        <w:rPr>
          <w:rFonts w:cs="Times New Roman"/>
          <w:szCs w:val="24"/>
        </w:rPr>
      </w:pPr>
      <w:r w:rsidRPr="00E86B2C">
        <w:rPr>
          <w:rFonts w:cs="Times New Roman"/>
          <w:szCs w:val="24"/>
        </w:rPr>
        <w:t>The process of transesterification was repeated once again using the basic catalyst KOH.</w:t>
      </w:r>
    </w:p>
    <w:p w14:paraId="387DD93F" w14:textId="299BCD26" w:rsidR="000C6314" w:rsidRPr="00E86B2C" w:rsidRDefault="000C6314" w:rsidP="009C0293">
      <w:pPr>
        <w:tabs>
          <w:tab w:val="left" w:pos="1476"/>
        </w:tabs>
        <w:spacing w:before="120" w:after="120" w:line="360" w:lineRule="auto"/>
        <w:contextualSpacing/>
        <w:jc w:val="both"/>
        <w:rPr>
          <w:rFonts w:cs="Times New Roman"/>
          <w:szCs w:val="24"/>
        </w:rPr>
      </w:pPr>
      <w:r w:rsidRPr="00E86B2C">
        <w:rPr>
          <w:rFonts w:cs="Times New Roman"/>
          <w:szCs w:val="24"/>
        </w:rPr>
        <w:t xml:space="preserve">Weight of methanol: 62.5 ml (25% of </w:t>
      </w:r>
      <w:r w:rsidR="00E86B2C" w:rsidRPr="00E86B2C">
        <w:rPr>
          <w:rFonts w:cs="Times New Roman"/>
          <w:szCs w:val="24"/>
        </w:rPr>
        <w:t xml:space="preserve">the </w:t>
      </w:r>
      <w:r w:rsidRPr="00E86B2C">
        <w:rPr>
          <w:rFonts w:cs="Times New Roman"/>
          <w:szCs w:val="24"/>
        </w:rPr>
        <w:t>weight of oil)</w:t>
      </w:r>
    </w:p>
    <w:p w14:paraId="18CD14A2" w14:textId="591A04CB" w:rsidR="00BE1301" w:rsidRPr="00E86B2C" w:rsidRDefault="00BE1301" w:rsidP="009C0293">
      <w:pPr>
        <w:tabs>
          <w:tab w:val="left" w:pos="1476"/>
        </w:tabs>
        <w:spacing w:before="120" w:after="120" w:line="360" w:lineRule="auto"/>
        <w:contextualSpacing/>
        <w:jc w:val="both"/>
        <w:rPr>
          <w:rFonts w:cs="Times New Roman"/>
          <w:szCs w:val="24"/>
        </w:rPr>
      </w:pPr>
      <w:r w:rsidRPr="00E86B2C">
        <w:rPr>
          <w:rFonts w:cs="Times New Roman"/>
          <w:szCs w:val="24"/>
        </w:rPr>
        <w:t>Weight of KOH: 2.</w:t>
      </w:r>
      <w:r w:rsidR="00A85320" w:rsidRPr="00E86B2C">
        <w:rPr>
          <w:rFonts w:cs="Times New Roman"/>
          <w:szCs w:val="24"/>
        </w:rPr>
        <w:t>11</w:t>
      </w:r>
      <w:r w:rsidRPr="00E86B2C">
        <w:rPr>
          <w:rFonts w:cs="Times New Roman"/>
          <w:szCs w:val="24"/>
        </w:rPr>
        <w:t xml:space="preserve"> gm (1% of </w:t>
      </w:r>
      <w:r w:rsidR="00E86B2C" w:rsidRPr="00E86B2C">
        <w:rPr>
          <w:rFonts w:cs="Times New Roman"/>
          <w:szCs w:val="24"/>
        </w:rPr>
        <w:t xml:space="preserve">the </w:t>
      </w:r>
      <w:r w:rsidRPr="00E86B2C">
        <w:rPr>
          <w:rFonts w:cs="Times New Roman"/>
          <w:szCs w:val="24"/>
        </w:rPr>
        <w:t>weight of oil)</w:t>
      </w:r>
    </w:p>
    <w:p w14:paraId="275F4831" w14:textId="77777777" w:rsidR="00970C22" w:rsidRPr="00E86B2C" w:rsidRDefault="00970C22" w:rsidP="009C0293">
      <w:pPr>
        <w:tabs>
          <w:tab w:val="left" w:pos="1476"/>
        </w:tabs>
        <w:spacing w:before="120" w:after="120" w:line="360" w:lineRule="auto"/>
        <w:contextualSpacing/>
        <w:jc w:val="both"/>
        <w:rPr>
          <w:rFonts w:cs="Times New Roman"/>
          <w:szCs w:val="24"/>
        </w:rPr>
      </w:pPr>
    </w:p>
    <w:p w14:paraId="0D6138F9" w14:textId="77777777" w:rsidR="00970C22" w:rsidRPr="00E86B2C" w:rsidRDefault="00970C22" w:rsidP="009C0293">
      <w:pPr>
        <w:tabs>
          <w:tab w:val="left" w:pos="1476"/>
        </w:tabs>
        <w:spacing w:before="120" w:after="120" w:line="360" w:lineRule="auto"/>
        <w:contextualSpacing/>
        <w:jc w:val="both"/>
        <w:rPr>
          <w:rFonts w:cs="Times New Roman"/>
          <w:szCs w:val="24"/>
        </w:rPr>
      </w:pPr>
    </w:p>
    <w:p w14:paraId="65D372A2" w14:textId="77777777" w:rsidR="00970C22" w:rsidRPr="00E86B2C" w:rsidRDefault="00970C22" w:rsidP="009C0293">
      <w:pPr>
        <w:tabs>
          <w:tab w:val="left" w:pos="1476"/>
        </w:tabs>
        <w:spacing w:before="120" w:after="120" w:line="360" w:lineRule="auto"/>
        <w:contextualSpacing/>
        <w:jc w:val="both"/>
        <w:rPr>
          <w:rFonts w:cs="Times New Roman"/>
          <w:szCs w:val="24"/>
        </w:rPr>
      </w:pPr>
    </w:p>
    <w:p w14:paraId="3B2306CF" w14:textId="34BB699B" w:rsidR="00D95FD2" w:rsidRPr="007C5E6E" w:rsidRDefault="00D95FD2" w:rsidP="009C0293">
      <w:pPr>
        <w:spacing w:before="120" w:after="120" w:line="360" w:lineRule="auto"/>
        <w:contextualSpacing/>
        <w:rPr>
          <w:rFonts w:cs="Times New Roman"/>
          <w:iCs/>
          <w:szCs w:val="24"/>
        </w:rPr>
      </w:pPr>
    </w:p>
    <w:p w14:paraId="5B592675" w14:textId="55C52E53" w:rsidR="00BF7897" w:rsidRPr="00E86B2C" w:rsidRDefault="00BF7897" w:rsidP="009C0293">
      <w:pPr>
        <w:pStyle w:val="Caption"/>
        <w:keepNext/>
        <w:spacing w:before="120" w:after="120" w:line="360" w:lineRule="auto"/>
        <w:contextualSpacing/>
        <w:jc w:val="both"/>
        <w:rPr>
          <w:rFonts w:cs="Times New Roman"/>
          <w:i w:val="0"/>
          <w:color w:val="auto"/>
          <w:sz w:val="24"/>
          <w:szCs w:val="24"/>
        </w:rPr>
      </w:pPr>
      <w:bookmarkStart w:id="80" w:name="_Toc83325940"/>
      <w:r w:rsidRPr="00E86B2C">
        <w:rPr>
          <w:rFonts w:cs="Times New Roman"/>
          <w:i w:val="0"/>
          <w:color w:val="auto"/>
          <w:sz w:val="24"/>
          <w:szCs w:val="24"/>
        </w:rPr>
        <w:lastRenderedPageBreak/>
        <w:t xml:space="preserve">Table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Table_4.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1</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Pr="00E86B2C">
        <w:rPr>
          <w:rFonts w:cs="Times New Roman"/>
          <w:i w:val="0"/>
          <w:iCs w:val="0"/>
          <w:color w:val="auto"/>
          <w:sz w:val="24"/>
          <w:szCs w:val="24"/>
        </w:rPr>
        <w:t>Production of Biodiesel through Esterification and transesterification process</w:t>
      </w:r>
      <w:bookmarkEnd w:id="80"/>
    </w:p>
    <w:tbl>
      <w:tblPr>
        <w:tblW w:w="8335" w:type="dxa"/>
        <w:tblInd w:w="113" w:type="dxa"/>
        <w:tblLook w:val="04A0" w:firstRow="1" w:lastRow="0" w:firstColumn="1" w:lastColumn="0" w:noHBand="0" w:noVBand="1"/>
      </w:tblPr>
      <w:tblGrid>
        <w:gridCol w:w="1183"/>
        <w:gridCol w:w="1233"/>
        <w:gridCol w:w="947"/>
        <w:gridCol w:w="1400"/>
        <w:gridCol w:w="1076"/>
        <w:gridCol w:w="1400"/>
        <w:gridCol w:w="1096"/>
      </w:tblGrid>
      <w:tr w:rsidR="00DA79D7" w:rsidRPr="00E86B2C" w14:paraId="63399406" w14:textId="77777777" w:rsidTr="00BF7897">
        <w:trPr>
          <w:trHeight w:val="570"/>
        </w:trPr>
        <w:tc>
          <w:tcPr>
            <w:tcW w:w="118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68F1E36" w14:textId="77777777" w:rsidR="00DA79D7" w:rsidRPr="00E86B2C" w:rsidRDefault="00DA79D7" w:rsidP="00C22072">
            <w:pPr>
              <w:spacing w:before="120" w:after="120" w:line="360" w:lineRule="auto"/>
              <w:contextualSpacing/>
              <w:jc w:val="center"/>
              <w:rPr>
                <w:rFonts w:eastAsia="Times New Roman" w:cs="Times New Roman"/>
                <w:color w:val="000000"/>
                <w:szCs w:val="24"/>
              </w:rPr>
            </w:pPr>
            <w:r w:rsidRPr="00E86B2C">
              <w:rPr>
                <w:rFonts w:eastAsia="Times New Roman" w:cs="Times New Roman"/>
                <w:color w:val="000000"/>
                <w:szCs w:val="24"/>
              </w:rPr>
              <w:t>Batch</w:t>
            </w:r>
          </w:p>
        </w:tc>
        <w:tc>
          <w:tcPr>
            <w:tcW w:w="4656" w:type="dxa"/>
            <w:gridSpan w:val="4"/>
            <w:tcBorders>
              <w:top w:val="single" w:sz="8" w:space="0" w:color="auto"/>
              <w:left w:val="nil"/>
              <w:bottom w:val="single" w:sz="8" w:space="0" w:color="auto"/>
              <w:right w:val="single" w:sz="8" w:space="0" w:color="000000"/>
            </w:tcBorders>
            <w:shd w:val="clear" w:color="auto" w:fill="auto"/>
            <w:vAlign w:val="center"/>
            <w:hideMark/>
          </w:tcPr>
          <w:p w14:paraId="1B86E864" w14:textId="77777777" w:rsidR="00DA79D7" w:rsidRPr="00E86B2C" w:rsidRDefault="00DA79D7" w:rsidP="00C22072">
            <w:pPr>
              <w:spacing w:before="120" w:after="120" w:line="360" w:lineRule="auto"/>
              <w:contextualSpacing/>
              <w:jc w:val="center"/>
              <w:rPr>
                <w:rFonts w:eastAsia="Times New Roman" w:cs="Times New Roman"/>
                <w:color w:val="000000"/>
                <w:szCs w:val="24"/>
              </w:rPr>
            </w:pPr>
            <w:r w:rsidRPr="00E86B2C">
              <w:rPr>
                <w:rFonts w:eastAsia="Times New Roman" w:cs="Times New Roman"/>
                <w:color w:val="000000"/>
                <w:szCs w:val="24"/>
              </w:rPr>
              <w:t>Step 1</w:t>
            </w:r>
          </w:p>
        </w:tc>
        <w:tc>
          <w:tcPr>
            <w:tcW w:w="2496" w:type="dxa"/>
            <w:gridSpan w:val="2"/>
            <w:tcBorders>
              <w:top w:val="single" w:sz="8" w:space="0" w:color="auto"/>
              <w:left w:val="nil"/>
              <w:bottom w:val="single" w:sz="8" w:space="0" w:color="auto"/>
              <w:right w:val="single" w:sz="8" w:space="0" w:color="000000"/>
            </w:tcBorders>
            <w:shd w:val="clear" w:color="auto" w:fill="auto"/>
            <w:vAlign w:val="center"/>
            <w:hideMark/>
          </w:tcPr>
          <w:p w14:paraId="218E17F3" w14:textId="77777777" w:rsidR="00DA79D7" w:rsidRPr="00E86B2C" w:rsidRDefault="00DA79D7" w:rsidP="00C22072">
            <w:pPr>
              <w:spacing w:before="120" w:after="120" w:line="360" w:lineRule="auto"/>
              <w:contextualSpacing/>
              <w:jc w:val="center"/>
              <w:rPr>
                <w:rFonts w:eastAsia="Times New Roman" w:cs="Times New Roman"/>
                <w:color w:val="000000"/>
                <w:szCs w:val="24"/>
              </w:rPr>
            </w:pPr>
            <w:r w:rsidRPr="00E86B2C">
              <w:rPr>
                <w:rFonts w:eastAsia="Times New Roman" w:cs="Times New Roman"/>
                <w:color w:val="000000"/>
                <w:szCs w:val="24"/>
              </w:rPr>
              <w:t>Step 2</w:t>
            </w:r>
          </w:p>
        </w:tc>
      </w:tr>
      <w:tr w:rsidR="00DA79D7" w:rsidRPr="00E86B2C" w14:paraId="54945C28" w14:textId="77777777" w:rsidTr="00BF7897">
        <w:trPr>
          <w:trHeight w:val="1218"/>
        </w:trPr>
        <w:tc>
          <w:tcPr>
            <w:tcW w:w="1183" w:type="dxa"/>
            <w:vMerge/>
            <w:tcBorders>
              <w:top w:val="single" w:sz="8" w:space="0" w:color="auto"/>
              <w:left w:val="single" w:sz="8" w:space="0" w:color="auto"/>
              <w:bottom w:val="single" w:sz="8" w:space="0" w:color="000000"/>
              <w:right w:val="single" w:sz="8" w:space="0" w:color="auto"/>
            </w:tcBorders>
            <w:vAlign w:val="center"/>
            <w:hideMark/>
          </w:tcPr>
          <w:p w14:paraId="32F0A6B6" w14:textId="77777777" w:rsidR="00DA79D7" w:rsidRPr="00E86B2C" w:rsidRDefault="00DA79D7" w:rsidP="00C22072">
            <w:pPr>
              <w:spacing w:before="120" w:after="120" w:line="360" w:lineRule="auto"/>
              <w:contextualSpacing/>
              <w:rPr>
                <w:rFonts w:eastAsia="Times New Roman" w:cs="Times New Roman"/>
                <w:color w:val="000000"/>
                <w:szCs w:val="24"/>
              </w:rPr>
            </w:pPr>
          </w:p>
        </w:tc>
        <w:tc>
          <w:tcPr>
            <w:tcW w:w="1233" w:type="dxa"/>
            <w:tcBorders>
              <w:top w:val="nil"/>
              <w:left w:val="nil"/>
              <w:bottom w:val="single" w:sz="8" w:space="0" w:color="auto"/>
              <w:right w:val="single" w:sz="8" w:space="0" w:color="auto"/>
            </w:tcBorders>
            <w:shd w:val="clear" w:color="auto" w:fill="auto"/>
            <w:vAlign w:val="center"/>
            <w:hideMark/>
          </w:tcPr>
          <w:p w14:paraId="5538699C" w14:textId="77777777" w:rsidR="00DA79D7" w:rsidRPr="00E86B2C" w:rsidRDefault="00DA79D7" w:rsidP="00C22072">
            <w:pPr>
              <w:spacing w:before="120" w:after="120" w:line="360" w:lineRule="auto"/>
              <w:contextualSpacing/>
              <w:jc w:val="center"/>
              <w:rPr>
                <w:rFonts w:eastAsia="Times New Roman" w:cs="Times New Roman"/>
                <w:color w:val="000000"/>
                <w:szCs w:val="24"/>
              </w:rPr>
            </w:pPr>
            <w:r w:rsidRPr="00E86B2C">
              <w:rPr>
                <w:rFonts w:eastAsia="Times New Roman" w:cs="Times New Roman"/>
                <w:color w:val="000000"/>
                <w:szCs w:val="24"/>
              </w:rPr>
              <w:t>Oil taken (gm)</w:t>
            </w:r>
          </w:p>
        </w:tc>
        <w:tc>
          <w:tcPr>
            <w:tcW w:w="947" w:type="dxa"/>
            <w:tcBorders>
              <w:top w:val="nil"/>
              <w:left w:val="nil"/>
              <w:bottom w:val="single" w:sz="8" w:space="0" w:color="auto"/>
              <w:right w:val="single" w:sz="8" w:space="0" w:color="auto"/>
            </w:tcBorders>
            <w:shd w:val="clear" w:color="auto" w:fill="auto"/>
            <w:vAlign w:val="center"/>
            <w:hideMark/>
          </w:tcPr>
          <w:p w14:paraId="7038692D" w14:textId="77777777" w:rsidR="00DA79D7" w:rsidRPr="00E86B2C" w:rsidRDefault="00DA79D7" w:rsidP="00C22072">
            <w:pPr>
              <w:spacing w:before="120" w:after="120" w:line="360" w:lineRule="auto"/>
              <w:contextualSpacing/>
              <w:jc w:val="center"/>
              <w:rPr>
                <w:rFonts w:eastAsia="Times New Roman" w:cs="Times New Roman"/>
                <w:color w:val="000000"/>
                <w:szCs w:val="24"/>
              </w:rPr>
            </w:pPr>
            <w:r w:rsidRPr="00E86B2C">
              <w:rPr>
                <w:rFonts w:eastAsia="Times New Roman" w:cs="Times New Roman"/>
                <w:color w:val="000000"/>
                <w:szCs w:val="24"/>
              </w:rPr>
              <w:t>Oil taken (ml)</w:t>
            </w:r>
          </w:p>
        </w:tc>
        <w:tc>
          <w:tcPr>
            <w:tcW w:w="1400" w:type="dxa"/>
            <w:tcBorders>
              <w:top w:val="nil"/>
              <w:left w:val="nil"/>
              <w:bottom w:val="single" w:sz="8" w:space="0" w:color="auto"/>
              <w:right w:val="single" w:sz="8" w:space="0" w:color="auto"/>
            </w:tcBorders>
            <w:shd w:val="clear" w:color="auto" w:fill="auto"/>
            <w:vAlign w:val="center"/>
            <w:hideMark/>
          </w:tcPr>
          <w:p w14:paraId="3F27C594" w14:textId="77777777" w:rsidR="00DA79D7" w:rsidRPr="00E86B2C" w:rsidRDefault="00DA79D7" w:rsidP="00C22072">
            <w:pPr>
              <w:spacing w:before="120" w:after="120" w:line="360" w:lineRule="auto"/>
              <w:contextualSpacing/>
              <w:jc w:val="center"/>
              <w:rPr>
                <w:rFonts w:eastAsia="Times New Roman" w:cs="Times New Roman"/>
                <w:color w:val="000000"/>
                <w:szCs w:val="24"/>
              </w:rPr>
            </w:pPr>
            <w:r w:rsidRPr="00E86B2C">
              <w:rPr>
                <w:rFonts w:eastAsia="Times New Roman" w:cs="Times New Roman"/>
                <w:color w:val="000000"/>
                <w:szCs w:val="24"/>
              </w:rPr>
              <w:t>Methanol (ml)</w:t>
            </w:r>
          </w:p>
        </w:tc>
        <w:tc>
          <w:tcPr>
            <w:tcW w:w="1076" w:type="dxa"/>
            <w:tcBorders>
              <w:top w:val="nil"/>
              <w:left w:val="nil"/>
              <w:bottom w:val="single" w:sz="8" w:space="0" w:color="auto"/>
              <w:right w:val="single" w:sz="8" w:space="0" w:color="auto"/>
            </w:tcBorders>
            <w:shd w:val="clear" w:color="auto" w:fill="auto"/>
            <w:vAlign w:val="center"/>
            <w:hideMark/>
          </w:tcPr>
          <w:p w14:paraId="73D39DB2" w14:textId="77777777" w:rsidR="00DA79D7" w:rsidRPr="00E86B2C" w:rsidRDefault="00DA79D7" w:rsidP="00C22072">
            <w:pPr>
              <w:spacing w:before="120" w:after="120" w:line="360" w:lineRule="auto"/>
              <w:contextualSpacing/>
              <w:jc w:val="center"/>
              <w:rPr>
                <w:rFonts w:eastAsia="Times New Roman" w:cs="Times New Roman"/>
                <w:color w:val="000000"/>
                <w:szCs w:val="24"/>
              </w:rPr>
            </w:pPr>
            <w:r w:rsidRPr="00E86B2C">
              <w:rPr>
                <w:rFonts w:eastAsia="Times New Roman" w:cs="Times New Roman"/>
                <w:color w:val="000000"/>
                <w:szCs w:val="24"/>
              </w:rPr>
              <w:t>H</w:t>
            </w:r>
            <w:r w:rsidRPr="00E86B2C">
              <w:rPr>
                <w:rFonts w:eastAsia="Times New Roman" w:cs="Times New Roman"/>
                <w:color w:val="000000"/>
                <w:szCs w:val="24"/>
                <w:vertAlign w:val="subscript"/>
              </w:rPr>
              <w:t>2</w:t>
            </w:r>
            <w:r w:rsidRPr="00E86B2C">
              <w:rPr>
                <w:rFonts w:eastAsia="Times New Roman" w:cs="Times New Roman"/>
                <w:color w:val="000000"/>
                <w:szCs w:val="24"/>
              </w:rPr>
              <w:t>SO</w:t>
            </w:r>
            <w:r w:rsidRPr="00E86B2C">
              <w:rPr>
                <w:rFonts w:eastAsia="Times New Roman" w:cs="Times New Roman"/>
                <w:color w:val="000000"/>
                <w:szCs w:val="24"/>
                <w:vertAlign w:val="subscript"/>
              </w:rPr>
              <w:t xml:space="preserve">4 </w:t>
            </w:r>
            <w:r w:rsidRPr="00E86B2C">
              <w:rPr>
                <w:rFonts w:eastAsia="Times New Roman" w:cs="Times New Roman"/>
                <w:color w:val="000000"/>
                <w:szCs w:val="24"/>
              </w:rPr>
              <w:t>(ml)</w:t>
            </w:r>
          </w:p>
        </w:tc>
        <w:tc>
          <w:tcPr>
            <w:tcW w:w="1400" w:type="dxa"/>
            <w:tcBorders>
              <w:top w:val="nil"/>
              <w:left w:val="nil"/>
              <w:bottom w:val="single" w:sz="8" w:space="0" w:color="auto"/>
              <w:right w:val="single" w:sz="8" w:space="0" w:color="auto"/>
            </w:tcBorders>
            <w:shd w:val="clear" w:color="auto" w:fill="auto"/>
            <w:vAlign w:val="center"/>
            <w:hideMark/>
          </w:tcPr>
          <w:p w14:paraId="1855BB30" w14:textId="77777777" w:rsidR="00DA79D7" w:rsidRPr="00E86B2C" w:rsidRDefault="00DA79D7" w:rsidP="00C22072">
            <w:pPr>
              <w:spacing w:before="120" w:after="120" w:line="360" w:lineRule="auto"/>
              <w:contextualSpacing/>
              <w:jc w:val="center"/>
              <w:rPr>
                <w:rFonts w:eastAsia="Times New Roman" w:cs="Times New Roman"/>
                <w:color w:val="000000"/>
                <w:szCs w:val="24"/>
              </w:rPr>
            </w:pPr>
            <w:r w:rsidRPr="00E86B2C">
              <w:rPr>
                <w:rFonts w:eastAsia="Times New Roman" w:cs="Times New Roman"/>
                <w:color w:val="000000"/>
                <w:szCs w:val="24"/>
              </w:rPr>
              <w:t>Methanol (ml)</w:t>
            </w:r>
          </w:p>
        </w:tc>
        <w:tc>
          <w:tcPr>
            <w:tcW w:w="1096" w:type="dxa"/>
            <w:tcBorders>
              <w:top w:val="nil"/>
              <w:left w:val="nil"/>
              <w:bottom w:val="single" w:sz="8" w:space="0" w:color="auto"/>
              <w:right w:val="single" w:sz="8" w:space="0" w:color="auto"/>
            </w:tcBorders>
            <w:shd w:val="clear" w:color="auto" w:fill="auto"/>
            <w:vAlign w:val="center"/>
            <w:hideMark/>
          </w:tcPr>
          <w:p w14:paraId="2BFAEE4A" w14:textId="77777777" w:rsidR="00DA79D7" w:rsidRPr="00E86B2C" w:rsidRDefault="00DA79D7" w:rsidP="00C22072">
            <w:pPr>
              <w:spacing w:before="120" w:after="120" w:line="360" w:lineRule="auto"/>
              <w:contextualSpacing/>
              <w:jc w:val="center"/>
              <w:rPr>
                <w:rFonts w:eastAsia="Times New Roman" w:cs="Times New Roman"/>
                <w:color w:val="000000"/>
                <w:szCs w:val="24"/>
              </w:rPr>
            </w:pPr>
            <w:r w:rsidRPr="00E86B2C">
              <w:rPr>
                <w:rFonts w:eastAsia="Times New Roman" w:cs="Times New Roman"/>
                <w:color w:val="000000"/>
                <w:szCs w:val="24"/>
              </w:rPr>
              <w:t>KOH (gm)</w:t>
            </w:r>
          </w:p>
        </w:tc>
      </w:tr>
      <w:tr w:rsidR="00DA79D7" w:rsidRPr="00E86B2C" w14:paraId="0ECA85B0" w14:textId="77777777" w:rsidTr="00BF7897">
        <w:trPr>
          <w:trHeight w:val="674"/>
        </w:trPr>
        <w:tc>
          <w:tcPr>
            <w:tcW w:w="1183" w:type="dxa"/>
            <w:tcBorders>
              <w:top w:val="nil"/>
              <w:left w:val="single" w:sz="8" w:space="0" w:color="auto"/>
              <w:bottom w:val="single" w:sz="8" w:space="0" w:color="auto"/>
              <w:right w:val="single" w:sz="8" w:space="0" w:color="auto"/>
            </w:tcBorders>
            <w:shd w:val="clear" w:color="auto" w:fill="auto"/>
            <w:vAlign w:val="center"/>
            <w:hideMark/>
          </w:tcPr>
          <w:p w14:paraId="5AA04B1D"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w:t>
            </w:r>
            <w:r w:rsidRPr="00E86B2C">
              <w:rPr>
                <w:rFonts w:eastAsia="Times New Roman" w:cs="Times New Roman"/>
                <w:color w:val="000000"/>
                <w:szCs w:val="24"/>
                <w:vertAlign w:val="superscript"/>
              </w:rPr>
              <w:t>st</w:t>
            </w:r>
          </w:p>
        </w:tc>
        <w:tc>
          <w:tcPr>
            <w:tcW w:w="1233" w:type="dxa"/>
            <w:tcBorders>
              <w:top w:val="nil"/>
              <w:left w:val="nil"/>
              <w:bottom w:val="single" w:sz="8" w:space="0" w:color="auto"/>
              <w:right w:val="single" w:sz="8" w:space="0" w:color="auto"/>
            </w:tcBorders>
            <w:shd w:val="clear" w:color="auto" w:fill="auto"/>
            <w:vAlign w:val="center"/>
            <w:hideMark/>
          </w:tcPr>
          <w:p w14:paraId="526E768B"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178.33</w:t>
            </w:r>
          </w:p>
        </w:tc>
        <w:tc>
          <w:tcPr>
            <w:tcW w:w="947" w:type="dxa"/>
            <w:tcBorders>
              <w:top w:val="nil"/>
              <w:left w:val="nil"/>
              <w:bottom w:val="single" w:sz="8" w:space="0" w:color="auto"/>
              <w:right w:val="single" w:sz="8" w:space="0" w:color="auto"/>
            </w:tcBorders>
            <w:shd w:val="clear" w:color="auto" w:fill="auto"/>
            <w:vAlign w:val="center"/>
            <w:hideMark/>
          </w:tcPr>
          <w:p w14:paraId="72C6989F"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200</w:t>
            </w:r>
          </w:p>
        </w:tc>
        <w:tc>
          <w:tcPr>
            <w:tcW w:w="1400" w:type="dxa"/>
            <w:tcBorders>
              <w:top w:val="nil"/>
              <w:left w:val="nil"/>
              <w:bottom w:val="single" w:sz="8" w:space="0" w:color="auto"/>
              <w:right w:val="single" w:sz="8" w:space="0" w:color="auto"/>
            </w:tcBorders>
            <w:shd w:val="clear" w:color="auto" w:fill="auto"/>
            <w:vAlign w:val="center"/>
            <w:hideMark/>
          </w:tcPr>
          <w:p w14:paraId="47D9FBB4"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106.998</w:t>
            </w:r>
          </w:p>
        </w:tc>
        <w:tc>
          <w:tcPr>
            <w:tcW w:w="1076" w:type="dxa"/>
            <w:tcBorders>
              <w:top w:val="nil"/>
              <w:left w:val="nil"/>
              <w:bottom w:val="single" w:sz="8" w:space="0" w:color="auto"/>
              <w:right w:val="single" w:sz="8" w:space="0" w:color="auto"/>
            </w:tcBorders>
            <w:shd w:val="clear" w:color="auto" w:fill="auto"/>
            <w:vAlign w:val="center"/>
            <w:hideMark/>
          </w:tcPr>
          <w:p w14:paraId="109A109E"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1.5</w:t>
            </w:r>
          </w:p>
        </w:tc>
        <w:tc>
          <w:tcPr>
            <w:tcW w:w="1400" w:type="dxa"/>
            <w:tcBorders>
              <w:top w:val="nil"/>
              <w:left w:val="nil"/>
              <w:bottom w:val="single" w:sz="8" w:space="0" w:color="auto"/>
              <w:right w:val="single" w:sz="8" w:space="0" w:color="auto"/>
            </w:tcBorders>
            <w:shd w:val="clear" w:color="auto" w:fill="auto"/>
            <w:vAlign w:val="center"/>
            <w:hideMark/>
          </w:tcPr>
          <w:p w14:paraId="017C4A47"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50</w:t>
            </w:r>
          </w:p>
        </w:tc>
        <w:tc>
          <w:tcPr>
            <w:tcW w:w="1096" w:type="dxa"/>
            <w:tcBorders>
              <w:top w:val="nil"/>
              <w:left w:val="nil"/>
              <w:bottom w:val="single" w:sz="8" w:space="0" w:color="auto"/>
              <w:right w:val="single" w:sz="8" w:space="0" w:color="auto"/>
            </w:tcBorders>
            <w:shd w:val="clear" w:color="auto" w:fill="auto"/>
            <w:vAlign w:val="center"/>
            <w:hideMark/>
          </w:tcPr>
          <w:p w14:paraId="183A4735"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1.7833</w:t>
            </w:r>
          </w:p>
        </w:tc>
      </w:tr>
      <w:tr w:rsidR="00DA79D7" w:rsidRPr="00E86B2C" w14:paraId="6205F840" w14:textId="77777777" w:rsidTr="00BF7897">
        <w:trPr>
          <w:trHeight w:val="674"/>
        </w:trPr>
        <w:tc>
          <w:tcPr>
            <w:tcW w:w="1183" w:type="dxa"/>
            <w:tcBorders>
              <w:top w:val="nil"/>
              <w:left w:val="single" w:sz="8" w:space="0" w:color="auto"/>
              <w:bottom w:val="single" w:sz="8" w:space="0" w:color="auto"/>
              <w:right w:val="single" w:sz="8" w:space="0" w:color="auto"/>
            </w:tcBorders>
            <w:shd w:val="clear" w:color="auto" w:fill="auto"/>
            <w:vAlign w:val="center"/>
            <w:hideMark/>
          </w:tcPr>
          <w:p w14:paraId="0A777038"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2</w:t>
            </w:r>
            <w:r w:rsidRPr="00E86B2C">
              <w:rPr>
                <w:rFonts w:eastAsia="Times New Roman" w:cs="Times New Roman"/>
                <w:color w:val="000000"/>
                <w:szCs w:val="24"/>
                <w:vertAlign w:val="superscript"/>
              </w:rPr>
              <w:t>nd</w:t>
            </w:r>
          </w:p>
        </w:tc>
        <w:tc>
          <w:tcPr>
            <w:tcW w:w="1233" w:type="dxa"/>
            <w:tcBorders>
              <w:top w:val="nil"/>
              <w:left w:val="nil"/>
              <w:bottom w:val="single" w:sz="8" w:space="0" w:color="auto"/>
              <w:right w:val="single" w:sz="8" w:space="0" w:color="auto"/>
            </w:tcBorders>
            <w:shd w:val="clear" w:color="auto" w:fill="auto"/>
            <w:vAlign w:val="center"/>
            <w:hideMark/>
          </w:tcPr>
          <w:p w14:paraId="2318C3D0"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211.08</w:t>
            </w:r>
          </w:p>
        </w:tc>
        <w:tc>
          <w:tcPr>
            <w:tcW w:w="947" w:type="dxa"/>
            <w:tcBorders>
              <w:top w:val="nil"/>
              <w:left w:val="nil"/>
              <w:bottom w:val="single" w:sz="8" w:space="0" w:color="auto"/>
              <w:right w:val="single" w:sz="8" w:space="0" w:color="auto"/>
            </w:tcBorders>
            <w:shd w:val="clear" w:color="auto" w:fill="auto"/>
            <w:vAlign w:val="center"/>
            <w:hideMark/>
          </w:tcPr>
          <w:p w14:paraId="081CCBE2"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250</w:t>
            </w:r>
          </w:p>
        </w:tc>
        <w:tc>
          <w:tcPr>
            <w:tcW w:w="1400" w:type="dxa"/>
            <w:tcBorders>
              <w:top w:val="nil"/>
              <w:left w:val="nil"/>
              <w:bottom w:val="single" w:sz="8" w:space="0" w:color="auto"/>
              <w:right w:val="single" w:sz="8" w:space="0" w:color="auto"/>
            </w:tcBorders>
            <w:shd w:val="clear" w:color="auto" w:fill="auto"/>
            <w:vAlign w:val="center"/>
            <w:hideMark/>
          </w:tcPr>
          <w:p w14:paraId="53C6599B"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126.648</w:t>
            </w:r>
          </w:p>
        </w:tc>
        <w:tc>
          <w:tcPr>
            <w:tcW w:w="1076" w:type="dxa"/>
            <w:tcBorders>
              <w:top w:val="nil"/>
              <w:left w:val="nil"/>
              <w:bottom w:val="single" w:sz="8" w:space="0" w:color="auto"/>
              <w:right w:val="single" w:sz="8" w:space="0" w:color="auto"/>
            </w:tcBorders>
            <w:shd w:val="clear" w:color="auto" w:fill="auto"/>
            <w:vAlign w:val="center"/>
            <w:hideMark/>
          </w:tcPr>
          <w:p w14:paraId="7B686FDA"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1.875</w:t>
            </w:r>
          </w:p>
        </w:tc>
        <w:tc>
          <w:tcPr>
            <w:tcW w:w="1400" w:type="dxa"/>
            <w:tcBorders>
              <w:top w:val="nil"/>
              <w:left w:val="nil"/>
              <w:bottom w:val="single" w:sz="8" w:space="0" w:color="auto"/>
              <w:right w:val="single" w:sz="8" w:space="0" w:color="auto"/>
            </w:tcBorders>
            <w:shd w:val="clear" w:color="auto" w:fill="auto"/>
            <w:vAlign w:val="center"/>
            <w:hideMark/>
          </w:tcPr>
          <w:p w14:paraId="7097ECF0"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62.5</w:t>
            </w:r>
          </w:p>
        </w:tc>
        <w:tc>
          <w:tcPr>
            <w:tcW w:w="1096" w:type="dxa"/>
            <w:tcBorders>
              <w:top w:val="nil"/>
              <w:left w:val="nil"/>
              <w:bottom w:val="single" w:sz="8" w:space="0" w:color="auto"/>
              <w:right w:val="single" w:sz="8" w:space="0" w:color="auto"/>
            </w:tcBorders>
            <w:shd w:val="clear" w:color="auto" w:fill="auto"/>
            <w:vAlign w:val="center"/>
            <w:hideMark/>
          </w:tcPr>
          <w:p w14:paraId="0F699F03"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2.1108</w:t>
            </w:r>
          </w:p>
        </w:tc>
      </w:tr>
      <w:tr w:rsidR="00DA79D7" w:rsidRPr="00E86B2C" w14:paraId="7A60D0DC" w14:textId="77777777" w:rsidTr="00BF7897">
        <w:trPr>
          <w:trHeight w:val="674"/>
        </w:trPr>
        <w:tc>
          <w:tcPr>
            <w:tcW w:w="1183" w:type="dxa"/>
            <w:tcBorders>
              <w:top w:val="nil"/>
              <w:left w:val="single" w:sz="8" w:space="0" w:color="auto"/>
              <w:bottom w:val="single" w:sz="8" w:space="0" w:color="auto"/>
              <w:right w:val="single" w:sz="8" w:space="0" w:color="auto"/>
            </w:tcBorders>
            <w:shd w:val="clear" w:color="auto" w:fill="auto"/>
            <w:vAlign w:val="center"/>
            <w:hideMark/>
          </w:tcPr>
          <w:p w14:paraId="1A119801"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3</w:t>
            </w:r>
            <w:r w:rsidRPr="00E86B2C">
              <w:rPr>
                <w:rFonts w:eastAsia="Times New Roman" w:cs="Times New Roman"/>
                <w:color w:val="000000"/>
                <w:szCs w:val="24"/>
                <w:vertAlign w:val="superscript"/>
              </w:rPr>
              <w:t>rd</w:t>
            </w:r>
            <w:r w:rsidRPr="00E86B2C">
              <w:rPr>
                <w:rFonts w:eastAsia="Times New Roman" w:cs="Times New Roman"/>
                <w:color w:val="000000"/>
                <w:szCs w:val="24"/>
              </w:rPr>
              <w:t xml:space="preserve"> </w:t>
            </w:r>
          </w:p>
        </w:tc>
        <w:tc>
          <w:tcPr>
            <w:tcW w:w="1233" w:type="dxa"/>
            <w:tcBorders>
              <w:top w:val="nil"/>
              <w:left w:val="nil"/>
              <w:bottom w:val="single" w:sz="8" w:space="0" w:color="auto"/>
              <w:right w:val="single" w:sz="8" w:space="0" w:color="auto"/>
            </w:tcBorders>
            <w:shd w:val="clear" w:color="auto" w:fill="auto"/>
            <w:vAlign w:val="center"/>
            <w:hideMark/>
          </w:tcPr>
          <w:p w14:paraId="30010F4B"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167.68</w:t>
            </w:r>
          </w:p>
        </w:tc>
        <w:tc>
          <w:tcPr>
            <w:tcW w:w="947" w:type="dxa"/>
            <w:tcBorders>
              <w:top w:val="nil"/>
              <w:left w:val="nil"/>
              <w:bottom w:val="single" w:sz="8" w:space="0" w:color="auto"/>
              <w:right w:val="single" w:sz="8" w:space="0" w:color="auto"/>
            </w:tcBorders>
            <w:shd w:val="clear" w:color="auto" w:fill="auto"/>
            <w:vAlign w:val="center"/>
            <w:hideMark/>
          </w:tcPr>
          <w:p w14:paraId="33B47B2D"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200</w:t>
            </w:r>
          </w:p>
        </w:tc>
        <w:tc>
          <w:tcPr>
            <w:tcW w:w="1400" w:type="dxa"/>
            <w:tcBorders>
              <w:top w:val="nil"/>
              <w:left w:val="nil"/>
              <w:bottom w:val="single" w:sz="8" w:space="0" w:color="auto"/>
              <w:right w:val="single" w:sz="8" w:space="0" w:color="auto"/>
            </w:tcBorders>
            <w:shd w:val="clear" w:color="auto" w:fill="auto"/>
            <w:vAlign w:val="center"/>
            <w:hideMark/>
          </w:tcPr>
          <w:p w14:paraId="2DE63967"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100.608</w:t>
            </w:r>
          </w:p>
        </w:tc>
        <w:tc>
          <w:tcPr>
            <w:tcW w:w="1076" w:type="dxa"/>
            <w:tcBorders>
              <w:top w:val="nil"/>
              <w:left w:val="nil"/>
              <w:bottom w:val="single" w:sz="8" w:space="0" w:color="auto"/>
              <w:right w:val="single" w:sz="8" w:space="0" w:color="auto"/>
            </w:tcBorders>
            <w:shd w:val="clear" w:color="auto" w:fill="auto"/>
            <w:vAlign w:val="center"/>
            <w:hideMark/>
          </w:tcPr>
          <w:p w14:paraId="7434E5E7"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1.5</w:t>
            </w:r>
          </w:p>
        </w:tc>
        <w:tc>
          <w:tcPr>
            <w:tcW w:w="1400" w:type="dxa"/>
            <w:tcBorders>
              <w:top w:val="nil"/>
              <w:left w:val="nil"/>
              <w:bottom w:val="single" w:sz="8" w:space="0" w:color="auto"/>
              <w:right w:val="single" w:sz="8" w:space="0" w:color="auto"/>
            </w:tcBorders>
            <w:shd w:val="clear" w:color="auto" w:fill="auto"/>
            <w:vAlign w:val="center"/>
            <w:hideMark/>
          </w:tcPr>
          <w:p w14:paraId="2C64C5AE"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50</w:t>
            </w:r>
          </w:p>
        </w:tc>
        <w:tc>
          <w:tcPr>
            <w:tcW w:w="1096" w:type="dxa"/>
            <w:tcBorders>
              <w:top w:val="nil"/>
              <w:left w:val="nil"/>
              <w:bottom w:val="single" w:sz="8" w:space="0" w:color="auto"/>
              <w:right w:val="single" w:sz="8" w:space="0" w:color="auto"/>
            </w:tcBorders>
            <w:shd w:val="clear" w:color="auto" w:fill="auto"/>
            <w:vAlign w:val="center"/>
            <w:hideMark/>
          </w:tcPr>
          <w:p w14:paraId="31007A4E"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1.6768</w:t>
            </w:r>
          </w:p>
        </w:tc>
      </w:tr>
      <w:tr w:rsidR="00DA79D7" w:rsidRPr="00E86B2C" w14:paraId="020FAC52" w14:textId="77777777" w:rsidTr="00BF7897">
        <w:trPr>
          <w:trHeight w:val="674"/>
        </w:trPr>
        <w:tc>
          <w:tcPr>
            <w:tcW w:w="1183" w:type="dxa"/>
            <w:tcBorders>
              <w:top w:val="nil"/>
              <w:left w:val="single" w:sz="8" w:space="0" w:color="auto"/>
              <w:bottom w:val="single" w:sz="8" w:space="0" w:color="auto"/>
              <w:right w:val="single" w:sz="8" w:space="0" w:color="auto"/>
            </w:tcBorders>
            <w:shd w:val="clear" w:color="auto" w:fill="auto"/>
            <w:vAlign w:val="center"/>
            <w:hideMark/>
          </w:tcPr>
          <w:p w14:paraId="6F396F8C"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4</w:t>
            </w:r>
            <w:r w:rsidRPr="00E86B2C">
              <w:rPr>
                <w:rFonts w:eastAsia="Times New Roman" w:cs="Times New Roman"/>
                <w:color w:val="000000"/>
                <w:szCs w:val="24"/>
                <w:vertAlign w:val="superscript"/>
              </w:rPr>
              <w:t>th</w:t>
            </w:r>
            <w:r w:rsidRPr="00E86B2C">
              <w:rPr>
                <w:rFonts w:eastAsia="Times New Roman" w:cs="Times New Roman"/>
                <w:color w:val="000000"/>
                <w:szCs w:val="24"/>
              </w:rPr>
              <w:t xml:space="preserve"> </w:t>
            </w:r>
          </w:p>
        </w:tc>
        <w:tc>
          <w:tcPr>
            <w:tcW w:w="1233" w:type="dxa"/>
            <w:tcBorders>
              <w:top w:val="nil"/>
              <w:left w:val="nil"/>
              <w:bottom w:val="single" w:sz="8" w:space="0" w:color="auto"/>
              <w:right w:val="single" w:sz="8" w:space="0" w:color="auto"/>
            </w:tcBorders>
            <w:shd w:val="clear" w:color="auto" w:fill="auto"/>
            <w:vAlign w:val="center"/>
            <w:hideMark/>
          </w:tcPr>
          <w:p w14:paraId="09792FCB"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166.83</w:t>
            </w:r>
          </w:p>
        </w:tc>
        <w:tc>
          <w:tcPr>
            <w:tcW w:w="947" w:type="dxa"/>
            <w:tcBorders>
              <w:top w:val="nil"/>
              <w:left w:val="nil"/>
              <w:bottom w:val="single" w:sz="8" w:space="0" w:color="auto"/>
              <w:right w:val="single" w:sz="8" w:space="0" w:color="auto"/>
            </w:tcBorders>
            <w:shd w:val="clear" w:color="auto" w:fill="auto"/>
            <w:vAlign w:val="center"/>
            <w:hideMark/>
          </w:tcPr>
          <w:p w14:paraId="092B41D0"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200</w:t>
            </w:r>
          </w:p>
        </w:tc>
        <w:tc>
          <w:tcPr>
            <w:tcW w:w="1400" w:type="dxa"/>
            <w:tcBorders>
              <w:top w:val="nil"/>
              <w:left w:val="nil"/>
              <w:bottom w:val="single" w:sz="8" w:space="0" w:color="auto"/>
              <w:right w:val="single" w:sz="8" w:space="0" w:color="auto"/>
            </w:tcBorders>
            <w:shd w:val="clear" w:color="auto" w:fill="auto"/>
            <w:vAlign w:val="center"/>
            <w:hideMark/>
          </w:tcPr>
          <w:p w14:paraId="5B886B7A"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100.098</w:t>
            </w:r>
          </w:p>
        </w:tc>
        <w:tc>
          <w:tcPr>
            <w:tcW w:w="1076" w:type="dxa"/>
            <w:tcBorders>
              <w:top w:val="nil"/>
              <w:left w:val="nil"/>
              <w:bottom w:val="single" w:sz="8" w:space="0" w:color="auto"/>
              <w:right w:val="single" w:sz="8" w:space="0" w:color="auto"/>
            </w:tcBorders>
            <w:shd w:val="clear" w:color="auto" w:fill="auto"/>
            <w:vAlign w:val="center"/>
            <w:hideMark/>
          </w:tcPr>
          <w:p w14:paraId="1B9019E3"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1.5</w:t>
            </w:r>
          </w:p>
        </w:tc>
        <w:tc>
          <w:tcPr>
            <w:tcW w:w="1400" w:type="dxa"/>
            <w:tcBorders>
              <w:top w:val="nil"/>
              <w:left w:val="nil"/>
              <w:bottom w:val="single" w:sz="8" w:space="0" w:color="auto"/>
              <w:right w:val="single" w:sz="8" w:space="0" w:color="auto"/>
            </w:tcBorders>
            <w:shd w:val="clear" w:color="auto" w:fill="auto"/>
            <w:vAlign w:val="center"/>
            <w:hideMark/>
          </w:tcPr>
          <w:p w14:paraId="023DE8E5"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50</w:t>
            </w:r>
          </w:p>
        </w:tc>
        <w:tc>
          <w:tcPr>
            <w:tcW w:w="1096" w:type="dxa"/>
            <w:tcBorders>
              <w:top w:val="nil"/>
              <w:left w:val="nil"/>
              <w:bottom w:val="single" w:sz="8" w:space="0" w:color="auto"/>
              <w:right w:val="single" w:sz="8" w:space="0" w:color="auto"/>
            </w:tcBorders>
            <w:shd w:val="clear" w:color="auto" w:fill="auto"/>
            <w:vAlign w:val="center"/>
            <w:hideMark/>
          </w:tcPr>
          <w:p w14:paraId="1C1C3AFD"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1.6683</w:t>
            </w:r>
          </w:p>
        </w:tc>
      </w:tr>
      <w:tr w:rsidR="00DA79D7" w:rsidRPr="00E86B2C" w14:paraId="4A22D189" w14:textId="77777777" w:rsidTr="00BF7897">
        <w:trPr>
          <w:trHeight w:val="648"/>
        </w:trPr>
        <w:tc>
          <w:tcPr>
            <w:tcW w:w="1183" w:type="dxa"/>
            <w:tcBorders>
              <w:top w:val="nil"/>
              <w:left w:val="single" w:sz="8" w:space="0" w:color="auto"/>
              <w:bottom w:val="nil"/>
              <w:right w:val="single" w:sz="8" w:space="0" w:color="auto"/>
            </w:tcBorders>
            <w:shd w:val="clear" w:color="auto" w:fill="auto"/>
            <w:vAlign w:val="center"/>
            <w:hideMark/>
          </w:tcPr>
          <w:p w14:paraId="2E5276F2"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5</w:t>
            </w:r>
            <w:r w:rsidRPr="00E86B2C">
              <w:rPr>
                <w:rFonts w:eastAsia="Times New Roman" w:cs="Times New Roman"/>
                <w:color w:val="000000"/>
                <w:szCs w:val="24"/>
                <w:vertAlign w:val="superscript"/>
              </w:rPr>
              <w:t>th</w:t>
            </w:r>
          </w:p>
        </w:tc>
        <w:tc>
          <w:tcPr>
            <w:tcW w:w="1233" w:type="dxa"/>
            <w:tcBorders>
              <w:top w:val="nil"/>
              <w:left w:val="nil"/>
              <w:bottom w:val="nil"/>
              <w:right w:val="single" w:sz="8" w:space="0" w:color="auto"/>
            </w:tcBorders>
            <w:shd w:val="clear" w:color="auto" w:fill="auto"/>
            <w:vAlign w:val="center"/>
            <w:hideMark/>
          </w:tcPr>
          <w:p w14:paraId="2CA9DB63"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127.25</w:t>
            </w:r>
          </w:p>
        </w:tc>
        <w:tc>
          <w:tcPr>
            <w:tcW w:w="947" w:type="dxa"/>
            <w:tcBorders>
              <w:top w:val="nil"/>
              <w:left w:val="nil"/>
              <w:bottom w:val="nil"/>
              <w:right w:val="single" w:sz="8" w:space="0" w:color="auto"/>
            </w:tcBorders>
            <w:shd w:val="clear" w:color="auto" w:fill="auto"/>
            <w:vAlign w:val="center"/>
            <w:hideMark/>
          </w:tcPr>
          <w:p w14:paraId="0B523BA9"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150</w:t>
            </w:r>
          </w:p>
        </w:tc>
        <w:tc>
          <w:tcPr>
            <w:tcW w:w="1400" w:type="dxa"/>
            <w:tcBorders>
              <w:top w:val="nil"/>
              <w:left w:val="nil"/>
              <w:bottom w:val="nil"/>
              <w:right w:val="single" w:sz="8" w:space="0" w:color="auto"/>
            </w:tcBorders>
            <w:shd w:val="clear" w:color="auto" w:fill="auto"/>
            <w:vAlign w:val="center"/>
            <w:hideMark/>
          </w:tcPr>
          <w:p w14:paraId="6CC77BF0"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76.35</w:t>
            </w:r>
          </w:p>
        </w:tc>
        <w:tc>
          <w:tcPr>
            <w:tcW w:w="1076" w:type="dxa"/>
            <w:tcBorders>
              <w:top w:val="nil"/>
              <w:left w:val="nil"/>
              <w:bottom w:val="nil"/>
              <w:right w:val="single" w:sz="8" w:space="0" w:color="auto"/>
            </w:tcBorders>
            <w:shd w:val="clear" w:color="auto" w:fill="auto"/>
            <w:vAlign w:val="center"/>
            <w:hideMark/>
          </w:tcPr>
          <w:p w14:paraId="3BEA9335"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1.125</w:t>
            </w:r>
          </w:p>
        </w:tc>
        <w:tc>
          <w:tcPr>
            <w:tcW w:w="1400" w:type="dxa"/>
            <w:tcBorders>
              <w:top w:val="nil"/>
              <w:left w:val="nil"/>
              <w:bottom w:val="nil"/>
              <w:right w:val="single" w:sz="8" w:space="0" w:color="auto"/>
            </w:tcBorders>
            <w:shd w:val="clear" w:color="auto" w:fill="auto"/>
            <w:vAlign w:val="center"/>
            <w:hideMark/>
          </w:tcPr>
          <w:p w14:paraId="311E3D2F"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37.5</w:t>
            </w:r>
          </w:p>
        </w:tc>
        <w:tc>
          <w:tcPr>
            <w:tcW w:w="1096" w:type="dxa"/>
            <w:tcBorders>
              <w:top w:val="nil"/>
              <w:left w:val="nil"/>
              <w:bottom w:val="nil"/>
              <w:right w:val="single" w:sz="8" w:space="0" w:color="auto"/>
            </w:tcBorders>
            <w:shd w:val="clear" w:color="auto" w:fill="auto"/>
            <w:vAlign w:val="center"/>
            <w:hideMark/>
          </w:tcPr>
          <w:p w14:paraId="701E013F"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1.2725</w:t>
            </w:r>
          </w:p>
        </w:tc>
      </w:tr>
      <w:tr w:rsidR="00DA79D7" w:rsidRPr="00E86B2C" w14:paraId="0D2A77ED" w14:textId="77777777" w:rsidTr="00BF7897">
        <w:trPr>
          <w:trHeight w:val="648"/>
        </w:trPr>
        <w:tc>
          <w:tcPr>
            <w:tcW w:w="11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4CD5427"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6</w:t>
            </w:r>
            <w:r w:rsidRPr="00E86B2C">
              <w:rPr>
                <w:rFonts w:eastAsia="Times New Roman" w:cs="Times New Roman"/>
                <w:color w:val="000000"/>
                <w:szCs w:val="24"/>
                <w:vertAlign w:val="superscript"/>
              </w:rPr>
              <w:t>th</w:t>
            </w:r>
            <w:r w:rsidRPr="00E86B2C">
              <w:rPr>
                <w:rFonts w:eastAsia="Times New Roman" w:cs="Times New Roman"/>
                <w:color w:val="000000"/>
                <w:szCs w:val="24"/>
              </w:rPr>
              <w:t xml:space="preserve"> </w:t>
            </w:r>
          </w:p>
        </w:tc>
        <w:tc>
          <w:tcPr>
            <w:tcW w:w="1233" w:type="dxa"/>
            <w:tcBorders>
              <w:top w:val="single" w:sz="4" w:space="0" w:color="auto"/>
              <w:left w:val="nil"/>
              <w:bottom w:val="single" w:sz="4" w:space="0" w:color="auto"/>
              <w:right w:val="single" w:sz="4" w:space="0" w:color="auto"/>
            </w:tcBorders>
            <w:shd w:val="clear" w:color="auto" w:fill="auto"/>
            <w:vAlign w:val="center"/>
            <w:hideMark/>
          </w:tcPr>
          <w:p w14:paraId="44223EC6"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190.16</w:t>
            </w:r>
          </w:p>
        </w:tc>
        <w:tc>
          <w:tcPr>
            <w:tcW w:w="947" w:type="dxa"/>
            <w:tcBorders>
              <w:top w:val="single" w:sz="4" w:space="0" w:color="auto"/>
              <w:left w:val="nil"/>
              <w:bottom w:val="single" w:sz="4" w:space="0" w:color="auto"/>
              <w:right w:val="single" w:sz="4" w:space="0" w:color="auto"/>
            </w:tcBorders>
            <w:shd w:val="clear" w:color="auto" w:fill="auto"/>
            <w:vAlign w:val="center"/>
            <w:hideMark/>
          </w:tcPr>
          <w:p w14:paraId="70CF0D44"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210</w:t>
            </w:r>
          </w:p>
        </w:tc>
        <w:tc>
          <w:tcPr>
            <w:tcW w:w="1400" w:type="dxa"/>
            <w:tcBorders>
              <w:top w:val="single" w:sz="4" w:space="0" w:color="auto"/>
              <w:left w:val="nil"/>
              <w:bottom w:val="single" w:sz="4" w:space="0" w:color="auto"/>
              <w:right w:val="single" w:sz="4" w:space="0" w:color="auto"/>
            </w:tcBorders>
            <w:shd w:val="clear" w:color="auto" w:fill="auto"/>
            <w:vAlign w:val="center"/>
            <w:hideMark/>
          </w:tcPr>
          <w:p w14:paraId="523CD3A7"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114.096</w:t>
            </w:r>
          </w:p>
        </w:tc>
        <w:tc>
          <w:tcPr>
            <w:tcW w:w="1076" w:type="dxa"/>
            <w:tcBorders>
              <w:top w:val="single" w:sz="4" w:space="0" w:color="auto"/>
              <w:left w:val="nil"/>
              <w:bottom w:val="single" w:sz="4" w:space="0" w:color="auto"/>
              <w:right w:val="single" w:sz="4" w:space="0" w:color="auto"/>
            </w:tcBorders>
            <w:shd w:val="clear" w:color="auto" w:fill="auto"/>
            <w:vAlign w:val="center"/>
            <w:hideMark/>
          </w:tcPr>
          <w:p w14:paraId="02908184"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1.575</w:t>
            </w:r>
          </w:p>
        </w:tc>
        <w:tc>
          <w:tcPr>
            <w:tcW w:w="1400" w:type="dxa"/>
            <w:tcBorders>
              <w:top w:val="single" w:sz="4" w:space="0" w:color="auto"/>
              <w:left w:val="nil"/>
              <w:bottom w:val="single" w:sz="4" w:space="0" w:color="auto"/>
              <w:right w:val="single" w:sz="4" w:space="0" w:color="auto"/>
            </w:tcBorders>
            <w:shd w:val="clear" w:color="auto" w:fill="auto"/>
            <w:vAlign w:val="center"/>
            <w:hideMark/>
          </w:tcPr>
          <w:p w14:paraId="7CC5623E"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52.5</w:t>
            </w:r>
          </w:p>
        </w:tc>
        <w:tc>
          <w:tcPr>
            <w:tcW w:w="1096" w:type="dxa"/>
            <w:tcBorders>
              <w:top w:val="single" w:sz="4" w:space="0" w:color="auto"/>
              <w:left w:val="nil"/>
              <w:bottom w:val="single" w:sz="4" w:space="0" w:color="auto"/>
              <w:right w:val="single" w:sz="4" w:space="0" w:color="auto"/>
            </w:tcBorders>
            <w:shd w:val="clear" w:color="auto" w:fill="auto"/>
            <w:vAlign w:val="center"/>
            <w:hideMark/>
          </w:tcPr>
          <w:p w14:paraId="3B56D4B2"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1.9016</w:t>
            </w:r>
          </w:p>
        </w:tc>
      </w:tr>
      <w:tr w:rsidR="00DA79D7" w:rsidRPr="00E86B2C" w14:paraId="468319B1" w14:textId="77777777" w:rsidTr="00BF7897">
        <w:trPr>
          <w:trHeight w:val="648"/>
        </w:trPr>
        <w:tc>
          <w:tcPr>
            <w:tcW w:w="1183" w:type="dxa"/>
            <w:tcBorders>
              <w:top w:val="nil"/>
              <w:left w:val="single" w:sz="4" w:space="0" w:color="auto"/>
              <w:bottom w:val="single" w:sz="4" w:space="0" w:color="auto"/>
              <w:right w:val="single" w:sz="4" w:space="0" w:color="auto"/>
            </w:tcBorders>
            <w:shd w:val="clear" w:color="auto" w:fill="auto"/>
            <w:vAlign w:val="center"/>
            <w:hideMark/>
          </w:tcPr>
          <w:p w14:paraId="3147689C"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7</w:t>
            </w:r>
            <w:r w:rsidRPr="00E86B2C">
              <w:rPr>
                <w:rFonts w:eastAsia="Times New Roman" w:cs="Times New Roman"/>
                <w:color w:val="000000"/>
                <w:szCs w:val="24"/>
                <w:vertAlign w:val="superscript"/>
              </w:rPr>
              <w:t>th</w:t>
            </w:r>
          </w:p>
        </w:tc>
        <w:tc>
          <w:tcPr>
            <w:tcW w:w="1233" w:type="dxa"/>
            <w:tcBorders>
              <w:top w:val="nil"/>
              <w:left w:val="nil"/>
              <w:bottom w:val="single" w:sz="4" w:space="0" w:color="auto"/>
              <w:right w:val="single" w:sz="4" w:space="0" w:color="auto"/>
            </w:tcBorders>
            <w:shd w:val="clear" w:color="auto" w:fill="auto"/>
            <w:vAlign w:val="center"/>
            <w:hideMark/>
          </w:tcPr>
          <w:p w14:paraId="1B84F447"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259.12</w:t>
            </w:r>
          </w:p>
        </w:tc>
        <w:tc>
          <w:tcPr>
            <w:tcW w:w="947" w:type="dxa"/>
            <w:tcBorders>
              <w:top w:val="nil"/>
              <w:left w:val="nil"/>
              <w:bottom w:val="single" w:sz="4" w:space="0" w:color="auto"/>
              <w:right w:val="single" w:sz="4" w:space="0" w:color="auto"/>
            </w:tcBorders>
            <w:shd w:val="clear" w:color="auto" w:fill="auto"/>
            <w:vAlign w:val="center"/>
            <w:hideMark/>
          </w:tcPr>
          <w:p w14:paraId="569C05D5"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300</w:t>
            </w:r>
          </w:p>
        </w:tc>
        <w:tc>
          <w:tcPr>
            <w:tcW w:w="1400" w:type="dxa"/>
            <w:tcBorders>
              <w:top w:val="nil"/>
              <w:left w:val="nil"/>
              <w:bottom w:val="single" w:sz="4" w:space="0" w:color="auto"/>
              <w:right w:val="single" w:sz="4" w:space="0" w:color="auto"/>
            </w:tcBorders>
            <w:shd w:val="clear" w:color="auto" w:fill="auto"/>
            <w:vAlign w:val="center"/>
            <w:hideMark/>
          </w:tcPr>
          <w:p w14:paraId="3A98A581"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155.472</w:t>
            </w:r>
          </w:p>
        </w:tc>
        <w:tc>
          <w:tcPr>
            <w:tcW w:w="1076" w:type="dxa"/>
            <w:tcBorders>
              <w:top w:val="nil"/>
              <w:left w:val="nil"/>
              <w:bottom w:val="single" w:sz="4" w:space="0" w:color="auto"/>
              <w:right w:val="single" w:sz="4" w:space="0" w:color="auto"/>
            </w:tcBorders>
            <w:shd w:val="clear" w:color="auto" w:fill="auto"/>
            <w:vAlign w:val="center"/>
            <w:hideMark/>
          </w:tcPr>
          <w:p w14:paraId="0D1219A3"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2.25</w:t>
            </w:r>
          </w:p>
        </w:tc>
        <w:tc>
          <w:tcPr>
            <w:tcW w:w="1400" w:type="dxa"/>
            <w:tcBorders>
              <w:top w:val="nil"/>
              <w:left w:val="nil"/>
              <w:bottom w:val="single" w:sz="4" w:space="0" w:color="auto"/>
              <w:right w:val="single" w:sz="4" w:space="0" w:color="auto"/>
            </w:tcBorders>
            <w:shd w:val="clear" w:color="auto" w:fill="auto"/>
            <w:vAlign w:val="center"/>
            <w:hideMark/>
          </w:tcPr>
          <w:p w14:paraId="0A6E388B"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75</w:t>
            </w:r>
          </w:p>
        </w:tc>
        <w:tc>
          <w:tcPr>
            <w:tcW w:w="1096" w:type="dxa"/>
            <w:tcBorders>
              <w:top w:val="nil"/>
              <w:left w:val="nil"/>
              <w:bottom w:val="single" w:sz="4" w:space="0" w:color="auto"/>
              <w:right w:val="single" w:sz="4" w:space="0" w:color="auto"/>
            </w:tcBorders>
            <w:shd w:val="clear" w:color="auto" w:fill="auto"/>
            <w:vAlign w:val="center"/>
            <w:hideMark/>
          </w:tcPr>
          <w:p w14:paraId="417BD40F"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2.5912</w:t>
            </w:r>
          </w:p>
        </w:tc>
      </w:tr>
      <w:tr w:rsidR="00DA79D7" w:rsidRPr="00E86B2C" w14:paraId="57125D73" w14:textId="77777777" w:rsidTr="00BF7897">
        <w:trPr>
          <w:trHeight w:val="544"/>
        </w:trPr>
        <w:tc>
          <w:tcPr>
            <w:tcW w:w="1183" w:type="dxa"/>
            <w:tcBorders>
              <w:top w:val="nil"/>
              <w:left w:val="single" w:sz="4" w:space="0" w:color="auto"/>
              <w:bottom w:val="single" w:sz="4" w:space="0" w:color="auto"/>
              <w:right w:val="single" w:sz="4" w:space="0" w:color="auto"/>
            </w:tcBorders>
            <w:shd w:val="clear" w:color="auto" w:fill="auto"/>
            <w:noWrap/>
            <w:vAlign w:val="bottom"/>
            <w:hideMark/>
          </w:tcPr>
          <w:p w14:paraId="2E7D77C4" w14:textId="4359E1B8" w:rsidR="00DA79D7" w:rsidRPr="00E86B2C" w:rsidRDefault="00DA79D7" w:rsidP="00C22072">
            <w:pPr>
              <w:spacing w:before="120" w:after="120" w:line="360" w:lineRule="auto"/>
              <w:contextualSpacing/>
              <w:rPr>
                <w:rFonts w:eastAsia="Times New Roman" w:cs="Times New Roman"/>
                <w:color w:val="000000"/>
                <w:szCs w:val="24"/>
              </w:rPr>
            </w:pPr>
            <w:r w:rsidRPr="00E86B2C">
              <w:rPr>
                <w:rFonts w:eastAsia="Times New Roman" w:cs="Times New Roman"/>
                <w:color w:val="000000"/>
                <w:szCs w:val="24"/>
              </w:rPr>
              <w:t>8</w:t>
            </w:r>
            <w:r w:rsidRPr="00E86B2C">
              <w:rPr>
                <w:rFonts w:eastAsia="Times New Roman" w:cs="Times New Roman"/>
                <w:color w:val="000000"/>
                <w:szCs w:val="24"/>
                <w:vertAlign w:val="superscript"/>
              </w:rPr>
              <w:t>th</w:t>
            </w:r>
            <w:r w:rsidR="00F70C55" w:rsidRPr="00E86B2C">
              <w:rPr>
                <w:rFonts w:eastAsia="Times New Roman" w:cs="Times New Roman"/>
                <w:color w:val="000000"/>
                <w:szCs w:val="24"/>
              </w:rPr>
              <w:t xml:space="preserve"> </w:t>
            </w:r>
          </w:p>
        </w:tc>
        <w:tc>
          <w:tcPr>
            <w:tcW w:w="1233" w:type="dxa"/>
            <w:tcBorders>
              <w:top w:val="nil"/>
              <w:left w:val="nil"/>
              <w:bottom w:val="single" w:sz="4" w:space="0" w:color="auto"/>
              <w:right w:val="single" w:sz="4" w:space="0" w:color="auto"/>
            </w:tcBorders>
            <w:shd w:val="clear" w:color="auto" w:fill="auto"/>
            <w:noWrap/>
            <w:vAlign w:val="bottom"/>
            <w:hideMark/>
          </w:tcPr>
          <w:p w14:paraId="1E68533A"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128.5</w:t>
            </w:r>
          </w:p>
        </w:tc>
        <w:tc>
          <w:tcPr>
            <w:tcW w:w="947" w:type="dxa"/>
            <w:tcBorders>
              <w:top w:val="nil"/>
              <w:left w:val="nil"/>
              <w:bottom w:val="single" w:sz="4" w:space="0" w:color="auto"/>
              <w:right w:val="single" w:sz="4" w:space="0" w:color="auto"/>
            </w:tcBorders>
            <w:shd w:val="clear" w:color="auto" w:fill="auto"/>
            <w:vAlign w:val="center"/>
            <w:hideMark/>
          </w:tcPr>
          <w:p w14:paraId="234D9451"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150</w:t>
            </w:r>
          </w:p>
        </w:tc>
        <w:tc>
          <w:tcPr>
            <w:tcW w:w="1400" w:type="dxa"/>
            <w:tcBorders>
              <w:top w:val="nil"/>
              <w:left w:val="nil"/>
              <w:bottom w:val="single" w:sz="4" w:space="0" w:color="auto"/>
              <w:right w:val="single" w:sz="4" w:space="0" w:color="auto"/>
            </w:tcBorders>
            <w:shd w:val="clear" w:color="auto" w:fill="auto"/>
            <w:vAlign w:val="center"/>
            <w:hideMark/>
          </w:tcPr>
          <w:p w14:paraId="723F9C66"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77.1</w:t>
            </w:r>
          </w:p>
        </w:tc>
        <w:tc>
          <w:tcPr>
            <w:tcW w:w="1076" w:type="dxa"/>
            <w:tcBorders>
              <w:top w:val="nil"/>
              <w:left w:val="nil"/>
              <w:bottom w:val="single" w:sz="4" w:space="0" w:color="auto"/>
              <w:right w:val="single" w:sz="4" w:space="0" w:color="auto"/>
            </w:tcBorders>
            <w:shd w:val="clear" w:color="auto" w:fill="auto"/>
            <w:vAlign w:val="center"/>
            <w:hideMark/>
          </w:tcPr>
          <w:p w14:paraId="0D5FDF02"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1.125</w:t>
            </w:r>
          </w:p>
        </w:tc>
        <w:tc>
          <w:tcPr>
            <w:tcW w:w="1400" w:type="dxa"/>
            <w:tcBorders>
              <w:top w:val="nil"/>
              <w:left w:val="nil"/>
              <w:bottom w:val="single" w:sz="4" w:space="0" w:color="auto"/>
              <w:right w:val="single" w:sz="4" w:space="0" w:color="auto"/>
            </w:tcBorders>
            <w:shd w:val="clear" w:color="auto" w:fill="auto"/>
            <w:vAlign w:val="center"/>
            <w:hideMark/>
          </w:tcPr>
          <w:p w14:paraId="31FAFD36"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37.5</w:t>
            </w:r>
          </w:p>
        </w:tc>
        <w:tc>
          <w:tcPr>
            <w:tcW w:w="1096" w:type="dxa"/>
            <w:tcBorders>
              <w:top w:val="nil"/>
              <w:left w:val="nil"/>
              <w:bottom w:val="single" w:sz="4" w:space="0" w:color="auto"/>
              <w:right w:val="single" w:sz="4" w:space="0" w:color="auto"/>
            </w:tcBorders>
            <w:shd w:val="clear" w:color="auto" w:fill="auto"/>
            <w:vAlign w:val="center"/>
            <w:hideMark/>
          </w:tcPr>
          <w:p w14:paraId="04D0BDEA" w14:textId="77777777" w:rsidR="00DA79D7" w:rsidRPr="00E86B2C" w:rsidRDefault="00DA79D7" w:rsidP="00C22072">
            <w:pPr>
              <w:spacing w:before="120" w:after="120" w:line="360" w:lineRule="auto"/>
              <w:contextualSpacing/>
              <w:jc w:val="both"/>
              <w:rPr>
                <w:rFonts w:eastAsia="Times New Roman" w:cs="Times New Roman"/>
                <w:color w:val="000000"/>
                <w:szCs w:val="24"/>
              </w:rPr>
            </w:pPr>
            <w:r w:rsidRPr="00E86B2C">
              <w:rPr>
                <w:rFonts w:eastAsia="Times New Roman" w:cs="Times New Roman"/>
                <w:color w:val="000000"/>
                <w:szCs w:val="24"/>
              </w:rPr>
              <w:t>1.285</w:t>
            </w:r>
          </w:p>
        </w:tc>
      </w:tr>
    </w:tbl>
    <w:p w14:paraId="1D2008D7" w14:textId="5636BF5B" w:rsidR="002403E4" w:rsidRPr="00E86B2C" w:rsidRDefault="00F65A82" w:rsidP="009C0293">
      <w:pPr>
        <w:tabs>
          <w:tab w:val="left" w:pos="1476"/>
        </w:tabs>
        <w:spacing w:before="120" w:after="120" w:line="360" w:lineRule="auto"/>
        <w:contextualSpacing/>
        <w:jc w:val="both"/>
        <w:rPr>
          <w:rFonts w:cs="Times New Roman"/>
          <w:szCs w:val="24"/>
        </w:rPr>
      </w:pPr>
      <w:r w:rsidRPr="00E86B2C">
        <w:rPr>
          <w:rFonts w:cs="Times New Roman"/>
          <w:szCs w:val="24"/>
        </w:rPr>
        <w:t>T</w:t>
      </w:r>
      <w:r w:rsidR="00622179" w:rsidRPr="00E86B2C">
        <w:rPr>
          <w:rFonts w:cs="Times New Roman"/>
          <w:szCs w:val="24"/>
        </w:rPr>
        <w:t xml:space="preserve">he biodiesel production was carried out in 7 more batches following </w:t>
      </w:r>
      <w:r w:rsidR="00E86B2C" w:rsidRPr="00E86B2C">
        <w:rPr>
          <w:rFonts w:cs="Times New Roman"/>
          <w:szCs w:val="24"/>
        </w:rPr>
        <w:t xml:space="preserve">a </w:t>
      </w:r>
      <w:r w:rsidR="00622179" w:rsidRPr="00E86B2C">
        <w:rPr>
          <w:rFonts w:cs="Times New Roman"/>
          <w:szCs w:val="24"/>
        </w:rPr>
        <w:t>similar procedure.</w:t>
      </w:r>
    </w:p>
    <w:p w14:paraId="6DCAE433" w14:textId="42D22B25" w:rsidR="00C85F29" w:rsidRDefault="00622179" w:rsidP="009C0293">
      <w:pPr>
        <w:tabs>
          <w:tab w:val="left" w:pos="1476"/>
        </w:tabs>
        <w:spacing w:before="120" w:after="120" w:line="360" w:lineRule="auto"/>
        <w:contextualSpacing/>
        <w:jc w:val="both"/>
        <w:rPr>
          <w:rFonts w:cs="Times New Roman"/>
          <w:szCs w:val="24"/>
        </w:rPr>
      </w:pPr>
      <w:r w:rsidRPr="00E86B2C">
        <w:rPr>
          <w:rFonts w:cs="Times New Roman"/>
          <w:szCs w:val="24"/>
        </w:rPr>
        <w:t xml:space="preserve">The total biodiesel yield is 1.11L which is nearly 70% of </w:t>
      </w:r>
      <w:r w:rsidR="00C22072" w:rsidRPr="00E86B2C">
        <w:rPr>
          <w:rFonts w:cs="Times New Roman"/>
          <w:szCs w:val="24"/>
        </w:rPr>
        <w:t>Jatropha</w:t>
      </w:r>
      <w:r w:rsidRPr="00E86B2C">
        <w:rPr>
          <w:rFonts w:cs="Times New Roman"/>
          <w:szCs w:val="24"/>
        </w:rPr>
        <w:t xml:space="preserve"> oil. The transesterification process was followed by </w:t>
      </w:r>
      <w:r w:rsidR="00E86B2C" w:rsidRPr="00E86B2C">
        <w:rPr>
          <w:rFonts w:cs="Times New Roman"/>
          <w:szCs w:val="24"/>
        </w:rPr>
        <w:t xml:space="preserve">the </w:t>
      </w:r>
      <w:r w:rsidRPr="00E86B2C">
        <w:rPr>
          <w:rFonts w:cs="Times New Roman"/>
          <w:szCs w:val="24"/>
        </w:rPr>
        <w:t xml:space="preserve">separation </w:t>
      </w:r>
      <w:r w:rsidR="00E86B2C" w:rsidRPr="00E86B2C">
        <w:rPr>
          <w:rFonts w:cs="Times New Roman"/>
          <w:szCs w:val="24"/>
        </w:rPr>
        <w:t xml:space="preserve">of </w:t>
      </w:r>
      <w:r w:rsidRPr="00E86B2C">
        <w:rPr>
          <w:rFonts w:cs="Times New Roman"/>
          <w:szCs w:val="24"/>
        </w:rPr>
        <w:t>biodiesel and glycerol. After glycerol was separated, washing by lukewarm water early at 50</w:t>
      </w:r>
      <w:r w:rsidRPr="00E86B2C">
        <w:rPr>
          <w:rFonts w:cs="Times New Roman"/>
          <w:szCs w:val="24"/>
          <w:vertAlign w:val="superscript"/>
        </w:rPr>
        <w:t>0</w:t>
      </w:r>
      <w:r w:rsidRPr="00E86B2C">
        <w:rPr>
          <w:rFonts w:cs="Times New Roman"/>
          <w:szCs w:val="24"/>
        </w:rPr>
        <w:t>C was done to neutralize the pH. Then, to eliminate the excess water content, the solution was excited to over 100</w:t>
      </w:r>
      <w:r w:rsidR="00873D01" w:rsidRPr="00E86B2C">
        <w:rPr>
          <w:rFonts w:cs="Times New Roman"/>
          <w:szCs w:val="24"/>
          <w:vertAlign w:val="superscript"/>
        </w:rPr>
        <w:t>0</w:t>
      </w:r>
      <w:r w:rsidRPr="00E86B2C">
        <w:rPr>
          <w:rFonts w:cs="Times New Roman"/>
          <w:szCs w:val="24"/>
        </w:rPr>
        <w:t xml:space="preserve"> C in micro-oven for 4 hrs. About 20ml of the obtained biodiesel was taken for FTIR testing.</w:t>
      </w:r>
    </w:p>
    <w:p w14:paraId="7D07F90E" w14:textId="77777777" w:rsidR="007C5E6E" w:rsidRDefault="007C5E6E" w:rsidP="009C0293">
      <w:pPr>
        <w:tabs>
          <w:tab w:val="left" w:pos="1476"/>
        </w:tabs>
        <w:spacing w:before="120" w:after="120" w:line="360" w:lineRule="auto"/>
        <w:contextualSpacing/>
        <w:jc w:val="both"/>
        <w:rPr>
          <w:rFonts w:cs="Times New Roman"/>
          <w:szCs w:val="24"/>
        </w:rPr>
      </w:pPr>
    </w:p>
    <w:p w14:paraId="13304632" w14:textId="77777777" w:rsidR="007C5E6E" w:rsidRDefault="007C5E6E" w:rsidP="009C0293">
      <w:pPr>
        <w:tabs>
          <w:tab w:val="left" w:pos="1476"/>
        </w:tabs>
        <w:spacing w:before="120" w:after="120" w:line="360" w:lineRule="auto"/>
        <w:contextualSpacing/>
        <w:jc w:val="both"/>
        <w:rPr>
          <w:rFonts w:cs="Times New Roman"/>
          <w:szCs w:val="24"/>
        </w:rPr>
      </w:pPr>
    </w:p>
    <w:p w14:paraId="3E01A7BC" w14:textId="77777777" w:rsidR="007C5E6E" w:rsidRDefault="007C5E6E" w:rsidP="009C0293">
      <w:pPr>
        <w:tabs>
          <w:tab w:val="left" w:pos="1476"/>
        </w:tabs>
        <w:spacing w:before="120" w:after="120" w:line="360" w:lineRule="auto"/>
        <w:contextualSpacing/>
        <w:jc w:val="both"/>
        <w:rPr>
          <w:rFonts w:cs="Times New Roman"/>
          <w:szCs w:val="24"/>
        </w:rPr>
      </w:pPr>
    </w:p>
    <w:p w14:paraId="608C9A48" w14:textId="77777777" w:rsidR="007C5E6E" w:rsidRPr="00E86B2C" w:rsidRDefault="007C5E6E" w:rsidP="009C0293">
      <w:pPr>
        <w:tabs>
          <w:tab w:val="left" w:pos="1476"/>
        </w:tabs>
        <w:spacing w:before="120" w:after="120" w:line="360" w:lineRule="auto"/>
        <w:contextualSpacing/>
        <w:jc w:val="both"/>
        <w:rPr>
          <w:rFonts w:cs="Times New Roman"/>
          <w:szCs w:val="24"/>
        </w:rPr>
      </w:pPr>
    </w:p>
    <w:p w14:paraId="043122CD" w14:textId="4D814F47" w:rsidR="003E01CA" w:rsidRPr="00E86B2C" w:rsidRDefault="0049452B" w:rsidP="009C0293">
      <w:pPr>
        <w:pStyle w:val="Heading2"/>
        <w:spacing w:before="120" w:after="120" w:line="360" w:lineRule="auto"/>
        <w:contextualSpacing/>
        <w:rPr>
          <w:rFonts w:cs="Times New Roman"/>
          <w:szCs w:val="24"/>
        </w:rPr>
      </w:pPr>
      <w:bookmarkStart w:id="81" w:name="_Toc83370654"/>
      <w:r w:rsidRPr="00E86B2C">
        <w:rPr>
          <w:rFonts w:cs="Times New Roman"/>
          <w:szCs w:val="24"/>
        </w:rPr>
        <w:lastRenderedPageBreak/>
        <w:t>4</w:t>
      </w:r>
      <w:r w:rsidR="00490665" w:rsidRPr="00E86B2C">
        <w:rPr>
          <w:rFonts w:cs="Times New Roman"/>
          <w:szCs w:val="24"/>
        </w:rPr>
        <w:t>.2 FTIR result</w:t>
      </w:r>
      <w:r w:rsidR="00701EAD" w:rsidRPr="00E86B2C">
        <w:rPr>
          <w:rFonts w:cs="Times New Roman"/>
          <w:szCs w:val="24"/>
        </w:rPr>
        <w:t xml:space="preserve"> and Analysis</w:t>
      </w:r>
      <w:bookmarkEnd w:id="81"/>
      <w:r w:rsidR="00701EAD" w:rsidRPr="00E86B2C">
        <w:rPr>
          <w:rFonts w:cs="Times New Roman"/>
          <w:szCs w:val="24"/>
        </w:rPr>
        <w:t xml:space="preserve"> </w:t>
      </w:r>
    </w:p>
    <w:p w14:paraId="257E674C" w14:textId="572FFE09" w:rsidR="00BF7897" w:rsidRPr="00E86B2C" w:rsidRDefault="00BF7897" w:rsidP="009C0293">
      <w:pPr>
        <w:pStyle w:val="Caption"/>
        <w:keepNext/>
        <w:spacing w:before="120" w:after="120" w:line="360" w:lineRule="auto"/>
        <w:contextualSpacing/>
        <w:rPr>
          <w:rFonts w:cs="Times New Roman"/>
          <w:i w:val="0"/>
          <w:color w:val="auto"/>
          <w:sz w:val="24"/>
          <w:szCs w:val="24"/>
        </w:rPr>
      </w:pPr>
      <w:bookmarkStart w:id="82" w:name="_Toc83325941"/>
      <w:r w:rsidRPr="00E86B2C">
        <w:rPr>
          <w:rFonts w:cs="Times New Roman"/>
          <w:i w:val="0"/>
          <w:color w:val="auto"/>
          <w:sz w:val="24"/>
          <w:szCs w:val="24"/>
        </w:rPr>
        <w:t xml:space="preserve">Table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Table_4.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2</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Pr="00E86B2C">
        <w:rPr>
          <w:rFonts w:cs="Times New Roman"/>
          <w:i w:val="0"/>
          <w:iCs w:val="0"/>
          <w:color w:val="auto"/>
          <w:sz w:val="24"/>
          <w:szCs w:val="24"/>
        </w:rPr>
        <w:t>FTIR analysis of Diesel</w:t>
      </w:r>
      <w:bookmarkEnd w:id="82"/>
    </w:p>
    <w:tbl>
      <w:tblPr>
        <w:tblStyle w:val="TableGrid"/>
        <w:tblW w:w="0" w:type="auto"/>
        <w:tblLook w:val="04A0" w:firstRow="1" w:lastRow="0" w:firstColumn="1" w:lastColumn="0" w:noHBand="0" w:noVBand="1"/>
      </w:tblPr>
      <w:tblGrid>
        <w:gridCol w:w="710"/>
        <w:gridCol w:w="2359"/>
        <w:gridCol w:w="2289"/>
        <w:gridCol w:w="2938"/>
      </w:tblGrid>
      <w:tr w:rsidR="00701EAD" w:rsidRPr="00E86B2C" w14:paraId="08192DB7" w14:textId="77777777" w:rsidTr="003234FE">
        <w:tc>
          <w:tcPr>
            <w:tcW w:w="710" w:type="dxa"/>
          </w:tcPr>
          <w:p w14:paraId="4069100A" w14:textId="14E919D1"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S.N</w:t>
            </w:r>
            <w:r w:rsidR="00F65A82" w:rsidRPr="00E86B2C">
              <w:rPr>
                <w:rFonts w:cs="Times New Roman"/>
                <w:szCs w:val="24"/>
              </w:rPr>
              <w:t>.</w:t>
            </w:r>
          </w:p>
        </w:tc>
        <w:tc>
          <w:tcPr>
            <w:tcW w:w="2359" w:type="dxa"/>
          </w:tcPr>
          <w:p w14:paraId="19992D72"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Wavelength (cm-1)</w:t>
            </w:r>
          </w:p>
        </w:tc>
        <w:tc>
          <w:tcPr>
            <w:tcW w:w="2289" w:type="dxa"/>
          </w:tcPr>
          <w:p w14:paraId="247131C7"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Types of vibration</w:t>
            </w:r>
          </w:p>
        </w:tc>
        <w:tc>
          <w:tcPr>
            <w:tcW w:w="2938" w:type="dxa"/>
          </w:tcPr>
          <w:p w14:paraId="258F5E16"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Functional group</w:t>
            </w:r>
          </w:p>
        </w:tc>
      </w:tr>
      <w:tr w:rsidR="00701EAD" w:rsidRPr="00E86B2C" w14:paraId="5FAE448C" w14:textId="77777777" w:rsidTr="003234FE">
        <w:tc>
          <w:tcPr>
            <w:tcW w:w="710" w:type="dxa"/>
          </w:tcPr>
          <w:p w14:paraId="48FB700A"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1</w:t>
            </w:r>
          </w:p>
        </w:tc>
        <w:tc>
          <w:tcPr>
            <w:tcW w:w="2359" w:type="dxa"/>
          </w:tcPr>
          <w:p w14:paraId="71061010"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2916.37</w:t>
            </w:r>
          </w:p>
        </w:tc>
        <w:tc>
          <w:tcPr>
            <w:tcW w:w="2289" w:type="dxa"/>
          </w:tcPr>
          <w:p w14:paraId="10A32D40"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Asymmetrical</w:t>
            </w:r>
          </w:p>
        </w:tc>
        <w:tc>
          <w:tcPr>
            <w:tcW w:w="2938" w:type="dxa"/>
          </w:tcPr>
          <w:p w14:paraId="5F0BB868"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C-H2 stretch Alkane</w:t>
            </w:r>
          </w:p>
        </w:tc>
      </w:tr>
      <w:tr w:rsidR="00701EAD" w:rsidRPr="00E86B2C" w14:paraId="62FE670A" w14:textId="77777777" w:rsidTr="003234FE">
        <w:tc>
          <w:tcPr>
            <w:tcW w:w="710" w:type="dxa"/>
          </w:tcPr>
          <w:p w14:paraId="3B8895BD"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2</w:t>
            </w:r>
          </w:p>
        </w:tc>
        <w:tc>
          <w:tcPr>
            <w:tcW w:w="2359" w:type="dxa"/>
          </w:tcPr>
          <w:p w14:paraId="01E53633"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2854.65</w:t>
            </w:r>
          </w:p>
        </w:tc>
        <w:tc>
          <w:tcPr>
            <w:tcW w:w="2289" w:type="dxa"/>
          </w:tcPr>
          <w:p w14:paraId="515D0164"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 xml:space="preserve">Symmetric </w:t>
            </w:r>
          </w:p>
        </w:tc>
        <w:tc>
          <w:tcPr>
            <w:tcW w:w="2938" w:type="dxa"/>
          </w:tcPr>
          <w:p w14:paraId="780B4260"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 xml:space="preserve"> CH2 Stretch Alkane</w:t>
            </w:r>
          </w:p>
        </w:tc>
      </w:tr>
      <w:tr w:rsidR="00701EAD" w:rsidRPr="00E86B2C" w14:paraId="43EE72F3" w14:textId="77777777" w:rsidTr="003234FE">
        <w:tc>
          <w:tcPr>
            <w:tcW w:w="710" w:type="dxa"/>
          </w:tcPr>
          <w:p w14:paraId="54C3E8BC"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3</w:t>
            </w:r>
          </w:p>
        </w:tc>
        <w:tc>
          <w:tcPr>
            <w:tcW w:w="2359" w:type="dxa"/>
          </w:tcPr>
          <w:p w14:paraId="7AC46908"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1458.18</w:t>
            </w:r>
          </w:p>
        </w:tc>
        <w:tc>
          <w:tcPr>
            <w:tcW w:w="2289" w:type="dxa"/>
          </w:tcPr>
          <w:p w14:paraId="5BFE57F5"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 xml:space="preserve">Angular deformation </w:t>
            </w:r>
          </w:p>
        </w:tc>
        <w:tc>
          <w:tcPr>
            <w:tcW w:w="2938" w:type="dxa"/>
          </w:tcPr>
          <w:p w14:paraId="47813C2D"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CH2 alkane, Aromatics</w:t>
            </w:r>
          </w:p>
        </w:tc>
      </w:tr>
      <w:tr w:rsidR="003234FE" w:rsidRPr="00E86B2C" w14:paraId="59AD106E" w14:textId="77777777" w:rsidTr="003234FE">
        <w:tc>
          <w:tcPr>
            <w:tcW w:w="710" w:type="dxa"/>
          </w:tcPr>
          <w:p w14:paraId="0D41CD46" w14:textId="00282735" w:rsidR="003234FE" w:rsidRPr="00E86B2C" w:rsidRDefault="003234FE" w:rsidP="003234FE">
            <w:pPr>
              <w:tabs>
                <w:tab w:val="left" w:pos="1476"/>
              </w:tabs>
              <w:spacing w:before="120" w:after="120" w:line="360" w:lineRule="auto"/>
              <w:contextualSpacing/>
              <w:jc w:val="both"/>
              <w:rPr>
                <w:rFonts w:cs="Times New Roman"/>
                <w:szCs w:val="24"/>
              </w:rPr>
            </w:pPr>
            <w:r w:rsidRPr="00E86B2C">
              <w:rPr>
                <w:rFonts w:cs="Times New Roman"/>
                <w:szCs w:val="24"/>
              </w:rPr>
              <w:t>S.N.</w:t>
            </w:r>
          </w:p>
        </w:tc>
        <w:tc>
          <w:tcPr>
            <w:tcW w:w="2359" w:type="dxa"/>
          </w:tcPr>
          <w:p w14:paraId="306CBCDD" w14:textId="1F74CCCF" w:rsidR="003234FE" w:rsidRPr="00E86B2C" w:rsidRDefault="003234FE" w:rsidP="003234FE">
            <w:pPr>
              <w:tabs>
                <w:tab w:val="left" w:pos="1476"/>
              </w:tabs>
              <w:spacing w:before="120" w:after="120" w:line="360" w:lineRule="auto"/>
              <w:contextualSpacing/>
              <w:jc w:val="both"/>
              <w:rPr>
                <w:rFonts w:cs="Times New Roman"/>
                <w:szCs w:val="24"/>
              </w:rPr>
            </w:pPr>
            <w:r w:rsidRPr="00E86B2C">
              <w:rPr>
                <w:rFonts w:cs="Times New Roman"/>
                <w:szCs w:val="24"/>
              </w:rPr>
              <w:t>Wavelength (cm-1)</w:t>
            </w:r>
          </w:p>
        </w:tc>
        <w:tc>
          <w:tcPr>
            <w:tcW w:w="2289" w:type="dxa"/>
          </w:tcPr>
          <w:p w14:paraId="56963A3C" w14:textId="5EE1EFA6" w:rsidR="003234FE" w:rsidRPr="00E86B2C" w:rsidRDefault="003234FE" w:rsidP="003234FE">
            <w:pPr>
              <w:tabs>
                <w:tab w:val="left" w:pos="1476"/>
              </w:tabs>
              <w:spacing w:before="120" w:after="120" w:line="360" w:lineRule="auto"/>
              <w:contextualSpacing/>
              <w:jc w:val="both"/>
              <w:rPr>
                <w:rFonts w:cs="Times New Roman"/>
                <w:szCs w:val="24"/>
              </w:rPr>
            </w:pPr>
            <w:r w:rsidRPr="00E86B2C">
              <w:rPr>
                <w:rFonts w:cs="Times New Roman"/>
                <w:szCs w:val="24"/>
              </w:rPr>
              <w:t>Types of vibration</w:t>
            </w:r>
          </w:p>
        </w:tc>
        <w:tc>
          <w:tcPr>
            <w:tcW w:w="2938" w:type="dxa"/>
          </w:tcPr>
          <w:p w14:paraId="5C44E25E" w14:textId="1CB3A25A" w:rsidR="003234FE" w:rsidRPr="00E86B2C" w:rsidRDefault="003234FE" w:rsidP="003234FE">
            <w:pPr>
              <w:tabs>
                <w:tab w:val="left" w:pos="1476"/>
              </w:tabs>
              <w:spacing w:before="120" w:after="120" w:line="360" w:lineRule="auto"/>
              <w:contextualSpacing/>
              <w:jc w:val="both"/>
              <w:rPr>
                <w:rFonts w:cs="Times New Roman"/>
                <w:szCs w:val="24"/>
              </w:rPr>
            </w:pPr>
            <w:r w:rsidRPr="00E86B2C">
              <w:rPr>
                <w:rFonts w:cs="Times New Roman"/>
                <w:szCs w:val="24"/>
              </w:rPr>
              <w:t>Functional group</w:t>
            </w:r>
          </w:p>
        </w:tc>
      </w:tr>
      <w:tr w:rsidR="003234FE" w:rsidRPr="00E86B2C" w14:paraId="51F37203" w14:textId="77777777" w:rsidTr="003234FE">
        <w:tc>
          <w:tcPr>
            <w:tcW w:w="710" w:type="dxa"/>
          </w:tcPr>
          <w:p w14:paraId="2DBC9DA2" w14:textId="77777777" w:rsidR="003234FE" w:rsidRPr="00E86B2C" w:rsidRDefault="003234FE" w:rsidP="003234FE">
            <w:pPr>
              <w:tabs>
                <w:tab w:val="left" w:pos="1476"/>
              </w:tabs>
              <w:spacing w:before="120" w:after="120" w:line="360" w:lineRule="auto"/>
              <w:contextualSpacing/>
              <w:jc w:val="both"/>
              <w:rPr>
                <w:rFonts w:cs="Times New Roman"/>
                <w:szCs w:val="24"/>
              </w:rPr>
            </w:pPr>
            <w:r w:rsidRPr="00E86B2C">
              <w:rPr>
                <w:rFonts w:cs="Times New Roman"/>
                <w:szCs w:val="24"/>
              </w:rPr>
              <w:t>4</w:t>
            </w:r>
          </w:p>
        </w:tc>
        <w:tc>
          <w:tcPr>
            <w:tcW w:w="2359" w:type="dxa"/>
          </w:tcPr>
          <w:p w14:paraId="37F82306" w14:textId="77777777" w:rsidR="003234FE" w:rsidRPr="00E86B2C" w:rsidRDefault="003234FE" w:rsidP="003234FE">
            <w:pPr>
              <w:tabs>
                <w:tab w:val="left" w:pos="1476"/>
              </w:tabs>
              <w:spacing w:before="120" w:after="120" w:line="360" w:lineRule="auto"/>
              <w:contextualSpacing/>
              <w:jc w:val="both"/>
              <w:rPr>
                <w:rFonts w:cs="Times New Roman"/>
                <w:szCs w:val="24"/>
              </w:rPr>
            </w:pPr>
            <w:r w:rsidRPr="00E86B2C">
              <w:rPr>
                <w:rFonts w:cs="Times New Roman"/>
                <w:szCs w:val="24"/>
              </w:rPr>
              <w:t>1373.32</w:t>
            </w:r>
          </w:p>
        </w:tc>
        <w:tc>
          <w:tcPr>
            <w:tcW w:w="2289" w:type="dxa"/>
          </w:tcPr>
          <w:p w14:paraId="4564687C" w14:textId="77777777" w:rsidR="003234FE" w:rsidRPr="00E86B2C" w:rsidRDefault="003234FE" w:rsidP="003234FE">
            <w:pPr>
              <w:tabs>
                <w:tab w:val="left" w:pos="1476"/>
              </w:tabs>
              <w:spacing w:before="120" w:after="120" w:line="360" w:lineRule="auto"/>
              <w:contextualSpacing/>
              <w:jc w:val="both"/>
              <w:rPr>
                <w:rFonts w:cs="Times New Roman"/>
                <w:szCs w:val="24"/>
              </w:rPr>
            </w:pPr>
            <w:r w:rsidRPr="00E86B2C">
              <w:rPr>
                <w:rFonts w:cs="Times New Roman"/>
                <w:szCs w:val="24"/>
              </w:rPr>
              <w:t>rock</w:t>
            </w:r>
          </w:p>
        </w:tc>
        <w:tc>
          <w:tcPr>
            <w:tcW w:w="2938" w:type="dxa"/>
          </w:tcPr>
          <w:p w14:paraId="38092594" w14:textId="77777777" w:rsidR="003234FE" w:rsidRPr="00E86B2C" w:rsidRDefault="003234FE" w:rsidP="003234FE">
            <w:pPr>
              <w:tabs>
                <w:tab w:val="left" w:pos="1476"/>
              </w:tabs>
              <w:spacing w:before="120" w:after="120" w:line="360" w:lineRule="auto"/>
              <w:contextualSpacing/>
              <w:jc w:val="both"/>
              <w:rPr>
                <w:rFonts w:cs="Times New Roman"/>
                <w:szCs w:val="24"/>
              </w:rPr>
            </w:pPr>
            <w:r w:rsidRPr="00E86B2C">
              <w:rPr>
                <w:rFonts w:cs="Times New Roman"/>
                <w:szCs w:val="24"/>
              </w:rPr>
              <w:t>C-H alkane</w:t>
            </w:r>
          </w:p>
        </w:tc>
      </w:tr>
      <w:tr w:rsidR="003234FE" w:rsidRPr="00E86B2C" w14:paraId="798770BB" w14:textId="77777777" w:rsidTr="003234FE">
        <w:tc>
          <w:tcPr>
            <w:tcW w:w="710" w:type="dxa"/>
          </w:tcPr>
          <w:p w14:paraId="0369AF5D" w14:textId="77777777" w:rsidR="003234FE" w:rsidRPr="00E86B2C" w:rsidRDefault="003234FE" w:rsidP="003234FE">
            <w:pPr>
              <w:tabs>
                <w:tab w:val="left" w:pos="1476"/>
              </w:tabs>
              <w:spacing w:before="120" w:after="120" w:line="360" w:lineRule="auto"/>
              <w:contextualSpacing/>
              <w:jc w:val="both"/>
              <w:rPr>
                <w:rFonts w:cs="Times New Roman"/>
                <w:szCs w:val="24"/>
              </w:rPr>
            </w:pPr>
            <w:r w:rsidRPr="00E86B2C">
              <w:rPr>
                <w:rFonts w:cs="Times New Roman"/>
                <w:szCs w:val="24"/>
              </w:rPr>
              <w:t>5</w:t>
            </w:r>
          </w:p>
        </w:tc>
        <w:tc>
          <w:tcPr>
            <w:tcW w:w="2359" w:type="dxa"/>
          </w:tcPr>
          <w:p w14:paraId="08794733" w14:textId="77777777" w:rsidR="003234FE" w:rsidRPr="00E86B2C" w:rsidRDefault="003234FE" w:rsidP="003234FE">
            <w:pPr>
              <w:tabs>
                <w:tab w:val="left" w:pos="1476"/>
              </w:tabs>
              <w:spacing w:before="120" w:after="120" w:line="360" w:lineRule="auto"/>
              <w:contextualSpacing/>
              <w:jc w:val="both"/>
              <w:rPr>
                <w:rFonts w:cs="Times New Roman"/>
                <w:szCs w:val="24"/>
              </w:rPr>
            </w:pPr>
            <w:r w:rsidRPr="00E86B2C">
              <w:rPr>
                <w:rFonts w:cs="Times New Roman"/>
                <w:szCs w:val="24"/>
              </w:rPr>
              <w:t>725.23</w:t>
            </w:r>
          </w:p>
        </w:tc>
        <w:tc>
          <w:tcPr>
            <w:tcW w:w="2289" w:type="dxa"/>
          </w:tcPr>
          <w:p w14:paraId="2FAD1CC9" w14:textId="77777777" w:rsidR="003234FE" w:rsidRPr="00E86B2C" w:rsidRDefault="003234FE" w:rsidP="003234FE">
            <w:pPr>
              <w:tabs>
                <w:tab w:val="left" w:pos="1476"/>
              </w:tabs>
              <w:spacing w:before="120" w:after="120" w:line="360" w:lineRule="auto"/>
              <w:contextualSpacing/>
              <w:jc w:val="both"/>
              <w:rPr>
                <w:rFonts w:cs="Times New Roman"/>
                <w:szCs w:val="24"/>
              </w:rPr>
            </w:pPr>
            <w:r w:rsidRPr="00E86B2C">
              <w:rPr>
                <w:rFonts w:cs="Times New Roman"/>
                <w:szCs w:val="24"/>
              </w:rPr>
              <w:t>rock</w:t>
            </w:r>
          </w:p>
        </w:tc>
        <w:tc>
          <w:tcPr>
            <w:tcW w:w="2938" w:type="dxa"/>
          </w:tcPr>
          <w:p w14:paraId="1F3619C6" w14:textId="77777777" w:rsidR="003234FE" w:rsidRPr="00E86B2C" w:rsidRDefault="003234FE" w:rsidP="003234FE">
            <w:pPr>
              <w:tabs>
                <w:tab w:val="left" w:pos="1476"/>
              </w:tabs>
              <w:spacing w:before="120" w:after="120" w:line="360" w:lineRule="auto"/>
              <w:contextualSpacing/>
              <w:jc w:val="both"/>
              <w:rPr>
                <w:rFonts w:cs="Times New Roman"/>
                <w:szCs w:val="24"/>
              </w:rPr>
            </w:pPr>
            <w:r w:rsidRPr="00E86B2C">
              <w:rPr>
                <w:rFonts w:cs="Times New Roman"/>
                <w:szCs w:val="24"/>
              </w:rPr>
              <w:t>C-H alkane</w:t>
            </w:r>
          </w:p>
        </w:tc>
      </w:tr>
    </w:tbl>
    <w:p w14:paraId="18F59785" w14:textId="77777777" w:rsidR="003E01CA" w:rsidRPr="00E86B2C" w:rsidRDefault="003E01CA" w:rsidP="009C0293">
      <w:pPr>
        <w:pStyle w:val="Caption"/>
        <w:spacing w:before="120" w:after="120" w:line="360" w:lineRule="auto"/>
        <w:contextualSpacing/>
        <w:jc w:val="center"/>
        <w:rPr>
          <w:rFonts w:cs="Times New Roman"/>
          <w:i w:val="0"/>
          <w:iCs w:val="0"/>
          <w:sz w:val="24"/>
          <w:szCs w:val="24"/>
        </w:rPr>
      </w:pPr>
    </w:p>
    <w:p w14:paraId="3EE5999A" w14:textId="1238CF89" w:rsidR="00BF7897" w:rsidRPr="00E86B2C" w:rsidRDefault="00BF7897" w:rsidP="009C0293">
      <w:pPr>
        <w:pStyle w:val="Caption"/>
        <w:keepNext/>
        <w:spacing w:before="120" w:after="120" w:line="360" w:lineRule="auto"/>
        <w:contextualSpacing/>
        <w:rPr>
          <w:rFonts w:cs="Times New Roman"/>
          <w:i w:val="0"/>
          <w:color w:val="auto"/>
          <w:sz w:val="24"/>
          <w:szCs w:val="24"/>
        </w:rPr>
      </w:pPr>
      <w:bookmarkStart w:id="83" w:name="_Toc83325942"/>
      <w:r w:rsidRPr="00E86B2C">
        <w:rPr>
          <w:rFonts w:cs="Times New Roman"/>
          <w:i w:val="0"/>
          <w:color w:val="auto"/>
          <w:sz w:val="24"/>
          <w:szCs w:val="24"/>
        </w:rPr>
        <w:t xml:space="preserve">Table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Table_4.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3</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Pr="00E86B2C">
        <w:rPr>
          <w:rFonts w:cs="Times New Roman"/>
          <w:i w:val="0"/>
          <w:iCs w:val="0"/>
          <w:color w:val="auto"/>
          <w:sz w:val="24"/>
          <w:szCs w:val="24"/>
        </w:rPr>
        <w:t>FTIR analysis of JB20</w:t>
      </w:r>
      <w:bookmarkEnd w:id="83"/>
    </w:p>
    <w:tbl>
      <w:tblPr>
        <w:tblStyle w:val="TableGrid"/>
        <w:tblW w:w="0" w:type="auto"/>
        <w:tblLook w:val="04A0" w:firstRow="1" w:lastRow="0" w:firstColumn="1" w:lastColumn="0" w:noHBand="0" w:noVBand="1"/>
      </w:tblPr>
      <w:tblGrid>
        <w:gridCol w:w="643"/>
        <w:gridCol w:w="2211"/>
        <w:gridCol w:w="2191"/>
        <w:gridCol w:w="3251"/>
      </w:tblGrid>
      <w:tr w:rsidR="00701EAD" w:rsidRPr="00E86B2C" w14:paraId="655F129A" w14:textId="77777777" w:rsidTr="00F65A82">
        <w:tc>
          <w:tcPr>
            <w:tcW w:w="643" w:type="dxa"/>
          </w:tcPr>
          <w:p w14:paraId="38E34791" w14:textId="4D902FFB"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S.N</w:t>
            </w:r>
            <w:r w:rsidR="00F65A82" w:rsidRPr="00E86B2C">
              <w:rPr>
                <w:rFonts w:cs="Times New Roman"/>
                <w:szCs w:val="24"/>
              </w:rPr>
              <w:t>.</w:t>
            </w:r>
          </w:p>
        </w:tc>
        <w:tc>
          <w:tcPr>
            <w:tcW w:w="2252" w:type="dxa"/>
          </w:tcPr>
          <w:p w14:paraId="023D606B"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Wavelength (cm-1)</w:t>
            </w:r>
          </w:p>
        </w:tc>
        <w:tc>
          <w:tcPr>
            <w:tcW w:w="2230" w:type="dxa"/>
          </w:tcPr>
          <w:p w14:paraId="07A89B14"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Types of vibration</w:t>
            </w:r>
          </w:p>
        </w:tc>
        <w:tc>
          <w:tcPr>
            <w:tcW w:w="3350" w:type="dxa"/>
          </w:tcPr>
          <w:p w14:paraId="6A51F634"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Functional group</w:t>
            </w:r>
          </w:p>
        </w:tc>
      </w:tr>
      <w:tr w:rsidR="00701EAD" w:rsidRPr="00E86B2C" w14:paraId="7B931F29" w14:textId="77777777" w:rsidTr="00F65A82">
        <w:tc>
          <w:tcPr>
            <w:tcW w:w="643" w:type="dxa"/>
          </w:tcPr>
          <w:p w14:paraId="0B599A2E"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1</w:t>
            </w:r>
          </w:p>
        </w:tc>
        <w:tc>
          <w:tcPr>
            <w:tcW w:w="2252" w:type="dxa"/>
          </w:tcPr>
          <w:p w14:paraId="077C9056"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2924.09</w:t>
            </w:r>
          </w:p>
        </w:tc>
        <w:tc>
          <w:tcPr>
            <w:tcW w:w="2230" w:type="dxa"/>
          </w:tcPr>
          <w:p w14:paraId="50B9DA81" w14:textId="5E72EFD2" w:rsidR="00701EAD" w:rsidRPr="00E86B2C" w:rsidRDefault="00CE022F" w:rsidP="009C0293">
            <w:pPr>
              <w:tabs>
                <w:tab w:val="left" w:pos="1476"/>
              </w:tabs>
              <w:spacing w:before="120" w:after="120" w:line="360" w:lineRule="auto"/>
              <w:contextualSpacing/>
              <w:jc w:val="both"/>
              <w:rPr>
                <w:rFonts w:cs="Times New Roman"/>
                <w:szCs w:val="24"/>
              </w:rPr>
            </w:pPr>
            <w:r w:rsidRPr="00E86B2C">
              <w:rPr>
                <w:rFonts w:cs="Times New Roman"/>
                <w:szCs w:val="24"/>
              </w:rPr>
              <w:t xml:space="preserve">Asymmetric Stretch </w:t>
            </w:r>
          </w:p>
        </w:tc>
        <w:tc>
          <w:tcPr>
            <w:tcW w:w="3350" w:type="dxa"/>
          </w:tcPr>
          <w:p w14:paraId="0500679A" w14:textId="7A67274C" w:rsidR="00701EAD" w:rsidRPr="00E86B2C" w:rsidRDefault="00CE022F" w:rsidP="009C0293">
            <w:pPr>
              <w:tabs>
                <w:tab w:val="left" w:pos="1476"/>
              </w:tabs>
              <w:spacing w:before="120" w:after="120" w:line="360" w:lineRule="auto"/>
              <w:contextualSpacing/>
              <w:jc w:val="both"/>
              <w:rPr>
                <w:rFonts w:cs="Times New Roman"/>
                <w:szCs w:val="24"/>
              </w:rPr>
            </w:pPr>
            <w:r w:rsidRPr="00E86B2C">
              <w:rPr>
                <w:rFonts w:cs="Times New Roman"/>
                <w:szCs w:val="24"/>
              </w:rPr>
              <w:t>Methylene (=CH2)</w:t>
            </w:r>
          </w:p>
        </w:tc>
      </w:tr>
      <w:tr w:rsidR="00701EAD" w:rsidRPr="00E86B2C" w14:paraId="63B4183C" w14:textId="77777777" w:rsidTr="00F65A82">
        <w:tc>
          <w:tcPr>
            <w:tcW w:w="643" w:type="dxa"/>
          </w:tcPr>
          <w:p w14:paraId="561F6C24"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2</w:t>
            </w:r>
          </w:p>
        </w:tc>
        <w:tc>
          <w:tcPr>
            <w:tcW w:w="2252" w:type="dxa"/>
          </w:tcPr>
          <w:p w14:paraId="0E8491D9"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2854.65</w:t>
            </w:r>
          </w:p>
        </w:tc>
        <w:tc>
          <w:tcPr>
            <w:tcW w:w="2230" w:type="dxa"/>
          </w:tcPr>
          <w:p w14:paraId="0EDBF379" w14:textId="762BF0E5" w:rsidR="00701EAD" w:rsidRPr="00E86B2C" w:rsidRDefault="00CE022F" w:rsidP="009C0293">
            <w:pPr>
              <w:tabs>
                <w:tab w:val="left" w:pos="1476"/>
              </w:tabs>
              <w:spacing w:before="120" w:after="120" w:line="360" w:lineRule="auto"/>
              <w:contextualSpacing/>
              <w:jc w:val="both"/>
              <w:rPr>
                <w:rFonts w:cs="Times New Roman"/>
                <w:szCs w:val="24"/>
              </w:rPr>
            </w:pPr>
            <w:r w:rsidRPr="00E86B2C">
              <w:rPr>
                <w:rFonts w:cs="Times New Roman"/>
                <w:szCs w:val="24"/>
              </w:rPr>
              <w:t xml:space="preserve">Symmetric Stretch </w:t>
            </w:r>
          </w:p>
        </w:tc>
        <w:tc>
          <w:tcPr>
            <w:tcW w:w="3350" w:type="dxa"/>
          </w:tcPr>
          <w:p w14:paraId="271820EE" w14:textId="0EC581EC" w:rsidR="00701EAD" w:rsidRPr="00E86B2C" w:rsidRDefault="00CE022F" w:rsidP="009C0293">
            <w:pPr>
              <w:tabs>
                <w:tab w:val="left" w:pos="1476"/>
              </w:tabs>
              <w:spacing w:before="120" w:after="120" w:line="360" w:lineRule="auto"/>
              <w:contextualSpacing/>
              <w:jc w:val="both"/>
              <w:rPr>
                <w:rFonts w:cs="Times New Roman"/>
                <w:szCs w:val="24"/>
              </w:rPr>
            </w:pPr>
            <w:r w:rsidRPr="00E86B2C">
              <w:rPr>
                <w:rFonts w:cs="Times New Roman"/>
                <w:szCs w:val="24"/>
              </w:rPr>
              <w:t>Methylene (=CH2)</w:t>
            </w:r>
          </w:p>
        </w:tc>
      </w:tr>
      <w:tr w:rsidR="00701EAD" w:rsidRPr="00E86B2C" w14:paraId="26D00881" w14:textId="77777777" w:rsidTr="00F65A82">
        <w:tc>
          <w:tcPr>
            <w:tcW w:w="643" w:type="dxa"/>
          </w:tcPr>
          <w:p w14:paraId="0F12A478"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3</w:t>
            </w:r>
          </w:p>
        </w:tc>
        <w:tc>
          <w:tcPr>
            <w:tcW w:w="2252" w:type="dxa"/>
          </w:tcPr>
          <w:p w14:paraId="593C4DEF"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1759.08</w:t>
            </w:r>
          </w:p>
        </w:tc>
        <w:tc>
          <w:tcPr>
            <w:tcW w:w="2230" w:type="dxa"/>
          </w:tcPr>
          <w:p w14:paraId="7986A875" w14:textId="7BB7F754" w:rsidR="00701EAD" w:rsidRPr="00E86B2C" w:rsidRDefault="00EC02C5" w:rsidP="009C0293">
            <w:pPr>
              <w:tabs>
                <w:tab w:val="left" w:pos="1476"/>
              </w:tabs>
              <w:spacing w:before="120" w:after="120" w:line="360" w:lineRule="auto"/>
              <w:contextualSpacing/>
              <w:jc w:val="both"/>
              <w:rPr>
                <w:rFonts w:cs="Times New Roman"/>
                <w:szCs w:val="24"/>
              </w:rPr>
            </w:pPr>
            <w:r w:rsidRPr="00E86B2C">
              <w:rPr>
                <w:rFonts w:cs="Times New Roman"/>
                <w:szCs w:val="24"/>
              </w:rPr>
              <w:t xml:space="preserve">Three band stretch </w:t>
            </w:r>
          </w:p>
        </w:tc>
        <w:tc>
          <w:tcPr>
            <w:tcW w:w="3350" w:type="dxa"/>
          </w:tcPr>
          <w:p w14:paraId="3DF97A27" w14:textId="54C3EF16" w:rsidR="00701EAD" w:rsidRPr="00E86B2C" w:rsidRDefault="00EC02C5" w:rsidP="009C0293">
            <w:pPr>
              <w:tabs>
                <w:tab w:val="left" w:pos="1476"/>
              </w:tabs>
              <w:spacing w:before="120" w:after="120" w:line="360" w:lineRule="auto"/>
              <w:contextualSpacing/>
              <w:jc w:val="both"/>
              <w:rPr>
                <w:rFonts w:cs="Times New Roman"/>
                <w:szCs w:val="24"/>
              </w:rPr>
            </w:pPr>
            <w:r w:rsidRPr="00E86B2C">
              <w:rPr>
                <w:rFonts w:cs="Times New Roman"/>
                <w:szCs w:val="24"/>
              </w:rPr>
              <w:t>Saturated ester (C=O)</w:t>
            </w:r>
          </w:p>
        </w:tc>
      </w:tr>
      <w:tr w:rsidR="00701EAD" w:rsidRPr="00E86B2C" w14:paraId="4234D13E" w14:textId="77777777" w:rsidTr="00F65A82">
        <w:tc>
          <w:tcPr>
            <w:tcW w:w="643" w:type="dxa"/>
          </w:tcPr>
          <w:p w14:paraId="15E30AA4"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3</w:t>
            </w:r>
          </w:p>
        </w:tc>
        <w:tc>
          <w:tcPr>
            <w:tcW w:w="2252" w:type="dxa"/>
          </w:tcPr>
          <w:p w14:paraId="421BFDE2"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1527.62</w:t>
            </w:r>
          </w:p>
        </w:tc>
        <w:tc>
          <w:tcPr>
            <w:tcW w:w="2230" w:type="dxa"/>
          </w:tcPr>
          <w:p w14:paraId="46E7ABCE" w14:textId="715FEA1D" w:rsidR="00701EAD" w:rsidRPr="00E86B2C" w:rsidRDefault="00EC02C5" w:rsidP="009C0293">
            <w:pPr>
              <w:tabs>
                <w:tab w:val="left" w:pos="1476"/>
              </w:tabs>
              <w:spacing w:before="120" w:after="120" w:line="360" w:lineRule="auto"/>
              <w:contextualSpacing/>
              <w:jc w:val="both"/>
              <w:rPr>
                <w:rFonts w:cs="Times New Roman"/>
                <w:szCs w:val="24"/>
              </w:rPr>
            </w:pPr>
            <w:r w:rsidRPr="00E86B2C">
              <w:rPr>
                <w:rFonts w:cs="Times New Roman"/>
                <w:szCs w:val="24"/>
              </w:rPr>
              <w:t>Asymmetric Stretch</w:t>
            </w:r>
          </w:p>
        </w:tc>
        <w:tc>
          <w:tcPr>
            <w:tcW w:w="3350" w:type="dxa"/>
          </w:tcPr>
          <w:p w14:paraId="40B6DC78" w14:textId="0B0F47D8" w:rsidR="00701EAD" w:rsidRPr="00E86B2C" w:rsidRDefault="00EC02C5" w:rsidP="009C0293">
            <w:pPr>
              <w:tabs>
                <w:tab w:val="left" w:pos="1476"/>
              </w:tabs>
              <w:spacing w:before="120" w:after="120" w:line="360" w:lineRule="auto"/>
              <w:contextualSpacing/>
              <w:jc w:val="both"/>
              <w:rPr>
                <w:rFonts w:cs="Times New Roman"/>
                <w:szCs w:val="24"/>
              </w:rPr>
            </w:pPr>
            <w:r w:rsidRPr="00E86B2C">
              <w:rPr>
                <w:rFonts w:cs="Times New Roman"/>
                <w:szCs w:val="24"/>
              </w:rPr>
              <w:t>N-O nitro compound</w:t>
            </w:r>
          </w:p>
        </w:tc>
      </w:tr>
      <w:tr w:rsidR="00701EAD" w:rsidRPr="00E86B2C" w14:paraId="3AFBB207" w14:textId="77777777" w:rsidTr="00F65A82">
        <w:tc>
          <w:tcPr>
            <w:tcW w:w="643" w:type="dxa"/>
          </w:tcPr>
          <w:p w14:paraId="7F4C15B4"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4</w:t>
            </w:r>
          </w:p>
        </w:tc>
        <w:tc>
          <w:tcPr>
            <w:tcW w:w="2252" w:type="dxa"/>
          </w:tcPr>
          <w:p w14:paraId="24E9A6F5"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1442.75</w:t>
            </w:r>
          </w:p>
        </w:tc>
        <w:tc>
          <w:tcPr>
            <w:tcW w:w="2230" w:type="dxa"/>
          </w:tcPr>
          <w:p w14:paraId="32B6D58E" w14:textId="4BC72BB6" w:rsidR="00701EAD" w:rsidRPr="00E86B2C" w:rsidRDefault="00EC02C5" w:rsidP="009C0293">
            <w:pPr>
              <w:tabs>
                <w:tab w:val="left" w:pos="1476"/>
              </w:tabs>
              <w:spacing w:before="120" w:after="120" w:line="360" w:lineRule="auto"/>
              <w:contextualSpacing/>
              <w:jc w:val="both"/>
              <w:rPr>
                <w:rFonts w:cs="Times New Roman"/>
                <w:szCs w:val="24"/>
              </w:rPr>
            </w:pPr>
            <w:r w:rsidRPr="00E86B2C">
              <w:rPr>
                <w:rFonts w:cs="Times New Roman"/>
                <w:szCs w:val="24"/>
              </w:rPr>
              <w:t>Stretch</w:t>
            </w:r>
          </w:p>
        </w:tc>
        <w:tc>
          <w:tcPr>
            <w:tcW w:w="3350" w:type="dxa"/>
          </w:tcPr>
          <w:p w14:paraId="2B2B662E" w14:textId="32E4C301" w:rsidR="00701EAD" w:rsidRPr="00E86B2C" w:rsidRDefault="00EC02C5" w:rsidP="009C0293">
            <w:pPr>
              <w:tabs>
                <w:tab w:val="left" w:pos="1476"/>
              </w:tabs>
              <w:spacing w:before="120" w:after="120" w:line="360" w:lineRule="auto"/>
              <w:contextualSpacing/>
              <w:jc w:val="both"/>
              <w:rPr>
                <w:rFonts w:cs="Times New Roman"/>
                <w:szCs w:val="24"/>
              </w:rPr>
            </w:pPr>
            <w:r w:rsidRPr="00E86B2C">
              <w:rPr>
                <w:rFonts w:cs="Times New Roman"/>
                <w:szCs w:val="24"/>
              </w:rPr>
              <w:t>C-C, Aromatic</w:t>
            </w:r>
          </w:p>
        </w:tc>
      </w:tr>
      <w:tr w:rsidR="00701EAD" w:rsidRPr="00E86B2C" w14:paraId="1A231A67" w14:textId="77777777" w:rsidTr="00F65A82">
        <w:tc>
          <w:tcPr>
            <w:tcW w:w="643" w:type="dxa"/>
          </w:tcPr>
          <w:p w14:paraId="64E97CAD"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5</w:t>
            </w:r>
          </w:p>
        </w:tc>
        <w:tc>
          <w:tcPr>
            <w:tcW w:w="2252" w:type="dxa"/>
          </w:tcPr>
          <w:p w14:paraId="6C60D349"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1381.03</w:t>
            </w:r>
          </w:p>
        </w:tc>
        <w:tc>
          <w:tcPr>
            <w:tcW w:w="2230" w:type="dxa"/>
          </w:tcPr>
          <w:p w14:paraId="59967A93" w14:textId="21866C16" w:rsidR="00701EAD" w:rsidRPr="00E86B2C" w:rsidRDefault="00EC02C5" w:rsidP="009C0293">
            <w:pPr>
              <w:tabs>
                <w:tab w:val="left" w:pos="1476"/>
              </w:tabs>
              <w:spacing w:before="120" w:after="120" w:line="360" w:lineRule="auto"/>
              <w:contextualSpacing/>
              <w:jc w:val="both"/>
              <w:rPr>
                <w:rFonts w:cs="Times New Roman"/>
                <w:szCs w:val="24"/>
              </w:rPr>
            </w:pPr>
            <w:r w:rsidRPr="00E86B2C">
              <w:rPr>
                <w:rFonts w:cs="Times New Roman"/>
                <w:szCs w:val="24"/>
              </w:rPr>
              <w:t>Rock</w:t>
            </w:r>
          </w:p>
        </w:tc>
        <w:tc>
          <w:tcPr>
            <w:tcW w:w="3350" w:type="dxa"/>
          </w:tcPr>
          <w:p w14:paraId="7CE93855" w14:textId="6CB97A02" w:rsidR="00701EAD" w:rsidRPr="00E86B2C" w:rsidRDefault="00EC02C5" w:rsidP="009C0293">
            <w:pPr>
              <w:tabs>
                <w:tab w:val="left" w:pos="1476"/>
              </w:tabs>
              <w:spacing w:before="120" w:after="120" w:line="360" w:lineRule="auto"/>
              <w:contextualSpacing/>
              <w:jc w:val="both"/>
              <w:rPr>
                <w:rFonts w:cs="Times New Roman"/>
                <w:szCs w:val="24"/>
              </w:rPr>
            </w:pPr>
            <w:r w:rsidRPr="00E86B2C">
              <w:rPr>
                <w:rFonts w:cs="Times New Roman"/>
                <w:szCs w:val="24"/>
              </w:rPr>
              <w:t xml:space="preserve">C-H , alkane </w:t>
            </w:r>
          </w:p>
        </w:tc>
      </w:tr>
      <w:tr w:rsidR="00701EAD" w:rsidRPr="00E86B2C" w14:paraId="1E39026A" w14:textId="77777777" w:rsidTr="00F65A82">
        <w:tc>
          <w:tcPr>
            <w:tcW w:w="643" w:type="dxa"/>
          </w:tcPr>
          <w:p w14:paraId="4FB8AF45"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6</w:t>
            </w:r>
          </w:p>
        </w:tc>
        <w:tc>
          <w:tcPr>
            <w:tcW w:w="2252" w:type="dxa"/>
          </w:tcPr>
          <w:p w14:paraId="7B28B956"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1172.72</w:t>
            </w:r>
          </w:p>
        </w:tc>
        <w:tc>
          <w:tcPr>
            <w:tcW w:w="2230" w:type="dxa"/>
          </w:tcPr>
          <w:p w14:paraId="645B1F30" w14:textId="6DEF7AAC" w:rsidR="00701EAD" w:rsidRPr="00E86B2C" w:rsidRDefault="00EC02C5" w:rsidP="009C0293">
            <w:pPr>
              <w:tabs>
                <w:tab w:val="left" w:pos="1476"/>
              </w:tabs>
              <w:spacing w:before="120" w:after="120" w:line="360" w:lineRule="auto"/>
              <w:contextualSpacing/>
              <w:jc w:val="both"/>
              <w:rPr>
                <w:rFonts w:cs="Times New Roman"/>
                <w:szCs w:val="24"/>
              </w:rPr>
            </w:pPr>
            <w:r w:rsidRPr="00E86B2C">
              <w:rPr>
                <w:rFonts w:cs="Times New Roman"/>
                <w:szCs w:val="24"/>
              </w:rPr>
              <w:t>Stretch</w:t>
            </w:r>
          </w:p>
        </w:tc>
        <w:tc>
          <w:tcPr>
            <w:tcW w:w="3350" w:type="dxa"/>
          </w:tcPr>
          <w:p w14:paraId="16C85386" w14:textId="4FAF91F7" w:rsidR="00701EAD" w:rsidRPr="00E86B2C" w:rsidRDefault="00EC02C5" w:rsidP="009C0293">
            <w:pPr>
              <w:tabs>
                <w:tab w:val="left" w:pos="1476"/>
              </w:tabs>
              <w:spacing w:before="120" w:after="120" w:line="360" w:lineRule="auto"/>
              <w:contextualSpacing/>
              <w:jc w:val="both"/>
              <w:rPr>
                <w:rFonts w:cs="Times New Roman"/>
                <w:szCs w:val="24"/>
              </w:rPr>
            </w:pPr>
            <w:r w:rsidRPr="00E86B2C">
              <w:rPr>
                <w:rFonts w:cs="Times New Roman"/>
                <w:szCs w:val="24"/>
              </w:rPr>
              <w:t>C-O , Esters</w:t>
            </w:r>
          </w:p>
        </w:tc>
      </w:tr>
      <w:tr w:rsidR="00701EAD" w:rsidRPr="00E86B2C" w14:paraId="0B8BE7FF" w14:textId="77777777" w:rsidTr="00F65A82">
        <w:tc>
          <w:tcPr>
            <w:tcW w:w="643" w:type="dxa"/>
          </w:tcPr>
          <w:p w14:paraId="0C1E61F8"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7</w:t>
            </w:r>
          </w:p>
        </w:tc>
        <w:tc>
          <w:tcPr>
            <w:tcW w:w="2252" w:type="dxa"/>
          </w:tcPr>
          <w:p w14:paraId="04A1292F"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101.7</w:t>
            </w:r>
          </w:p>
        </w:tc>
        <w:tc>
          <w:tcPr>
            <w:tcW w:w="2230" w:type="dxa"/>
          </w:tcPr>
          <w:p w14:paraId="35B5AB7E" w14:textId="03B8F4F1" w:rsidR="00701EAD" w:rsidRPr="00E86B2C" w:rsidRDefault="00701EAD" w:rsidP="009C0293">
            <w:pPr>
              <w:tabs>
                <w:tab w:val="left" w:pos="1476"/>
              </w:tabs>
              <w:spacing w:before="120" w:after="120" w:line="360" w:lineRule="auto"/>
              <w:contextualSpacing/>
              <w:jc w:val="both"/>
              <w:rPr>
                <w:rFonts w:cs="Times New Roman"/>
                <w:szCs w:val="24"/>
              </w:rPr>
            </w:pPr>
          </w:p>
        </w:tc>
        <w:tc>
          <w:tcPr>
            <w:tcW w:w="3350" w:type="dxa"/>
          </w:tcPr>
          <w:p w14:paraId="1580DC30" w14:textId="76C54754" w:rsidR="00701EAD" w:rsidRPr="00E86B2C" w:rsidRDefault="00EC02C5" w:rsidP="009C0293">
            <w:pPr>
              <w:tabs>
                <w:tab w:val="left" w:pos="1476"/>
              </w:tabs>
              <w:spacing w:before="120" w:after="120" w:line="360" w:lineRule="auto"/>
              <w:contextualSpacing/>
              <w:jc w:val="both"/>
              <w:rPr>
                <w:rFonts w:cs="Times New Roman"/>
                <w:szCs w:val="24"/>
              </w:rPr>
            </w:pPr>
            <w:r w:rsidRPr="00E86B2C">
              <w:rPr>
                <w:rFonts w:cs="Times New Roman"/>
                <w:szCs w:val="24"/>
              </w:rPr>
              <w:t>C-H, alkane</w:t>
            </w:r>
          </w:p>
        </w:tc>
      </w:tr>
      <w:tr w:rsidR="00701EAD" w:rsidRPr="00E86B2C" w14:paraId="3F4CB4E6" w14:textId="77777777" w:rsidTr="00F65A82">
        <w:tc>
          <w:tcPr>
            <w:tcW w:w="643" w:type="dxa"/>
          </w:tcPr>
          <w:p w14:paraId="114FCADA"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8</w:t>
            </w:r>
          </w:p>
        </w:tc>
        <w:tc>
          <w:tcPr>
            <w:tcW w:w="2252" w:type="dxa"/>
          </w:tcPr>
          <w:p w14:paraId="3D25BCED" w14:textId="77777777" w:rsidR="00701EAD" w:rsidRPr="00E86B2C" w:rsidRDefault="00701EAD" w:rsidP="009C0293">
            <w:pPr>
              <w:tabs>
                <w:tab w:val="left" w:pos="1476"/>
              </w:tabs>
              <w:spacing w:before="120" w:after="120" w:line="360" w:lineRule="auto"/>
              <w:contextualSpacing/>
              <w:jc w:val="both"/>
              <w:rPr>
                <w:rFonts w:cs="Times New Roman"/>
                <w:szCs w:val="24"/>
              </w:rPr>
            </w:pPr>
            <w:r w:rsidRPr="00E86B2C">
              <w:rPr>
                <w:rFonts w:cs="Times New Roman"/>
                <w:szCs w:val="24"/>
              </w:rPr>
              <w:t>725.23</w:t>
            </w:r>
          </w:p>
        </w:tc>
        <w:tc>
          <w:tcPr>
            <w:tcW w:w="2230" w:type="dxa"/>
          </w:tcPr>
          <w:p w14:paraId="6BCD9E9F" w14:textId="19C38CF9" w:rsidR="00701EAD" w:rsidRPr="00E86B2C" w:rsidRDefault="00EC02C5" w:rsidP="009C0293">
            <w:pPr>
              <w:tabs>
                <w:tab w:val="left" w:pos="1476"/>
              </w:tabs>
              <w:spacing w:before="120" w:after="120" w:line="360" w:lineRule="auto"/>
              <w:contextualSpacing/>
              <w:jc w:val="both"/>
              <w:rPr>
                <w:rFonts w:cs="Times New Roman"/>
                <w:szCs w:val="24"/>
              </w:rPr>
            </w:pPr>
            <w:r w:rsidRPr="00E86B2C">
              <w:rPr>
                <w:rFonts w:cs="Times New Roman"/>
                <w:szCs w:val="24"/>
              </w:rPr>
              <w:t xml:space="preserve">stretch </w:t>
            </w:r>
          </w:p>
        </w:tc>
        <w:tc>
          <w:tcPr>
            <w:tcW w:w="3350" w:type="dxa"/>
          </w:tcPr>
          <w:p w14:paraId="4A4B2163" w14:textId="769B7B05" w:rsidR="00701EAD" w:rsidRPr="00E86B2C" w:rsidRDefault="00A6743C" w:rsidP="009C0293">
            <w:pPr>
              <w:tabs>
                <w:tab w:val="left" w:pos="1476"/>
              </w:tabs>
              <w:spacing w:before="120" w:after="120" w:line="360" w:lineRule="auto"/>
              <w:contextualSpacing/>
              <w:jc w:val="both"/>
              <w:rPr>
                <w:rFonts w:cs="Times New Roman"/>
                <w:szCs w:val="24"/>
              </w:rPr>
            </w:pPr>
            <w:r w:rsidRPr="00E86B2C">
              <w:rPr>
                <w:rFonts w:cs="Times New Roman"/>
                <w:szCs w:val="24"/>
              </w:rPr>
              <w:t>C-Cl ,</w:t>
            </w:r>
            <w:r w:rsidR="00EC02C5" w:rsidRPr="00E86B2C">
              <w:rPr>
                <w:rFonts w:cs="Times New Roman"/>
                <w:szCs w:val="24"/>
              </w:rPr>
              <w:t>Aliphatic chloro compound</w:t>
            </w:r>
          </w:p>
        </w:tc>
      </w:tr>
    </w:tbl>
    <w:p w14:paraId="4710AAC1" w14:textId="657394C3" w:rsidR="00C92F1C" w:rsidRPr="00E86B2C" w:rsidRDefault="00C92F1C" w:rsidP="009C0293">
      <w:pPr>
        <w:spacing w:before="120" w:after="120" w:line="360" w:lineRule="auto"/>
        <w:contextualSpacing/>
        <w:rPr>
          <w:rFonts w:cs="Times New Roman"/>
          <w:szCs w:val="24"/>
        </w:rPr>
      </w:pPr>
    </w:p>
    <w:p w14:paraId="6D697E1A" w14:textId="77777777" w:rsidR="00F94558" w:rsidRPr="00E86B2C" w:rsidRDefault="00C92F1C" w:rsidP="009C0293">
      <w:pPr>
        <w:keepNext/>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10472ED7" wp14:editId="68F16BF5">
            <wp:extent cx="5486400" cy="6400800"/>
            <wp:effectExtent l="0" t="0" r="0" b="0"/>
            <wp:docPr id="34" name="Chart 3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0B289C4-64CA-4860-A6D3-06177033AE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086A8F7" w14:textId="0B4DF054" w:rsidR="00166D5C" w:rsidRPr="00E86B2C" w:rsidRDefault="00F94558" w:rsidP="009C0293">
      <w:pPr>
        <w:pStyle w:val="Caption"/>
        <w:spacing w:before="120" w:after="120" w:line="360" w:lineRule="auto"/>
        <w:contextualSpacing/>
        <w:jc w:val="center"/>
        <w:rPr>
          <w:rFonts w:cs="Times New Roman"/>
          <w:i w:val="0"/>
          <w:color w:val="auto"/>
          <w:sz w:val="24"/>
          <w:szCs w:val="24"/>
        </w:rPr>
      </w:pPr>
      <w:bookmarkStart w:id="84" w:name="_Toc83326003"/>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1</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Pr="00E86B2C">
        <w:rPr>
          <w:rFonts w:cs="Times New Roman"/>
          <w:i w:val="0"/>
          <w:iCs w:val="0"/>
          <w:color w:val="auto"/>
          <w:sz w:val="24"/>
          <w:szCs w:val="24"/>
        </w:rPr>
        <w:t>FTIR of Diesel and JB20</w:t>
      </w:r>
      <w:bookmarkEnd w:id="84"/>
    </w:p>
    <w:p w14:paraId="5CB30228" w14:textId="13CDF3A6" w:rsidR="00F256FB" w:rsidRPr="00E86B2C" w:rsidRDefault="00842992" w:rsidP="009C0293">
      <w:pPr>
        <w:spacing w:before="120" w:after="120" w:line="360" w:lineRule="auto"/>
        <w:contextualSpacing/>
        <w:jc w:val="both"/>
        <w:rPr>
          <w:rFonts w:eastAsia="Times New Roman" w:cs="Times New Roman"/>
          <w:color w:val="000000" w:themeColor="text1"/>
          <w:szCs w:val="24"/>
        </w:rPr>
      </w:pPr>
      <w:r w:rsidRPr="00E86B2C">
        <w:rPr>
          <w:rFonts w:eastAsia="Times New Roman" w:cs="Times New Roman"/>
          <w:color w:val="000000" w:themeColor="text1"/>
          <w:szCs w:val="24"/>
        </w:rPr>
        <w:t>Fig 4.</w:t>
      </w:r>
      <w:r w:rsidR="0055555B" w:rsidRPr="00E86B2C">
        <w:rPr>
          <w:rFonts w:eastAsia="Times New Roman" w:cs="Times New Roman"/>
          <w:color w:val="000000" w:themeColor="text1"/>
          <w:szCs w:val="24"/>
        </w:rPr>
        <w:t>1</w:t>
      </w:r>
      <w:r w:rsidRPr="00E86B2C">
        <w:rPr>
          <w:rFonts w:eastAsia="Times New Roman" w:cs="Times New Roman"/>
          <w:color w:val="000000" w:themeColor="text1"/>
          <w:szCs w:val="24"/>
        </w:rPr>
        <w:t xml:space="preserve"> shows the FTIR spectru</w:t>
      </w:r>
      <w:r w:rsidR="00C22072" w:rsidRPr="00E86B2C">
        <w:rPr>
          <w:rFonts w:eastAsia="Times New Roman" w:cs="Times New Roman"/>
          <w:color w:val="000000" w:themeColor="text1"/>
          <w:szCs w:val="24"/>
        </w:rPr>
        <w:t>m of the diesel and Jatropha biodiesel</w:t>
      </w:r>
      <w:r w:rsidRPr="00E86B2C">
        <w:rPr>
          <w:rFonts w:eastAsia="Times New Roman" w:cs="Times New Roman"/>
          <w:color w:val="000000" w:themeColor="text1"/>
          <w:szCs w:val="24"/>
        </w:rPr>
        <w:t>. The peak</w:t>
      </w:r>
    </w:p>
    <w:p w14:paraId="2BA0D0EF" w14:textId="50597BB7" w:rsidR="00F256FB" w:rsidRPr="00E86B2C" w:rsidRDefault="00F256FB" w:rsidP="009C0293">
      <w:pPr>
        <w:spacing w:before="120" w:after="120" w:line="360" w:lineRule="auto"/>
        <w:contextualSpacing/>
        <w:jc w:val="both"/>
        <w:rPr>
          <w:rFonts w:eastAsia="Times New Roman" w:cs="Times New Roman"/>
          <w:color w:val="000000" w:themeColor="text1"/>
          <w:szCs w:val="24"/>
        </w:rPr>
      </w:pPr>
      <w:r w:rsidRPr="00E86B2C">
        <w:rPr>
          <w:rFonts w:eastAsia="Times New Roman" w:cs="Times New Roman"/>
          <w:color w:val="000000" w:themeColor="text1"/>
          <w:szCs w:val="24"/>
        </w:rPr>
        <w:t xml:space="preserve">of </w:t>
      </w:r>
      <w:r w:rsidR="00E86B2C" w:rsidRPr="00E86B2C">
        <w:rPr>
          <w:rFonts w:eastAsia="Times New Roman" w:cs="Times New Roman"/>
          <w:color w:val="000000" w:themeColor="text1"/>
          <w:szCs w:val="24"/>
        </w:rPr>
        <w:t xml:space="preserve">the </w:t>
      </w:r>
      <w:r w:rsidRPr="00E86B2C">
        <w:rPr>
          <w:rFonts w:eastAsia="Times New Roman" w:cs="Times New Roman"/>
          <w:color w:val="000000" w:themeColor="text1"/>
          <w:szCs w:val="24"/>
        </w:rPr>
        <w:t xml:space="preserve">wavelength of Jatropha blend 20% was present at </w:t>
      </w:r>
      <w:r w:rsidR="00E86B2C" w:rsidRPr="00E86B2C">
        <w:rPr>
          <w:rFonts w:eastAsia="Times New Roman" w:cs="Times New Roman"/>
          <w:color w:val="000000" w:themeColor="text1"/>
          <w:szCs w:val="24"/>
        </w:rPr>
        <w:t xml:space="preserve">the </w:t>
      </w:r>
      <w:r w:rsidRPr="00E86B2C">
        <w:rPr>
          <w:rFonts w:eastAsia="Times New Roman" w:cs="Times New Roman"/>
          <w:color w:val="000000" w:themeColor="text1"/>
          <w:szCs w:val="24"/>
        </w:rPr>
        <w:t xml:space="preserve">wavelength of </w:t>
      </w:r>
      <w:r w:rsidR="00412E82" w:rsidRPr="00E86B2C">
        <w:rPr>
          <w:rFonts w:eastAsia="Times New Roman" w:cs="Times New Roman"/>
          <w:color w:val="000000" w:themeColor="text1"/>
          <w:szCs w:val="24"/>
        </w:rPr>
        <w:t>2924.09cm-1, 2854.65, 1759.08, 1527.62, 1442.75, 1381.03</w:t>
      </w:r>
      <w:r w:rsidR="00E86B2C" w:rsidRPr="00E86B2C">
        <w:rPr>
          <w:rFonts w:eastAsia="Times New Roman" w:cs="Times New Roman"/>
          <w:color w:val="000000" w:themeColor="text1"/>
          <w:szCs w:val="24"/>
        </w:rPr>
        <w:t>,</w:t>
      </w:r>
      <w:r w:rsidR="00412E82" w:rsidRPr="00E86B2C">
        <w:rPr>
          <w:rFonts w:eastAsia="Times New Roman" w:cs="Times New Roman"/>
          <w:color w:val="000000" w:themeColor="text1"/>
          <w:szCs w:val="24"/>
        </w:rPr>
        <w:t xml:space="preserve"> and 1172.72 which shows the presence of asymmetric stretch methylene group, </w:t>
      </w:r>
      <w:r w:rsidR="00E86B2C" w:rsidRPr="00E86B2C">
        <w:rPr>
          <w:rFonts w:eastAsia="Times New Roman" w:cs="Times New Roman"/>
          <w:color w:val="000000" w:themeColor="text1"/>
          <w:szCs w:val="24"/>
        </w:rPr>
        <w:t>an a</w:t>
      </w:r>
      <w:r w:rsidR="007F1BEF" w:rsidRPr="00E86B2C">
        <w:rPr>
          <w:rFonts w:eastAsia="Times New Roman" w:cs="Times New Roman"/>
          <w:color w:val="000000" w:themeColor="text1"/>
          <w:szCs w:val="24"/>
        </w:rPr>
        <w:t xml:space="preserve">symmetric stretch of </w:t>
      </w:r>
      <w:r w:rsidR="00E86B2C" w:rsidRPr="00E86B2C">
        <w:rPr>
          <w:rFonts w:eastAsia="Times New Roman" w:cs="Times New Roman"/>
          <w:color w:val="000000" w:themeColor="text1"/>
          <w:szCs w:val="24"/>
        </w:rPr>
        <w:t xml:space="preserve">a </w:t>
      </w:r>
      <w:r w:rsidR="007F1BEF" w:rsidRPr="00E86B2C">
        <w:rPr>
          <w:rFonts w:eastAsia="Times New Roman" w:cs="Times New Roman"/>
          <w:color w:val="000000" w:themeColor="text1"/>
          <w:szCs w:val="24"/>
        </w:rPr>
        <w:t xml:space="preserve">methylene group, </w:t>
      </w:r>
      <w:r w:rsidR="00E86B2C" w:rsidRPr="00E86B2C">
        <w:rPr>
          <w:rFonts w:eastAsia="Times New Roman" w:cs="Times New Roman"/>
          <w:color w:val="000000" w:themeColor="text1"/>
          <w:szCs w:val="24"/>
        </w:rPr>
        <w:t xml:space="preserve">a </w:t>
      </w:r>
      <w:r w:rsidR="007F1BEF" w:rsidRPr="00E86B2C">
        <w:rPr>
          <w:rFonts w:eastAsia="Times New Roman" w:cs="Times New Roman"/>
          <w:color w:val="000000" w:themeColor="text1"/>
          <w:szCs w:val="24"/>
        </w:rPr>
        <w:t>three</w:t>
      </w:r>
      <w:r w:rsidR="00E86B2C" w:rsidRPr="00E86B2C">
        <w:rPr>
          <w:rFonts w:eastAsia="Times New Roman" w:cs="Times New Roman"/>
          <w:color w:val="000000" w:themeColor="text1"/>
          <w:szCs w:val="24"/>
        </w:rPr>
        <w:t>-</w:t>
      </w:r>
      <w:r w:rsidR="007F1BEF" w:rsidRPr="00E86B2C">
        <w:rPr>
          <w:rFonts w:eastAsia="Times New Roman" w:cs="Times New Roman"/>
          <w:color w:val="000000" w:themeColor="text1"/>
          <w:szCs w:val="24"/>
        </w:rPr>
        <w:t xml:space="preserve">band stretch of </w:t>
      </w:r>
      <w:r w:rsidR="00E86B2C" w:rsidRPr="00E86B2C">
        <w:rPr>
          <w:rFonts w:eastAsia="Times New Roman" w:cs="Times New Roman"/>
          <w:color w:val="000000" w:themeColor="text1"/>
          <w:szCs w:val="24"/>
        </w:rPr>
        <w:t xml:space="preserve">the </w:t>
      </w:r>
      <w:r w:rsidR="007F1BEF" w:rsidRPr="00E86B2C">
        <w:rPr>
          <w:rFonts w:eastAsia="Times New Roman" w:cs="Times New Roman"/>
          <w:color w:val="000000" w:themeColor="text1"/>
          <w:szCs w:val="24"/>
        </w:rPr>
        <w:t xml:space="preserve">saturated ester group, </w:t>
      </w:r>
      <w:r w:rsidR="00E86B2C" w:rsidRPr="00E86B2C">
        <w:rPr>
          <w:rFonts w:eastAsia="Times New Roman" w:cs="Times New Roman"/>
          <w:color w:val="000000" w:themeColor="text1"/>
          <w:szCs w:val="24"/>
        </w:rPr>
        <w:t xml:space="preserve">an </w:t>
      </w:r>
      <w:r w:rsidR="007F1BEF" w:rsidRPr="00E86B2C">
        <w:rPr>
          <w:rFonts w:eastAsia="Times New Roman" w:cs="Times New Roman"/>
          <w:color w:val="000000" w:themeColor="text1"/>
          <w:szCs w:val="24"/>
        </w:rPr>
        <w:t xml:space="preserve">asymmetric stretch of </w:t>
      </w:r>
      <w:r w:rsidR="00E86B2C" w:rsidRPr="00E86B2C">
        <w:rPr>
          <w:rFonts w:eastAsia="Times New Roman" w:cs="Times New Roman"/>
          <w:color w:val="000000" w:themeColor="text1"/>
          <w:szCs w:val="24"/>
        </w:rPr>
        <w:t xml:space="preserve">the </w:t>
      </w:r>
      <w:r w:rsidR="007F1BEF" w:rsidRPr="00E86B2C">
        <w:rPr>
          <w:rFonts w:eastAsia="Times New Roman" w:cs="Times New Roman"/>
          <w:color w:val="000000" w:themeColor="text1"/>
          <w:szCs w:val="24"/>
        </w:rPr>
        <w:t>nitro group</w:t>
      </w:r>
      <w:r w:rsidR="00C746B9" w:rsidRPr="00E86B2C">
        <w:rPr>
          <w:rFonts w:eastAsia="Times New Roman" w:cs="Times New Roman"/>
          <w:color w:val="000000" w:themeColor="text1"/>
          <w:szCs w:val="24"/>
        </w:rPr>
        <w:t xml:space="preserve">, stretch C-C aromatic group, rock vibration alkane and stretch ester group respectively. </w:t>
      </w:r>
    </w:p>
    <w:p w14:paraId="78179790" w14:textId="6C0E0C8D" w:rsidR="001F1283" w:rsidRPr="00E86B2C" w:rsidRDefault="00873D01" w:rsidP="009C0293">
      <w:pPr>
        <w:pStyle w:val="Heading2"/>
        <w:spacing w:before="120" w:after="120" w:line="360" w:lineRule="auto"/>
        <w:contextualSpacing/>
        <w:rPr>
          <w:rFonts w:cs="Times New Roman"/>
          <w:bCs/>
          <w:szCs w:val="24"/>
          <w:lang w:bidi="ne-NP"/>
        </w:rPr>
      </w:pPr>
      <w:bookmarkStart w:id="85" w:name="_Toc83370655"/>
      <w:r w:rsidRPr="00E86B2C">
        <w:rPr>
          <w:rFonts w:cs="Times New Roman"/>
          <w:bCs/>
          <w:szCs w:val="24"/>
        </w:rPr>
        <w:lastRenderedPageBreak/>
        <w:t>4.3 Comparison</w:t>
      </w:r>
      <w:r w:rsidR="008E2E28" w:rsidRPr="00E86B2C">
        <w:rPr>
          <w:rFonts w:cs="Times New Roman"/>
          <w:bCs/>
          <w:szCs w:val="24"/>
        </w:rPr>
        <w:t xml:space="preserve"> of </w:t>
      </w:r>
      <w:r w:rsidR="001F1283" w:rsidRPr="00E86B2C">
        <w:rPr>
          <w:rFonts w:cs="Times New Roman"/>
          <w:bCs/>
          <w:szCs w:val="24"/>
          <w:lang w:bidi="ne-NP"/>
        </w:rPr>
        <w:t>Fuel Property</w:t>
      </w:r>
      <w:r w:rsidRPr="00E86B2C">
        <w:rPr>
          <w:rFonts w:cs="Times New Roman"/>
          <w:bCs/>
          <w:szCs w:val="24"/>
          <w:lang w:bidi="ne-NP"/>
        </w:rPr>
        <w:t xml:space="preserve"> of JB20 with diesel</w:t>
      </w:r>
      <w:bookmarkEnd w:id="85"/>
      <w:r w:rsidRPr="00E86B2C">
        <w:rPr>
          <w:rFonts w:cs="Times New Roman"/>
          <w:bCs/>
          <w:szCs w:val="24"/>
          <w:lang w:bidi="ne-NP"/>
        </w:rPr>
        <w:t xml:space="preserve"> </w:t>
      </w:r>
    </w:p>
    <w:p w14:paraId="3EAFBACF" w14:textId="3543862A" w:rsidR="000456BE" w:rsidRPr="00E86B2C" w:rsidRDefault="00842992" w:rsidP="009C0293">
      <w:pPr>
        <w:spacing w:before="120" w:after="120" w:line="360" w:lineRule="auto"/>
        <w:contextualSpacing/>
        <w:jc w:val="both"/>
        <w:rPr>
          <w:rFonts w:cs="Times New Roman"/>
          <w:b/>
          <w:bCs/>
          <w:color w:val="000000" w:themeColor="text1"/>
          <w:szCs w:val="24"/>
          <w:lang w:bidi="ne-NP"/>
        </w:rPr>
      </w:pPr>
      <w:r w:rsidRPr="00E86B2C">
        <w:rPr>
          <w:rFonts w:cs="Times New Roman"/>
          <w:color w:val="000000" w:themeColor="text1"/>
          <w:szCs w:val="24"/>
          <w:lang w:bidi="ne-NP"/>
        </w:rPr>
        <w:t>The blended biodiesel prepared in the lab was tested as per the test method of ASTM D2382 standard for calorific value, ASTM D445 standard for kinematic viscosity, ASTM D3828 standard for flash point, ASTM D1298 standard for density</w:t>
      </w:r>
      <w:r w:rsidR="00146D80">
        <w:rPr>
          <w:rFonts w:cs="Times New Roman"/>
          <w:color w:val="000000" w:themeColor="text1"/>
          <w:szCs w:val="24"/>
          <w:lang w:bidi="ne-NP"/>
        </w:rPr>
        <w:t>,</w:t>
      </w:r>
      <w:r w:rsidRPr="00E86B2C">
        <w:rPr>
          <w:rFonts w:cs="Times New Roman"/>
          <w:color w:val="000000" w:themeColor="text1"/>
          <w:szCs w:val="24"/>
          <w:lang w:bidi="ne-NP"/>
        </w:rPr>
        <w:t xml:space="preserve"> and ASTM D97 standard for pour point. The outcomes of the test performed are shown in Table 4</w:t>
      </w:r>
      <w:r w:rsidR="00C033FA" w:rsidRPr="00E86B2C">
        <w:rPr>
          <w:rFonts w:cs="Times New Roman"/>
          <w:color w:val="000000" w:themeColor="text1"/>
          <w:szCs w:val="24"/>
          <w:lang w:bidi="ne-NP"/>
        </w:rPr>
        <w:t>.4</w:t>
      </w:r>
      <w:r w:rsidRPr="00E86B2C">
        <w:rPr>
          <w:rFonts w:cs="Times New Roman"/>
          <w:color w:val="000000" w:themeColor="text1"/>
          <w:szCs w:val="24"/>
          <w:lang w:bidi="ne-NP"/>
        </w:rPr>
        <w:t xml:space="preserve">. The obtained numerical values of those physical-chemical properties of blended fuel were comparable to diesel with </w:t>
      </w:r>
      <w:r w:rsidR="00146D80">
        <w:rPr>
          <w:rFonts w:cs="Times New Roman"/>
          <w:color w:val="000000" w:themeColor="text1"/>
          <w:szCs w:val="24"/>
          <w:lang w:bidi="ne-NP"/>
        </w:rPr>
        <w:t xml:space="preserve">a </w:t>
      </w:r>
      <w:r w:rsidRPr="00E86B2C">
        <w:rPr>
          <w:rFonts w:cs="Times New Roman"/>
          <w:color w:val="000000" w:themeColor="text1"/>
          <w:szCs w:val="24"/>
          <w:lang w:bidi="ne-NP"/>
        </w:rPr>
        <w:t>slight increment in density and loss in calorific value</w:t>
      </w:r>
    </w:p>
    <w:p w14:paraId="3388BCC9" w14:textId="14F14577" w:rsidR="00F94558" w:rsidRPr="00E86B2C" w:rsidRDefault="00F94558" w:rsidP="009C0293">
      <w:pPr>
        <w:pStyle w:val="Caption"/>
        <w:keepNext/>
        <w:spacing w:before="120" w:after="120" w:line="360" w:lineRule="auto"/>
        <w:contextualSpacing/>
        <w:rPr>
          <w:rFonts w:cs="Times New Roman"/>
          <w:i w:val="0"/>
          <w:color w:val="auto"/>
          <w:sz w:val="24"/>
          <w:szCs w:val="24"/>
        </w:rPr>
      </w:pPr>
      <w:bookmarkStart w:id="86" w:name="_Toc83325943"/>
      <w:r w:rsidRPr="00E86B2C">
        <w:rPr>
          <w:rFonts w:cs="Times New Roman"/>
          <w:i w:val="0"/>
          <w:color w:val="auto"/>
          <w:sz w:val="24"/>
          <w:szCs w:val="24"/>
        </w:rPr>
        <w:t xml:space="preserve">Table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Table_4.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4</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Pr="00E86B2C">
        <w:rPr>
          <w:rFonts w:cs="Times New Roman"/>
          <w:i w:val="0"/>
          <w:iCs w:val="0"/>
          <w:color w:val="auto"/>
          <w:sz w:val="24"/>
          <w:szCs w:val="24"/>
        </w:rPr>
        <w:t>Fuel Properties of JB20 and Diesel</w:t>
      </w:r>
      <w:bookmarkEnd w:id="86"/>
    </w:p>
    <w:tbl>
      <w:tblPr>
        <w:tblStyle w:val="TableGrid"/>
        <w:tblW w:w="0" w:type="auto"/>
        <w:tblLook w:val="04A0" w:firstRow="1" w:lastRow="0" w:firstColumn="1" w:lastColumn="0" w:noHBand="0" w:noVBand="1"/>
      </w:tblPr>
      <w:tblGrid>
        <w:gridCol w:w="3039"/>
        <w:gridCol w:w="936"/>
        <w:gridCol w:w="2507"/>
        <w:gridCol w:w="1814"/>
      </w:tblGrid>
      <w:tr w:rsidR="00701EAD" w:rsidRPr="00E86B2C" w14:paraId="4AAC80C7" w14:textId="77777777" w:rsidTr="00F94558">
        <w:trPr>
          <w:trHeight w:val="728"/>
        </w:trPr>
        <w:tc>
          <w:tcPr>
            <w:tcW w:w="3054" w:type="dxa"/>
          </w:tcPr>
          <w:p w14:paraId="5A9FF37D" w14:textId="7CF6B294" w:rsidR="00701EAD" w:rsidRPr="00E86B2C" w:rsidRDefault="00C66155" w:rsidP="009C0293">
            <w:pPr>
              <w:spacing w:before="120" w:after="120" w:line="360" w:lineRule="auto"/>
              <w:contextualSpacing/>
              <w:jc w:val="both"/>
              <w:rPr>
                <w:rFonts w:cs="Times New Roman"/>
                <w:i/>
                <w:color w:val="000000" w:themeColor="text1"/>
                <w:szCs w:val="24"/>
              </w:rPr>
            </w:pPr>
            <w:r w:rsidRPr="00E86B2C">
              <w:rPr>
                <w:rFonts w:cs="Times New Roman"/>
                <w:color w:val="000000" w:themeColor="text1"/>
                <w:szCs w:val="24"/>
              </w:rPr>
              <w:t xml:space="preserve">Fuel </w:t>
            </w:r>
            <w:r w:rsidR="00701EAD" w:rsidRPr="00E86B2C">
              <w:rPr>
                <w:rFonts w:cs="Times New Roman"/>
                <w:color w:val="000000" w:themeColor="text1"/>
                <w:szCs w:val="24"/>
              </w:rPr>
              <w:t>Property</w:t>
            </w:r>
          </w:p>
        </w:tc>
        <w:tc>
          <w:tcPr>
            <w:tcW w:w="900" w:type="dxa"/>
          </w:tcPr>
          <w:p w14:paraId="454CE517"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JB20</w:t>
            </w:r>
          </w:p>
        </w:tc>
        <w:tc>
          <w:tcPr>
            <w:tcW w:w="2520" w:type="dxa"/>
          </w:tcPr>
          <w:p w14:paraId="20645DE6"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Diesel</w:t>
            </w:r>
          </w:p>
          <w:p w14:paraId="31FD85AA" w14:textId="6ABBFB71" w:rsidR="00C66155" w:rsidRPr="00E86B2C" w:rsidRDefault="00C66155"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Bharat standard 4</w:t>
            </w:r>
          </w:p>
        </w:tc>
        <w:tc>
          <w:tcPr>
            <w:tcW w:w="1822" w:type="dxa"/>
          </w:tcPr>
          <w:p w14:paraId="65FD8A38"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Test Method</w:t>
            </w:r>
          </w:p>
        </w:tc>
      </w:tr>
      <w:tr w:rsidR="00701EAD" w:rsidRPr="00E86B2C" w14:paraId="6A4934D1" w14:textId="77777777" w:rsidTr="00F94558">
        <w:tc>
          <w:tcPr>
            <w:tcW w:w="3054" w:type="dxa"/>
          </w:tcPr>
          <w:p w14:paraId="56D5247D"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Density at </w:t>
            </w:r>
            <w:r w:rsidRPr="00E86B2C">
              <w:rPr>
                <w:rFonts w:cs="Times New Roman"/>
                <w:bCs/>
                <w:color w:val="000000" w:themeColor="text1"/>
                <w:szCs w:val="24"/>
              </w:rPr>
              <w:t>15</w:t>
            </w:r>
            <w:r w:rsidRPr="00E86B2C">
              <w:rPr>
                <w:rFonts w:cs="Times New Roman"/>
                <w:color w:val="000000" w:themeColor="text1"/>
                <w:szCs w:val="24"/>
              </w:rPr>
              <w:t xml:space="preserve">°C, </w:t>
            </w:r>
            <w:r w:rsidRPr="00E86B2C">
              <w:rPr>
                <w:rFonts w:cs="Times New Roman"/>
                <w:bCs/>
                <w:color w:val="000000" w:themeColor="text1"/>
                <w:szCs w:val="24"/>
              </w:rPr>
              <w:t>kg/m</w:t>
            </w:r>
            <w:r w:rsidRPr="00E86B2C">
              <w:rPr>
                <w:rFonts w:cs="Times New Roman"/>
                <w:bCs/>
                <w:color w:val="000000" w:themeColor="text1"/>
                <w:szCs w:val="24"/>
                <w:vertAlign w:val="superscript"/>
              </w:rPr>
              <w:t>3</w:t>
            </w:r>
          </w:p>
        </w:tc>
        <w:tc>
          <w:tcPr>
            <w:tcW w:w="900" w:type="dxa"/>
          </w:tcPr>
          <w:p w14:paraId="49E5B337"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840.6</w:t>
            </w:r>
          </w:p>
        </w:tc>
        <w:tc>
          <w:tcPr>
            <w:tcW w:w="2520" w:type="dxa"/>
          </w:tcPr>
          <w:p w14:paraId="0C191CBA"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820-860</w:t>
            </w:r>
          </w:p>
        </w:tc>
        <w:tc>
          <w:tcPr>
            <w:tcW w:w="1822" w:type="dxa"/>
          </w:tcPr>
          <w:p w14:paraId="3A6FB395"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ASTM D1298</w:t>
            </w:r>
          </w:p>
        </w:tc>
      </w:tr>
      <w:tr w:rsidR="00701EAD" w:rsidRPr="00E86B2C" w14:paraId="6DCB98C8" w14:textId="77777777" w:rsidTr="00F94558">
        <w:tc>
          <w:tcPr>
            <w:tcW w:w="3054" w:type="dxa"/>
          </w:tcPr>
          <w:p w14:paraId="157C2007"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cs/>
                <w:lang w:bidi="ne-NP"/>
              </w:rPr>
              <w:t>Cetane Number</w:t>
            </w:r>
          </w:p>
        </w:tc>
        <w:tc>
          <w:tcPr>
            <w:tcW w:w="900" w:type="dxa"/>
          </w:tcPr>
          <w:p w14:paraId="55E567CF"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cs/>
                <w:lang w:bidi="ne-NP"/>
              </w:rPr>
              <w:t>55</w:t>
            </w:r>
          </w:p>
        </w:tc>
        <w:tc>
          <w:tcPr>
            <w:tcW w:w="2520" w:type="dxa"/>
          </w:tcPr>
          <w:p w14:paraId="5CCC6409"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cs/>
                <w:lang w:bidi="ne-NP"/>
              </w:rPr>
              <w:t>30-65</w:t>
            </w:r>
          </w:p>
        </w:tc>
        <w:tc>
          <w:tcPr>
            <w:tcW w:w="1822" w:type="dxa"/>
          </w:tcPr>
          <w:p w14:paraId="2826A66E"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ASTM D613</w:t>
            </w:r>
          </w:p>
        </w:tc>
      </w:tr>
      <w:tr w:rsidR="00701EAD" w:rsidRPr="00E86B2C" w14:paraId="62170ABE" w14:textId="77777777" w:rsidTr="00F94558">
        <w:tc>
          <w:tcPr>
            <w:tcW w:w="3054" w:type="dxa"/>
          </w:tcPr>
          <w:p w14:paraId="36B13428"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Calorific value, KJ/kg</w:t>
            </w:r>
          </w:p>
        </w:tc>
        <w:tc>
          <w:tcPr>
            <w:tcW w:w="900" w:type="dxa"/>
          </w:tcPr>
          <w:p w14:paraId="472AB3FA" w14:textId="1684EFF8" w:rsidR="00701EAD" w:rsidRPr="00E86B2C" w:rsidRDefault="00701EAD" w:rsidP="009C0293">
            <w:pPr>
              <w:spacing w:before="120" w:after="120" w:line="360" w:lineRule="auto"/>
              <w:contextualSpacing/>
              <w:jc w:val="both"/>
              <w:rPr>
                <w:rFonts w:cs="Times New Roman"/>
                <w:color w:val="FF0000"/>
                <w:szCs w:val="24"/>
              </w:rPr>
            </w:pPr>
            <w:r w:rsidRPr="00E86B2C">
              <w:rPr>
                <w:rFonts w:cs="Times New Roman"/>
                <w:szCs w:val="24"/>
              </w:rPr>
              <w:t>397</w:t>
            </w:r>
            <w:r w:rsidR="00DD3270" w:rsidRPr="00E86B2C">
              <w:rPr>
                <w:rFonts w:cs="Times New Roman"/>
                <w:szCs w:val="24"/>
              </w:rPr>
              <w:t>50</w:t>
            </w:r>
          </w:p>
        </w:tc>
        <w:tc>
          <w:tcPr>
            <w:tcW w:w="2520" w:type="dxa"/>
          </w:tcPr>
          <w:p w14:paraId="4C4768AB"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43200</w:t>
            </w:r>
          </w:p>
        </w:tc>
        <w:tc>
          <w:tcPr>
            <w:tcW w:w="1822" w:type="dxa"/>
          </w:tcPr>
          <w:p w14:paraId="6A8742B5"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ASTM D2382</w:t>
            </w:r>
          </w:p>
        </w:tc>
      </w:tr>
      <w:tr w:rsidR="00701EAD" w:rsidRPr="00E86B2C" w14:paraId="143DDAD1" w14:textId="77777777" w:rsidTr="00F94558">
        <w:tc>
          <w:tcPr>
            <w:tcW w:w="3054" w:type="dxa"/>
          </w:tcPr>
          <w:p w14:paraId="290417EE"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Kinematic viscosity at 40 ºC, Cst</w:t>
            </w:r>
          </w:p>
        </w:tc>
        <w:tc>
          <w:tcPr>
            <w:tcW w:w="900" w:type="dxa"/>
          </w:tcPr>
          <w:p w14:paraId="1D16D76F"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2.32</w:t>
            </w:r>
          </w:p>
        </w:tc>
        <w:tc>
          <w:tcPr>
            <w:tcW w:w="2520" w:type="dxa"/>
          </w:tcPr>
          <w:p w14:paraId="10538C3A"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1.9 - 4.1 </w:t>
            </w:r>
          </w:p>
        </w:tc>
        <w:tc>
          <w:tcPr>
            <w:tcW w:w="1822" w:type="dxa"/>
          </w:tcPr>
          <w:p w14:paraId="70374ACF"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ASTM D445</w:t>
            </w:r>
          </w:p>
        </w:tc>
      </w:tr>
      <w:tr w:rsidR="00701EAD" w:rsidRPr="00E86B2C" w14:paraId="0321C273" w14:textId="77777777" w:rsidTr="00F94558">
        <w:tc>
          <w:tcPr>
            <w:tcW w:w="3054" w:type="dxa"/>
          </w:tcPr>
          <w:p w14:paraId="240041E5"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Flash Point (Minimum), º C</w:t>
            </w:r>
          </w:p>
        </w:tc>
        <w:tc>
          <w:tcPr>
            <w:tcW w:w="900" w:type="dxa"/>
          </w:tcPr>
          <w:p w14:paraId="38ECA9FC"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55.5</w:t>
            </w:r>
            <w:r w:rsidRPr="00E86B2C">
              <w:rPr>
                <w:rFonts w:cs="Times New Roman"/>
                <w:color w:val="000000" w:themeColor="text1"/>
                <w:szCs w:val="24"/>
                <w:vertAlign w:val="superscript"/>
              </w:rPr>
              <w:t>0</w:t>
            </w:r>
            <w:r w:rsidRPr="00E86B2C">
              <w:rPr>
                <w:rFonts w:cs="Times New Roman"/>
                <w:color w:val="000000" w:themeColor="text1"/>
                <w:szCs w:val="24"/>
              </w:rPr>
              <w:t>C</w:t>
            </w:r>
          </w:p>
        </w:tc>
        <w:tc>
          <w:tcPr>
            <w:tcW w:w="2520" w:type="dxa"/>
          </w:tcPr>
          <w:p w14:paraId="6A42006F"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cs/>
                <w:lang w:bidi="ne-NP"/>
              </w:rPr>
              <w:t>52</w:t>
            </w:r>
            <w:r w:rsidRPr="00E86B2C">
              <w:rPr>
                <w:rFonts w:cs="Times New Roman"/>
                <w:color w:val="000000" w:themeColor="text1"/>
                <w:szCs w:val="24"/>
              </w:rPr>
              <w:t xml:space="preserve"> </w:t>
            </w:r>
          </w:p>
        </w:tc>
        <w:tc>
          <w:tcPr>
            <w:tcW w:w="1822" w:type="dxa"/>
          </w:tcPr>
          <w:p w14:paraId="0117A501"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ASTM D3828</w:t>
            </w:r>
          </w:p>
        </w:tc>
      </w:tr>
      <w:tr w:rsidR="00701EAD" w:rsidRPr="00E86B2C" w14:paraId="0FF3AC2A" w14:textId="77777777" w:rsidTr="00F94558">
        <w:tc>
          <w:tcPr>
            <w:tcW w:w="3054" w:type="dxa"/>
          </w:tcPr>
          <w:p w14:paraId="412D7A43"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 xml:space="preserve">Pour Point, </w:t>
            </w:r>
            <w:r w:rsidRPr="00E86B2C">
              <w:rPr>
                <w:rFonts w:cs="Times New Roman"/>
                <w:color w:val="000000" w:themeColor="text1"/>
                <w:szCs w:val="24"/>
                <w:vertAlign w:val="superscript"/>
              </w:rPr>
              <w:t>0</w:t>
            </w:r>
            <w:r w:rsidRPr="00E86B2C">
              <w:rPr>
                <w:rFonts w:cs="Times New Roman"/>
                <w:color w:val="000000" w:themeColor="text1"/>
                <w:szCs w:val="24"/>
              </w:rPr>
              <w:t>C</w:t>
            </w:r>
          </w:p>
        </w:tc>
        <w:tc>
          <w:tcPr>
            <w:tcW w:w="900" w:type="dxa"/>
          </w:tcPr>
          <w:p w14:paraId="08B8426E"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-6</w:t>
            </w:r>
          </w:p>
        </w:tc>
        <w:tc>
          <w:tcPr>
            <w:tcW w:w="2520" w:type="dxa"/>
          </w:tcPr>
          <w:p w14:paraId="1FD93846" w14:textId="77777777" w:rsidR="00701EAD" w:rsidRPr="00E86B2C" w:rsidRDefault="00701EAD" w:rsidP="009C0293">
            <w:pPr>
              <w:spacing w:before="120" w:after="120" w:line="360" w:lineRule="auto"/>
              <w:contextualSpacing/>
              <w:jc w:val="both"/>
              <w:rPr>
                <w:rFonts w:cs="Times New Roman"/>
                <w:color w:val="000000" w:themeColor="text1"/>
                <w:szCs w:val="24"/>
                <w:lang w:bidi="ne-NP"/>
              </w:rPr>
            </w:pPr>
            <w:r w:rsidRPr="00E86B2C">
              <w:rPr>
                <w:rFonts w:cs="Times New Roman"/>
                <w:color w:val="000000" w:themeColor="text1"/>
                <w:szCs w:val="24"/>
                <w:cs/>
                <w:lang w:bidi="ne-NP"/>
              </w:rPr>
              <w:t>-11</w:t>
            </w:r>
          </w:p>
        </w:tc>
        <w:tc>
          <w:tcPr>
            <w:tcW w:w="1822" w:type="dxa"/>
          </w:tcPr>
          <w:p w14:paraId="6B50A5C0" w14:textId="77777777" w:rsidR="00701EAD" w:rsidRPr="00E86B2C" w:rsidRDefault="00701EAD" w:rsidP="009C0293">
            <w:pPr>
              <w:spacing w:before="120" w:after="120" w:line="360" w:lineRule="auto"/>
              <w:contextualSpacing/>
              <w:jc w:val="both"/>
              <w:rPr>
                <w:rFonts w:cs="Times New Roman"/>
                <w:color w:val="000000" w:themeColor="text1"/>
                <w:szCs w:val="24"/>
              </w:rPr>
            </w:pPr>
            <w:r w:rsidRPr="00E86B2C">
              <w:rPr>
                <w:rFonts w:cs="Times New Roman"/>
                <w:color w:val="000000" w:themeColor="text1"/>
                <w:szCs w:val="24"/>
              </w:rPr>
              <w:t>ASTM D97</w:t>
            </w:r>
          </w:p>
        </w:tc>
      </w:tr>
      <w:tr w:rsidR="00CB18F5" w:rsidRPr="00E86B2C" w14:paraId="39C69B15" w14:textId="77777777" w:rsidTr="00F94558">
        <w:tc>
          <w:tcPr>
            <w:tcW w:w="3054" w:type="dxa"/>
          </w:tcPr>
          <w:p w14:paraId="711D8FDE" w14:textId="5989F253" w:rsidR="00CB18F5" w:rsidRPr="00E86B2C" w:rsidRDefault="00CB18F5" w:rsidP="009C0293">
            <w:pPr>
              <w:spacing w:before="120" w:after="120" w:line="360" w:lineRule="auto"/>
              <w:contextualSpacing/>
              <w:jc w:val="both"/>
              <w:rPr>
                <w:rFonts w:cs="Times New Roman"/>
                <w:color w:val="000000" w:themeColor="text1"/>
                <w:szCs w:val="24"/>
              </w:rPr>
            </w:pPr>
            <w:r>
              <w:rPr>
                <w:rFonts w:cs="Times New Roman"/>
                <w:color w:val="000000" w:themeColor="text1"/>
                <w:szCs w:val="24"/>
              </w:rPr>
              <w:t>Total Acid Number, mgKOH/g</w:t>
            </w:r>
          </w:p>
        </w:tc>
        <w:tc>
          <w:tcPr>
            <w:tcW w:w="900" w:type="dxa"/>
          </w:tcPr>
          <w:p w14:paraId="16253395" w14:textId="1C2248E6" w:rsidR="00CB18F5" w:rsidRPr="00E86B2C" w:rsidRDefault="00CB18F5" w:rsidP="009C0293">
            <w:pPr>
              <w:spacing w:before="120" w:after="120" w:line="360" w:lineRule="auto"/>
              <w:contextualSpacing/>
              <w:jc w:val="both"/>
              <w:rPr>
                <w:rFonts w:cs="Times New Roman"/>
                <w:color w:val="000000" w:themeColor="text1"/>
                <w:szCs w:val="24"/>
              </w:rPr>
            </w:pPr>
            <w:r>
              <w:rPr>
                <w:rFonts w:cs="Times New Roman"/>
                <w:color w:val="000000" w:themeColor="text1"/>
                <w:szCs w:val="24"/>
              </w:rPr>
              <w:t>0.42</w:t>
            </w:r>
          </w:p>
        </w:tc>
        <w:tc>
          <w:tcPr>
            <w:tcW w:w="2520" w:type="dxa"/>
          </w:tcPr>
          <w:p w14:paraId="2C389F64" w14:textId="1C514CCD" w:rsidR="00CB18F5" w:rsidRPr="00E86B2C" w:rsidRDefault="00CB18F5" w:rsidP="009C0293">
            <w:pPr>
              <w:spacing w:before="120" w:after="120" w:line="360" w:lineRule="auto"/>
              <w:contextualSpacing/>
              <w:jc w:val="both"/>
              <w:rPr>
                <w:rFonts w:cs="Times New Roman"/>
                <w:color w:val="000000" w:themeColor="text1"/>
                <w:szCs w:val="24"/>
                <w:cs/>
                <w:lang w:bidi="ne-NP"/>
              </w:rPr>
            </w:pPr>
            <w:r>
              <w:rPr>
                <w:rFonts w:cs="Times New Roman"/>
                <w:color w:val="000000" w:themeColor="text1"/>
                <w:szCs w:val="24"/>
                <w:lang w:bidi="ne-NP"/>
              </w:rPr>
              <w:t>0.2</w:t>
            </w:r>
          </w:p>
        </w:tc>
        <w:tc>
          <w:tcPr>
            <w:tcW w:w="1822" w:type="dxa"/>
          </w:tcPr>
          <w:p w14:paraId="13478504" w14:textId="434B8A33" w:rsidR="00CB18F5" w:rsidRPr="00E86B2C" w:rsidRDefault="00CB18F5" w:rsidP="009C0293">
            <w:pPr>
              <w:spacing w:before="120" w:after="120" w:line="360" w:lineRule="auto"/>
              <w:contextualSpacing/>
              <w:jc w:val="both"/>
              <w:rPr>
                <w:rFonts w:cs="Times New Roman"/>
                <w:color w:val="000000" w:themeColor="text1"/>
                <w:szCs w:val="24"/>
              </w:rPr>
            </w:pPr>
            <w:r>
              <w:rPr>
                <w:rFonts w:cs="Times New Roman"/>
                <w:color w:val="000000" w:themeColor="text1"/>
                <w:szCs w:val="24"/>
              </w:rPr>
              <w:t>ASTM D664</w:t>
            </w:r>
          </w:p>
        </w:tc>
      </w:tr>
      <w:tr w:rsidR="00CB18F5" w:rsidRPr="00E86B2C" w14:paraId="7CA007F3" w14:textId="77777777" w:rsidTr="00F94558">
        <w:tc>
          <w:tcPr>
            <w:tcW w:w="3054" w:type="dxa"/>
          </w:tcPr>
          <w:p w14:paraId="18973E8C" w14:textId="1FC7687A" w:rsidR="00CB18F5" w:rsidRDefault="00CB18F5" w:rsidP="009C0293">
            <w:pPr>
              <w:spacing w:before="120" w:after="120" w:line="360" w:lineRule="auto"/>
              <w:contextualSpacing/>
              <w:jc w:val="both"/>
              <w:rPr>
                <w:rFonts w:cs="Times New Roman"/>
                <w:color w:val="000000" w:themeColor="text1"/>
                <w:szCs w:val="24"/>
              </w:rPr>
            </w:pPr>
            <w:r>
              <w:rPr>
                <w:rFonts w:cs="Times New Roman"/>
                <w:color w:val="000000" w:themeColor="text1"/>
                <w:szCs w:val="24"/>
              </w:rPr>
              <w:t>Total Water Content, ppm</w:t>
            </w:r>
          </w:p>
        </w:tc>
        <w:tc>
          <w:tcPr>
            <w:tcW w:w="900" w:type="dxa"/>
          </w:tcPr>
          <w:p w14:paraId="7D4730E3" w14:textId="3FFFDD1F" w:rsidR="00CB18F5" w:rsidRDefault="00CB18F5" w:rsidP="009C0293">
            <w:pPr>
              <w:spacing w:before="120" w:after="120" w:line="360" w:lineRule="auto"/>
              <w:contextualSpacing/>
              <w:jc w:val="both"/>
              <w:rPr>
                <w:rFonts w:cs="Times New Roman"/>
                <w:color w:val="000000" w:themeColor="text1"/>
                <w:szCs w:val="24"/>
              </w:rPr>
            </w:pPr>
            <w:r>
              <w:rPr>
                <w:rFonts w:cs="Times New Roman"/>
                <w:color w:val="000000" w:themeColor="text1"/>
                <w:szCs w:val="24"/>
              </w:rPr>
              <w:t>566.8</w:t>
            </w:r>
          </w:p>
        </w:tc>
        <w:tc>
          <w:tcPr>
            <w:tcW w:w="2520" w:type="dxa"/>
          </w:tcPr>
          <w:p w14:paraId="2F2B5EDD" w14:textId="55D2CF11" w:rsidR="00CB18F5" w:rsidRDefault="00CB18F5" w:rsidP="009C0293">
            <w:pPr>
              <w:spacing w:before="120" w:after="120" w:line="360" w:lineRule="auto"/>
              <w:contextualSpacing/>
              <w:jc w:val="both"/>
              <w:rPr>
                <w:rFonts w:cs="Times New Roman"/>
                <w:color w:val="000000" w:themeColor="text1"/>
                <w:szCs w:val="24"/>
                <w:lang w:bidi="ne-NP"/>
              </w:rPr>
            </w:pPr>
            <w:r>
              <w:rPr>
                <w:rFonts w:cs="Times New Roman"/>
                <w:color w:val="000000" w:themeColor="text1"/>
                <w:szCs w:val="24"/>
                <w:lang w:bidi="ne-NP"/>
              </w:rPr>
              <w:t>200</w:t>
            </w:r>
          </w:p>
        </w:tc>
        <w:tc>
          <w:tcPr>
            <w:tcW w:w="1822" w:type="dxa"/>
          </w:tcPr>
          <w:p w14:paraId="2DE31B6E" w14:textId="3309531F" w:rsidR="00CB18F5" w:rsidRDefault="00CB18F5" w:rsidP="009C0293">
            <w:pPr>
              <w:spacing w:before="120" w:after="120" w:line="360" w:lineRule="auto"/>
              <w:contextualSpacing/>
              <w:jc w:val="both"/>
              <w:rPr>
                <w:rFonts w:cs="Times New Roman"/>
                <w:color w:val="000000" w:themeColor="text1"/>
                <w:szCs w:val="24"/>
              </w:rPr>
            </w:pPr>
            <w:r>
              <w:rPr>
                <w:rFonts w:cs="Times New Roman"/>
                <w:color w:val="000000" w:themeColor="text1"/>
                <w:szCs w:val="24"/>
              </w:rPr>
              <w:t>ASTM D6304</w:t>
            </w:r>
          </w:p>
        </w:tc>
      </w:tr>
      <w:tr w:rsidR="00CB18F5" w:rsidRPr="00E86B2C" w14:paraId="19DBD79E" w14:textId="77777777" w:rsidTr="00F94558">
        <w:tc>
          <w:tcPr>
            <w:tcW w:w="3054" w:type="dxa"/>
          </w:tcPr>
          <w:p w14:paraId="6BAC6F63" w14:textId="60B4EDB1" w:rsidR="00CB18F5" w:rsidRDefault="00CB18F5" w:rsidP="009C0293">
            <w:pPr>
              <w:spacing w:before="120" w:after="120" w:line="360" w:lineRule="auto"/>
              <w:contextualSpacing/>
              <w:jc w:val="both"/>
              <w:rPr>
                <w:rFonts w:cs="Times New Roman"/>
                <w:color w:val="000000" w:themeColor="text1"/>
                <w:szCs w:val="24"/>
              </w:rPr>
            </w:pPr>
            <w:r>
              <w:rPr>
                <w:rFonts w:cs="Times New Roman"/>
                <w:color w:val="000000" w:themeColor="text1"/>
                <w:szCs w:val="24"/>
              </w:rPr>
              <w:t>Distillation Recovery at 360</w:t>
            </w:r>
            <w:r>
              <w:rPr>
                <w:rFonts w:ascii="Calibri" w:hAnsi="Calibri" w:cs="Calibri"/>
                <w:color w:val="000000" w:themeColor="text1"/>
                <w:szCs w:val="24"/>
              </w:rPr>
              <w:t>⁰</w:t>
            </w:r>
            <w:r>
              <w:rPr>
                <w:rFonts w:cs="Times New Roman"/>
                <w:color w:val="000000" w:themeColor="text1"/>
                <w:szCs w:val="24"/>
              </w:rPr>
              <w:t>C</w:t>
            </w:r>
          </w:p>
        </w:tc>
        <w:tc>
          <w:tcPr>
            <w:tcW w:w="900" w:type="dxa"/>
          </w:tcPr>
          <w:p w14:paraId="513A07F9" w14:textId="0B0AC33B" w:rsidR="00CB18F5" w:rsidRDefault="00CB18F5" w:rsidP="009C0293">
            <w:pPr>
              <w:spacing w:before="120" w:after="120" w:line="360" w:lineRule="auto"/>
              <w:contextualSpacing/>
              <w:jc w:val="both"/>
              <w:rPr>
                <w:rFonts w:cs="Times New Roman"/>
                <w:color w:val="000000" w:themeColor="text1"/>
                <w:szCs w:val="24"/>
              </w:rPr>
            </w:pPr>
            <w:r>
              <w:rPr>
                <w:rFonts w:cs="Times New Roman"/>
                <w:color w:val="000000" w:themeColor="text1"/>
                <w:szCs w:val="24"/>
              </w:rPr>
              <w:t>97% by volume</w:t>
            </w:r>
          </w:p>
        </w:tc>
        <w:tc>
          <w:tcPr>
            <w:tcW w:w="2520" w:type="dxa"/>
          </w:tcPr>
          <w:p w14:paraId="3A50C196" w14:textId="1283C0D5" w:rsidR="00CB18F5" w:rsidRDefault="00CB18F5" w:rsidP="009C0293">
            <w:pPr>
              <w:spacing w:before="120" w:after="120" w:line="360" w:lineRule="auto"/>
              <w:contextualSpacing/>
              <w:jc w:val="both"/>
              <w:rPr>
                <w:rFonts w:cs="Times New Roman"/>
                <w:color w:val="000000" w:themeColor="text1"/>
                <w:szCs w:val="24"/>
                <w:lang w:bidi="ne-NP"/>
              </w:rPr>
            </w:pPr>
            <w:r>
              <w:rPr>
                <w:rFonts w:cs="Times New Roman"/>
                <w:color w:val="000000" w:themeColor="text1"/>
                <w:szCs w:val="24"/>
                <w:lang w:bidi="ne-NP"/>
              </w:rPr>
              <w:t>95% by volume, minimum</w:t>
            </w:r>
          </w:p>
        </w:tc>
        <w:tc>
          <w:tcPr>
            <w:tcW w:w="1822" w:type="dxa"/>
          </w:tcPr>
          <w:p w14:paraId="471F6112" w14:textId="27707016" w:rsidR="00CB18F5" w:rsidRDefault="00CB18F5" w:rsidP="009C0293">
            <w:pPr>
              <w:spacing w:before="120" w:after="120" w:line="360" w:lineRule="auto"/>
              <w:contextualSpacing/>
              <w:jc w:val="both"/>
              <w:rPr>
                <w:rFonts w:cs="Times New Roman"/>
                <w:color w:val="000000" w:themeColor="text1"/>
                <w:szCs w:val="24"/>
              </w:rPr>
            </w:pPr>
            <w:r>
              <w:rPr>
                <w:rFonts w:cs="Times New Roman"/>
                <w:color w:val="000000" w:themeColor="text1"/>
                <w:szCs w:val="24"/>
              </w:rPr>
              <w:t>ASTM D86</w:t>
            </w:r>
          </w:p>
        </w:tc>
      </w:tr>
      <w:tr w:rsidR="00CB18F5" w:rsidRPr="00E86B2C" w14:paraId="22546D43" w14:textId="77777777" w:rsidTr="00F94558">
        <w:tc>
          <w:tcPr>
            <w:tcW w:w="3054" w:type="dxa"/>
          </w:tcPr>
          <w:p w14:paraId="728C4807" w14:textId="2810DCA6" w:rsidR="00CB18F5" w:rsidRDefault="00CB18F5" w:rsidP="009C0293">
            <w:pPr>
              <w:spacing w:before="120" w:after="120" w:line="360" w:lineRule="auto"/>
              <w:contextualSpacing/>
              <w:jc w:val="both"/>
              <w:rPr>
                <w:rFonts w:cs="Times New Roman"/>
                <w:color w:val="000000" w:themeColor="text1"/>
                <w:szCs w:val="24"/>
              </w:rPr>
            </w:pPr>
            <w:r>
              <w:rPr>
                <w:rFonts w:cs="Times New Roman"/>
                <w:color w:val="000000" w:themeColor="text1"/>
                <w:szCs w:val="24"/>
              </w:rPr>
              <w:t>Copper Strip Corrosion</w:t>
            </w:r>
          </w:p>
        </w:tc>
        <w:tc>
          <w:tcPr>
            <w:tcW w:w="900" w:type="dxa"/>
          </w:tcPr>
          <w:p w14:paraId="0AB42012" w14:textId="1848E1F3" w:rsidR="00CB18F5" w:rsidRDefault="00CB18F5" w:rsidP="009C0293">
            <w:pPr>
              <w:spacing w:before="120" w:after="120" w:line="360" w:lineRule="auto"/>
              <w:contextualSpacing/>
              <w:jc w:val="both"/>
              <w:rPr>
                <w:rFonts w:cs="Times New Roman"/>
                <w:color w:val="000000" w:themeColor="text1"/>
                <w:szCs w:val="24"/>
              </w:rPr>
            </w:pPr>
            <w:r>
              <w:rPr>
                <w:rFonts w:cs="Times New Roman"/>
                <w:color w:val="000000" w:themeColor="text1"/>
                <w:szCs w:val="24"/>
              </w:rPr>
              <w:t>1A</w:t>
            </w:r>
          </w:p>
        </w:tc>
        <w:tc>
          <w:tcPr>
            <w:tcW w:w="2520" w:type="dxa"/>
          </w:tcPr>
          <w:p w14:paraId="3B3EF8D4" w14:textId="4DED2173" w:rsidR="00CB18F5" w:rsidRDefault="00CB18F5" w:rsidP="00CB18F5">
            <w:pPr>
              <w:spacing w:before="120" w:after="120" w:line="360" w:lineRule="auto"/>
              <w:contextualSpacing/>
              <w:jc w:val="center"/>
              <w:rPr>
                <w:rFonts w:cs="Times New Roman"/>
                <w:color w:val="000000" w:themeColor="text1"/>
                <w:szCs w:val="24"/>
                <w:lang w:bidi="ne-NP"/>
              </w:rPr>
            </w:pPr>
            <w:r>
              <w:rPr>
                <w:rFonts w:cs="Times New Roman"/>
                <w:color w:val="000000" w:themeColor="text1"/>
                <w:szCs w:val="24"/>
                <w:lang w:bidi="ne-NP"/>
              </w:rPr>
              <w:t>Not worse than 1</w:t>
            </w:r>
          </w:p>
        </w:tc>
        <w:tc>
          <w:tcPr>
            <w:tcW w:w="1822" w:type="dxa"/>
          </w:tcPr>
          <w:p w14:paraId="79DCAFE2" w14:textId="5A1AC32B" w:rsidR="00CB18F5" w:rsidRDefault="00CB18F5" w:rsidP="009C0293">
            <w:pPr>
              <w:spacing w:before="120" w:after="120" w:line="360" w:lineRule="auto"/>
              <w:contextualSpacing/>
              <w:jc w:val="both"/>
              <w:rPr>
                <w:rFonts w:cs="Times New Roman"/>
                <w:color w:val="000000" w:themeColor="text1"/>
                <w:szCs w:val="24"/>
              </w:rPr>
            </w:pPr>
            <w:r>
              <w:rPr>
                <w:rFonts w:cs="Times New Roman"/>
                <w:color w:val="000000" w:themeColor="text1"/>
                <w:szCs w:val="24"/>
              </w:rPr>
              <w:t>ASTM D130</w:t>
            </w:r>
          </w:p>
        </w:tc>
      </w:tr>
    </w:tbl>
    <w:p w14:paraId="7682E7A7" w14:textId="77777777" w:rsidR="00EC35E4" w:rsidRDefault="00EC35E4" w:rsidP="009C0293">
      <w:pPr>
        <w:spacing w:before="120" w:after="120" w:line="360" w:lineRule="auto"/>
        <w:contextualSpacing/>
        <w:rPr>
          <w:rFonts w:cs="Times New Roman"/>
          <w:szCs w:val="24"/>
        </w:rPr>
      </w:pPr>
    </w:p>
    <w:p w14:paraId="4C5B404F" w14:textId="77777777" w:rsidR="007C5E6E" w:rsidRDefault="007C5E6E" w:rsidP="009C0293">
      <w:pPr>
        <w:spacing w:before="120" w:after="120" w:line="360" w:lineRule="auto"/>
        <w:contextualSpacing/>
        <w:rPr>
          <w:rFonts w:cs="Times New Roman"/>
          <w:szCs w:val="24"/>
        </w:rPr>
      </w:pPr>
    </w:p>
    <w:p w14:paraId="17B417FC" w14:textId="77777777" w:rsidR="007C5E6E" w:rsidRDefault="007C5E6E" w:rsidP="009C0293">
      <w:pPr>
        <w:spacing w:before="120" w:after="120" w:line="360" w:lineRule="auto"/>
        <w:contextualSpacing/>
        <w:rPr>
          <w:rFonts w:cs="Times New Roman"/>
          <w:szCs w:val="24"/>
        </w:rPr>
      </w:pPr>
    </w:p>
    <w:p w14:paraId="7308E1FB" w14:textId="77777777" w:rsidR="007C5E6E" w:rsidRDefault="007C5E6E" w:rsidP="009C0293">
      <w:pPr>
        <w:spacing w:before="120" w:after="120" w:line="360" w:lineRule="auto"/>
        <w:contextualSpacing/>
        <w:rPr>
          <w:rFonts w:cs="Times New Roman"/>
          <w:szCs w:val="24"/>
        </w:rPr>
      </w:pPr>
    </w:p>
    <w:p w14:paraId="0E98F546" w14:textId="5DAB9321" w:rsidR="007C5E6E" w:rsidRPr="00E86B2C" w:rsidRDefault="007C5E6E" w:rsidP="00CB18F5">
      <w:pPr>
        <w:tabs>
          <w:tab w:val="left" w:pos="1170"/>
        </w:tabs>
        <w:spacing w:before="120" w:after="120" w:line="360" w:lineRule="auto"/>
        <w:contextualSpacing/>
        <w:rPr>
          <w:rFonts w:cs="Times New Roman"/>
          <w:szCs w:val="24"/>
        </w:rPr>
      </w:pPr>
    </w:p>
    <w:p w14:paraId="60B41DED" w14:textId="77777777" w:rsidR="00EB7EE9" w:rsidRPr="00E86B2C" w:rsidRDefault="00C033FA" w:rsidP="00EB7EE9">
      <w:pPr>
        <w:pStyle w:val="Heading2"/>
        <w:spacing w:before="120" w:after="120" w:line="360" w:lineRule="auto"/>
        <w:contextualSpacing/>
        <w:rPr>
          <w:rFonts w:cs="Times New Roman"/>
          <w:szCs w:val="24"/>
        </w:rPr>
      </w:pPr>
      <w:bookmarkStart w:id="87" w:name="_Toc83370656"/>
      <w:r w:rsidRPr="00E86B2C">
        <w:rPr>
          <w:rFonts w:cs="Times New Roman"/>
          <w:szCs w:val="24"/>
        </w:rPr>
        <w:lastRenderedPageBreak/>
        <w:t>4.4 Comparison of Performance</w:t>
      </w:r>
      <w:r w:rsidR="00374897" w:rsidRPr="00E86B2C">
        <w:rPr>
          <w:rFonts w:cs="Times New Roman"/>
          <w:szCs w:val="24"/>
        </w:rPr>
        <w:t xml:space="preserve"> </w:t>
      </w:r>
      <w:r w:rsidR="005934E3" w:rsidRPr="00E86B2C">
        <w:rPr>
          <w:rFonts w:cs="Times New Roman"/>
          <w:szCs w:val="24"/>
        </w:rPr>
        <w:t xml:space="preserve">characteristics </w:t>
      </w:r>
      <w:r w:rsidR="00D462C1" w:rsidRPr="00E86B2C">
        <w:rPr>
          <w:rFonts w:cs="Times New Roman"/>
          <w:szCs w:val="24"/>
        </w:rPr>
        <w:t>of Various JB blends and diesel</w:t>
      </w:r>
      <w:bookmarkEnd w:id="87"/>
    </w:p>
    <w:p w14:paraId="740DB99A" w14:textId="78B98DA4" w:rsidR="00C96592" w:rsidRPr="00B151EE" w:rsidRDefault="00EB0408" w:rsidP="00B151EE">
      <w:pPr>
        <w:pStyle w:val="Heading3"/>
        <w:jc w:val="center"/>
        <w:rPr>
          <w:rFonts w:cs="Times New Roman"/>
        </w:rPr>
      </w:pPr>
      <w:bookmarkStart w:id="88" w:name="_Toc83370657"/>
      <w:r w:rsidRPr="00B151EE">
        <w:rPr>
          <w:rFonts w:cs="Times New Roman"/>
          <w:iCs/>
        </w:rPr>
        <w:t>4</w:t>
      </w:r>
      <w:r w:rsidRPr="00B151EE">
        <w:rPr>
          <w:rStyle w:val="Heading3Char"/>
          <w:b/>
        </w:rPr>
        <w:t>.4.1</w:t>
      </w:r>
      <w:r w:rsidR="00C96592" w:rsidRPr="00B151EE">
        <w:rPr>
          <w:rStyle w:val="Heading3Char"/>
          <w:b/>
        </w:rPr>
        <w:t xml:space="preserve"> Variation of Indicated Power of various </w:t>
      </w:r>
      <w:r w:rsidR="005934E3" w:rsidRPr="00B151EE">
        <w:rPr>
          <w:rStyle w:val="Heading3Char"/>
          <w:b/>
        </w:rPr>
        <w:t>JB</w:t>
      </w:r>
      <w:r w:rsidR="00DC0F6C">
        <w:rPr>
          <w:rStyle w:val="Heading3Char"/>
          <w:b/>
        </w:rPr>
        <w:t xml:space="preserve"> Blends and Diesel with Bra</w:t>
      </w:r>
      <w:r w:rsidR="00C96592" w:rsidRPr="00B151EE">
        <w:rPr>
          <w:rStyle w:val="Heading3Char"/>
          <w:b/>
        </w:rPr>
        <w:t>k</w:t>
      </w:r>
      <w:r w:rsidR="00DC0F6C">
        <w:rPr>
          <w:rStyle w:val="Heading3Char"/>
          <w:b/>
        </w:rPr>
        <w:t>e</w:t>
      </w:r>
      <w:r w:rsidR="00C96592" w:rsidRPr="00B151EE">
        <w:rPr>
          <w:rStyle w:val="Heading3Char"/>
          <w:b/>
        </w:rPr>
        <w:t xml:space="preserve"> Power</w:t>
      </w:r>
      <w:bookmarkEnd w:id="88"/>
    </w:p>
    <w:p w14:paraId="27D65045" w14:textId="6ADAEBB9" w:rsidR="00E34E46" w:rsidRPr="00E86B2C" w:rsidRDefault="00E34E46" w:rsidP="009C0293">
      <w:pPr>
        <w:spacing w:before="120" w:after="120" w:line="360" w:lineRule="auto"/>
        <w:contextualSpacing/>
        <w:jc w:val="both"/>
        <w:rPr>
          <w:rFonts w:cs="Times New Roman"/>
          <w:szCs w:val="24"/>
        </w:rPr>
      </w:pPr>
      <w:r w:rsidRPr="00E86B2C">
        <w:rPr>
          <w:rFonts w:cs="Times New Roman"/>
          <w:szCs w:val="24"/>
        </w:rPr>
        <w:t xml:space="preserve">The power that is obtained from </w:t>
      </w:r>
      <w:r w:rsidR="00E14F4C">
        <w:rPr>
          <w:rFonts w:cs="Times New Roman"/>
          <w:szCs w:val="24"/>
        </w:rPr>
        <w:t xml:space="preserve">the </w:t>
      </w:r>
      <w:r w:rsidRPr="00E86B2C">
        <w:rPr>
          <w:rFonts w:cs="Times New Roman"/>
          <w:szCs w:val="24"/>
        </w:rPr>
        <w:t>burning of fuel inside the cylinder of an engine is its indicated power. For the diesel engine generally, high indicated power is preferred. As the RPM of the engine was made constant, so with the rise of load, to maintain the same RPM piston has to move fast to overcome the load condition</w:t>
      </w:r>
      <w:r w:rsidR="00E14F4C">
        <w:rPr>
          <w:rFonts w:cs="Times New Roman"/>
          <w:szCs w:val="24"/>
        </w:rPr>
        <w:t>,</w:t>
      </w:r>
      <w:r w:rsidRPr="00E86B2C">
        <w:rPr>
          <w:rFonts w:cs="Times New Roman"/>
          <w:szCs w:val="24"/>
        </w:rPr>
        <w:t xml:space="preserve"> and to do so the indicated mean effective pressure due to burning of the air</w:t>
      </w:r>
      <w:r w:rsidR="00E14F4C">
        <w:rPr>
          <w:rFonts w:cs="Times New Roman"/>
          <w:szCs w:val="24"/>
        </w:rPr>
        <w:t>-</w:t>
      </w:r>
      <w:r w:rsidRPr="00E86B2C">
        <w:rPr>
          <w:rFonts w:cs="Times New Roman"/>
          <w:szCs w:val="24"/>
        </w:rPr>
        <w:t>fuel mixture increases which increases the indicated power of the engine.</w:t>
      </w:r>
    </w:p>
    <w:p w14:paraId="6C00C3AA" w14:textId="0F30025E" w:rsidR="00E34E46" w:rsidRPr="00E86B2C" w:rsidRDefault="00E34E46" w:rsidP="009C0293">
      <w:pPr>
        <w:spacing w:before="120" w:after="120" w:line="360" w:lineRule="auto"/>
        <w:contextualSpacing/>
        <w:jc w:val="both"/>
        <w:rPr>
          <w:rFonts w:cs="Times New Roman"/>
          <w:szCs w:val="24"/>
        </w:rPr>
      </w:pPr>
      <w:r w:rsidRPr="00E86B2C">
        <w:rPr>
          <w:rFonts w:cs="Times New Roman"/>
          <w:szCs w:val="24"/>
        </w:rPr>
        <w:t>Fr</w:t>
      </w:r>
      <w:r w:rsidR="00D20A36">
        <w:rPr>
          <w:rFonts w:cs="Times New Roman"/>
          <w:szCs w:val="24"/>
        </w:rPr>
        <w:t>om figure 4.2,</w:t>
      </w:r>
      <w:r w:rsidRPr="00E86B2C">
        <w:rPr>
          <w:rFonts w:cs="Times New Roman"/>
          <w:szCs w:val="24"/>
        </w:rPr>
        <w:t xml:space="preserve"> </w:t>
      </w:r>
      <w:r w:rsidR="00D20A36" w:rsidRPr="00E86B2C">
        <w:rPr>
          <w:rFonts w:cs="Times New Roman"/>
          <w:szCs w:val="24"/>
        </w:rPr>
        <w:t>It</w:t>
      </w:r>
      <w:r w:rsidRPr="00E86B2C">
        <w:rPr>
          <w:rFonts w:cs="Times New Roman"/>
          <w:szCs w:val="24"/>
        </w:rPr>
        <w:t xml:space="preserve"> can be seen that at CR 15, </w:t>
      </w:r>
      <w:r w:rsidR="00E14F4C">
        <w:rPr>
          <w:rFonts w:cs="Times New Roman"/>
          <w:szCs w:val="24"/>
        </w:rPr>
        <w:t xml:space="preserve">the </w:t>
      </w:r>
      <w:r w:rsidRPr="00E86B2C">
        <w:rPr>
          <w:rFonts w:cs="Times New Roman"/>
          <w:szCs w:val="24"/>
        </w:rPr>
        <w:t>IP of diesel varies from 1.89 kW at low load to 5.04 kW at high load. For JB10, JB15</w:t>
      </w:r>
      <w:r w:rsidR="00E14F4C">
        <w:rPr>
          <w:rFonts w:cs="Times New Roman"/>
          <w:szCs w:val="24"/>
        </w:rPr>
        <w:t>,</w:t>
      </w:r>
      <w:r w:rsidRPr="00E86B2C">
        <w:rPr>
          <w:rFonts w:cs="Times New Roman"/>
          <w:szCs w:val="24"/>
        </w:rPr>
        <w:t xml:space="preserve"> and JB20 IP at low load, Indicated power varies from 1.62 kW, 1.79k W</w:t>
      </w:r>
      <w:r w:rsidR="00E14F4C">
        <w:rPr>
          <w:rFonts w:cs="Times New Roman"/>
          <w:szCs w:val="24"/>
        </w:rPr>
        <w:t>,</w:t>
      </w:r>
      <w:r w:rsidRPr="00E86B2C">
        <w:rPr>
          <w:rFonts w:cs="Times New Roman"/>
          <w:szCs w:val="24"/>
        </w:rPr>
        <w:t xml:space="preserve"> and 1.58kW respectively to 4.69kW, 4.65 kW</w:t>
      </w:r>
      <w:r w:rsidR="00E14F4C">
        <w:rPr>
          <w:rFonts w:cs="Times New Roman"/>
          <w:szCs w:val="24"/>
        </w:rPr>
        <w:t>,</w:t>
      </w:r>
      <w:r w:rsidRPr="00E86B2C">
        <w:rPr>
          <w:rFonts w:cs="Times New Roman"/>
          <w:szCs w:val="24"/>
        </w:rPr>
        <w:t xml:space="preserve"> and 4.36 kW at high load.  </w:t>
      </w:r>
    </w:p>
    <w:p w14:paraId="27BB3E44" w14:textId="4C9623A1" w:rsidR="00E34E46" w:rsidRPr="00E86B2C" w:rsidRDefault="00E34E46" w:rsidP="009C0293">
      <w:pPr>
        <w:tabs>
          <w:tab w:val="center" w:pos="4153"/>
        </w:tabs>
        <w:spacing w:before="120" w:after="120" w:line="360" w:lineRule="auto"/>
        <w:contextualSpacing/>
        <w:jc w:val="both"/>
        <w:rPr>
          <w:rFonts w:cs="Times New Roman"/>
          <w:szCs w:val="24"/>
        </w:rPr>
      </w:pPr>
      <w:r w:rsidRPr="00E86B2C">
        <w:rPr>
          <w:rFonts w:cs="Times New Roman"/>
          <w:szCs w:val="24"/>
        </w:rPr>
        <w:t xml:space="preserve">From figure 4.3, it can be seen that at CR 16, </w:t>
      </w:r>
      <w:r w:rsidR="00E14F4C">
        <w:rPr>
          <w:rFonts w:cs="Times New Roman"/>
          <w:szCs w:val="24"/>
        </w:rPr>
        <w:t xml:space="preserve">the </w:t>
      </w:r>
      <w:r w:rsidRPr="00E86B2C">
        <w:rPr>
          <w:rFonts w:cs="Times New Roman"/>
          <w:szCs w:val="24"/>
        </w:rPr>
        <w:t xml:space="preserve">IP of Diesel varies from 1.4 kW at low load to 4.61 kW at high load. For JB 10 IP was 1.45 kW at low load and 4.41 at high load. Similarly, JB 15 and JB 20 show indicated power at low load as 1.35 kW and 1.56 kW and 4.52 kW and 4.26 kW at high load respectively. </w:t>
      </w:r>
    </w:p>
    <w:p w14:paraId="462FAAF0" w14:textId="03DED279" w:rsidR="00E34E46" w:rsidRDefault="00E34E46" w:rsidP="009C0293">
      <w:pPr>
        <w:tabs>
          <w:tab w:val="center" w:pos="4153"/>
        </w:tabs>
        <w:spacing w:before="120" w:after="120" w:line="360" w:lineRule="auto"/>
        <w:contextualSpacing/>
        <w:jc w:val="both"/>
        <w:rPr>
          <w:rFonts w:cs="Times New Roman"/>
          <w:szCs w:val="24"/>
        </w:rPr>
      </w:pPr>
      <w:r w:rsidRPr="00E86B2C">
        <w:rPr>
          <w:rFonts w:cs="Times New Roman"/>
          <w:szCs w:val="24"/>
        </w:rPr>
        <w:t xml:space="preserve">From </w:t>
      </w:r>
      <w:r w:rsidR="00004D15" w:rsidRPr="00E86B2C">
        <w:rPr>
          <w:rFonts w:cs="Times New Roman"/>
          <w:szCs w:val="24"/>
        </w:rPr>
        <w:t>figure 4.4</w:t>
      </w:r>
      <w:r w:rsidRPr="00E86B2C">
        <w:rPr>
          <w:rFonts w:cs="Times New Roman"/>
          <w:szCs w:val="24"/>
        </w:rPr>
        <w:t xml:space="preserve">, it can be seen that at CR 17, </w:t>
      </w:r>
      <w:r w:rsidR="00E14F4C">
        <w:rPr>
          <w:rFonts w:cs="Times New Roman"/>
          <w:szCs w:val="24"/>
        </w:rPr>
        <w:t xml:space="preserve">the </w:t>
      </w:r>
      <w:r w:rsidRPr="00E86B2C">
        <w:rPr>
          <w:rFonts w:cs="Times New Roman"/>
          <w:szCs w:val="24"/>
        </w:rPr>
        <w:t xml:space="preserve">IP of diesel was found to be 2.23 kW at </w:t>
      </w:r>
      <w:r w:rsidR="00E14F4C">
        <w:rPr>
          <w:rFonts w:cs="Times New Roman"/>
          <w:szCs w:val="24"/>
        </w:rPr>
        <w:t xml:space="preserve">the </w:t>
      </w:r>
      <w:r w:rsidRPr="00E86B2C">
        <w:rPr>
          <w:rFonts w:cs="Times New Roman"/>
          <w:szCs w:val="24"/>
        </w:rPr>
        <w:t xml:space="preserve">low lad and 4.76 kW at </w:t>
      </w:r>
      <w:r w:rsidR="00E14F4C">
        <w:rPr>
          <w:rFonts w:cs="Times New Roman"/>
          <w:szCs w:val="24"/>
        </w:rPr>
        <w:t xml:space="preserve">the </w:t>
      </w:r>
      <w:r w:rsidRPr="00E86B2C">
        <w:rPr>
          <w:rFonts w:cs="Times New Roman"/>
          <w:szCs w:val="24"/>
        </w:rPr>
        <w:t>high load.  For JB10, JB 15</w:t>
      </w:r>
      <w:r w:rsidR="00E14F4C">
        <w:rPr>
          <w:rFonts w:cs="Times New Roman"/>
          <w:szCs w:val="24"/>
        </w:rPr>
        <w:t>,</w:t>
      </w:r>
      <w:r w:rsidRPr="00E86B2C">
        <w:rPr>
          <w:rFonts w:cs="Times New Roman"/>
          <w:szCs w:val="24"/>
        </w:rPr>
        <w:t xml:space="preserve"> and JB20, at low load indicated power varies was1.94 kW, 2.21 kW</w:t>
      </w:r>
      <w:r w:rsidR="00E14F4C">
        <w:rPr>
          <w:rFonts w:cs="Times New Roman"/>
          <w:szCs w:val="24"/>
        </w:rPr>
        <w:t>,</w:t>
      </w:r>
      <w:r w:rsidRPr="00E86B2C">
        <w:rPr>
          <w:rFonts w:cs="Times New Roman"/>
          <w:szCs w:val="24"/>
        </w:rPr>
        <w:t xml:space="preserve"> and 1.98 kW respectively and at high load</w:t>
      </w:r>
      <w:r w:rsidR="00E14F4C">
        <w:rPr>
          <w:rFonts w:cs="Times New Roman"/>
          <w:szCs w:val="24"/>
        </w:rPr>
        <w:t>,</w:t>
      </w:r>
      <w:r w:rsidRPr="00E86B2C">
        <w:rPr>
          <w:rFonts w:cs="Times New Roman"/>
          <w:szCs w:val="24"/>
        </w:rPr>
        <w:t xml:space="preserve"> JB 10, JB15</w:t>
      </w:r>
      <w:r w:rsidR="00E14F4C">
        <w:rPr>
          <w:rFonts w:cs="Times New Roman"/>
          <w:szCs w:val="24"/>
        </w:rPr>
        <w:t>,</w:t>
      </w:r>
      <w:r w:rsidRPr="00E86B2C">
        <w:rPr>
          <w:rFonts w:cs="Times New Roman"/>
          <w:szCs w:val="24"/>
        </w:rPr>
        <w:t xml:space="preserve"> and JB20 shows 4.81kW, 4.94 kW</w:t>
      </w:r>
      <w:r w:rsidR="00E14F4C">
        <w:rPr>
          <w:rFonts w:cs="Times New Roman"/>
          <w:szCs w:val="24"/>
        </w:rPr>
        <w:t>,</w:t>
      </w:r>
      <w:r w:rsidRPr="00E86B2C">
        <w:rPr>
          <w:rFonts w:cs="Times New Roman"/>
          <w:szCs w:val="24"/>
        </w:rPr>
        <w:t xml:space="preserve"> and 4.85 kW respectively.</w:t>
      </w:r>
      <w:r w:rsidRPr="00E86B2C">
        <w:rPr>
          <w:rFonts w:cs="Times New Roman"/>
          <w:szCs w:val="24"/>
        </w:rPr>
        <w:tab/>
      </w:r>
    </w:p>
    <w:p w14:paraId="558A8CD2" w14:textId="2FF8F2EB" w:rsidR="00D20A36" w:rsidRPr="00E86B2C" w:rsidRDefault="00D20A36" w:rsidP="009C0293">
      <w:pPr>
        <w:tabs>
          <w:tab w:val="center" w:pos="4153"/>
        </w:tabs>
        <w:spacing w:before="120" w:after="120" w:line="360" w:lineRule="auto"/>
        <w:contextualSpacing/>
        <w:jc w:val="both"/>
        <w:rPr>
          <w:rFonts w:cs="Times New Roman"/>
          <w:szCs w:val="24"/>
        </w:rPr>
      </w:pPr>
      <w:r w:rsidRPr="00D20A36">
        <w:rPr>
          <w:rFonts w:cs="Times New Roman"/>
          <w:szCs w:val="24"/>
        </w:rPr>
        <w:t xml:space="preserve">Jatropha biodiesel blends have lower indicated power than that of the diesel throughout the compression ratio, this is because of </w:t>
      </w:r>
      <w:r w:rsidR="00E14F4C">
        <w:rPr>
          <w:rFonts w:cs="Times New Roman"/>
          <w:szCs w:val="24"/>
        </w:rPr>
        <w:t xml:space="preserve">the </w:t>
      </w:r>
      <w:r w:rsidRPr="00D20A36">
        <w:rPr>
          <w:rFonts w:cs="Times New Roman"/>
          <w:szCs w:val="24"/>
        </w:rPr>
        <w:t xml:space="preserve">low calorific value of Jatropha biodiesel blends.  From figure 4.2. 4.3 and 4.4, it is found that  Indicated Power of JB20 is lower than the other blends of Jatropha. From </w:t>
      </w:r>
      <w:r w:rsidR="00E14F4C">
        <w:rPr>
          <w:rFonts w:cs="Times New Roman"/>
          <w:szCs w:val="24"/>
        </w:rPr>
        <w:t>Figures</w:t>
      </w:r>
      <w:r w:rsidRPr="00D20A36">
        <w:rPr>
          <w:rFonts w:cs="Times New Roman"/>
          <w:szCs w:val="24"/>
        </w:rPr>
        <w:t xml:space="preserve"> 4.5, 4.6</w:t>
      </w:r>
      <w:r w:rsidR="00E14F4C">
        <w:rPr>
          <w:rFonts w:cs="Times New Roman"/>
          <w:szCs w:val="24"/>
        </w:rPr>
        <w:t>,</w:t>
      </w:r>
      <w:r w:rsidRPr="00D20A36">
        <w:rPr>
          <w:rFonts w:cs="Times New Roman"/>
          <w:szCs w:val="24"/>
        </w:rPr>
        <w:t xml:space="preserve"> and 4.7, it was found that indicated power at CR15 is lower than IP at CR16 and CR17. There is a small margin of difference in indicated power at CR15 and CR16. . For JB20, at low load IP was 1.24 kW, 1.58kW at CR16</w:t>
      </w:r>
      <w:r w:rsidR="00E14F4C">
        <w:rPr>
          <w:rFonts w:cs="Times New Roman"/>
          <w:szCs w:val="24"/>
        </w:rPr>
        <w:t>,</w:t>
      </w:r>
      <w:r w:rsidRPr="00D20A36">
        <w:rPr>
          <w:rFonts w:cs="Times New Roman"/>
          <w:szCs w:val="24"/>
        </w:rPr>
        <w:t xml:space="preserve"> and 1.98kW at CR17. Also at high load</w:t>
      </w:r>
      <w:r w:rsidR="00E14F4C">
        <w:rPr>
          <w:rFonts w:cs="Times New Roman"/>
          <w:szCs w:val="24"/>
        </w:rPr>
        <w:t>,</w:t>
      </w:r>
      <w:r w:rsidRPr="00D20A36">
        <w:rPr>
          <w:rFonts w:cs="Times New Roman"/>
          <w:szCs w:val="24"/>
        </w:rPr>
        <w:t xml:space="preserve"> IP was 4.26 kW at CR 15, 4.3 kW at CR 16</w:t>
      </w:r>
      <w:r w:rsidR="00E14F4C">
        <w:rPr>
          <w:rFonts w:cs="Times New Roman"/>
          <w:szCs w:val="24"/>
        </w:rPr>
        <w:t>,</w:t>
      </w:r>
      <w:r w:rsidRPr="00D20A36">
        <w:rPr>
          <w:rFonts w:cs="Times New Roman"/>
          <w:szCs w:val="24"/>
        </w:rPr>
        <w:t xml:space="preserve"> and 4.95 kW at CR 17. From Figure 4.7 it was concluded that IP increased by 13 % on increasing CR from 15 to 17 this is due to improve in combustion</w:t>
      </w:r>
      <w:r>
        <w:rPr>
          <w:rFonts w:cs="Times New Roman"/>
          <w:szCs w:val="24"/>
        </w:rPr>
        <w:t xml:space="preserve"> with </w:t>
      </w:r>
      <w:r w:rsidR="00E14F4C">
        <w:rPr>
          <w:rFonts w:cs="Times New Roman"/>
          <w:szCs w:val="24"/>
        </w:rPr>
        <w:t xml:space="preserve">an </w:t>
      </w:r>
      <w:r>
        <w:rPr>
          <w:rFonts w:cs="Times New Roman"/>
          <w:szCs w:val="24"/>
        </w:rPr>
        <w:t>increase in compression ratio.</w:t>
      </w:r>
    </w:p>
    <w:p w14:paraId="490791FB" w14:textId="61AA18E9" w:rsidR="00865573" w:rsidRPr="00E86B2C" w:rsidRDefault="00E34E46" w:rsidP="007C5E6E">
      <w:pPr>
        <w:spacing w:before="120" w:after="120" w:line="360" w:lineRule="auto"/>
        <w:contextualSpacing/>
        <w:jc w:val="both"/>
        <w:rPr>
          <w:rFonts w:cs="Times New Roman"/>
          <w:szCs w:val="24"/>
        </w:rPr>
      </w:pPr>
      <w:r w:rsidRPr="00E86B2C">
        <w:rPr>
          <w:rFonts w:cs="Times New Roman"/>
          <w:szCs w:val="24"/>
        </w:rPr>
        <w:lastRenderedPageBreak/>
        <w:tab/>
      </w:r>
      <w:r w:rsidR="00F94558" w:rsidRPr="00E86B2C">
        <w:rPr>
          <w:rFonts w:cs="Times New Roman"/>
          <w:szCs w:val="24"/>
        </w:rPr>
        <w:br w:type="textWrapping" w:clear="all"/>
      </w:r>
      <w:r w:rsidR="00EB7EE9" w:rsidRPr="00E86B2C">
        <w:rPr>
          <w:noProof/>
        </w:rPr>
        <w:drawing>
          <wp:inline distT="0" distB="0" distL="0" distR="0" wp14:anchorId="33384229" wp14:editId="4960D1F2">
            <wp:extent cx="5486400" cy="3657600"/>
            <wp:effectExtent l="0" t="0" r="0" b="0"/>
            <wp:docPr id="8" name="Chart 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97CEFBFE-073F-4257-8BFF-ADBD46EF74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D964387" w14:textId="197CEE1E" w:rsidR="00C96592" w:rsidRPr="00E86B2C" w:rsidRDefault="00865573" w:rsidP="00D20A36">
      <w:pPr>
        <w:pStyle w:val="Caption"/>
        <w:tabs>
          <w:tab w:val="center" w:pos="4153"/>
          <w:tab w:val="right" w:pos="8306"/>
        </w:tabs>
        <w:spacing w:before="120" w:after="120" w:line="360" w:lineRule="auto"/>
        <w:contextualSpacing/>
        <w:jc w:val="center"/>
        <w:rPr>
          <w:rFonts w:cs="Times New Roman"/>
          <w:i w:val="0"/>
          <w:color w:val="auto"/>
          <w:sz w:val="24"/>
          <w:szCs w:val="24"/>
        </w:rPr>
      </w:pPr>
      <w:bookmarkStart w:id="89" w:name="_Toc83326004"/>
      <w:r w:rsidRPr="00D20A36">
        <w:rPr>
          <w:rFonts w:cs="Times New Roman"/>
          <w:i w:val="0"/>
          <w:color w:val="auto"/>
          <w:sz w:val="24"/>
          <w:szCs w:val="24"/>
        </w:rPr>
        <w:t xml:space="preserve">Figure 4. </w:t>
      </w:r>
      <w:r w:rsidRPr="00D20A36">
        <w:rPr>
          <w:rFonts w:cs="Times New Roman"/>
          <w:i w:val="0"/>
          <w:color w:val="auto"/>
          <w:sz w:val="24"/>
          <w:szCs w:val="24"/>
        </w:rPr>
        <w:fldChar w:fldCharType="begin"/>
      </w:r>
      <w:r w:rsidRPr="00D20A36">
        <w:rPr>
          <w:rFonts w:cs="Times New Roman"/>
          <w:i w:val="0"/>
          <w:color w:val="auto"/>
          <w:sz w:val="24"/>
          <w:szCs w:val="24"/>
        </w:rPr>
        <w:instrText xml:space="preserve"> SEQ Figure_4. \* ARABIC </w:instrText>
      </w:r>
      <w:r w:rsidRPr="00D20A36">
        <w:rPr>
          <w:rFonts w:cs="Times New Roman"/>
          <w:i w:val="0"/>
          <w:color w:val="auto"/>
          <w:sz w:val="24"/>
          <w:szCs w:val="24"/>
        </w:rPr>
        <w:fldChar w:fldCharType="separate"/>
      </w:r>
      <w:r w:rsidR="00931D91">
        <w:rPr>
          <w:rFonts w:cs="Times New Roman"/>
          <w:i w:val="0"/>
          <w:noProof/>
          <w:color w:val="auto"/>
          <w:sz w:val="24"/>
          <w:szCs w:val="24"/>
        </w:rPr>
        <w:t>2</w:t>
      </w:r>
      <w:r w:rsidRPr="00D20A36">
        <w:rPr>
          <w:rFonts w:cs="Times New Roman"/>
          <w:i w:val="0"/>
          <w:color w:val="auto"/>
          <w:sz w:val="24"/>
          <w:szCs w:val="24"/>
        </w:rPr>
        <w:fldChar w:fldCharType="end"/>
      </w:r>
      <w:r w:rsidRPr="00D20A36">
        <w:rPr>
          <w:rFonts w:cs="Times New Roman"/>
          <w:i w:val="0"/>
          <w:color w:val="auto"/>
          <w:sz w:val="24"/>
          <w:szCs w:val="24"/>
        </w:rPr>
        <w:t xml:space="preserve"> </w:t>
      </w:r>
      <w:r w:rsidRPr="00D20A36">
        <w:rPr>
          <w:rFonts w:cs="Times New Roman"/>
          <w:i w:val="0"/>
          <w:iCs w:val="0"/>
          <w:color w:val="auto"/>
          <w:sz w:val="24"/>
          <w:szCs w:val="24"/>
        </w:rPr>
        <w:t>Indicated power versus Brake Power at CR15</w:t>
      </w:r>
      <w:bookmarkEnd w:id="89"/>
    </w:p>
    <w:p w14:paraId="5A22262E" w14:textId="77777777" w:rsidR="00EB0408" w:rsidRPr="00E86B2C" w:rsidRDefault="00EB0408" w:rsidP="009C0293">
      <w:pPr>
        <w:keepNext/>
        <w:spacing w:before="120" w:after="120" w:line="360" w:lineRule="auto"/>
        <w:contextualSpacing/>
        <w:rPr>
          <w:rFonts w:cs="Times New Roman"/>
          <w:szCs w:val="24"/>
        </w:rPr>
      </w:pPr>
      <w:r w:rsidRPr="00E86B2C">
        <w:rPr>
          <w:rFonts w:cs="Times New Roman"/>
          <w:noProof/>
          <w:szCs w:val="24"/>
        </w:rPr>
        <w:drawing>
          <wp:inline distT="0" distB="0" distL="0" distR="0" wp14:anchorId="3210CEFB" wp14:editId="03AC9BEE">
            <wp:extent cx="5486400" cy="3657600"/>
            <wp:effectExtent l="0" t="0" r="0" b="0"/>
            <wp:docPr id="4" name="Chart 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F96D118-8E16-469F-868A-E9F9C5FF6B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BFE7E78" w14:textId="7C572147" w:rsidR="00EB0408" w:rsidRPr="00E86B2C" w:rsidRDefault="00EB0408" w:rsidP="009C0293">
      <w:pPr>
        <w:pStyle w:val="Caption"/>
        <w:spacing w:before="120" w:after="120" w:line="360" w:lineRule="auto"/>
        <w:contextualSpacing/>
        <w:jc w:val="center"/>
        <w:rPr>
          <w:rFonts w:cs="Times New Roman"/>
          <w:i w:val="0"/>
          <w:iCs w:val="0"/>
          <w:color w:val="auto"/>
          <w:sz w:val="24"/>
          <w:szCs w:val="24"/>
        </w:rPr>
      </w:pPr>
      <w:bookmarkStart w:id="90" w:name="_Toc83326005"/>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3</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Pr="00E86B2C">
        <w:rPr>
          <w:rFonts w:cs="Times New Roman"/>
          <w:i w:val="0"/>
          <w:iCs w:val="0"/>
          <w:color w:val="auto"/>
          <w:sz w:val="24"/>
          <w:szCs w:val="24"/>
        </w:rPr>
        <w:t>Indicated power v</w:t>
      </w:r>
      <w:r w:rsidR="00511142" w:rsidRPr="00E86B2C">
        <w:rPr>
          <w:rFonts w:cs="Times New Roman"/>
          <w:i w:val="0"/>
          <w:iCs w:val="0"/>
          <w:color w:val="auto"/>
          <w:sz w:val="24"/>
          <w:szCs w:val="24"/>
        </w:rPr>
        <w:t>ersu</w:t>
      </w:r>
      <w:r w:rsidRPr="00E86B2C">
        <w:rPr>
          <w:rFonts w:cs="Times New Roman"/>
          <w:i w:val="0"/>
          <w:iCs w:val="0"/>
          <w:color w:val="auto"/>
          <w:sz w:val="24"/>
          <w:szCs w:val="24"/>
        </w:rPr>
        <w:t>s Brake power at CR16</w:t>
      </w:r>
      <w:bookmarkEnd w:id="90"/>
    </w:p>
    <w:p w14:paraId="578BB8EF" w14:textId="77777777" w:rsidR="00EC35E4" w:rsidRPr="00E86B2C" w:rsidRDefault="00EC35E4" w:rsidP="009C0293">
      <w:pPr>
        <w:keepNext/>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75CB3A15" wp14:editId="22EB9502">
            <wp:extent cx="5486400" cy="3657600"/>
            <wp:effectExtent l="0" t="0" r="0" b="0"/>
            <wp:docPr id="43" name="Chart 43">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903B462-912A-4A41-97D8-56E781D6E5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FDBCF8E" w14:textId="4CCF452B" w:rsidR="007370B0" w:rsidRPr="00E86B2C" w:rsidRDefault="00EC35E4" w:rsidP="009C0293">
      <w:pPr>
        <w:pStyle w:val="Caption"/>
        <w:spacing w:before="120" w:after="120" w:line="360" w:lineRule="auto"/>
        <w:contextualSpacing/>
        <w:jc w:val="center"/>
        <w:rPr>
          <w:rFonts w:cs="Times New Roman"/>
          <w:i w:val="0"/>
          <w:color w:val="auto"/>
          <w:sz w:val="24"/>
          <w:szCs w:val="24"/>
        </w:rPr>
      </w:pPr>
      <w:bookmarkStart w:id="91" w:name="_Toc83326006"/>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4</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Pr="00E86B2C">
        <w:rPr>
          <w:rFonts w:cs="Times New Roman"/>
          <w:i w:val="0"/>
          <w:iCs w:val="0"/>
          <w:color w:val="auto"/>
          <w:sz w:val="24"/>
          <w:szCs w:val="24"/>
        </w:rPr>
        <w:t>Indicated Power versus Brake power at CR17</w:t>
      </w:r>
      <w:bookmarkEnd w:id="91"/>
    </w:p>
    <w:p w14:paraId="4F040F78" w14:textId="77777777" w:rsidR="0058667D" w:rsidRPr="00E86B2C" w:rsidRDefault="007277F0" w:rsidP="009C0293">
      <w:pPr>
        <w:keepNext/>
        <w:spacing w:before="120" w:after="120" w:line="360" w:lineRule="auto"/>
        <w:contextualSpacing/>
        <w:jc w:val="both"/>
        <w:rPr>
          <w:rFonts w:cs="Times New Roman"/>
          <w:szCs w:val="24"/>
        </w:rPr>
      </w:pPr>
      <w:r w:rsidRPr="00E86B2C">
        <w:rPr>
          <w:rFonts w:cs="Times New Roman"/>
          <w:noProof/>
          <w:szCs w:val="24"/>
        </w:rPr>
        <w:drawing>
          <wp:inline distT="0" distB="0" distL="0" distR="0" wp14:anchorId="021897A9" wp14:editId="687D29C3">
            <wp:extent cx="5486400" cy="3657600"/>
            <wp:effectExtent l="0" t="0" r="0" b="0"/>
            <wp:docPr id="291" name="Chart 29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EB62A9D" w14:textId="5D8985EC" w:rsidR="007370B0" w:rsidRPr="00E86B2C" w:rsidRDefault="0058667D" w:rsidP="009C0293">
      <w:pPr>
        <w:pStyle w:val="Caption"/>
        <w:spacing w:before="120" w:after="120" w:line="360" w:lineRule="auto"/>
        <w:contextualSpacing/>
        <w:jc w:val="center"/>
        <w:rPr>
          <w:rFonts w:cs="Times New Roman"/>
          <w:i w:val="0"/>
          <w:color w:val="auto"/>
          <w:sz w:val="24"/>
          <w:szCs w:val="24"/>
        </w:rPr>
      </w:pPr>
      <w:bookmarkStart w:id="92" w:name="_Toc83326007"/>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5</w:t>
      </w:r>
      <w:r w:rsidRPr="00E86B2C">
        <w:rPr>
          <w:rFonts w:cs="Times New Roman"/>
          <w:i w:val="0"/>
          <w:color w:val="auto"/>
          <w:sz w:val="24"/>
          <w:szCs w:val="24"/>
        </w:rPr>
        <w:fldChar w:fldCharType="end"/>
      </w:r>
      <w:r w:rsidRPr="00E86B2C">
        <w:rPr>
          <w:rFonts w:cs="Times New Roman"/>
          <w:i w:val="0"/>
          <w:color w:val="auto"/>
          <w:sz w:val="24"/>
          <w:szCs w:val="24"/>
        </w:rPr>
        <w:t xml:space="preserve"> Relation of IP with BP of JB10 at various CR</w:t>
      </w:r>
      <w:bookmarkEnd w:id="92"/>
    </w:p>
    <w:p w14:paraId="3CA849CE" w14:textId="77777777" w:rsidR="0058667D" w:rsidRPr="00E86B2C" w:rsidRDefault="007277F0" w:rsidP="009C0293">
      <w:pPr>
        <w:keepNext/>
        <w:spacing w:before="120" w:after="120" w:line="360" w:lineRule="auto"/>
        <w:contextualSpacing/>
        <w:jc w:val="both"/>
        <w:rPr>
          <w:rFonts w:cs="Times New Roman"/>
          <w:szCs w:val="24"/>
        </w:rPr>
      </w:pPr>
      <w:r w:rsidRPr="00E86B2C">
        <w:rPr>
          <w:rFonts w:cs="Times New Roman"/>
          <w:noProof/>
          <w:szCs w:val="24"/>
        </w:rPr>
        <w:lastRenderedPageBreak/>
        <w:drawing>
          <wp:inline distT="0" distB="0" distL="0" distR="0" wp14:anchorId="6C625668" wp14:editId="3AA10D8F">
            <wp:extent cx="5486400" cy="3657600"/>
            <wp:effectExtent l="0" t="0" r="0" b="0"/>
            <wp:docPr id="292" name="Chart 29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6472E8D" w14:textId="414E9894" w:rsidR="00567D67" w:rsidRPr="00E86B2C" w:rsidRDefault="0058667D" w:rsidP="009C0293">
      <w:pPr>
        <w:pStyle w:val="Caption"/>
        <w:spacing w:before="120" w:after="120" w:line="360" w:lineRule="auto"/>
        <w:contextualSpacing/>
        <w:jc w:val="center"/>
        <w:rPr>
          <w:rFonts w:cs="Times New Roman"/>
          <w:i w:val="0"/>
          <w:color w:val="auto"/>
          <w:sz w:val="24"/>
          <w:szCs w:val="24"/>
        </w:rPr>
      </w:pPr>
      <w:bookmarkStart w:id="93" w:name="_Toc83326008"/>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6</w:t>
      </w:r>
      <w:r w:rsidRPr="00E86B2C">
        <w:rPr>
          <w:rFonts w:cs="Times New Roman"/>
          <w:i w:val="0"/>
          <w:color w:val="auto"/>
          <w:sz w:val="24"/>
          <w:szCs w:val="24"/>
        </w:rPr>
        <w:fldChar w:fldCharType="end"/>
      </w:r>
      <w:r w:rsidRPr="00E86B2C">
        <w:rPr>
          <w:rFonts w:cs="Times New Roman"/>
          <w:i w:val="0"/>
          <w:color w:val="auto"/>
          <w:sz w:val="24"/>
          <w:szCs w:val="24"/>
        </w:rPr>
        <w:t xml:space="preserve"> Relation of IP with BP of JB15 at various CR</w:t>
      </w:r>
      <w:bookmarkEnd w:id="93"/>
    </w:p>
    <w:p w14:paraId="117B6D64" w14:textId="77777777" w:rsidR="0058667D" w:rsidRPr="00E86B2C" w:rsidRDefault="007277F0" w:rsidP="009C0293">
      <w:pPr>
        <w:keepNext/>
        <w:spacing w:before="120" w:after="120" w:line="360" w:lineRule="auto"/>
        <w:contextualSpacing/>
        <w:jc w:val="both"/>
        <w:rPr>
          <w:rFonts w:cs="Times New Roman"/>
          <w:szCs w:val="24"/>
        </w:rPr>
      </w:pPr>
      <w:r w:rsidRPr="00E86B2C">
        <w:rPr>
          <w:rFonts w:cs="Times New Roman"/>
          <w:noProof/>
          <w:szCs w:val="24"/>
        </w:rPr>
        <w:drawing>
          <wp:inline distT="0" distB="0" distL="0" distR="0" wp14:anchorId="196CFAC3" wp14:editId="6B302C75">
            <wp:extent cx="5486400" cy="3657600"/>
            <wp:effectExtent l="0" t="0" r="0" b="0"/>
            <wp:docPr id="293" name="Chart 29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E72C770" w14:textId="33B23162" w:rsidR="007370B0" w:rsidRPr="007C5E6E" w:rsidRDefault="0058667D" w:rsidP="007C5E6E">
      <w:pPr>
        <w:pStyle w:val="Caption"/>
        <w:spacing w:before="120" w:after="120" w:line="360" w:lineRule="auto"/>
        <w:contextualSpacing/>
        <w:jc w:val="center"/>
        <w:rPr>
          <w:rFonts w:cs="Times New Roman"/>
          <w:i w:val="0"/>
          <w:color w:val="auto"/>
          <w:sz w:val="24"/>
          <w:szCs w:val="24"/>
        </w:rPr>
      </w:pPr>
      <w:bookmarkStart w:id="94" w:name="_Toc83326009"/>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7</w:t>
      </w:r>
      <w:r w:rsidRPr="00E86B2C">
        <w:rPr>
          <w:rFonts w:cs="Times New Roman"/>
          <w:i w:val="0"/>
          <w:color w:val="auto"/>
          <w:sz w:val="24"/>
          <w:szCs w:val="24"/>
        </w:rPr>
        <w:fldChar w:fldCharType="end"/>
      </w:r>
      <w:r w:rsidRPr="00E86B2C">
        <w:rPr>
          <w:rFonts w:cs="Times New Roman"/>
          <w:i w:val="0"/>
          <w:color w:val="auto"/>
          <w:sz w:val="24"/>
          <w:szCs w:val="24"/>
        </w:rPr>
        <w:t xml:space="preserve"> Relation of IP with BP of JB20 at various CR</w:t>
      </w:r>
      <w:bookmarkEnd w:id="94"/>
    </w:p>
    <w:p w14:paraId="378E03E9" w14:textId="2F23E60B" w:rsidR="00C96592" w:rsidRPr="00E86B2C" w:rsidRDefault="001F18A9" w:rsidP="00B151EE">
      <w:pPr>
        <w:pStyle w:val="Heading3"/>
        <w:spacing w:before="120" w:after="120" w:line="360" w:lineRule="auto"/>
        <w:contextualSpacing/>
        <w:jc w:val="center"/>
        <w:rPr>
          <w:rFonts w:cs="Times New Roman"/>
        </w:rPr>
      </w:pPr>
      <w:bookmarkStart w:id="95" w:name="_Toc83370658"/>
      <w:r w:rsidRPr="00E86B2C">
        <w:rPr>
          <w:rFonts w:cs="Times New Roman"/>
        </w:rPr>
        <w:lastRenderedPageBreak/>
        <w:t>4.4.</w:t>
      </w:r>
      <w:r w:rsidR="00C96592" w:rsidRPr="00E86B2C">
        <w:rPr>
          <w:rFonts w:cs="Times New Roman"/>
        </w:rPr>
        <w:t xml:space="preserve">2 Variation of Specific Fuel Consumption of various </w:t>
      </w:r>
      <w:r w:rsidR="005934E3" w:rsidRPr="00E86B2C">
        <w:rPr>
          <w:rFonts w:cs="Times New Roman"/>
        </w:rPr>
        <w:t>JB</w:t>
      </w:r>
      <w:r w:rsidR="00C96592" w:rsidRPr="00E86B2C">
        <w:rPr>
          <w:rFonts w:cs="Times New Roman"/>
        </w:rPr>
        <w:t xml:space="preserve"> Blends and Diesel with </w:t>
      </w:r>
      <w:r w:rsidR="009E6874">
        <w:rPr>
          <w:rFonts w:cs="Times New Roman"/>
        </w:rPr>
        <w:t>Bra</w:t>
      </w:r>
      <w:r w:rsidR="00C96592" w:rsidRPr="00E86B2C">
        <w:rPr>
          <w:rFonts w:cs="Times New Roman"/>
        </w:rPr>
        <w:t>k</w:t>
      </w:r>
      <w:r w:rsidR="009E6874">
        <w:rPr>
          <w:rFonts w:cs="Times New Roman"/>
        </w:rPr>
        <w:t>e</w:t>
      </w:r>
      <w:r w:rsidR="00C96592" w:rsidRPr="00E86B2C">
        <w:rPr>
          <w:rFonts w:cs="Times New Roman"/>
        </w:rPr>
        <w:t xml:space="preserve"> Power</w:t>
      </w:r>
      <w:bookmarkEnd w:id="95"/>
    </w:p>
    <w:p w14:paraId="5A0BA847" w14:textId="3BDEDE63" w:rsidR="00463F27" w:rsidRPr="00E86B2C" w:rsidRDefault="00463F27" w:rsidP="009C0293">
      <w:pPr>
        <w:spacing w:before="120" w:after="120" w:line="360" w:lineRule="auto"/>
        <w:contextualSpacing/>
        <w:jc w:val="both"/>
        <w:rPr>
          <w:rFonts w:cs="Times New Roman"/>
          <w:szCs w:val="24"/>
        </w:rPr>
      </w:pPr>
      <w:r w:rsidRPr="00E86B2C">
        <w:rPr>
          <w:rFonts w:cs="Times New Roman"/>
          <w:bCs/>
          <w:szCs w:val="24"/>
        </w:rPr>
        <w:t>Specific fuel consumption (SFC) is the measure of fuel that goes into the engine for every unit power output by the engine</w:t>
      </w:r>
      <w:r w:rsidRPr="00E86B2C">
        <w:rPr>
          <w:rFonts w:cs="Times New Roman"/>
          <w:szCs w:val="24"/>
        </w:rPr>
        <w:t xml:space="preserve">. Figure 4.8 to figure shows specific fuel consumption decreases with </w:t>
      </w:r>
      <w:r w:rsidR="00E14F4C">
        <w:rPr>
          <w:rFonts w:cs="Times New Roman"/>
          <w:szCs w:val="24"/>
        </w:rPr>
        <w:t xml:space="preserve">an </w:t>
      </w:r>
      <w:r w:rsidRPr="00E86B2C">
        <w:rPr>
          <w:rFonts w:cs="Times New Roman"/>
          <w:szCs w:val="24"/>
        </w:rPr>
        <w:t>increase in load. At low load</w:t>
      </w:r>
      <w:r w:rsidR="00E14F4C">
        <w:rPr>
          <w:rFonts w:cs="Times New Roman"/>
          <w:szCs w:val="24"/>
        </w:rPr>
        <w:t>,</w:t>
      </w:r>
      <w:r w:rsidRPr="00E86B2C">
        <w:rPr>
          <w:rFonts w:cs="Times New Roman"/>
          <w:szCs w:val="24"/>
        </w:rPr>
        <w:t xml:space="preserve"> diesel ha</w:t>
      </w:r>
      <w:r w:rsidR="00E14F4C">
        <w:rPr>
          <w:rFonts w:cs="Times New Roman"/>
          <w:szCs w:val="24"/>
        </w:rPr>
        <w:t>s</w:t>
      </w:r>
      <w:r w:rsidRPr="00E86B2C">
        <w:rPr>
          <w:rFonts w:cs="Times New Roman"/>
          <w:szCs w:val="24"/>
        </w:rPr>
        <w:t xml:space="preserve"> lower Specific fuel Consumption than biodiesel but on increasing load</w:t>
      </w:r>
      <w:r w:rsidR="00E14F4C">
        <w:rPr>
          <w:rFonts w:cs="Times New Roman"/>
          <w:szCs w:val="24"/>
        </w:rPr>
        <w:t>,</w:t>
      </w:r>
      <w:r w:rsidRPr="00E86B2C">
        <w:rPr>
          <w:rFonts w:cs="Times New Roman"/>
          <w:szCs w:val="24"/>
        </w:rPr>
        <w:t xml:space="preserve"> SFC decreases load for all test fuels at </w:t>
      </w:r>
      <w:r w:rsidR="00E14F4C">
        <w:rPr>
          <w:rFonts w:cs="Times New Roman"/>
          <w:szCs w:val="24"/>
        </w:rPr>
        <w:t xml:space="preserve">the </w:t>
      </w:r>
      <w:r w:rsidRPr="00E86B2C">
        <w:rPr>
          <w:rFonts w:cs="Times New Roman"/>
          <w:szCs w:val="24"/>
        </w:rPr>
        <w:t xml:space="preserve">nearly same rate due to </w:t>
      </w:r>
      <w:r w:rsidR="00E14F4C">
        <w:rPr>
          <w:rFonts w:cs="Times New Roman"/>
          <w:szCs w:val="24"/>
        </w:rPr>
        <w:t xml:space="preserve">the </w:t>
      </w:r>
      <w:r w:rsidRPr="00E86B2C">
        <w:rPr>
          <w:rFonts w:cs="Times New Roman"/>
          <w:szCs w:val="24"/>
        </w:rPr>
        <w:t>lower calorific value of biodiesel.</w:t>
      </w:r>
    </w:p>
    <w:p w14:paraId="7034686A" w14:textId="16F5F04B" w:rsidR="001D2F49" w:rsidRPr="00E86B2C" w:rsidRDefault="001D2F49" w:rsidP="009C0293">
      <w:pPr>
        <w:pStyle w:val="paragraph"/>
        <w:spacing w:before="120" w:beforeAutospacing="0" w:after="120" w:afterAutospacing="0" w:line="360" w:lineRule="auto"/>
        <w:contextualSpacing/>
        <w:jc w:val="both"/>
        <w:textAlignment w:val="baseline"/>
      </w:pPr>
      <w:r w:rsidRPr="00E86B2C">
        <w:rPr>
          <w:rStyle w:val="normaltextrun"/>
          <w:rFonts w:eastAsiaTheme="majorEastAsia"/>
          <w:lang w:val="en-GB"/>
        </w:rPr>
        <w:t>At CR 15 Specific fuel consumption of diesel varies from 1.93 kg/kW</w:t>
      </w:r>
      <w:r w:rsidR="00EB7EE9" w:rsidRPr="00E86B2C">
        <w:rPr>
          <w:rStyle w:val="normaltextrun"/>
          <w:rFonts w:eastAsiaTheme="majorEastAsia"/>
          <w:lang w:val="en-GB"/>
        </w:rPr>
        <w:t>hr</w:t>
      </w:r>
      <w:r w:rsidRPr="00E86B2C">
        <w:rPr>
          <w:rStyle w:val="normaltextrun"/>
          <w:rFonts w:eastAsiaTheme="majorEastAsia"/>
          <w:lang w:val="en-GB"/>
        </w:rPr>
        <w:t xml:space="preserve"> at low load to 0.3</w:t>
      </w:r>
      <w:r w:rsidR="00463F27" w:rsidRPr="00E86B2C">
        <w:rPr>
          <w:rStyle w:val="normaltextrun"/>
          <w:rFonts w:eastAsiaTheme="majorEastAsia"/>
          <w:lang w:val="en-GB"/>
        </w:rPr>
        <w:t xml:space="preserve"> </w:t>
      </w:r>
      <w:r w:rsidR="00EB7EE9" w:rsidRPr="00E86B2C">
        <w:rPr>
          <w:rStyle w:val="normaltextrun"/>
          <w:rFonts w:eastAsiaTheme="majorEastAsia"/>
          <w:lang w:val="en-GB"/>
        </w:rPr>
        <w:t xml:space="preserve">kg/kWhr </w:t>
      </w:r>
      <w:r w:rsidRPr="00E86B2C">
        <w:rPr>
          <w:rStyle w:val="normaltextrun"/>
          <w:rFonts w:eastAsiaTheme="majorEastAsia"/>
          <w:lang w:val="en-GB"/>
        </w:rPr>
        <w:t>at high load. For JB10, JB15 and JB20 var</w:t>
      </w:r>
      <w:r w:rsidR="00E14F4C">
        <w:rPr>
          <w:rStyle w:val="normaltextrun"/>
          <w:rFonts w:eastAsiaTheme="majorEastAsia"/>
          <w:lang w:val="en-GB"/>
        </w:rPr>
        <w:t>y</w:t>
      </w:r>
      <w:r w:rsidRPr="00E86B2C">
        <w:rPr>
          <w:rStyle w:val="normaltextrun"/>
          <w:rFonts w:eastAsiaTheme="majorEastAsia"/>
          <w:lang w:val="en-GB"/>
        </w:rPr>
        <w:t xml:space="preserve"> from 2.84</w:t>
      </w:r>
      <w:r w:rsidR="00463F27" w:rsidRPr="00E86B2C">
        <w:rPr>
          <w:rStyle w:val="normaltextrun"/>
          <w:rFonts w:eastAsiaTheme="majorEastAsia"/>
          <w:lang w:val="en-GB"/>
        </w:rPr>
        <w:t xml:space="preserve"> </w:t>
      </w:r>
      <w:r w:rsidR="00EB7EE9" w:rsidRPr="00E86B2C">
        <w:rPr>
          <w:rStyle w:val="normaltextrun"/>
          <w:rFonts w:eastAsiaTheme="majorEastAsia"/>
          <w:lang w:val="en-GB"/>
        </w:rPr>
        <w:t>kg/kWhr</w:t>
      </w:r>
      <w:r w:rsidRPr="00E86B2C">
        <w:rPr>
          <w:rStyle w:val="normaltextrun"/>
          <w:rFonts w:eastAsiaTheme="majorEastAsia"/>
          <w:lang w:val="en-GB"/>
        </w:rPr>
        <w:t>, 2.1</w:t>
      </w:r>
      <w:r w:rsidR="00463F27" w:rsidRPr="00E86B2C">
        <w:rPr>
          <w:rStyle w:val="normaltextrun"/>
          <w:rFonts w:eastAsiaTheme="majorEastAsia"/>
          <w:lang w:val="en-GB"/>
        </w:rPr>
        <w:t xml:space="preserve"> </w:t>
      </w:r>
      <w:r w:rsidR="00EB7EE9" w:rsidRPr="00E86B2C">
        <w:rPr>
          <w:rStyle w:val="normaltextrun"/>
          <w:rFonts w:eastAsiaTheme="majorEastAsia"/>
          <w:lang w:val="en-GB"/>
        </w:rPr>
        <w:t>kg/kWhr</w:t>
      </w:r>
      <w:r w:rsidR="00E14F4C">
        <w:rPr>
          <w:rStyle w:val="normaltextrun"/>
          <w:rFonts w:eastAsiaTheme="majorEastAsia"/>
          <w:lang w:val="en-GB"/>
        </w:rPr>
        <w:t>,</w:t>
      </w:r>
      <w:r w:rsidR="00EB7EE9" w:rsidRPr="00E86B2C">
        <w:rPr>
          <w:rStyle w:val="normaltextrun"/>
          <w:rFonts w:eastAsiaTheme="majorEastAsia"/>
          <w:lang w:val="en-GB"/>
        </w:rPr>
        <w:t xml:space="preserve"> </w:t>
      </w:r>
      <w:r w:rsidR="00463F27" w:rsidRPr="00E86B2C">
        <w:rPr>
          <w:rStyle w:val="normaltextrun"/>
          <w:rFonts w:eastAsiaTheme="majorEastAsia"/>
          <w:lang w:val="en-GB"/>
        </w:rPr>
        <w:t xml:space="preserve">and 2.3 </w:t>
      </w:r>
      <w:r w:rsidR="00EB7EE9" w:rsidRPr="00E86B2C">
        <w:rPr>
          <w:rStyle w:val="normaltextrun"/>
          <w:rFonts w:eastAsiaTheme="majorEastAsia"/>
          <w:lang w:val="en-GB"/>
        </w:rPr>
        <w:t xml:space="preserve">kg/kWhr </w:t>
      </w:r>
      <w:r w:rsidRPr="00E86B2C">
        <w:rPr>
          <w:rStyle w:val="normaltextrun"/>
          <w:rFonts w:eastAsiaTheme="majorEastAsia"/>
          <w:lang w:val="en-GB"/>
        </w:rPr>
        <w:t>respectively at low load and at high load all test fuel shows nearly equal SFC. </w:t>
      </w:r>
      <w:r w:rsidRPr="00E86B2C">
        <w:rPr>
          <w:rStyle w:val="eop"/>
          <w:rFonts w:eastAsiaTheme="majorEastAsia"/>
        </w:rPr>
        <w:t> </w:t>
      </w:r>
    </w:p>
    <w:p w14:paraId="25968E77" w14:textId="74103ADE" w:rsidR="001D2F49" w:rsidRPr="00E86B2C" w:rsidRDefault="001D2F49" w:rsidP="009C0293">
      <w:pPr>
        <w:pStyle w:val="paragraph"/>
        <w:spacing w:before="120" w:beforeAutospacing="0" w:after="120" w:afterAutospacing="0" w:line="360" w:lineRule="auto"/>
        <w:contextualSpacing/>
        <w:jc w:val="both"/>
        <w:textAlignment w:val="baseline"/>
      </w:pPr>
      <w:r w:rsidRPr="00E86B2C">
        <w:rPr>
          <w:rStyle w:val="normaltextrun"/>
          <w:rFonts w:eastAsiaTheme="majorEastAsia"/>
          <w:lang w:val="en-GB"/>
        </w:rPr>
        <w:t>At CR 16 SFC of diesel varies from 1.97</w:t>
      </w:r>
      <w:r w:rsidR="00463F27" w:rsidRPr="00E86B2C">
        <w:rPr>
          <w:rStyle w:val="normaltextrun"/>
          <w:rFonts w:eastAsiaTheme="majorEastAsia"/>
          <w:lang w:val="en-GB"/>
        </w:rPr>
        <w:t xml:space="preserve"> </w:t>
      </w:r>
      <w:r w:rsidR="00EB7EE9" w:rsidRPr="00E86B2C">
        <w:rPr>
          <w:rStyle w:val="normaltextrun"/>
          <w:rFonts w:eastAsiaTheme="majorEastAsia"/>
          <w:lang w:val="en-GB"/>
        </w:rPr>
        <w:t xml:space="preserve">kg/kWhr </w:t>
      </w:r>
      <w:r w:rsidRPr="00E86B2C">
        <w:rPr>
          <w:rStyle w:val="normaltextrun"/>
          <w:rFonts w:eastAsiaTheme="majorEastAsia"/>
          <w:lang w:val="en-GB"/>
        </w:rPr>
        <w:t>at low load to 0.29</w:t>
      </w:r>
      <w:r w:rsidR="00463F27" w:rsidRPr="00E86B2C">
        <w:rPr>
          <w:rStyle w:val="normaltextrun"/>
          <w:rFonts w:eastAsiaTheme="majorEastAsia"/>
          <w:lang w:val="en-GB"/>
        </w:rPr>
        <w:t xml:space="preserve"> </w:t>
      </w:r>
      <w:r w:rsidR="00EB7EE9" w:rsidRPr="00E86B2C">
        <w:rPr>
          <w:rStyle w:val="normaltextrun"/>
          <w:rFonts w:eastAsiaTheme="majorEastAsia"/>
          <w:lang w:val="en-GB"/>
        </w:rPr>
        <w:t xml:space="preserve">kg/kWhr </w:t>
      </w:r>
      <w:r w:rsidRPr="00E86B2C">
        <w:rPr>
          <w:rStyle w:val="normaltextrun"/>
          <w:rFonts w:eastAsiaTheme="majorEastAsia"/>
          <w:lang w:val="en-GB"/>
        </w:rPr>
        <w:t xml:space="preserve">high load. At low load SFC of JB10, JB15 and </w:t>
      </w:r>
      <w:r w:rsidR="00463F27" w:rsidRPr="00E86B2C">
        <w:rPr>
          <w:rStyle w:val="normaltextrun"/>
          <w:rFonts w:eastAsiaTheme="majorEastAsia"/>
          <w:lang w:val="en-GB"/>
        </w:rPr>
        <w:t>JB20</w:t>
      </w:r>
      <w:r w:rsidRPr="00E86B2C">
        <w:rPr>
          <w:rStyle w:val="normaltextrun"/>
          <w:rFonts w:eastAsiaTheme="majorEastAsia"/>
          <w:lang w:val="en-GB"/>
        </w:rPr>
        <w:t xml:space="preserve"> were 1.97</w:t>
      </w:r>
      <w:r w:rsidR="00463F27" w:rsidRPr="00E86B2C">
        <w:rPr>
          <w:rStyle w:val="normaltextrun"/>
          <w:rFonts w:eastAsiaTheme="majorEastAsia"/>
          <w:lang w:val="en-GB"/>
        </w:rPr>
        <w:t xml:space="preserve"> </w:t>
      </w:r>
      <w:r w:rsidR="00EB7EE9" w:rsidRPr="00E86B2C">
        <w:rPr>
          <w:rStyle w:val="normaltextrun"/>
          <w:rFonts w:eastAsiaTheme="majorEastAsia"/>
          <w:lang w:val="en-GB"/>
        </w:rPr>
        <w:t>kg/kWhr</w:t>
      </w:r>
      <w:r w:rsidRPr="00E86B2C">
        <w:rPr>
          <w:rStyle w:val="normaltextrun"/>
          <w:rFonts w:eastAsiaTheme="majorEastAsia"/>
          <w:lang w:val="en-GB"/>
        </w:rPr>
        <w:t>, 1.62</w:t>
      </w:r>
      <w:r w:rsidR="00463F27" w:rsidRPr="00E86B2C">
        <w:rPr>
          <w:rStyle w:val="normaltextrun"/>
          <w:rFonts w:eastAsiaTheme="majorEastAsia"/>
          <w:lang w:val="en-GB"/>
        </w:rPr>
        <w:t xml:space="preserve"> </w:t>
      </w:r>
      <w:r w:rsidR="00EB7EE9" w:rsidRPr="00E86B2C">
        <w:rPr>
          <w:rStyle w:val="normaltextrun"/>
          <w:rFonts w:eastAsiaTheme="majorEastAsia"/>
          <w:lang w:val="en-GB"/>
        </w:rPr>
        <w:t>kg/kWhr</w:t>
      </w:r>
      <w:r w:rsidR="00E14F4C">
        <w:rPr>
          <w:rStyle w:val="normaltextrun"/>
          <w:rFonts w:eastAsiaTheme="majorEastAsia"/>
          <w:lang w:val="en-GB"/>
        </w:rPr>
        <w:t>,</w:t>
      </w:r>
      <w:r w:rsidR="00EB7EE9" w:rsidRPr="00E86B2C">
        <w:rPr>
          <w:rStyle w:val="normaltextrun"/>
          <w:rFonts w:eastAsiaTheme="majorEastAsia"/>
          <w:lang w:val="en-GB"/>
        </w:rPr>
        <w:t xml:space="preserve"> </w:t>
      </w:r>
      <w:r w:rsidRPr="00E86B2C">
        <w:rPr>
          <w:rStyle w:val="normaltextrun"/>
          <w:rFonts w:eastAsiaTheme="majorEastAsia"/>
          <w:lang w:val="en-GB"/>
        </w:rPr>
        <w:t>and 1.6</w:t>
      </w:r>
      <w:r w:rsidR="00463F27" w:rsidRPr="00E86B2C">
        <w:rPr>
          <w:rStyle w:val="normaltextrun"/>
          <w:rFonts w:eastAsiaTheme="majorEastAsia"/>
          <w:lang w:val="en-GB"/>
        </w:rPr>
        <w:t xml:space="preserve"> </w:t>
      </w:r>
      <w:r w:rsidR="00EB7EE9" w:rsidRPr="00E86B2C">
        <w:rPr>
          <w:rStyle w:val="normaltextrun"/>
          <w:rFonts w:eastAsiaTheme="majorEastAsia"/>
          <w:lang w:val="en-GB"/>
        </w:rPr>
        <w:t xml:space="preserve">kg/kWhr </w:t>
      </w:r>
      <w:r w:rsidRPr="00E86B2C">
        <w:rPr>
          <w:rStyle w:val="normaltextrun"/>
          <w:rFonts w:eastAsiaTheme="majorEastAsia"/>
          <w:lang w:val="en-GB"/>
        </w:rPr>
        <w:t xml:space="preserve">respectively at low load. </w:t>
      </w:r>
    </w:p>
    <w:p w14:paraId="1BE42AB2" w14:textId="57959DD9" w:rsidR="001D2F49" w:rsidRPr="00E86B2C" w:rsidRDefault="001D2F49" w:rsidP="009C0293">
      <w:pPr>
        <w:pStyle w:val="paragraph"/>
        <w:spacing w:before="120" w:beforeAutospacing="0" w:after="120" w:afterAutospacing="0" w:line="360" w:lineRule="auto"/>
        <w:contextualSpacing/>
        <w:jc w:val="both"/>
        <w:textAlignment w:val="baseline"/>
      </w:pPr>
      <w:r w:rsidRPr="00E86B2C">
        <w:rPr>
          <w:rStyle w:val="normaltextrun"/>
          <w:rFonts w:eastAsiaTheme="majorEastAsia"/>
          <w:lang w:val="en-GB"/>
        </w:rPr>
        <w:t>AT CR 17 SFC of diesel varies from 1.55</w:t>
      </w:r>
      <w:r w:rsidR="00463F27" w:rsidRPr="00E86B2C">
        <w:rPr>
          <w:rStyle w:val="normaltextrun"/>
          <w:rFonts w:eastAsiaTheme="majorEastAsia"/>
          <w:lang w:val="en-GB"/>
        </w:rPr>
        <w:t xml:space="preserve"> </w:t>
      </w:r>
      <w:r w:rsidR="00EB7EE9" w:rsidRPr="00E86B2C">
        <w:rPr>
          <w:rStyle w:val="normaltextrun"/>
          <w:rFonts w:eastAsiaTheme="majorEastAsia"/>
          <w:lang w:val="en-GB"/>
        </w:rPr>
        <w:t xml:space="preserve">kg/kWhr </w:t>
      </w:r>
      <w:r w:rsidRPr="00E86B2C">
        <w:rPr>
          <w:rStyle w:val="normaltextrun"/>
          <w:rFonts w:eastAsiaTheme="majorEastAsia"/>
          <w:lang w:val="en-GB"/>
        </w:rPr>
        <w:t>at low load to 0.32</w:t>
      </w:r>
      <w:r w:rsidR="008C675F" w:rsidRPr="00E86B2C">
        <w:rPr>
          <w:rStyle w:val="normaltextrun"/>
          <w:rFonts w:eastAsiaTheme="majorEastAsia"/>
          <w:lang w:val="en-GB"/>
        </w:rPr>
        <w:t xml:space="preserve"> </w:t>
      </w:r>
      <w:r w:rsidR="00EB7EE9" w:rsidRPr="00E86B2C">
        <w:rPr>
          <w:rStyle w:val="normaltextrun"/>
          <w:rFonts w:eastAsiaTheme="majorEastAsia"/>
          <w:lang w:val="en-GB"/>
        </w:rPr>
        <w:t xml:space="preserve">kg/kWhr </w:t>
      </w:r>
      <w:r w:rsidRPr="00E86B2C">
        <w:rPr>
          <w:rStyle w:val="normaltextrun"/>
          <w:rFonts w:eastAsiaTheme="majorEastAsia"/>
          <w:lang w:val="en-GB"/>
        </w:rPr>
        <w:t>at high load. For JB10</w:t>
      </w:r>
      <w:r w:rsidR="005966B2" w:rsidRPr="00E86B2C">
        <w:rPr>
          <w:rStyle w:val="normaltextrun"/>
          <w:rFonts w:eastAsiaTheme="majorEastAsia"/>
          <w:lang w:val="en-GB"/>
        </w:rPr>
        <w:t>, JB15</w:t>
      </w:r>
      <w:r w:rsidRPr="00E86B2C">
        <w:rPr>
          <w:rStyle w:val="normaltextrun"/>
          <w:rFonts w:eastAsiaTheme="majorEastAsia"/>
          <w:lang w:val="en-GB"/>
        </w:rPr>
        <w:t xml:space="preserve"> and JB20 SFC var</w:t>
      </w:r>
      <w:r w:rsidR="00E14F4C">
        <w:rPr>
          <w:rStyle w:val="normaltextrun"/>
          <w:rFonts w:eastAsiaTheme="majorEastAsia"/>
          <w:lang w:val="en-GB"/>
        </w:rPr>
        <w:t>y</w:t>
      </w:r>
      <w:r w:rsidRPr="00E86B2C">
        <w:rPr>
          <w:rStyle w:val="normaltextrun"/>
          <w:rFonts w:eastAsiaTheme="majorEastAsia"/>
          <w:lang w:val="en-GB"/>
        </w:rPr>
        <w:t xml:space="preserve"> from 1.91</w:t>
      </w:r>
      <w:r w:rsidR="008C675F" w:rsidRPr="00E86B2C">
        <w:rPr>
          <w:rStyle w:val="normaltextrun"/>
          <w:rFonts w:eastAsiaTheme="majorEastAsia"/>
          <w:lang w:val="en-GB"/>
        </w:rPr>
        <w:t xml:space="preserve"> </w:t>
      </w:r>
      <w:r w:rsidR="00EB7EE9" w:rsidRPr="00E86B2C">
        <w:rPr>
          <w:rStyle w:val="normaltextrun"/>
          <w:rFonts w:eastAsiaTheme="majorEastAsia"/>
          <w:lang w:val="en-GB"/>
        </w:rPr>
        <w:t>kg/kWhr</w:t>
      </w:r>
      <w:r w:rsidRPr="00E86B2C">
        <w:rPr>
          <w:rStyle w:val="normaltextrun"/>
          <w:rFonts w:eastAsiaTheme="majorEastAsia"/>
          <w:lang w:val="en-GB"/>
        </w:rPr>
        <w:t>, 1.96</w:t>
      </w:r>
      <w:r w:rsidR="008C675F" w:rsidRPr="00E86B2C">
        <w:rPr>
          <w:rStyle w:val="normaltextrun"/>
          <w:rFonts w:eastAsiaTheme="majorEastAsia"/>
          <w:lang w:val="en-GB"/>
        </w:rPr>
        <w:t xml:space="preserve"> </w:t>
      </w:r>
      <w:r w:rsidR="00EB7EE9" w:rsidRPr="00E86B2C">
        <w:rPr>
          <w:rStyle w:val="normaltextrun"/>
          <w:rFonts w:eastAsiaTheme="majorEastAsia"/>
          <w:lang w:val="en-GB"/>
        </w:rPr>
        <w:t>kg/kWhr</w:t>
      </w:r>
      <w:r w:rsidR="00E14F4C">
        <w:rPr>
          <w:rStyle w:val="normaltextrun"/>
          <w:rFonts w:eastAsiaTheme="majorEastAsia"/>
          <w:lang w:val="en-GB"/>
        </w:rPr>
        <w:t>,</w:t>
      </w:r>
      <w:r w:rsidR="00EB7EE9" w:rsidRPr="00E86B2C">
        <w:rPr>
          <w:rStyle w:val="normaltextrun"/>
          <w:rFonts w:eastAsiaTheme="majorEastAsia"/>
          <w:lang w:val="en-GB"/>
        </w:rPr>
        <w:t xml:space="preserve"> </w:t>
      </w:r>
      <w:r w:rsidRPr="00E86B2C">
        <w:rPr>
          <w:rStyle w:val="normaltextrun"/>
          <w:rFonts w:eastAsiaTheme="majorEastAsia"/>
          <w:lang w:val="en-GB"/>
        </w:rPr>
        <w:t>and 1.79</w:t>
      </w:r>
      <w:r w:rsidR="008C675F" w:rsidRPr="00E86B2C">
        <w:rPr>
          <w:rStyle w:val="normaltextrun"/>
          <w:rFonts w:eastAsiaTheme="majorEastAsia"/>
          <w:lang w:val="en-GB"/>
        </w:rPr>
        <w:t xml:space="preserve"> </w:t>
      </w:r>
      <w:r w:rsidR="00EB7EE9" w:rsidRPr="00E86B2C">
        <w:rPr>
          <w:rStyle w:val="normaltextrun"/>
          <w:rFonts w:eastAsiaTheme="majorEastAsia"/>
          <w:lang w:val="en-GB"/>
        </w:rPr>
        <w:t xml:space="preserve">kg/kWhr </w:t>
      </w:r>
      <w:r w:rsidRPr="00E86B2C">
        <w:rPr>
          <w:rStyle w:val="normaltextrun"/>
          <w:rFonts w:eastAsiaTheme="majorEastAsia"/>
          <w:lang w:val="en-GB"/>
        </w:rPr>
        <w:t>respectively at low load to 0.32 at high load for all test fuel.</w:t>
      </w:r>
      <w:r w:rsidRPr="00E86B2C">
        <w:rPr>
          <w:rStyle w:val="eop"/>
          <w:rFonts w:eastAsiaTheme="majorEastAsia"/>
        </w:rPr>
        <w:t> </w:t>
      </w:r>
    </w:p>
    <w:p w14:paraId="7B0BD255" w14:textId="7C886E86" w:rsidR="001D2F49" w:rsidRPr="00E86B2C" w:rsidRDefault="008C675F" w:rsidP="009C0293">
      <w:pPr>
        <w:spacing w:before="120" w:after="120" w:line="360" w:lineRule="auto"/>
        <w:contextualSpacing/>
        <w:jc w:val="both"/>
        <w:rPr>
          <w:rFonts w:cs="Times New Roman"/>
          <w:szCs w:val="24"/>
        </w:rPr>
      </w:pPr>
      <w:r w:rsidRPr="00E86B2C">
        <w:rPr>
          <w:rFonts w:cs="Times New Roman"/>
          <w:szCs w:val="24"/>
        </w:rPr>
        <w:t>From figure</w:t>
      </w:r>
      <w:r w:rsidR="00E14F4C">
        <w:rPr>
          <w:rFonts w:cs="Times New Roman"/>
          <w:szCs w:val="24"/>
        </w:rPr>
        <w:t>s</w:t>
      </w:r>
      <w:r w:rsidRPr="00E86B2C">
        <w:rPr>
          <w:rFonts w:cs="Times New Roman"/>
          <w:szCs w:val="24"/>
        </w:rPr>
        <w:t xml:space="preserve"> 4.8, 4.9</w:t>
      </w:r>
      <w:r w:rsidR="00E14F4C">
        <w:rPr>
          <w:rFonts w:cs="Times New Roman"/>
          <w:szCs w:val="24"/>
        </w:rPr>
        <w:t>,</w:t>
      </w:r>
      <w:r w:rsidRPr="00E86B2C">
        <w:rPr>
          <w:rFonts w:cs="Times New Roman"/>
          <w:szCs w:val="24"/>
        </w:rPr>
        <w:t xml:space="preserve"> and 4.10, it was seen that </w:t>
      </w:r>
      <w:r w:rsidR="00E14F4C">
        <w:rPr>
          <w:rFonts w:cs="Times New Roman"/>
          <w:szCs w:val="24"/>
        </w:rPr>
        <w:t xml:space="preserve">the </w:t>
      </w:r>
      <w:r w:rsidRPr="00E86B2C">
        <w:rPr>
          <w:rFonts w:cs="Times New Roman"/>
          <w:szCs w:val="24"/>
        </w:rPr>
        <w:t xml:space="preserve">SFC of diesel is lower at high load, and with the rise of load, </w:t>
      </w:r>
      <w:r w:rsidR="00E14F4C">
        <w:rPr>
          <w:rFonts w:cs="Times New Roman"/>
          <w:szCs w:val="24"/>
        </w:rPr>
        <w:t xml:space="preserve">the </w:t>
      </w:r>
      <w:r w:rsidRPr="00E86B2C">
        <w:rPr>
          <w:rFonts w:cs="Times New Roman"/>
          <w:szCs w:val="24"/>
        </w:rPr>
        <w:t xml:space="preserve">margin of difference between SFC of diesel and blends of Jatropha decreases. Lower SFC of diesel is due to </w:t>
      </w:r>
      <w:r w:rsidR="00E14F4C">
        <w:rPr>
          <w:rFonts w:cs="Times New Roman"/>
          <w:szCs w:val="24"/>
        </w:rPr>
        <w:t xml:space="preserve">the </w:t>
      </w:r>
      <w:r w:rsidRPr="00E86B2C">
        <w:rPr>
          <w:rFonts w:cs="Times New Roman"/>
          <w:szCs w:val="24"/>
        </w:rPr>
        <w:t>higher calorific value of diesel and with the rise of load, ignition delay of Jatropha blends is lower than diesel, which compensate</w:t>
      </w:r>
      <w:r w:rsidR="00E14F4C">
        <w:rPr>
          <w:rFonts w:cs="Times New Roman"/>
          <w:szCs w:val="24"/>
        </w:rPr>
        <w:t>s</w:t>
      </w:r>
      <w:r w:rsidRPr="00E86B2C">
        <w:rPr>
          <w:rFonts w:cs="Times New Roman"/>
          <w:szCs w:val="24"/>
        </w:rPr>
        <w:t xml:space="preserve"> the effect of </w:t>
      </w:r>
      <w:r w:rsidR="00E14F4C">
        <w:rPr>
          <w:rFonts w:cs="Times New Roman"/>
          <w:szCs w:val="24"/>
        </w:rPr>
        <w:t xml:space="preserve">the </w:t>
      </w:r>
      <w:r w:rsidRPr="00E86B2C">
        <w:rPr>
          <w:rFonts w:cs="Times New Roman"/>
          <w:szCs w:val="24"/>
        </w:rPr>
        <w:t xml:space="preserve">lower calorific value of blends of Jatropha biodiesel.  </w:t>
      </w:r>
    </w:p>
    <w:p w14:paraId="0538089D" w14:textId="22BCF3E2" w:rsidR="005966B2" w:rsidRPr="00E86B2C" w:rsidRDefault="005966B2" w:rsidP="009C0293">
      <w:pPr>
        <w:spacing w:before="120" w:after="120" w:line="360" w:lineRule="auto"/>
        <w:contextualSpacing/>
        <w:jc w:val="both"/>
        <w:rPr>
          <w:rFonts w:cs="Times New Roman"/>
          <w:szCs w:val="24"/>
        </w:rPr>
      </w:pPr>
      <w:r w:rsidRPr="00E86B2C">
        <w:rPr>
          <w:rFonts w:cs="Times New Roman"/>
          <w:szCs w:val="24"/>
        </w:rPr>
        <w:t xml:space="preserve">From figure 4.11 to 4.13, it was found that </w:t>
      </w:r>
      <w:r w:rsidR="00E14F4C">
        <w:rPr>
          <w:rFonts w:cs="Times New Roman"/>
          <w:szCs w:val="24"/>
        </w:rPr>
        <w:t xml:space="preserve">the </w:t>
      </w:r>
      <w:r w:rsidRPr="00E86B2C">
        <w:rPr>
          <w:rFonts w:cs="Times New Roman"/>
          <w:szCs w:val="24"/>
        </w:rPr>
        <w:t>SFC of blends of Jatropha biodiesel is higher at CR15</w:t>
      </w:r>
      <w:r w:rsidR="00E14F4C">
        <w:rPr>
          <w:rFonts w:cs="Times New Roman"/>
          <w:szCs w:val="24"/>
        </w:rPr>
        <w:t>,</w:t>
      </w:r>
      <w:r w:rsidRPr="00E86B2C">
        <w:rPr>
          <w:rFonts w:cs="Times New Roman"/>
          <w:szCs w:val="24"/>
        </w:rPr>
        <w:t xml:space="preserve"> and </w:t>
      </w:r>
      <w:r w:rsidR="00E14F4C">
        <w:rPr>
          <w:rFonts w:cs="Times New Roman"/>
          <w:szCs w:val="24"/>
        </w:rPr>
        <w:t xml:space="preserve">the </w:t>
      </w:r>
      <w:r w:rsidRPr="00E86B2C">
        <w:rPr>
          <w:rFonts w:cs="Times New Roman"/>
          <w:szCs w:val="24"/>
        </w:rPr>
        <w:t xml:space="preserve">SFC of blends of Jatropha biodiesel is lower at CR17. JB20 has </w:t>
      </w:r>
      <w:r w:rsidR="00E14F4C">
        <w:rPr>
          <w:rFonts w:cs="Times New Roman"/>
          <w:szCs w:val="24"/>
        </w:rPr>
        <w:t xml:space="preserve">a </w:t>
      </w:r>
      <w:r w:rsidRPr="00E86B2C">
        <w:rPr>
          <w:rFonts w:cs="Times New Roman"/>
          <w:szCs w:val="24"/>
        </w:rPr>
        <w:t xml:space="preserve">lower SFC than other blends of Jatropha biodiesel blends up to 20%, this is because of </w:t>
      </w:r>
      <w:r w:rsidR="00E14F4C">
        <w:rPr>
          <w:rFonts w:cs="Times New Roman"/>
          <w:szCs w:val="24"/>
        </w:rPr>
        <w:t xml:space="preserve">the </w:t>
      </w:r>
      <w:r w:rsidRPr="00E86B2C">
        <w:rPr>
          <w:rFonts w:cs="Times New Roman"/>
          <w:szCs w:val="24"/>
        </w:rPr>
        <w:t xml:space="preserve">higher cetane number of JB20 which reduces ignition delay. </w:t>
      </w:r>
      <w:r w:rsidR="007C5E6E" w:rsidRPr="009C0293">
        <w:rPr>
          <w:rFonts w:cs="Times New Roman"/>
          <w:szCs w:val="24"/>
        </w:rPr>
        <w:t xml:space="preserve">. </w:t>
      </w:r>
      <w:r w:rsidR="007C5E6E">
        <w:rPr>
          <w:rFonts w:cs="Times New Roman"/>
          <w:szCs w:val="24"/>
        </w:rPr>
        <w:t>The other reason for lower SFC at high CR may be due to better combustion and lesser heat losses.</w:t>
      </w:r>
    </w:p>
    <w:p w14:paraId="03DD9AE3" w14:textId="77777777" w:rsidR="00AF0622" w:rsidRPr="00E86B2C" w:rsidRDefault="001A721B" w:rsidP="009C0293">
      <w:pPr>
        <w:keepNext/>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6B1B0629" wp14:editId="7B5ACF3B">
            <wp:extent cx="5486400" cy="3657600"/>
            <wp:effectExtent l="0" t="0" r="0" b="0"/>
            <wp:docPr id="269" name="Chart 26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E597766-0C72-451F-93F0-0EACFA43103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D17246A" w14:textId="742E5624" w:rsidR="001A721B" w:rsidRPr="00E86B2C" w:rsidRDefault="00AF0622" w:rsidP="009C0293">
      <w:pPr>
        <w:pStyle w:val="Caption"/>
        <w:spacing w:before="120" w:after="120" w:line="360" w:lineRule="auto"/>
        <w:contextualSpacing/>
        <w:jc w:val="center"/>
        <w:rPr>
          <w:rFonts w:cs="Times New Roman"/>
          <w:i w:val="0"/>
          <w:color w:val="auto"/>
          <w:sz w:val="24"/>
          <w:szCs w:val="24"/>
        </w:rPr>
      </w:pPr>
      <w:bookmarkStart w:id="96" w:name="_Toc83326010"/>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8</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Pr="00E86B2C">
        <w:rPr>
          <w:rFonts w:cs="Times New Roman"/>
          <w:i w:val="0"/>
          <w:iCs w:val="0"/>
          <w:color w:val="auto"/>
          <w:sz w:val="24"/>
          <w:szCs w:val="24"/>
        </w:rPr>
        <w:t>Specific fuel consumption versus Brake power at CR15</w:t>
      </w:r>
      <w:bookmarkEnd w:id="96"/>
    </w:p>
    <w:p w14:paraId="0CC4659F" w14:textId="77777777" w:rsidR="00EC35E4" w:rsidRPr="00E86B2C" w:rsidRDefault="00EC35E4" w:rsidP="009C0293">
      <w:pPr>
        <w:keepNext/>
        <w:spacing w:before="120" w:after="120" w:line="360" w:lineRule="auto"/>
        <w:contextualSpacing/>
        <w:rPr>
          <w:rFonts w:cs="Times New Roman"/>
          <w:szCs w:val="24"/>
        </w:rPr>
      </w:pPr>
      <w:r w:rsidRPr="00E86B2C">
        <w:rPr>
          <w:rFonts w:cs="Times New Roman"/>
          <w:noProof/>
          <w:szCs w:val="24"/>
        </w:rPr>
        <w:drawing>
          <wp:inline distT="0" distB="0" distL="0" distR="0" wp14:anchorId="1865032D" wp14:editId="6F66BF00">
            <wp:extent cx="5486400" cy="3657600"/>
            <wp:effectExtent l="0" t="0" r="0" b="0"/>
            <wp:docPr id="5" name="Chart 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E597766-0C72-451F-93F0-0EACFA43103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69B02AA" w14:textId="42C6D98A" w:rsidR="00EC35E4" w:rsidRPr="00E86B2C" w:rsidRDefault="00EC35E4" w:rsidP="009C0293">
      <w:pPr>
        <w:pStyle w:val="Caption"/>
        <w:spacing w:before="120" w:after="120" w:line="360" w:lineRule="auto"/>
        <w:contextualSpacing/>
        <w:jc w:val="center"/>
        <w:rPr>
          <w:rFonts w:cs="Times New Roman"/>
          <w:i w:val="0"/>
          <w:color w:val="auto"/>
          <w:sz w:val="24"/>
          <w:szCs w:val="24"/>
        </w:rPr>
      </w:pPr>
      <w:bookmarkStart w:id="97" w:name="_Toc83326011"/>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9</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Pr="00E86B2C">
        <w:rPr>
          <w:rFonts w:cs="Times New Roman"/>
          <w:i w:val="0"/>
          <w:iCs w:val="0"/>
          <w:color w:val="auto"/>
          <w:sz w:val="24"/>
          <w:szCs w:val="24"/>
        </w:rPr>
        <w:t>Specific Fuel Consumption versus Brake power at CR16</w:t>
      </w:r>
      <w:bookmarkEnd w:id="97"/>
    </w:p>
    <w:p w14:paraId="78D6AADB" w14:textId="77777777" w:rsidR="00EC35E4" w:rsidRPr="00E86B2C" w:rsidRDefault="00EC35E4" w:rsidP="009C0293">
      <w:pPr>
        <w:keepNext/>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1D8F6AAB" wp14:editId="11AEF430">
            <wp:extent cx="5486400" cy="3657600"/>
            <wp:effectExtent l="0" t="0" r="0" b="0"/>
            <wp:docPr id="44" name="Chart 4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3895FA6-7E50-45DF-AE56-847297D8509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65A00B0" w14:textId="7D0B25C9" w:rsidR="00EC35E4" w:rsidRPr="00E86B2C" w:rsidRDefault="00EC35E4" w:rsidP="009C0293">
      <w:pPr>
        <w:pStyle w:val="Caption"/>
        <w:spacing w:before="120" w:after="120" w:line="360" w:lineRule="auto"/>
        <w:contextualSpacing/>
        <w:jc w:val="center"/>
        <w:rPr>
          <w:rFonts w:cs="Times New Roman"/>
          <w:i w:val="0"/>
          <w:color w:val="auto"/>
          <w:sz w:val="24"/>
          <w:szCs w:val="24"/>
        </w:rPr>
      </w:pPr>
      <w:bookmarkStart w:id="98" w:name="_Toc83326012"/>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10</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Pr="00E86B2C">
        <w:rPr>
          <w:rFonts w:cs="Times New Roman"/>
          <w:i w:val="0"/>
          <w:iCs w:val="0"/>
          <w:color w:val="auto"/>
          <w:sz w:val="24"/>
          <w:szCs w:val="24"/>
        </w:rPr>
        <w:t>Specific Fuel Consumption versus Brake power at CR17</w:t>
      </w:r>
      <w:bookmarkEnd w:id="98"/>
    </w:p>
    <w:p w14:paraId="4697F1F8" w14:textId="77777777" w:rsidR="001A721B" w:rsidRPr="00E86B2C" w:rsidRDefault="001A721B" w:rsidP="009C0293">
      <w:pPr>
        <w:spacing w:before="120" w:after="120" w:line="360" w:lineRule="auto"/>
        <w:contextualSpacing/>
        <w:rPr>
          <w:rFonts w:cs="Times New Roman"/>
          <w:szCs w:val="24"/>
        </w:rPr>
      </w:pPr>
    </w:p>
    <w:p w14:paraId="39FDCCA1" w14:textId="77777777" w:rsidR="007D114B" w:rsidRPr="00E86B2C" w:rsidRDefault="0025577C" w:rsidP="009C0293">
      <w:pPr>
        <w:keepNext/>
        <w:spacing w:before="120" w:after="120" w:line="360" w:lineRule="auto"/>
        <w:contextualSpacing/>
        <w:jc w:val="both"/>
        <w:rPr>
          <w:rFonts w:cs="Times New Roman"/>
          <w:szCs w:val="24"/>
        </w:rPr>
      </w:pPr>
      <w:r w:rsidRPr="00E86B2C">
        <w:rPr>
          <w:rFonts w:cs="Times New Roman"/>
          <w:noProof/>
          <w:szCs w:val="24"/>
        </w:rPr>
        <w:drawing>
          <wp:inline distT="0" distB="0" distL="0" distR="0" wp14:anchorId="4FD36D68" wp14:editId="4227E6D6">
            <wp:extent cx="5486400" cy="3657600"/>
            <wp:effectExtent l="0" t="0" r="0" b="0"/>
            <wp:docPr id="284" name="Chart 28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C5E4BA4" w14:textId="5ACFDAF4" w:rsidR="0025577C" w:rsidRPr="00E86B2C" w:rsidRDefault="007D114B" w:rsidP="009C0293">
      <w:pPr>
        <w:pStyle w:val="Caption"/>
        <w:spacing w:before="120" w:after="120" w:line="360" w:lineRule="auto"/>
        <w:contextualSpacing/>
        <w:jc w:val="center"/>
        <w:rPr>
          <w:rFonts w:cs="Times New Roman"/>
          <w:i w:val="0"/>
          <w:color w:val="auto"/>
          <w:sz w:val="24"/>
          <w:szCs w:val="24"/>
        </w:rPr>
      </w:pPr>
      <w:bookmarkStart w:id="99" w:name="_Toc83326013"/>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11</w:t>
      </w:r>
      <w:r w:rsidRPr="00E86B2C">
        <w:rPr>
          <w:rFonts w:cs="Times New Roman"/>
          <w:i w:val="0"/>
          <w:color w:val="auto"/>
          <w:sz w:val="24"/>
          <w:szCs w:val="24"/>
        </w:rPr>
        <w:fldChar w:fldCharType="end"/>
      </w:r>
      <w:r w:rsidRPr="00E86B2C">
        <w:rPr>
          <w:rFonts w:cs="Times New Roman"/>
          <w:i w:val="0"/>
          <w:color w:val="auto"/>
          <w:sz w:val="24"/>
          <w:szCs w:val="24"/>
        </w:rPr>
        <w:t xml:space="preserve"> Relation of SFC with BP of JB10 at various CR</w:t>
      </w:r>
      <w:bookmarkEnd w:id="99"/>
    </w:p>
    <w:p w14:paraId="231727BA" w14:textId="77777777" w:rsidR="007D114B" w:rsidRPr="00E86B2C" w:rsidRDefault="002F5A83" w:rsidP="009C0293">
      <w:pPr>
        <w:keepNext/>
        <w:spacing w:before="120" w:after="120" w:line="360" w:lineRule="auto"/>
        <w:contextualSpacing/>
        <w:jc w:val="both"/>
        <w:rPr>
          <w:rFonts w:cs="Times New Roman"/>
          <w:szCs w:val="24"/>
        </w:rPr>
      </w:pPr>
      <w:r w:rsidRPr="00E86B2C">
        <w:rPr>
          <w:rFonts w:cs="Times New Roman"/>
          <w:noProof/>
          <w:szCs w:val="24"/>
        </w:rPr>
        <w:lastRenderedPageBreak/>
        <w:drawing>
          <wp:inline distT="0" distB="0" distL="0" distR="0" wp14:anchorId="0220B530" wp14:editId="2B2D8FDC">
            <wp:extent cx="5486400" cy="3657600"/>
            <wp:effectExtent l="0" t="0" r="0" b="0"/>
            <wp:docPr id="286" name="Chart 28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456BA73" w14:textId="142534D2" w:rsidR="0025577C" w:rsidRPr="00E86B2C" w:rsidRDefault="007D114B" w:rsidP="009C0293">
      <w:pPr>
        <w:pStyle w:val="Caption"/>
        <w:spacing w:before="120" w:after="120" w:line="360" w:lineRule="auto"/>
        <w:contextualSpacing/>
        <w:jc w:val="center"/>
        <w:rPr>
          <w:rFonts w:cs="Times New Roman"/>
          <w:i w:val="0"/>
          <w:color w:val="auto"/>
          <w:sz w:val="24"/>
          <w:szCs w:val="24"/>
        </w:rPr>
      </w:pPr>
      <w:bookmarkStart w:id="100" w:name="_Toc83326014"/>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12</w:t>
      </w:r>
      <w:r w:rsidRPr="00E86B2C">
        <w:rPr>
          <w:rFonts w:cs="Times New Roman"/>
          <w:i w:val="0"/>
          <w:color w:val="auto"/>
          <w:sz w:val="24"/>
          <w:szCs w:val="24"/>
        </w:rPr>
        <w:fldChar w:fldCharType="end"/>
      </w:r>
      <w:r w:rsidRPr="00E86B2C">
        <w:rPr>
          <w:rFonts w:cs="Times New Roman"/>
          <w:i w:val="0"/>
          <w:color w:val="auto"/>
          <w:sz w:val="24"/>
          <w:szCs w:val="24"/>
        </w:rPr>
        <w:t xml:space="preserve"> Relation of SFC with BP of JB15 at various CR</w:t>
      </w:r>
      <w:bookmarkEnd w:id="100"/>
    </w:p>
    <w:p w14:paraId="0D97BF5A" w14:textId="77777777" w:rsidR="007D114B" w:rsidRPr="00E86B2C" w:rsidRDefault="002F5A83" w:rsidP="009C0293">
      <w:pPr>
        <w:keepNext/>
        <w:spacing w:before="120" w:after="120" w:line="360" w:lineRule="auto"/>
        <w:contextualSpacing/>
        <w:jc w:val="both"/>
        <w:rPr>
          <w:rFonts w:cs="Times New Roman"/>
          <w:szCs w:val="24"/>
        </w:rPr>
      </w:pPr>
      <w:r w:rsidRPr="00E86B2C">
        <w:rPr>
          <w:rFonts w:cs="Times New Roman"/>
          <w:noProof/>
          <w:szCs w:val="24"/>
        </w:rPr>
        <w:drawing>
          <wp:inline distT="0" distB="0" distL="0" distR="0" wp14:anchorId="22B97552" wp14:editId="18C5AC92">
            <wp:extent cx="5486400" cy="3657600"/>
            <wp:effectExtent l="0" t="0" r="0" b="0"/>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D6C00EB" w14:textId="7E174C19" w:rsidR="002F5A83" w:rsidRPr="007C5E6E" w:rsidRDefault="007D114B" w:rsidP="007C5E6E">
      <w:pPr>
        <w:pStyle w:val="Caption"/>
        <w:spacing w:before="120" w:after="120" w:line="360" w:lineRule="auto"/>
        <w:contextualSpacing/>
        <w:jc w:val="center"/>
        <w:rPr>
          <w:rFonts w:cs="Times New Roman"/>
          <w:i w:val="0"/>
          <w:color w:val="auto"/>
          <w:sz w:val="24"/>
          <w:szCs w:val="24"/>
        </w:rPr>
      </w:pPr>
      <w:bookmarkStart w:id="101" w:name="_Toc83326015"/>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13</w:t>
      </w:r>
      <w:r w:rsidRPr="00E86B2C">
        <w:rPr>
          <w:rFonts w:cs="Times New Roman"/>
          <w:i w:val="0"/>
          <w:color w:val="auto"/>
          <w:sz w:val="24"/>
          <w:szCs w:val="24"/>
        </w:rPr>
        <w:fldChar w:fldCharType="end"/>
      </w:r>
      <w:r w:rsidRPr="00E86B2C">
        <w:rPr>
          <w:rFonts w:cs="Times New Roman"/>
          <w:i w:val="0"/>
          <w:color w:val="auto"/>
          <w:sz w:val="24"/>
          <w:szCs w:val="24"/>
        </w:rPr>
        <w:t xml:space="preserve"> Relation of SFC with BP of JB20 at various CR</w:t>
      </w:r>
      <w:bookmarkEnd w:id="101"/>
    </w:p>
    <w:p w14:paraId="3713FB34" w14:textId="22425E89" w:rsidR="00C96592" w:rsidRPr="00E86B2C" w:rsidRDefault="001F18A9" w:rsidP="00B151EE">
      <w:pPr>
        <w:pStyle w:val="Heading3"/>
        <w:spacing w:before="120" w:after="120" w:line="360" w:lineRule="auto"/>
        <w:contextualSpacing/>
        <w:jc w:val="center"/>
        <w:rPr>
          <w:rFonts w:cs="Times New Roman"/>
          <w:lang w:val="en-GB"/>
        </w:rPr>
      </w:pPr>
      <w:bookmarkStart w:id="102" w:name="_Toc83370659"/>
      <w:r w:rsidRPr="00E86B2C">
        <w:rPr>
          <w:rFonts w:cs="Times New Roman"/>
          <w:lang w:val="en-GB"/>
        </w:rPr>
        <w:lastRenderedPageBreak/>
        <w:t>4.4.</w:t>
      </w:r>
      <w:r w:rsidR="00C96592" w:rsidRPr="00E86B2C">
        <w:rPr>
          <w:rFonts w:cs="Times New Roman"/>
          <w:lang w:val="en-GB"/>
        </w:rPr>
        <w:t>3 Variation of Mechanical Efficien</w:t>
      </w:r>
      <w:r w:rsidR="005934E3" w:rsidRPr="00E86B2C">
        <w:rPr>
          <w:rFonts w:cs="Times New Roman"/>
          <w:lang w:val="en-GB"/>
        </w:rPr>
        <w:t>cy of various JB</w:t>
      </w:r>
      <w:r w:rsidR="00755A8A">
        <w:rPr>
          <w:rFonts w:cs="Times New Roman"/>
          <w:lang w:val="en-GB"/>
        </w:rPr>
        <w:t xml:space="preserve"> Blends and Diesel with Bra</w:t>
      </w:r>
      <w:r w:rsidR="00C96592" w:rsidRPr="00E86B2C">
        <w:rPr>
          <w:rFonts w:cs="Times New Roman"/>
          <w:lang w:val="en-GB"/>
        </w:rPr>
        <w:t>k</w:t>
      </w:r>
      <w:r w:rsidR="00755A8A">
        <w:rPr>
          <w:rFonts w:cs="Times New Roman"/>
          <w:lang w:val="en-GB"/>
        </w:rPr>
        <w:t>e</w:t>
      </w:r>
      <w:r w:rsidR="00C96592" w:rsidRPr="00E86B2C">
        <w:rPr>
          <w:rFonts w:cs="Times New Roman"/>
          <w:lang w:val="en-GB"/>
        </w:rPr>
        <w:t xml:space="preserve"> Power</w:t>
      </w:r>
      <w:bookmarkEnd w:id="102"/>
    </w:p>
    <w:p w14:paraId="78115900" w14:textId="623C3B12" w:rsidR="0089401F" w:rsidRPr="00E86B2C" w:rsidRDefault="0089401F" w:rsidP="009C0293">
      <w:pPr>
        <w:spacing w:before="120" w:after="120" w:line="360" w:lineRule="auto"/>
        <w:contextualSpacing/>
        <w:jc w:val="both"/>
        <w:rPr>
          <w:rFonts w:cs="Times New Roman"/>
          <w:szCs w:val="24"/>
          <w:lang w:val="en-GB"/>
        </w:rPr>
      </w:pPr>
      <w:r w:rsidRPr="00E86B2C">
        <w:rPr>
          <w:rFonts w:cs="Times New Roman"/>
          <w:bCs/>
          <w:szCs w:val="24"/>
        </w:rPr>
        <w:t>The amount of br</w:t>
      </w:r>
      <w:r w:rsidR="00E14F4C">
        <w:rPr>
          <w:rFonts w:cs="Times New Roman"/>
          <w:bCs/>
          <w:szCs w:val="24"/>
        </w:rPr>
        <w:t>ake</w:t>
      </w:r>
      <w:r w:rsidRPr="00E86B2C">
        <w:rPr>
          <w:rFonts w:cs="Times New Roman"/>
          <w:bCs/>
          <w:szCs w:val="24"/>
        </w:rPr>
        <w:t xml:space="preserve"> power obtained for a unit indicated power supplied is termed as mechanical efficiency (ME). From </w:t>
      </w:r>
      <w:r w:rsidR="00E14F4C">
        <w:rPr>
          <w:rFonts w:cs="Times New Roman"/>
          <w:bCs/>
          <w:szCs w:val="24"/>
        </w:rPr>
        <w:t xml:space="preserve">the </w:t>
      </w:r>
      <w:r w:rsidRPr="00E86B2C">
        <w:rPr>
          <w:rFonts w:cs="Times New Roman"/>
          <w:bCs/>
          <w:szCs w:val="24"/>
        </w:rPr>
        <w:t>figure</w:t>
      </w:r>
      <w:r w:rsidR="00E14F4C">
        <w:rPr>
          <w:rFonts w:cs="Times New Roman"/>
          <w:bCs/>
          <w:szCs w:val="24"/>
        </w:rPr>
        <w:t>,</w:t>
      </w:r>
      <w:r w:rsidRPr="00E86B2C">
        <w:rPr>
          <w:rFonts w:cs="Times New Roman"/>
          <w:bCs/>
          <w:szCs w:val="24"/>
        </w:rPr>
        <w:t xml:space="preserve"> it is shown that ME increases with load for both diesel and biodiesel blends. With increasing</w:t>
      </w:r>
      <w:r w:rsidR="00E14F4C">
        <w:rPr>
          <w:rFonts w:cs="Times New Roman"/>
          <w:bCs/>
          <w:szCs w:val="24"/>
        </w:rPr>
        <w:t>,</w:t>
      </w:r>
      <w:r w:rsidRPr="00E86B2C">
        <w:rPr>
          <w:rFonts w:cs="Times New Roman"/>
          <w:bCs/>
          <w:szCs w:val="24"/>
        </w:rPr>
        <w:t xml:space="preserve"> load friction losses decreases and ME increases. As we increase the load, the friction plays a smaller role in overall efficiency </w:t>
      </w:r>
      <w:r w:rsidR="00E14F4C">
        <w:rPr>
          <w:rFonts w:cs="Times New Roman"/>
          <w:bCs/>
          <w:szCs w:val="24"/>
        </w:rPr>
        <w:t>because</w:t>
      </w:r>
      <w:r w:rsidRPr="00E86B2C">
        <w:rPr>
          <w:rFonts w:cs="Times New Roman"/>
          <w:bCs/>
          <w:szCs w:val="24"/>
        </w:rPr>
        <w:t xml:space="preserve"> the piston moves faster to retain the same rpm at </w:t>
      </w:r>
      <w:r w:rsidR="00E14F4C">
        <w:rPr>
          <w:rFonts w:cs="Times New Roman"/>
          <w:bCs/>
          <w:szCs w:val="24"/>
        </w:rPr>
        <w:t xml:space="preserve">a </w:t>
      </w:r>
      <w:r w:rsidRPr="00E86B2C">
        <w:rPr>
          <w:rFonts w:cs="Times New Roman"/>
          <w:bCs/>
          <w:szCs w:val="24"/>
        </w:rPr>
        <w:t>high load. This thus results in higher mechanical efficiency at high loads as indicated by Figure. Fuel with high mechanical efficiency is generally desirable.</w:t>
      </w:r>
    </w:p>
    <w:p w14:paraId="6C70962A" w14:textId="4237E9BE" w:rsidR="001D2F49" w:rsidRPr="00E86B2C" w:rsidRDefault="001D2F49" w:rsidP="009C0293">
      <w:pPr>
        <w:pStyle w:val="paragraph"/>
        <w:spacing w:before="120" w:beforeAutospacing="0" w:after="120" w:afterAutospacing="0" w:line="360" w:lineRule="auto"/>
        <w:contextualSpacing/>
        <w:jc w:val="both"/>
        <w:textAlignment w:val="baseline"/>
      </w:pPr>
      <w:r w:rsidRPr="00E86B2C">
        <w:rPr>
          <w:rStyle w:val="normaltextrun"/>
          <w:rFonts w:eastAsiaTheme="majorEastAsia"/>
          <w:lang w:val="en-GB"/>
        </w:rPr>
        <w:t>At CR 15 Mechanical Efficiency of diesel varies from 1.57% at lo load to 81.84% at high load. For JB10, JB15 and JB 20 ME varies from 7.9%, 8.1% and 8.7%</w:t>
      </w:r>
      <w:r w:rsidR="006E417C" w:rsidRPr="00E86B2C">
        <w:rPr>
          <w:rStyle w:val="normaltextrun"/>
          <w:rFonts w:eastAsiaTheme="majorEastAsia"/>
          <w:lang w:val="en-GB"/>
        </w:rPr>
        <w:t xml:space="preserve"> at low load to 79.17 %, 79.92% and 85.17</w:t>
      </w:r>
      <w:r w:rsidRPr="00E86B2C">
        <w:rPr>
          <w:rStyle w:val="normaltextrun"/>
          <w:rFonts w:eastAsiaTheme="majorEastAsia"/>
          <w:lang w:val="en-GB"/>
        </w:rPr>
        <w:t>%</w:t>
      </w:r>
      <w:r w:rsidR="006E417C" w:rsidRPr="00E86B2C">
        <w:rPr>
          <w:rStyle w:val="normaltextrun"/>
          <w:rFonts w:eastAsiaTheme="majorEastAsia"/>
          <w:lang w:val="en-GB"/>
        </w:rPr>
        <w:t xml:space="preserve"> at high load respectively. </w:t>
      </w:r>
    </w:p>
    <w:p w14:paraId="76561FDD" w14:textId="2EBF4DD5" w:rsidR="001D2F49" w:rsidRPr="00E86B2C" w:rsidRDefault="001D2F49" w:rsidP="009C0293">
      <w:pPr>
        <w:pStyle w:val="paragraph"/>
        <w:spacing w:before="120" w:beforeAutospacing="0" w:after="120" w:afterAutospacing="0" w:line="360" w:lineRule="auto"/>
        <w:contextualSpacing/>
        <w:jc w:val="both"/>
        <w:textAlignment w:val="baseline"/>
      </w:pPr>
      <w:r w:rsidRPr="00E86B2C">
        <w:rPr>
          <w:rStyle w:val="normaltextrun"/>
          <w:rFonts w:eastAsiaTheme="majorEastAsia"/>
          <w:lang w:val="en-GB"/>
        </w:rPr>
        <w:t>At CR 16 ME of diesel varies from 8.05 % at low load</w:t>
      </w:r>
      <w:r w:rsidR="005C3802" w:rsidRPr="00E86B2C">
        <w:rPr>
          <w:rStyle w:val="normaltextrun"/>
          <w:rFonts w:eastAsiaTheme="majorEastAsia"/>
          <w:lang w:val="en-GB"/>
        </w:rPr>
        <w:t xml:space="preserve"> to 77.98% at high load. For JB</w:t>
      </w:r>
      <w:r w:rsidRPr="00E86B2C">
        <w:rPr>
          <w:rStyle w:val="normaltextrun"/>
          <w:rFonts w:eastAsiaTheme="majorEastAsia"/>
          <w:lang w:val="en-GB"/>
        </w:rPr>
        <w:t>10</w:t>
      </w:r>
      <w:r w:rsidR="005C3802" w:rsidRPr="00E86B2C">
        <w:rPr>
          <w:rStyle w:val="normaltextrun"/>
          <w:rFonts w:eastAsiaTheme="majorEastAsia"/>
          <w:lang w:val="en-GB"/>
        </w:rPr>
        <w:t>,</w:t>
      </w:r>
      <w:r w:rsidRPr="00E86B2C">
        <w:rPr>
          <w:rStyle w:val="normaltextrun"/>
          <w:rFonts w:eastAsiaTheme="majorEastAsia"/>
          <w:lang w:val="en-GB"/>
        </w:rPr>
        <w:t xml:space="preserve"> </w:t>
      </w:r>
      <w:r w:rsidR="006E417C" w:rsidRPr="00E86B2C">
        <w:rPr>
          <w:bCs/>
        </w:rPr>
        <w:t>mechanical efficiency</w:t>
      </w:r>
      <w:r w:rsidRPr="00E86B2C">
        <w:rPr>
          <w:rStyle w:val="normaltextrun"/>
          <w:rFonts w:eastAsiaTheme="majorEastAsia"/>
          <w:lang w:val="en-GB"/>
        </w:rPr>
        <w:t xml:space="preserve"> varies from 8.95% at low load to 83.89% at high load. For JB15, JB20 ME varies from 10.70 %, 81.99% at low load to 13.42% to 87.27 % at high load</w:t>
      </w:r>
      <w:r w:rsidRPr="00E86B2C">
        <w:rPr>
          <w:rStyle w:val="eop"/>
          <w:rFonts w:eastAsiaTheme="majorEastAsia"/>
        </w:rPr>
        <w:t> </w:t>
      </w:r>
      <w:r w:rsidR="005C3802" w:rsidRPr="00E86B2C">
        <w:rPr>
          <w:rStyle w:val="eop"/>
          <w:rFonts w:eastAsiaTheme="majorEastAsia"/>
        </w:rPr>
        <w:t xml:space="preserve">respectively. </w:t>
      </w:r>
    </w:p>
    <w:p w14:paraId="61114BD5" w14:textId="065214AA" w:rsidR="001D2F49" w:rsidRPr="00E86B2C" w:rsidRDefault="006E417C" w:rsidP="009C0293">
      <w:pPr>
        <w:pStyle w:val="paragraph"/>
        <w:spacing w:before="120" w:beforeAutospacing="0" w:after="120" w:afterAutospacing="0" w:line="360" w:lineRule="auto"/>
        <w:contextualSpacing/>
        <w:jc w:val="both"/>
        <w:textAlignment w:val="baseline"/>
      </w:pPr>
      <w:r w:rsidRPr="00E86B2C">
        <w:rPr>
          <w:rStyle w:val="normaltextrun"/>
          <w:rFonts w:eastAsiaTheme="majorEastAsia"/>
          <w:lang w:val="en-GB"/>
        </w:rPr>
        <w:t>AT CR</w:t>
      </w:r>
      <w:r w:rsidR="005C3802" w:rsidRPr="00E86B2C">
        <w:rPr>
          <w:rStyle w:val="normaltextrun"/>
          <w:rFonts w:eastAsiaTheme="majorEastAsia"/>
          <w:lang w:val="en-GB"/>
        </w:rPr>
        <w:t>17,</w:t>
      </w:r>
      <w:r w:rsidR="001D2F49" w:rsidRPr="00E86B2C">
        <w:rPr>
          <w:rStyle w:val="normaltextrun"/>
          <w:rFonts w:eastAsiaTheme="majorEastAsia"/>
          <w:lang w:val="en-GB"/>
        </w:rPr>
        <w:t xml:space="preserve"> </w:t>
      </w:r>
      <w:r w:rsidRPr="00E86B2C">
        <w:rPr>
          <w:bCs/>
        </w:rPr>
        <w:t>mechanical efficiency</w:t>
      </w:r>
      <w:r w:rsidR="001D2F49" w:rsidRPr="00E86B2C">
        <w:rPr>
          <w:rStyle w:val="normaltextrun"/>
          <w:rFonts w:eastAsiaTheme="majorEastAsia"/>
          <w:lang w:val="en-GB"/>
        </w:rPr>
        <w:t xml:space="preserve"> varies for diesel from 9.41% at low load to 76.67% at high load. Similarly, for JB10, JB15</w:t>
      </w:r>
      <w:r w:rsidR="00E14F4C">
        <w:rPr>
          <w:rStyle w:val="normaltextrun"/>
          <w:rFonts w:eastAsiaTheme="majorEastAsia"/>
          <w:lang w:val="en-GB"/>
        </w:rPr>
        <w:t>,</w:t>
      </w:r>
      <w:r w:rsidR="001D2F49" w:rsidRPr="00E86B2C">
        <w:rPr>
          <w:rStyle w:val="normaltextrun"/>
          <w:rFonts w:eastAsiaTheme="majorEastAsia"/>
          <w:lang w:val="en-GB"/>
        </w:rPr>
        <w:t xml:space="preserve"> and JB20 ME varies from 9.82%, 9.3%</w:t>
      </w:r>
      <w:r w:rsidR="00E14F4C">
        <w:rPr>
          <w:rStyle w:val="normaltextrun"/>
          <w:rFonts w:eastAsiaTheme="majorEastAsia"/>
          <w:lang w:val="en-GB"/>
        </w:rPr>
        <w:t>,</w:t>
      </w:r>
      <w:r w:rsidR="001D2F49" w:rsidRPr="00E86B2C">
        <w:rPr>
          <w:rStyle w:val="normaltextrun"/>
          <w:rFonts w:eastAsiaTheme="majorEastAsia"/>
          <w:lang w:val="en-GB"/>
        </w:rPr>
        <w:t xml:space="preserve"> and 8.13% at low load to 76.99%, 87.01%</w:t>
      </w:r>
      <w:r w:rsidR="00E14F4C">
        <w:rPr>
          <w:rStyle w:val="normaltextrun"/>
          <w:rFonts w:eastAsiaTheme="majorEastAsia"/>
          <w:lang w:val="en-GB"/>
        </w:rPr>
        <w:t>,</w:t>
      </w:r>
      <w:r w:rsidR="001D2F49" w:rsidRPr="00E86B2C">
        <w:rPr>
          <w:rStyle w:val="normaltextrun"/>
          <w:rFonts w:eastAsiaTheme="majorEastAsia"/>
          <w:lang w:val="en-GB"/>
        </w:rPr>
        <w:t xml:space="preserve"> and 83.03% </w:t>
      </w:r>
      <w:r w:rsidR="005C3802" w:rsidRPr="00E86B2C">
        <w:rPr>
          <w:rStyle w:val="normaltextrun"/>
          <w:rFonts w:eastAsiaTheme="majorEastAsia"/>
          <w:lang w:val="en-GB"/>
        </w:rPr>
        <w:t xml:space="preserve">at high load </w:t>
      </w:r>
      <w:r w:rsidR="001D2F49" w:rsidRPr="00E86B2C">
        <w:rPr>
          <w:rStyle w:val="normaltextrun"/>
          <w:rFonts w:eastAsiaTheme="majorEastAsia"/>
          <w:lang w:val="en-GB"/>
        </w:rPr>
        <w:t>respectively. </w:t>
      </w:r>
    </w:p>
    <w:p w14:paraId="65E3DC88" w14:textId="52039D79" w:rsidR="005C3802" w:rsidRPr="00E86B2C" w:rsidRDefault="005C3802" w:rsidP="009C0293">
      <w:pPr>
        <w:spacing w:before="120" w:after="120" w:line="360" w:lineRule="auto"/>
        <w:contextualSpacing/>
        <w:jc w:val="both"/>
        <w:rPr>
          <w:rFonts w:cs="Times New Roman"/>
          <w:szCs w:val="24"/>
        </w:rPr>
      </w:pPr>
      <w:r w:rsidRPr="00E86B2C">
        <w:rPr>
          <w:rFonts w:cs="Times New Roman"/>
          <w:szCs w:val="24"/>
        </w:rPr>
        <w:t xml:space="preserve">Since brake power increases on increasing load, mechanical efficiency also increases with </w:t>
      </w:r>
      <w:r w:rsidR="00E14F4C">
        <w:rPr>
          <w:rFonts w:cs="Times New Roman"/>
          <w:szCs w:val="24"/>
        </w:rPr>
        <w:t xml:space="preserve">a </w:t>
      </w:r>
      <w:r w:rsidR="00755A8A">
        <w:rPr>
          <w:rFonts w:cs="Times New Roman"/>
          <w:szCs w:val="24"/>
        </w:rPr>
        <w:t>brake</w:t>
      </w:r>
      <w:r w:rsidRPr="00E86B2C">
        <w:rPr>
          <w:rFonts w:cs="Times New Roman"/>
          <w:szCs w:val="24"/>
        </w:rPr>
        <w:t xml:space="preserve"> for all blends. JB20 shows better mechanical efficiency over other biodiesel blends and diesel.</w:t>
      </w:r>
      <w:r w:rsidR="006E417C" w:rsidRPr="00E86B2C">
        <w:rPr>
          <w:rFonts w:cs="Times New Roman"/>
          <w:szCs w:val="24"/>
        </w:rPr>
        <w:t xml:space="preserve"> From figure 4.17 to figure 4.19, it can be seen that </w:t>
      </w:r>
      <w:r w:rsidR="00E14F4C">
        <w:rPr>
          <w:rFonts w:cs="Times New Roman"/>
          <w:szCs w:val="24"/>
        </w:rPr>
        <w:t xml:space="preserve">the </w:t>
      </w:r>
      <w:r w:rsidR="006E417C" w:rsidRPr="00E86B2C">
        <w:rPr>
          <w:rFonts w:cs="Times New Roman"/>
          <w:bCs/>
          <w:szCs w:val="24"/>
        </w:rPr>
        <w:t>mechanical efficiency of Jatropha biodiesel blends was higher at CR17.</w:t>
      </w:r>
      <w:r w:rsidR="007C5E6E">
        <w:rPr>
          <w:rFonts w:cs="Times New Roman"/>
          <w:bCs/>
          <w:szCs w:val="24"/>
        </w:rPr>
        <w:t xml:space="preserve"> </w:t>
      </w:r>
      <w:r w:rsidR="007C5E6E" w:rsidRPr="009C0293">
        <w:rPr>
          <w:rFonts w:cs="Times New Roman"/>
          <w:szCs w:val="24"/>
        </w:rPr>
        <w:t xml:space="preserve">It can be seen that </w:t>
      </w:r>
      <w:r w:rsidR="00E14F4C">
        <w:rPr>
          <w:rFonts w:cs="Times New Roman"/>
          <w:szCs w:val="24"/>
        </w:rPr>
        <w:t xml:space="preserve">the </w:t>
      </w:r>
      <w:r w:rsidR="007C5E6E" w:rsidRPr="009C0293">
        <w:rPr>
          <w:rFonts w:cs="Times New Roman"/>
          <w:bCs/>
          <w:szCs w:val="24"/>
        </w:rPr>
        <w:t>mechanical efficiency of Jatropha biodiesel blends was higher at CR17.</w:t>
      </w:r>
      <w:r w:rsidR="007C5E6E">
        <w:rPr>
          <w:rFonts w:cs="Times New Roman"/>
          <w:bCs/>
          <w:szCs w:val="24"/>
        </w:rPr>
        <w:t xml:space="preserve"> At </w:t>
      </w:r>
      <w:r w:rsidR="00E14F4C">
        <w:rPr>
          <w:rFonts w:cs="Times New Roman"/>
          <w:bCs/>
          <w:szCs w:val="24"/>
        </w:rPr>
        <w:t xml:space="preserve">a </w:t>
      </w:r>
      <w:r w:rsidR="007C5E6E">
        <w:rPr>
          <w:rFonts w:cs="Times New Roman"/>
          <w:bCs/>
          <w:szCs w:val="24"/>
        </w:rPr>
        <w:t>low high load for JB20 Mechanical efficiency increase by 6% on increase CR from 15 to 17.</w:t>
      </w:r>
    </w:p>
    <w:p w14:paraId="13FAC787" w14:textId="77777777" w:rsidR="001D2F49" w:rsidRPr="00E86B2C" w:rsidRDefault="001D2F49" w:rsidP="00666180">
      <w:pPr>
        <w:spacing w:before="120" w:after="120" w:line="360" w:lineRule="auto"/>
        <w:ind w:left="720"/>
        <w:contextualSpacing/>
        <w:rPr>
          <w:rFonts w:cs="Times New Roman"/>
          <w:szCs w:val="24"/>
          <w:lang w:val="en-GB"/>
        </w:rPr>
      </w:pPr>
    </w:p>
    <w:p w14:paraId="22735A05" w14:textId="77777777" w:rsidR="00AF0622" w:rsidRPr="00E86B2C" w:rsidRDefault="002028EF" w:rsidP="009C0293">
      <w:pPr>
        <w:keepNext/>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4398B2A5" wp14:editId="293D4B75">
            <wp:extent cx="5486400" cy="3657600"/>
            <wp:effectExtent l="0" t="0" r="0" b="0"/>
            <wp:docPr id="271" name="Chart 27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CA6C8D7-9215-4A60-9EF4-4981ACD46DA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28227338" w14:textId="5A28A8C1" w:rsidR="002028EF" w:rsidRPr="00E86B2C" w:rsidRDefault="00AF0622" w:rsidP="009C0293">
      <w:pPr>
        <w:pStyle w:val="Caption"/>
        <w:spacing w:before="120" w:after="120" w:line="360" w:lineRule="auto"/>
        <w:contextualSpacing/>
        <w:jc w:val="center"/>
        <w:rPr>
          <w:rFonts w:cs="Times New Roman"/>
          <w:i w:val="0"/>
          <w:iCs w:val="0"/>
          <w:color w:val="auto"/>
          <w:sz w:val="24"/>
          <w:szCs w:val="24"/>
        </w:rPr>
      </w:pPr>
      <w:bookmarkStart w:id="103" w:name="_Toc83326016"/>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14</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Pr="00E86B2C">
        <w:rPr>
          <w:rFonts w:cs="Times New Roman"/>
          <w:i w:val="0"/>
          <w:iCs w:val="0"/>
          <w:color w:val="auto"/>
          <w:sz w:val="24"/>
          <w:szCs w:val="24"/>
        </w:rPr>
        <w:t>Mechanical Efficiency versus Brake power at CR15</w:t>
      </w:r>
      <w:bookmarkEnd w:id="103"/>
    </w:p>
    <w:p w14:paraId="1165287F" w14:textId="77777777" w:rsidR="00986782" w:rsidRPr="00E86B2C" w:rsidRDefault="00986782" w:rsidP="009C0293">
      <w:pPr>
        <w:pStyle w:val="Heading4"/>
        <w:spacing w:before="120" w:after="120" w:line="360" w:lineRule="auto"/>
        <w:contextualSpacing/>
        <w:rPr>
          <w:rFonts w:cs="Times New Roman"/>
          <w:szCs w:val="24"/>
        </w:rPr>
      </w:pPr>
      <w:r w:rsidRPr="00E86B2C">
        <w:rPr>
          <w:rFonts w:cs="Times New Roman"/>
          <w:noProof/>
          <w:szCs w:val="24"/>
        </w:rPr>
        <w:drawing>
          <wp:inline distT="0" distB="0" distL="0" distR="0" wp14:anchorId="234B7E27" wp14:editId="68534551">
            <wp:extent cx="5486400" cy="3657600"/>
            <wp:effectExtent l="0" t="0" r="0" b="0"/>
            <wp:docPr id="6" name="Chart 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BC5E95C-54F6-4AE1-B20D-BC839ED8BF1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D4D5665" w14:textId="0691B54C" w:rsidR="00986782" w:rsidRPr="00E86B2C" w:rsidRDefault="00986782" w:rsidP="009C0293">
      <w:pPr>
        <w:pStyle w:val="Caption"/>
        <w:spacing w:before="120" w:after="120" w:line="360" w:lineRule="auto"/>
        <w:contextualSpacing/>
        <w:jc w:val="center"/>
        <w:rPr>
          <w:rFonts w:cs="Times New Roman"/>
          <w:i w:val="0"/>
          <w:color w:val="auto"/>
          <w:sz w:val="24"/>
          <w:szCs w:val="24"/>
        </w:rPr>
      </w:pPr>
      <w:bookmarkStart w:id="104" w:name="_Toc83326017"/>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15</w:t>
      </w:r>
      <w:r w:rsidRPr="00E86B2C">
        <w:rPr>
          <w:rFonts w:cs="Times New Roman"/>
          <w:i w:val="0"/>
          <w:color w:val="auto"/>
          <w:sz w:val="24"/>
          <w:szCs w:val="24"/>
        </w:rPr>
        <w:fldChar w:fldCharType="end"/>
      </w:r>
      <w:r w:rsidRPr="00E86B2C">
        <w:rPr>
          <w:rFonts w:cs="Times New Roman"/>
          <w:i w:val="0"/>
          <w:iCs w:val="0"/>
          <w:color w:val="auto"/>
          <w:sz w:val="24"/>
          <w:szCs w:val="24"/>
        </w:rPr>
        <w:t xml:space="preserve"> Mechanical Efficiency versus Brake power at CR16</w:t>
      </w:r>
      <w:bookmarkEnd w:id="104"/>
    </w:p>
    <w:p w14:paraId="210E0C82" w14:textId="77777777" w:rsidR="00421FE0" w:rsidRPr="00E86B2C" w:rsidRDefault="00986782" w:rsidP="009C0293">
      <w:pPr>
        <w:keepNext/>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2655B9E3" wp14:editId="7AA22A2F">
            <wp:extent cx="5486400" cy="3657600"/>
            <wp:effectExtent l="0" t="0" r="0" b="0"/>
            <wp:docPr id="45" name="Chart 4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A53B957-E811-4F68-AF91-47FEAE5868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2DB3D679" w14:textId="285CD943" w:rsidR="00986782" w:rsidRPr="00E86B2C" w:rsidRDefault="00421FE0" w:rsidP="009C0293">
      <w:pPr>
        <w:pStyle w:val="Caption"/>
        <w:spacing w:before="120" w:after="120" w:line="360" w:lineRule="auto"/>
        <w:contextualSpacing/>
        <w:jc w:val="center"/>
        <w:rPr>
          <w:rFonts w:cs="Times New Roman"/>
          <w:i w:val="0"/>
          <w:color w:val="auto"/>
          <w:sz w:val="24"/>
          <w:szCs w:val="24"/>
        </w:rPr>
      </w:pPr>
      <w:bookmarkStart w:id="105" w:name="_Toc83326018"/>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16</w:t>
      </w:r>
      <w:r w:rsidRPr="00E86B2C">
        <w:rPr>
          <w:rFonts w:cs="Times New Roman"/>
          <w:i w:val="0"/>
          <w:color w:val="auto"/>
          <w:sz w:val="24"/>
          <w:szCs w:val="24"/>
        </w:rPr>
        <w:fldChar w:fldCharType="end"/>
      </w:r>
      <w:r w:rsidR="005C3802" w:rsidRPr="00E86B2C">
        <w:rPr>
          <w:rFonts w:cs="Times New Roman"/>
          <w:i w:val="0"/>
          <w:color w:val="auto"/>
          <w:sz w:val="24"/>
          <w:szCs w:val="24"/>
        </w:rPr>
        <w:t xml:space="preserve"> </w:t>
      </w:r>
      <w:r w:rsidRPr="00E86B2C">
        <w:rPr>
          <w:rFonts w:cs="Times New Roman"/>
          <w:i w:val="0"/>
          <w:color w:val="auto"/>
          <w:sz w:val="24"/>
          <w:szCs w:val="24"/>
        </w:rPr>
        <w:t>Mechanical Efficiency versus Brake power at CR17</w:t>
      </w:r>
      <w:bookmarkEnd w:id="105"/>
    </w:p>
    <w:p w14:paraId="7D5303A3" w14:textId="77777777" w:rsidR="005C3802" w:rsidRPr="00E86B2C" w:rsidRDefault="00696411" w:rsidP="009C0293">
      <w:pPr>
        <w:keepNext/>
        <w:spacing w:before="120" w:after="120" w:line="360" w:lineRule="auto"/>
        <w:contextualSpacing/>
        <w:jc w:val="both"/>
        <w:rPr>
          <w:rFonts w:cs="Times New Roman"/>
          <w:szCs w:val="24"/>
        </w:rPr>
      </w:pPr>
      <w:r w:rsidRPr="00E86B2C">
        <w:rPr>
          <w:rFonts w:cs="Times New Roman"/>
          <w:noProof/>
          <w:szCs w:val="24"/>
        </w:rPr>
        <w:drawing>
          <wp:inline distT="0" distB="0" distL="0" distR="0" wp14:anchorId="3C5A77C8" wp14:editId="09EF94CC">
            <wp:extent cx="5486400" cy="3657600"/>
            <wp:effectExtent l="0" t="0" r="0" b="0"/>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2E31CA9B" w14:textId="43B2B31E" w:rsidR="00696411" w:rsidRPr="00E86B2C" w:rsidRDefault="005C3802" w:rsidP="009C0293">
      <w:pPr>
        <w:pStyle w:val="Caption"/>
        <w:spacing w:before="120" w:after="120" w:line="360" w:lineRule="auto"/>
        <w:contextualSpacing/>
        <w:jc w:val="center"/>
        <w:rPr>
          <w:rFonts w:cs="Times New Roman"/>
          <w:i w:val="0"/>
          <w:color w:val="auto"/>
          <w:sz w:val="24"/>
          <w:szCs w:val="24"/>
        </w:rPr>
      </w:pPr>
      <w:bookmarkStart w:id="106" w:name="_Toc83326019"/>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17</w:t>
      </w:r>
      <w:r w:rsidRPr="00E86B2C">
        <w:rPr>
          <w:rFonts w:cs="Times New Roman"/>
          <w:i w:val="0"/>
          <w:color w:val="auto"/>
          <w:sz w:val="24"/>
          <w:szCs w:val="24"/>
        </w:rPr>
        <w:fldChar w:fldCharType="end"/>
      </w:r>
      <w:r w:rsidRPr="00E86B2C">
        <w:rPr>
          <w:rFonts w:cs="Times New Roman"/>
          <w:i w:val="0"/>
          <w:color w:val="auto"/>
          <w:sz w:val="24"/>
          <w:szCs w:val="24"/>
        </w:rPr>
        <w:t xml:space="preserve"> Relation of Mechanical efficiency with BP of JB10 at various CR</w:t>
      </w:r>
      <w:bookmarkEnd w:id="106"/>
    </w:p>
    <w:p w14:paraId="19CFF2B4" w14:textId="77777777" w:rsidR="005C3802" w:rsidRPr="00E86B2C" w:rsidRDefault="00696411" w:rsidP="009C0293">
      <w:pPr>
        <w:keepNext/>
        <w:spacing w:before="120" w:after="120" w:line="360" w:lineRule="auto"/>
        <w:contextualSpacing/>
        <w:jc w:val="both"/>
        <w:rPr>
          <w:rFonts w:cs="Times New Roman"/>
          <w:szCs w:val="24"/>
        </w:rPr>
      </w:pPr>
      <w:r w:rsidRPr="00E86B2C">
        <w:rPr>
          <w:rFonts w:cs="Times New Roman"/>
          <w:noProof/>
          <w:szCs w:val="24"/>
        </w:rPr>
        <w:lastRenderedPageBreak/>
        <w:drawing>
          <wp:inline distT="0" distB="0" distL="0" distR="0" wp14:anchorId="7CB3A1FE" wp14:editId="2B708436">
            <wp:extent cx="5486400" cy="3657600"/>
            <wp:effectExtent l="0" t="0" r="0" b="0"/>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5B9A7A8E" w14:textId="46435EAB" w:rsidR="00696411" w:rsidRPr="00E86B2C" w:rsidRDefault="005C3802" w:rsidP="009C0293">
      <w:pPr>
        <w:pStyle w:val="Caption"/>
        <w:spacing w:before="120" w:after="120" w:line="360" w:lineRule="auto"/>
        <w:contextualSpacing/>
        <w:jc w:val="center"/>
        <w:rPr>
          <w:rFonts w:cs="Times New Roman"/>
          <w:i w:val="0"/>
          <w:color w:val="auto"/>
          <w:sz w:val="24"/>
          <w:szCs w:val="24"/>
        </w:rPr>
      </w:pPr>
      <w:bookmarkStart w:id="107" w:name="_Toc83326020"/>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18</w:t>
      </w:r>
      <w:r w:rsidRPr="00E86B2C">
        <w:rPr>
          <w:rFonts w:cs="Times New Roman"/>
          <w:i w:val="0"/>
          <w:color w:val="auto"/>
          <w:sz w:val="24"/>
          <w:szCs w:val="24"/>
        </w:rPr>
        <w:fldChar w:fldCharType="end"/>
      </w:r>
      <w:r w:rsidRPr="00E86B2C">
        <w:rPr>
          <w:rFonts w:cs="Times New Roman"/>
          <w:i w:val="0"/>
          <w:color w:val="auto"/>
          <w:sz w:val="24"/>
          <w:szCs w:val="24"/>
        </w:rPr>
        <w:t xml:space="preserve"> Relation of </w:t>
      </w:r>
      <w:r w:rsidR="0000065F" w:rsidRPr="00E86B2C">
        <w:rPr>
          <w:rFonts w:cs="Times New Roman"/>
          <w:i w:val="0"/>
          <w:color w:val="auto"/>
          <w:sz w:val="24"/>
          <w:szCs w:val="24"/>
        </w:rPr>
        <w:t>Mechanical efficiency</w:t>
      </w:r>
      <w:r w:rsidRPr="00E86B2C">
        <w:rPr>
          <w:rFonts w:cs="Times New Roman"/>
          <w:i w:val="0"/>
          <w:color w:val="auto"/>
          <w:sz w:val="24"/>
          <w:szCs w:val="24"/>
        </w:rPr>
        <w:t xml:space="preserve"> with BP of JB15 at various CR16</w:t>
      </w:r>
      <w:bookmarkEnd w:id="107"/>
    </w:p>
    <w:p w14:paraId="08C13509" w14:textId="77777777" w:rsidR="005C3802" w:rsidRPr="00E86B2C" w:rsidRDefault="006E692B" w:rsidP="009C0293">
      <w:pPr>
        <w:keepNext/>
        <w:spacing w:before="120" w:after="120" w:line="360" w:lineRule="auto"/>
        <w:contextualSpacing/>
        <w:jc w:val="both"/>
        <w:rPr>
          <w:rFonts w:cs="Times New Roman"/>
          <w:szCs w:val="24"/>
        </w:rPr>
      </w:pPr>
      <w:r w:rsidRPr="00E86B2C">
        <w:rPr>
          <w:rFonts w:cs="Times New Roman"/>
          <w:noProof/>
          <w:szCs w:val="24"/>
        </w:rPr>
        <w:drawing>
          <wp:inline distT="0" distB="0" distL="0" distR="0" wp14:anchorId="37DD0280" wp14:editId="54725F62">
            <wp:extent cx="5486400" cy="3657600"/>
            <wp:effectExtent l="0" t="0" r="0" b="0"/>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72514A72" w14:textId="34D37ADE" w:rsidR="006E692B" w:rsidRPr="00E86B2C" w:rsidRDefault="005C3802" w:rsidP="009C0293">
      <w:pPr>
        <w:pStyle w:val="Caption"/>
        <w:spacing w:before="120" w:after="120" w:line="360" w:lineRule="auto"/>
        <w:contextualSpacing/>
        <w:jc w:val="center"/>
        <w:rPr>
          <w:rFonts w:cs="Times New Roman"/>
          <w:i w:val="0"/>
          <w:color w:val="auto"/>
          <w:sz w:val="24"/>
          <w:szCs w:val="24"/>
        </w:rPr>
      </w:pPr>
      <w:bookmarkStart w:id="108" w:name="_Toc83326021"/>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19</w:t>
      </w:r>
      <w:r w:rsidRPr="00E86B2C">
        <w:rPr>
          <w:rFonts w:cs="Times New Roman"/>
          <w:i w:val="0"/>
          <w:color w:val="auto"/>
          <w:sz w:val="24"/>
          <w:szCs w:val="24"/>
        </w:rPr>
        <w:fldChar w:fldCharType="end"/>
      </w:r>
      <w:r w:rsidRPr="00E86B2C">
        <w:rPr>
          <w:rFonts w:cs="Times New Roman"/>
          <w:i w:val="0"/>
          <w:color w:val="auto"/>
          <w:sz w:val="24"/>
          <w:szCs w:val="24"/>
        </w:rPr>
        <w:t xml:space="preserve"> Relation of </w:t>
      </w:r>
      <w:r w:rsidR="0000065F" w:rsidRPr="00E86B2C">
        <w:rPr>
          <w:rFonts w:cs="Times New Roman"/>
          <w:i w:val="0"/>
          <w:color w:val="auto"/>
          <w:sz w:val="24"/>
          <w:szCs w:val="24"/>
        </w:rPr>
        <w:t>Mechanical efficiency</w:t>
      </w:r>
      <w:r w:rsidRPr="00E86B2C">
        <w:rPr>
          <w:rFonts w:cs="Times New Roman"/>
          <w:i w:val="0"/>
          <w:color w:val="auto"/>
          <w:sz w:val="24"/>
          <w:szCs w:val="24"/>
        </w:rPr>
        <w:t xml:space="preserve"> with BP of JB20 at various CR</w:t>
      </w:r>
      <w:r w:rsidR="0000065F" w:rsidRPr="00E86B2C">
        <w:rPr>
          <w:rFonts w:cs="Times New Roman"/>
          <w:i w:val="0"/>
          <w:color w:val="auto"/>
          <w:sz w:val="24"/>
          <w:szCs w:val="24"/>
        </w:rPr>
        <w:t>17</w:t>
      </w:r>
      <w:bookmarkEnd w:id="108"/>
    </w:p>
    <w:p w14:paraId="733B4A09" w14:textId="73DAC6F4" w:rsidR="00C96592" w:rsidRPr="00E86B2C" w:rsidRDefault="001F18A9" w:rsidP="00B151EE">
      <w:pPr>
        <w:pStyle w:val="Heading3"/>
        <w:spacing w:before="120" w:after="120" w:line="360" w:lineRule="auto"/>
        <w:contextualSpacing/>
        <w:jc w:val="center"/>
        <w:rPr>
          <w:rFonts w:cs="Times New Roman"/>
        </w:rPr>
      </w:pPr>
      <w:bookmarkStart w:id="109" w:name="_Toc83370660"/>
      <w:r w:rsidRPr="00E86B2C">
        <w:rPr>
          <w:rFonts w:cs="Times New Roman"/>
        </w:rPr>
        <w:lastRenderedPageBreak/>
        <w:t>4.4</w:t>
      </w:r>
      <w:r w:rsidR="00C96592" w:rsidRPr="00E86B2C">
        <w:rPr>
          <w:rFonts w:cs="Times New Roman"/>
        </w:rPr>
        <w:t>.4 Variation of br</w:t>
      </w:r>
      <w:r w:rsidR="00E14F4C">
        <w:rPr>
          <w:rFonts w:cs="Times New Roman"/>
        </w:rPr>
        <w:t>ake</w:t>
      </w:r>
      <w:r w:rsidR="00C96592" w:rsidRPr="00E86B2C">
        <w:rPr>
          <w:rFonts w:cs="Times New Roman"/>
        </w:rPr>
        <w:t xml:space="preserve"> thermal Efficien</w:t>
      </w:r>
      <w:r w:rsidR="005934E3" w:rsidRPr="00E86B2C">
        <w:rPr>
          <w:rFonts w:cs="Times New Roman"/>
        </w:rPr>
        <w:t>cy of various JB</w:t>
      </w:r>
      <w:r w:rsidR="00C96592" w:rsidRPr="00E86B2C">
        <w:rPr>
          <w:rFonts w:cs="Times New Roman"/>
        </w:rPr>
        <w:t xml:space="preserve"> Blends and Diesel with </w:t>
      </w:r>
      <w:r w:rsidR="00666180">
        <w:rPr>
          <w:rFonts w:cs="Times New Roman"/>
        </w:rPr>
        <w:t>Brake</w:t>
      </w:r>
      <w:r w:rsidR="00C96592" w:rsidRPr="00E86B2C">
        <w:rPr>
          <w:rFonts w:cs="Times New Roman"/>
        </w:rPr>
        <w:t xml:space="preserve"> Power</w:t>
      </w:r>
      <w:bookmarkEnd w:id="109"/>
    </w:p>
    <w:p w14:paraId="3AB8E0E7" w14:textId="373ECC13" w:rsidR="001D2F49" w:rsidRPr="00E86B2C" w:rsidRDefault="001D2F49" w:rsidP="009C0293">
      <w:pPr>
        <w:spacing w:before="120" w:after="120" w:line="360" w:lineRule="auto"/>
        <w:contextualSpacing/>
        <w:jc w:val="both"/>
        <w:rPr>
          <w:rFonts w:cs="Times New Roman"/>
          <w:bCs/>
          <w:szCs w:val="24"/>
        </w:rPr>
      </w:pPr>
      <w:r w:rsidRPr="00E86B2C">
        <w:rPr>
          <w:rFonts w:cs="Times New Roman"/>
          <w:bCs/>
          <w:szCs w:val="24"/>
        </w:rPr>
        <w:t>Brake thermal efficiency is the ratio of energy in the brake power to the fuel energy. The variation of br</w:t>
      </w:r>
      <w:r w:rsidR="00E14F4C">
        <w:rPr>
          <w:rFonts w:cs="Times New Roman"/>
          <w:bCs/>
          <w:szCs w:val="24"/>
        </w:rPr>
        <w:t>ake</w:t>
      </w:r>
      <w:r w:rsidRPr="00E86B2C">
        <w:rPr>
          <w:rFonts w:cs="Times New Roman"/>
          <w:bCs/>
          <w:szCs w:val="24"/>
        </w:rPr>
        <w:t xml:space="preserve"> thermal efficiency with respect to br</w:t>
      </w:r>
      <w:r w:rsidR="00E14F4C">
        <w:rPr>
          <w:rFonts w:cs="Times New Roman"/>
          <w:bCs/>
          <w:szCs w:val="24"/>
        </w:rPr>
        <w:t>ake</w:t>
      </w:r>
      <w:r w:rsidRPr="00E86B2C">
        <w:rPr>
          <w:rFonts w:cs="Times New Roman"/>
          <w:bCs/>
          <w:szCs w:val="24"/>
        </w:rPr>
        <w:t xml:space="preserve"> power is shown in </w:t>
      </w:r>
      <w:r w:rsidR="00E14F4C">
        <w:rPr>
          <w:rFonts w:cs="Times New Roman"/>
          <w:bCs/>
          <w:szCs w:val="24"/>
        </w:rPr>
        <w:t xml:space="preserve">the </w:t>
      </w:r>
      <w:r w:rsidRPr="00E86B2C">
        <w:rPr>
          <w:rFonts w:cs="Times New Roman"/>
          <w:bCs/>
          <w:szCs w:val="24"/>
        </w:rPr>
        <w:t>figure. From experimental results</w:t>
      </w:r>
      <w:r w:rsidR="00E14F4C">
        <w:rPr>
          <w:rFonts w:cs="Times New Roman"/>
          <w:bCs/>
          <w:szCs w:val="24"/>
        </w:rPr>
        <w:t>,</w:t>
      </w:r>
      <w:r w:rsidRPr="00E86B2C">
        <w:rPr>
          <w:rFonts w:cs="Times New Roman"/>
          <w:bCs/>
          <w:szCs w:val="24"/>
        </w:rPr>
        <w:t xml:space="preserve"> it is observed that with </w:t>
      </w:r>
      <w:r w:rsidR="00E14F4C">
        <w:rPr>
          <w:rFonts w:cs="Times New Roman"/>
          <w:bCs/>
          <w:szCs w:val="24"/>
        </w:rPr>
        <w:t xml:space="preserve">an </w:t>
      </w:r>
      <w:r w:rsidRPr="00E86B2C">
        <w:rPr>
          <w:rFonts w:cs="Times New Roman"/>
          <w:bCs/>
          <w:szCs w:val="24"/>
        </w:rPr>
        <w:t>increase in br</w:t>
      </w:r>
      <w:r w:rsidR="00E14F4C">
        <w:rPr>
          <w:rFonts w:cs="Times New Roman"/>
          <w:bCs/>
          <w:szCs w:val="24"/>
        </w:rPr>
        <w:t>ake</w:t>
      </w:r>
      <w:r w:rsidRPr="00E86B2C">
        <w:rPr>
          <w:rFonts w:cs="Times New Roman"/>
          <w:bCs/>
          <w:szCs w:val="24"/>
        </w:rPr>
        <w:t xml:space="preserve"> power br</w:t>
      </w:r>
      <w:r w:rsidR="00E14F4C">
        <w:rPr>
          <w:rFonts w:cs="Times New Roman"/>
          <w:bCs/>
          <w:szCs w:val="24"/>
        </w:rPr>
        <w:t>ake</w:t>
      </w:r>
      <w:r w:rsidRPr="00E86B2C">
        <w:rPr>
          <w:rFonts w:cs="Times New Roman"/>
          <w:bCs/>
          <w:szCs w:val="24"/>
        </w:rPr>
        <w:t xml:space="preserve"> thermal efficiency increases both for diesel and </w:t>
      </w:r>
      <w:r w:rsidR="00800AC2" w:rsidRPr="00E86B2C">
        <w:rPr>
          <w:rFonts w:cs="Times New Roman"/>
          <w:bCs/>
          <w:szCs w:val="24"/>
        </w:rPr>
        <w:t>Jatropha</w:t>
      </w:r>
      <w:r w:rsidRPr="00E86B2C">
        <w:rPr>
          <w:rFonts w:cs="Times New Roman"/>
          <w:bCs/>
          <w:szCs w:val="24"/>
        </w:rPr>
        <w:t xml:space="preserve"> biodiesel blends </w:t>
      </w:r>
    </w:p>
    <w:p w14:paraId="2B273137" w14:textId="0CA4DFC4" w:rsidR="001D2F49" w:rsidRPr="00E86B2C" w:rsidRDefault="0044460F" w:rsidP="009C0293">
      <w:pPr>
        <w:spacing w:before="120" w:after="120" w:line="360" w:lineRule="auto"/>
        <w:contextualSpacing/>
        <w:jc w:val="both"/>
        <w:rPr>
          <w:rFonts w:cs="Times New Roman"/>
          <w:szCs w:val="24"/>
        </w:rPr>
      </w:pPr>
      <w:r w:rsidRPr="00E86B2C">
        <w:rPr>
          <w:rFonts w:cs="Times New Roman"/>
          <w:szCs w:val="24"/>
        </w:rPr>
        <w:t>From figure 4.20, it can be seen that a</w:t>
      </w:r>
      <w:r w:rsidR="001D2F49" w:rsidRPr="00E86B2C">
        <w:rPr>
          <w:rFonts w:cs="Times New Roman"/>
          <w:szCs w:val="24"/>
        </w:rPr>
        <w:t xml:space="preserve">t CR 15 </w:t>
      </w:r>
      <w:r w:rsidR="00666180">
        <w:rPr>
          <w:rFonts w:cs="Times New Roman"/>
          <w:szCs w:val="24"/>
        </w:rPr>
        <w:t>Brake</w:t>
      </w:r>
      <w:r w:rsidR="001D2F49" w:rsidRPr="00E86B2C">
        <w:rPr>
          <w:rFonts w:cs="Times New Roman"/>
          <w:szCs w:val="24"/>
        </w:rPr>
        <w:t xml:space="preserve"> Thermal Efficiency of diesel varies from 2%at low load to 28.88% at high load. For JB 10, </w:t>
      </w:r>
      <w:r w:rsidRPr="00E86B2C">
        <w:rPr>
          <w:rFonts w:cs="Times New Roman"/>
          <w:szCs w:val="24"/>
        </w:rPr>
        <w:t>JB15</w:t>
      </w:r>
      <w:r w:rsidR="00E14F4C">
        <w:rPr>
          <w:rFonts w:cs="Times New Roman"/>
          <w:szCs w:val="24"/>
        </w:rPr>
        <w:t>,</w:t>
      </w:r>
      <w:r w:rsidRPr="00E86B2C">
        <w:rPr>
          <w:rFonts w:cs="Times New Roman"/>
          <w:szCs w:val="24"/>
        </w:rPr>
        <w:t xml:space="preserve"> and JB20 BTE at low load was</w:t>
      </w:r>
      <w:r w:rsidR="001D2F49" w:rsidRPr="00E86B2C">
        <w:rPr>
          <w:rFonts w:cs="Times New Roman"/>
          <w:szCs w:val="24"/>
        </w:rPr>
        <w:t xml:space="preserve"> 1.93%</w:t>
      </w:r>
      <w:r w:rsidRPr="00E86B2C">
        <w:rPr>
          <w:rFonts w:cs="Times New Roman"/>
          <w:szCs w:val="24"/>
        </w:rPr>
        <w:t>, 1.88</w:t>
      </w:r>
      <w:r w:rsidR="001D2F49" w:rsidRPr="00E86B2C">
        <w:rPr>
          <w:rFonts w:cs="Times New Roman"/>
          <w:szCs w:val="24"/>
        </w:rPr>
        <w:t>%</w:t>
      </w:r>
      <w:r w:rsidR="00E14F4C">
        <w:rPr>
          <w:rFonts w:cs="Times New Roman"/>
          <w:szCs w:val="24"/>
        </w:rPr>
        <w:t>,</w:t>
      </w:r>
      <w:r w:rsidR="001D2F49" w:rsidRPr="00E86B2C">
        <w:rPr>
          <w:rFonts w:cs="Times New Roman"/>
          <w:szCs w:val="24"/>
        </w:rPr>
        <w:t xml:space="preserve"> and 3.49% respectively and at high load are 27.65%, 28.53%</w:t>
      </w:r>
      <w:r w:rsidR="00E14F4C">
        <w:rPr>
          <w:rFonts w:cs="Times New Roman"/>
          <w:szCs w:val="24"/>
        </w:rPr>
        <w:t>,</w:t>
      </w:r>
      <w:r w:rsidR="001D2F49" w:rsidRPr="00E86B2C">
        <w:rPr>
          <w:rFonts w:cs="Times New Roman"/>
          <w:szCs w:val="24"/>
        </w:rPr>
        <w:t xml:space="preserve"> and 30%</w:t>
      </w:r>
      <w:r w:rsidR="00800AC2" w:rsidRPr="00E86B2C">
        <w:rPr>
          <w:rFonts w:cs="Times New Roman"/>
          <w:szCs w:val="24"/>
        </w:rPr>
        <w:t xml:space="preserve"> respectively</w:t>
      </w:r>
      <w:r w:rsidR="001D2F49" w:rsidRPr="00E86B2C">
        <w:rPr>
          <w:rFonts w:cs="Times New Roman"/>
          <w:szCs w:val="24"/>
        </w:rPr>
        <w:t xml:space="preserve">. </w:t>
      </w:r>
    </w:p>
    <w:p w14:paraId="1997D7EF" w14:textId="75BF65DB" w:rsidR="001D2F49" w:rsidRPr="00E86B2C" w:rsidRDefault="0044460F" w:rsidP="009C0293">
      <w:pPr>
        <w:spacing w:before="120" w:after="120" w:line="360" w:lineRule="auto"/>
        <w:contextualSpacing/>
        <w:jc w:val="both"/>
        <w:rPr>
          <w:rFonts w:cs="Times New Roman"/>
          <w:szCs w:val="24"/>
        </w:rPr>
      </w:pPr>
      <w:r w:rsidRPr="00E86B2C">
        <w:rPr>
          <w:rFonts w:cs="Times New Roman"/>
          <w:szCs w:val="24"/>
        </w:rPr>
        <w:t>From figure 4.21, a</w:t>
      </w:r>
      <w:r w:rsidR="001D2F49" w:rsidRPr="00E86B2C">
        <w:rPr>
          <w:rFonts w:cs="Times New Roman"/>
          <w:szCs w:val="24"/>
        </w:rPr>
        <w:t>t CR 16 BTE of diesel varies from 2.13% at low load to 30.65% at high load. For JB10, JB15 and JB20 BTE ranges from 2.8</w:t>
      </w:r>
      <w:r w:rsidR="00BA3B11" w:rsidRPr="00E86B2C">
        <w:rPr>
          <w:rFonts w:cs="Times New Roman"/>
          <w:szCs w:val="24"/>
        </w:rPr>
        <w:t>%, 3.12</w:t>
      </w:r>
      <w:r w:rsidR="001D2F49" w:rsidRPr="00E86B2C">
        <w:rPr>
          <w:rFonts w:cs="Times New Roman"/>
          <w:szCs w:val="24"/>
        </w:rPr>
        <w:t>% and 3.24%</w:t>
      </w:r>
      <w:r w:rsidRPr="00E86B2C">
        <w:rPr>
          <w:rFonts w:cs="Times New Roman"/>
          <w:szCs w:val="24"/>
        </w:rPr>
        <w:t xml:space="preserve"> at low load</w:t>
      </w:r>
      <w:r w:rsidR="001D2F49" w:rsidRPr="00E86B2C">
        <w:rPr>
          <w:rFonts w:cs="Times New Roman"/>
          <w:szCs w:val="24"/>
        </w:rPr>
        <w:t xml:space="preserve"> to 29.7%, 28.78% and 30.08% </w:t>
      </w:r>
      <w:r w:rsidRPr="00E86B2C">
        <w:rPr>
          <w:rFonts w:cs="Times New Roman"/>
          <w:szCs w:val="24"/>
        </w:rPr>
        <w:t>at high load respectively</w:t>
      </w:r>
      <w:r w:rsidR="001D2F49" w:rsidRPr="00E86B2C">
        <w:rPr>
          <w:rFonts w:cs="Times New Roman"/>
          <w:szCs w:val="24"/>
        </w:rPr>
        <w:t>.</w:t>
      </w:r>
    </w:p>
    <w:p w14:paraId="7143B434" w14:textId="10CE4248" w:rsidR="001D2F49" w:rsidRPr="00E86B2C" w:rsidRDefault="0044460F" w:rsidP="009C0293">
      <w:pPr>
        <w:spacing w:before="120" w:after="120" w:line="360" w:lineRule="auto"/>
        <w:contextualSpacing/>
        <w:jc w:val="both"/>
        <w:rPr>
          <w:rFonts w:cs="Times New Roman"/>
          <w:szCs w:val="24"/>
        </w:rPr>
      </w:pPr>
      <w:r w:rsidRPr="00E86B2C">
        <w:rPr>
          <w:rFonts w:cs="Times New Roman"/>
          <w:szCs w:val="24"/>
        </w:rPr>
        <w:t>From figure 4.22, it can be seen that a</w:t>
      </w:r>
      <w:r w:rsidR="001D2F49" w:rsidRPr="00E86B2C">
        <w:rPr>
          <w:rFonts w:cs="Times New Roman"/>
          <w:szCs w:val="24"/>
        </w:rPr>
        <w:t xml:space="preserve">t CR 17 BTE of diesel varies from 2.15 % at low load to 28.51% at high load. For </w:t>
      </w:r>
      <w:r w:rsidRPr="00E86B2C">
        <w:rPr>
          <w:rFonts w:cs="Times New Roman"/>
          <w:szCs w:val="24"/>
        </w:rPr>
        <w:t>JB10, JB15</w:t>
      </w:r>
      <w:r w:rsidR="00E14F4C">
        <w:rPr>
          <w:rFonts w:cs="Times New Roman"/>
          <w:szCs w:val="24"/>
        </w:rPr>
        <w:t>,</w:t>
      </w:r>
      <w:r w:rsidRPr="00E86B2C">
        <w:rPr>
          <w:rFonts w:cs="Times New Roman"/>
          <w:szCs w:val="24"/>
        </w:rPr>
        <w:t xml:space="preserve"> and JB20 at load was</w:t>
      </w:r>
      <w:r w:rsidR="001D2F49" w:rsidRPr="00E86B2C">
        <w:rPr>
          <w:rFonts w:cs="Times New Roman"/>
          <w:szCs w:val="24"/>
        </w:rPr>
        <w:t xml:space="preserve"> 3.34%, 3.22%</w:t>
      </w:r>
      <w:r w:rsidR="00E14F4C">
        <w:rPr>
          <w:rFonts w:cs="Times New Roman"/>
          <w:szCs w:val="24"/>
        </w:rPr>
        <w:t>,</w:t>
      </w:r>
      <w:r w:rsidR="001D2F49" w:rsidRPr="00E86B2C">
        <w:rPr>
          <w:rFonts w:cs="Times New Roman"/>
          <w:szCs w:val="24"/>
        </w:rPr>
        <w:t xml:space="preserve"> and 3.21% respectively and at high load</w:t>
      </w:r>
      <w:r w:rsidR="00E14F4C">
        <w:rPr>
          <w:rFonts w:cs="Times New Roman"/>
          <w:szCs w:val="24"/>
        </w:rPr>
        <w:t>,</w:t>
      </w:r>
      <w:r w:rsidR="001D2F49" w:rsidRPr="00E86B2C">
        <w:rPr>
          <w:rFonts w:cs="Times New Roman"/>
          <w:szCs w:val="24"/>
        </w:rPr>
        <w:t xml:space="preserve"> it varies from 27.87%, 24.49%</w:t>
      </w:r>
      <w:r w:rsidR="00E14F4C">
        <w:rPr>
          <w:rFonts w:cs="Times New Roman"/>
          <w:szCs w:val="24"/>
        </w:rPr>
        <w:t>,</w:t>
      </w:r>
      <w:r w:rsidR="001D2F49" w:rsidRPr="00E86B2C">
        <w:rPr>
          <w:rFonts w:cs="Times New Roman"/>
          <w:szCs w:val="24"/>
        </w:rPr>
        <w:t xml:space="preserve"> and 26.16 % respectively.</w:t>
      </w:r>
    </w:p>
    <w:p w14:paraId="3D863E56" w14:textId="40A17554" w:rsidR="0044460F" w:rsidRPr="00E86B2C" w:rsidRDefault="00666180" w:rsidP="009C0293">
      <w:pPr>
        <w:spacing w:before="120" w:after="120" w:line="360" w:lineRule="auto"/>
        <w:contextualSpacing/>
        <w:jc w:val="both"/>
        <w:rPr>
          <w:rFonts w:cs="Times New Roman"/>
          <w:bCs/>
          <w:szCs w:val="24"/>
        </w:rPr>
      </w:pPr>
      <w:r>
        <w:rPr>
          <w:rFonts w:cs="Times New Roman"/>
          <w:bCs/>
          <w:szCs w:val="24"/>
        </w:rPr>
        <w:t>Brake</w:t>
      </w:r>
      <w:r w:rsidR="0044460F" w:rsidRPr="00E86B2C">
        <w:rPr>
          <w:rFonts w:cs="Times New Roman"/>
          <w:bCs/>
          <w:szCs w:val="24"/>
        </w:rPr>
        <w:t xml:space="preserve"> thermal efficiency of Jatropha blends was lower than that of diesel at higher load however, at high load thermal efficiency of blends are very close to diesel. The possible reason for lower BTE is lower calorific value and increase in fuel consumption of Jatropha biodiesel as compared to diesel fuel. </w:t>
      </w:r>
    </w:p>
    <w:p w14:paraId="3E3FC8E2" w14:textId="2DD8F01C" w:rsidR="007C5E6E" w:rsidRPr="009C0293" w:rsidRDefault="0044460F" w:rsidP="007C5E6E">
      <w:pPr>
        <w:spacing w:before="120" w:after="120" w:line="360" w:lineRule="auto"/>
        <w:contextualSpacing/>
        <w:jc w:val="both"/>
        <w:rPr>
          <w:rFonts w:cs="Times New Roman"/>
          <w:szCs w:val="24"/>
        </w:rPr>
      </w:pPr>
      <w:r w:rsidRPr="00E86B2C">
        <w:rPr>
          <w:rFonts w:cs="Times New Roman"/>
          <w:szCs w:val="24"/>
        </w:rPr>
        <w:t xml:space="preserve">From figure 4.23 to figure 4.23, it can be seen that </w:t>
      </w:r>
      <w:r w:rsidR="00E14F4C">
        <w:rPr>
          <w:rFonts w:cs="Times New Roman"/>
          <w:szCs w:val="24"/>
        </w:rPr>
        <w:t xml:space="preserve">the </w:t>
      </w:r>
      <w:r w:rsidRPr="00E86B2C">
        <w:rPr>
          <w:rFonts w:cs="Times New Roman"/>
          <w:szCs w:val="24"/>
        </w:rPr>
        <w:t>BTE of CR17 is comparatively better than the other compression ratio</w:t>
      </w:r>
      <w:r w:rsidR="007C5E6E">
        <w:rPr>
          <w:rFonts w:cs="Times New Roman"/>
          <w:szCs w:val="24"/>
        </w:rPr>
        <w:t>. For JB20 BTE increase by 7.5% on increasing CR from 15 to 17 at high load. This may be due to better air</w:t>
      </w:r>
      <w:r w:rsidR="00E14F4C">
        <w:rPr>
          <w:rFonts w:cs="Times New Roman"/>
          <w:szCs w:val="24"/>
        </w:rPr>
        <w:t>-</w:t>
      </w:r>
      <w:r w:rsidR="007C5E6E">
        <w:rPr>
          <w:rFonts w:cs="Times New Roman"/>
          <w:szCs w:val="24"/>
        </w:rPr>
        <w:t xml:space="preserve">fuel mixing and faster evaporation which leads </w:t>
      </w:r>
      <w:r w:rsidR="00E14F4C">
        <w:rPr>
          <w:rFonts w:cs="Times New Roman"/>
          <w:szCs w:val="24"/>
        </w:rPr>
        <w:t>to</w:t>
      </w:r>
      <w:r w:rsidR="007C5E6E">
        <w:rPr>
          <w:rFonts w:cs="Times New Roman"/>
          <w:szCs w:val="24"/>
        </w:rPr>
        <w:t xml:space="preserve"> complete combustion at higher CR.</w:t>
      </w:r>
    </w:p>
    <w:p w14:paraId="42C8AD45" w14:textId="420B1560" w:rsidR="001D2F49" w:rsidRPr="00E86B2C" w:rsidRDefault="001D2F49" w:rsidP="009C0293">
      <w:pPr>
        <w:spacing w:before="120" w:after="120" w:line="360" w:lineRule="auto"/>
        <w:contextualSpacing/>
        <w:rPr>
          <w:rFonts w:cs="Times New Roman"/>
          <w:szCs w:val="24"/>
        </w:rPr>
      </w:pPr>
    </w:p>
    <w:p w14:paraId="1DE4A669" w14:textId="77777777" w:rsidR="007741E6" w:rsidRPr="00E86B2C" w:rsidRDefault="00C96592" w:rsidP="009C0293">
      <w:pPr>
        <w:keepNext/>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0125C233" wp14:editId="1FAE000B">
            <wp:extent cx="5486400" cy="3657600"/>
            <wp:effectExtent l="0" t="0" r="0" b="0"/>
            <wp:docPr id="41" name="Chart 4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15F44E7-7C9B-4330-8178-2FF4DC7674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49424EB" w14:textId="2137B063" w:rsidR="00C96592" w:rsidRPr="00E86B2C" w:rsidRDefault="007741E6" w:rsidP="009C0293">
      <w:pPr>
        <w:pStyle w:val="Caption"/>
        <w:spacing w:before="120" w:after="120" w:line="360" w:lineRule="auto"/>
        <w:contextualSpacing/>
        <w:jc w:val="center"/>
        <w:rPr>
          <w:rFonts w:cs="Times New Roman"/>
          <w:i w:val="0"/>
          <w:iCs w:val="0"/>
          <w:color w:val="auto"/>
          <w:sz w:val="24"/>
          <w:szCs w:val="24"/>
        </w:rPr>
      </w:pPr>
      <w:bookmarkStart w:id="110" w:name="_Toc83326022"/>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20</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Pr="00E86B2C">
        <w:rPr>
          <w:rFonts w:cs="Times New Roman"/>
          <w:i w:val="0"/>
          <w:iCs w:val="0"/>
          <w:color w:val="auto"/>
          <w:sz w:val="24"/>
          <w:szCs w:val="24"/>
        </w:rPr>
        <w:t>Brake thermal efficiency versus Brake power at CR15</w:t>
      </w:r>
      <w:bookmarkEnd w:id="110"/>
    </w:p>
    <w:p w14:paraId="57C775FA" w14:textId="77777777" w:rsidR="00421FE0" w:rsidRPr="00E86B2C" w:rsidRDefault="00421FE0" w:rsidP="009C0293">
      <w:pPr>
        <w:keepNext/>
        <w:spacing w:before="120" w:after="120" w:line="360" w:lineRule="auto"/>
        <w:contextualSpacing/>
        <w:rPr>
          <w:rFonts w:cs="Times New Roman"/>
          <w:szCs w:val="24"/>
        </w:rPr>
      </w:pPr>
      <w:r w:rsidRPr="00E86B2C">
        <w:rPr>
          <w:rFonts w:cs="Times New Roman"/>
          <w:noProof/>
          <w:szCs w:val="24"/>
        </w:rPr>
        <w:drawing>
          <wp:inline distT="0" distB="0" distL="0" distR="0" wp14:anchorId="4D16720F" wp14:editId="2BBB42DB">
            <wp:extent cx="5486400" cy="3657600"/>
            <wp:effectExtent l="0" t="0" r="0" b="0"/>
            <wp:docPr id="35" name="Chart 3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15F44E7-7C9B-4330-8178-2FF4DC7674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567924BE" w14:textId="50744DBC" w:rsidR="00421FE0" w:rsidRPr="00E86B2C" w:rsidRDefault="00421FE0" w:rsidP="009C0293">
      <w:pPr>
        <w:pStyle w:val="Caption"/>
        <w:spacing w:before="120" w:after="120" w:line="360" w:lineRule="auto"/>
        <w:contextualSpacing/>
        <w:jc w:val="center"/>
        <w:rPr>
          <w:rFonts w:cs="Times New Roman"/>
          <w:i w:val="0"/>
          <w:color w:val="auto"/>
          <w:sz w:val="24"/>
          <w:szCs w:val="24"/>
        </w:rPr>
      </w:pPr>
      <w:bookmarkStart w:id="111" w:name="_Toc83326023"/>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21</w:t>
      </w:r>
      <w:r w:rsidRPr="00E86B2C">
        <w:rPr>
          <w:rFonts w:cs="Times New Roman"/>
          <w:i w:val="0"/>
          <w:color w:val="auto"/>
          <w:sz w:val="24"/>
          <w:szCs w:val="24"/>
        </w:rPr>
        <w:fldChar w:fldCharType="end"/>
      </w:r>
      <w:r w:rsidR="00813C8D" w:rsidRPr="00E86B2C">
        <w:rPr>
          <w:rFonts w:cs="Times New Roman"/>
          <w:i w:val="0"/>
          <w:color w:val="auto"/>
          <w:sz w:val="24"/>
          <w:szCs w:val="24"/>
        </w:rPr>
        <w:t xml:space="preserve"> Figure 18 Br</w:t>
      </w:r>
      <w:r w:rsidRPr="00E86B2C">
        <w:rPr>
          <w:rFonts w:cs="Times New Roman"/>
          <w:i w:val="0"/>
          <w:color w:val="auto"/>
          <w:sz w:val="24"/>
          <w:szCs w:val="24"/>
        </w:rPr>
        <w:t>ak</w:t>
      </w:r>
      <w:r w:rsidR="00813C8D" w:rsidRPr="00E86B2C">
        <w:rPr>
          <w:rFonts w:cs="Times New Roman"/>
          <w:i w:val="0"/>
          <w:color w:val="auto"/>
          <w:sz w:val="24"/>
          <w:szCs w:val="24"/>
        </w:rPr>
        <w:t>e</w:t>
      </w:r>
      <w:r w:rsidRPr="00E86B2C">
        <w:rPr>
          <w:rFonts w:cs="Times New Roman"/>
          <w:i w:val="0"/>
          <w:color w:val="auto"/>
          <w:sz w:val="24"/>
          <w:szCs w:val="24"/>
        </w:rPr>
        <w:t xml:space="preserve"> Thermal Efficiency versus Brake power at CR16</w:t>
      </w:r>
      <w:bookmarkEnd w:id="111"/>
    </w:p>
    <w:p w14:paraId="3A9D9A20" w14:textId="77777777" w:rsidR="00421FE0" w:rsidRPr="00E86B2C" w:rsidRDefault="00421FE0" w:rsidP="009C0293">
      <w:pPr>
        <w:keepNext/>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153AD58E" wp14:editId="1FC4D1E0">
            <wp:extent cx="5486400" cy="3657600"/>
            <wp:effectExtent l="0" t="0" r="0" b="0"/>
            <wp:docPr id="46" name="Chart 4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816D192-1951-4453-A424-14B30C28CF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0E4F7A79" w14:textId="6BA4A037" w:rsidR="00800AC2" w:rsidRPr="00E86B2C" w:rsidRDefault="00421FE0" w:rsidP="009C0293">
      <w:pPr>
        <w:pStyle w:val="Caption"/>
        <w:spacing w:before="120" w:after="120" w:line="360" w:lineRule="auto"/>
        <w:contextualSpacing/>
        <w:jc w:val="center"/>
        <w:rPr>
          <w:rFonts w:cs="Times New Roman"/>
          <w:i w:val="0"/>
          <w:color w:val="auto"/>
          <w:sz w:val="24"/>
          <w:szCs w:val="24"/>
        </w:rPr>
      </w:pPr>
      <w:bookmarkStart w:id="112" w:name="_Toc83326024"/>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22</w:t>
      </w:r>
      <w:r w:rsidRPr="00E86B2C">
        <w:rPr>
          <w:rFonts w:cs="Times New Roman"/>
          <w:i w:val="0"/>
          <w:color w:val="auto"/>
          <w:sz w:val="24"/>
          <w:szCs w:val="24"/>
        </w:rPr>
        <w:fldChar w:fldCharType="end"/>
      </w:r>
      <w:r w:rsidR="00813C8D" w:rsidRPr="00E86B2C">
        <w:rPr>
          <w:rFonts w:cs="Times New Roman"/>
          <w:i w:val="0"/>
          <w:color w:val="auto"/>
          <w:sz w:val="24"/>
          <w:szCs w:val="24"/>
        </w:rPr>
        <w:t xml:space="preserve"> Br</w:t>
      </w:r>
      <w:r w:rsidRPr="00E86B2C">
        <w:rPr>
          <w:rFonts w:cs="Times New Roman"/>
          <w:i w:val="0"/>
          <w:color w:val="auto"/>
          <w:sz w:val="24"/>
          <w:szCs w:val="24"/>
        </w:rPr>
        <w:t>ak</w:t>
      </w:r>
      <w:r w:rsidR="00813C8D" w:rsidRPr="00E86B2C">
        <w:rPr>
          <w:rFonts w:cs="Times New Roman"/>
          <w:i w:val="0"/>
          <w:color w:val="auto"/>
          <w:sz w:val="24"/>
          <w:szCs w:val="24"/>
        </w:rPr>
        <w:t>e</w:t>
      </w:r>
      <w:r w:rsidRPr="00E86B2C">
        <w:rPr>
          <w:rFonts w:cs="Times New Roman"/>
          <w:i w:val="0"/>
          <w:color w:val="auto"/>
          <w:sz w:val="24"/>
          <w:szCs w:val="24"/>
        </w:rPr>
        <w:t xml:space="preserve"> Thermal Efficiency versus Brake power at CR1</w:t>
      </w:r>
      <w:r w:rsidR="00800AC2" w:rsidRPr="00E86B2C">
        <w:rPr>
          <w:rFonts w:cs="Times New Roman"/>
          <w:i w:val="0"/>
          <w:color w:val="auto"/>
          <w:sz w:val="24"/>
          <w:szCs w:val="24"/>
        </w:rPr>
        <w:t>7</w:t>
      </w:r>
      <w:bookmarkEnd w:id="112"/>
    </w:p>
    <w:p w14:paraId="07CE76B0" w14:textId="77777777" w:rsidR="00301E17" w:rsidRPr="00E86B2C" w:rsidRDefault="00800AC2" w:rsidP="009C0293">
      <w:pPr>
        <w:pStyle w:val="Caption"/>
        <w:keepNext/>
        <w:spacing w:before="120" w:after="120" w:line="360" w:lineRule="auto"/>
        <w:contextualSpacing/>
        <w:rPr>
          <w:rFonts w:cs="Times New Roman"/>
          <w:b/>
          <w:i w:val="0"/>
          <w:color w:val="auto"/>
          <w:sz w:val="24"/>
          <w:szCs w:val="24"/>
        </w:rPr>
      </w:pPr>
      <w:r w:rsidRPr="00E86B2C">
        <w:rPr>
          <w:rFonts w:cs="Times New Roman"/>
          <w:b/>
          <w:i w:val="0"/>
          <w:noProof/>
          <w:color w:val="auto"/>
          <w:sz w:val="24"/>
          <w:szCs w:val="24"/>
        </w:rPr>
        <w:drawing>
          <wp:inline distT="0" distB="0" distL="0" distR="0" wp14:anchorId="42FE4434" wp14:editId="22CFC8F9">
            <wp:extent cx="5486400" cy="3657600"/>
            <wp:effectExtent l="0" t="0" r="0" b="0"/>
            <wp:docPr id="42" name="Chart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6ABFC5B" w14:textId="787CB1F3" w:rsidR="00301E17" w:rsidRPr="00E86B2C" w:rsidRDefault="00301E17" w:rsidP="009C0293">
      <w:pPr>
        <w:pStyle w:val="Caption"/>
        <w:spacing w:before="120" w:after="120" w:line="360" w:lineRule="auto"/>
        <w:contextualSpacing/>
        <w:jc w:val="center"/>
        <w:rPr>
          <w:rFonts w:cs="Times New Roman"/>
          <w:i w:val="0"/>
          <w:color w:val="auto"/>
          <w:sz w:val="24"/>
          <w:szCs w:val="24"/>
        </w:rPr>
      </w:pPr>
      <w:bookmarkStart w:id="113" w:name="_Toc83326025"/>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23</w:t>
      </w:r>
      <w:r w:rsidRPr="00E86B2C">
        <w:rPr>
          <w:rFonts w:cs="Times New Roman"/>
          <w:i w:val="0"/>
          <w:color w:val="auto"/>
          <w:sz w:val="24"/>
          <w:szCs w:val="24"/>
        </w:rPr>
        <w:fldChar w:fldCharType="end"/>
      </w:r>
      <w:r w:rsidRPr="00E86B2C">
        <w:rPr>
          <w:rFonts w:cs="Times New Roman"/>
          <w:i w:val="0"/>
          <w:color w:val="auto"/>
          <w:sz w:val="24"/>
          <w:szCs w:val="24"/>
        </w:rPr>
        <w:t xml:space="preserve"> Relation of </w:t>
      </w:r>
      <w:r w:rsidR="00666180">
        <w:rPr>
          <w:rFonts w:cs="Times New Roman"/>
          <w:i w:val="0"/>
          <w:color w:val="auto"/>
          <w:sz w:val="24"/>
          <w:szCs w:val="24"/>
        </w:rPr>
        <w:t>Brake</w:t>
      </w:r>
      <w:r w:rsidRPr="00E86B2C">
        <w:rPr>
          <w:rFonts w:cs="Times New Roman"/>
          <w:i w:val="0"/>
          <w:color w:val="auto"/>
          <w:sz w:val="24"/>
          <w:szCs w:val="24"/>
        </w:rPr>
        <w:t xml:space="preserve"> Thermal efficiency with BP of JB10 at various CR</w:t>
      </w:r>
      <w:bookmarkEnd w:id="113"/>
    </w:p>
    <w:p w14:paraId="78C95A99" w14:textId="225090C4" w:rsidR="00A234B2" w:rsidRPr="00E86B2C" w:rsidRDefault="00800AC2" w:rsidP="009C0293">
      <w:pPr>
        <w:pStyle w:val="Caption"/>
        <w:spacing w:before="120" w:after="120" w:line="360" w:lineRule="auto"/>
        <w:contextualSpacing/>
        <w:rPr>
          <w:rFonts w:cs="Times New Roman"/>
          <w:i w:val="0"/>
          <w:color w:val="auto"/>
          <w:sz w:val="24"/>
          <w:szCs w:val="24"/>
        </w:rPr>
      </w:pPr>
      <w:r w:rsidRPr="00E86B2C">
        <w:rPr>
          <w:rFonts w:cs="Times New Roman"/>
          <w:sz w:val="24"/>
          <w:szCs w:val="24"/>
        </w:rPr>
        <w:t xml:space="preserve"> </w:t>
      </w:r>
      <w:r w:rsidR="00A234B2" w:rsidRPr="00E86B2C">
        <w:rPr>
          <w:rFonts w:cs="Times New Roman"/>
          <w:sz w:val="24"/>
          <w:szCs w:val="24"/>
        </w:rPr>
        <w:br w:type="page"/>
      </w:r>
    </w:p>
    <w:p w14:paraId="4478C45D" w14:textId="77777777" w:rsidR="00301E17" w:rsidRPr="00E86B2C" w:rsidRDefault="00412819" w:rsidP="009C0293">
      <w:pPr>
        <w:keepNext/>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5091E73B" wp14:editId="245BCDEF">
            <wp:extent cx="5486400" cy="3657600"/>
            <wp:effectExtent l="0" t="0" r="0" b="0"/>
            <wp:docPr id="63" name="Chart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35A22F35" w14:textId="068E4EDD" w:rsidR="00800AC2" w:rsidRPr="0099169E" w:rsidRDefault="00301E17" w:rsidP="0099169E">
      <w:pPr>
        <w:pStyle w:val="Caption"/>
        <w:spacing w:before="120" w:after="120" w:line="360" w:lineRule="auto"/>
        <w:contextualSpacing/>
        <w:jc w:val="center"/>
        <w:rPr>
          <w:rFonts w:cs="Times New Roman"/>
          <w:i w:val="0"/>
          <w:color w:val="auto"/>
          <w:sz w:val="24"/>
          <w:szCs w:val="24"/>
        </w:rPr>
      </w:pPr>
      <w:bookmarkStart w:id="114" w:name="_Toc83326026"/>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24</w:t>
      </w:r>
      <w:r w:rsidRPr="00E86B2C">
        <w:rPr>
          <w:rFonts w:cs="Times New Roman"/>
          <w:i w:val="0"/>
          <w:color w:val="auto"/>
          <w:sz w:val="24"/>
          <w:szCs w:val="24"/>
        </w:rPr>
        <w:fldChar w:fldCharType="end"/>
      </w:r>
      <w:r w:rsidRPr="00E86B2C">
        <w:rPr>
          <w:rFonts w:cs="Times New Roman"/>
          <w:i w:val="0"/>
          <w:color w:val="auto"/>
          <w:sz w:val="24"/>
          <w:szCs w:val="24"/>
        </w:rPr>
        <w:t xml:space="preserve"> Relation of </w:t>
      </w:r>
      <w:r w:rsidR="00666180">
        <w:rPr>
          <w:rFonts w:cs="Times New Roman"/>
          <w:i w:val="0"/>
          <w:color w:val="auto"/>
          <w:sz w:val="24"/>
          <w:szCs w:val="24"/>
        </w:rPr>
        <w:t>Brake</w:t>
      </w:r>
      <w:r w:rsidRPr="00E86B2C">
        <w:rPr>
          <w:rFonts w:cs="Times New Roman"/>
          <w:i w:val="0"/>
          <w:color w:val="auto"/>
          <w:sz w:val="24"/>
          <w:szCs w:val="24"/>
        </w:rPr>
        <w:t xml:space="preserve"> Thermal efficiency with BP of JB15 at various CR</w:t>
      </w:r>
      <w:bookmarkEnd w:id="114"/>
    </w:p>
    <w:p w14:paraId="34097261" w14:textId="77777777" w:rsidR="00301E17" w:rsidRPr="00E86B2C" w:rsidRDefault="00412819" w:rsidP="009C0293">
      <w:pPr>
        <w:keepNext/>
        <w:spacing w:before="120" w:after="120" w:line="360" w:lineRule="auto"/>
        <w:contextualSpacing/>
        <w:rPr>
          <w:rFonts w:cs="Times New Roman"/>
          <w:szCs w:val="24"/>
        </w:rPr>
      </w:pPr>
      <w:r w:rsidRPr="00E86B2C">
        <w:rPr>
          <w:rFonts w:cs="Times New Roman"/>
          <w:noProof/>
          <w:szCs w:val="24"/>
        </w:rPr>
        <w:drawing>
          <wp:inline distT="0" distB="0" distL="0" distR="0" wp14:anchorId="7D6F5A15" wp14:editId="78DC41E7">
            <wp:extent cx="5486400" cy="3657600"/>
            <wp:effectExtent l="0" t="0" r="0" b="0"/>
            <wp:docPr id="62" name="Chart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63F23D74" w14:textId="09B8F2F9" w:rsidR="00412819" w:rsidRPr="00E86B2C" w:rsidRDefault="00301E17" w:rsidP="009C0293">
      <w:pPr>
        <w:pStyle w:val="Caption"/>
        <w:spacing w:before="120" w:after="120" w:line="360" w:lineRule="auto"/>
        <w:contextualSpacing/>
        <w:jc w:val="center"/>
        <w:rPr>
          <w:rFonts w:cs="Times New Roman"/>
          <w:i w:val="0"/>
          <w:color w:val="auto"/>
          <w:sz w:val="24"/>
          <w:szCs w:val="24"/>
        </w:rPr>
      </w:pPr>
      <w:bookmarkStart w:id="115" w:name="_Toc83326027"/>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25</w:t>
      </w:r>
      <w:r w:rsidRPr="00E86B2C">
        <w:rPr>
          <w:rFonts w:cs="Times New Roman"/>
          <w:i w:val="0"/>
          <w:color w:val="auto"/>
          <w:sz w:val="24"/>
          <w:szCs w:val="24"/>
        </w:rPr>
        <w:fldChar w:fldCharType="end"/>
      </w:r>
      <w:r w:rsidRPr="00E86B2C">
        <w:rPr>
          <w:rFonts w:cs="Times New Roman"/>
          <w:i w:val="0"/>
          <w:color w:val="auto"/>
          <w:sz w:val="24"/>
          <w:szCs w:val="24"/>
        </w:rPr>
        <w:t xml:space="preserve"> Relation of </w:t>
      </w:r>
      <w:r w:rsidR="00666180">
        <w:rPr>
          <w:rFonts w:cs="Times New Roman"/>
          <w:i w:val="0"/>
          <w:color w:val="auto"/>
          <w:sz w:val="24"/>
          <w:szCs w:val="24"/>
        </w:rPr>
        <w:t>Brake</w:t>
      </w:r>
      <w:r w:rsidRPr="00E86B2C">
        <w:rPr>
          <w:rFonts w:cs="Times New Roman"/>
          <w:i w:val="0"/>
          <w:color w:val="auto"/>
          <w:sz w:val="24"/>
          <w:szCs w:val="24"/>
        </w:rPr>
        <w:t xml:space="preserve"> Thermal efficiency with BP of JB20 at various CR</w:t>
      </w:r>
      <w:bookmarkEnd w:id="115"/>
    </w:p>
    <w:p w14:paraId="31A1D288" w14:textId="6F6A6443" w:rsidR="00C96592" w:rsidRPr="00E86B2C" w:rsidRDefault="001F18A9" w:rsidP="00B151EE">
      <w:pPr>
        <w:pStyle w:val="Heading3"/>
        <w:spacing w:before="120" w:after="120" w:line="360" w:lineRule="auto"/>
        <w:contextualSpacing/>
        <w:jc w:val="center"/>
        <w:rPr>
          <w:rFonts w:cs="Times New Roman"/>
        </w:rPr>
      </w:pPr>
      <w:bookmarkStart w:id="116" w:name="_Toc83370661"/>
      <w:r w:rsidRPr="00E86B2C">
        <w:rPr>
          <w:rFonts w:cs="Times New Roman"/>
        </w:rPr>
        <w:lastRenderedPageBreak/>
        <w:t>4.4.</w:t>
      </w:r>
      <w:r w:rsidR="00C96592" w:rsidRPr="00E86B2C">
        <w:rPr>
          <w:rFonts w:cs="Times New Roman"/>
        </w:rPr>
        <w:t>5 Variation of Exhaust gas Temperature of various J</w:t>
      </w:r>
      <w:r w:rsidR="005934E3" w:rsidRPr="00E86B2C">
        <w:rPr>
          <w:rFonts w:cs="Times New Roman"/>
        </w:rPr>
        <w:t xml:space="preserve">B </w:t>
      </w:r>
      <w:r w:rsidR="00813C8D" w:rsidRPr="00E86B2C">
        <w:rPr>
          <w:rFonts w:cs="Times New Roman"/>
        </w:rPr>
        <w:t>Blends and Diesel with Bra</w:t>
      </w:r>
      <w:r w:rsidR="00C96592" w:rsidRPr="00E86B2C">
        <w:rPr>
          <w:rFonts w:cs="Times New Roman"/>
        </w:rPr>
        <w:t>k</w:t>
      </w:r>
      <w:r w:rsidR="00813C8D" w:rsidRPr="00E86B2C">
        <w:rPr>
          <w:rFonts w:cs="Times New Roman"/>
        </w:rPr>
        <w:t>e</w:t>
      </w:r>
      <w:r w:rsidR="00C96592" w:rsidRPr="00E86B2C">
        <w:rPr>
          <w:rFonts w:cs="Times New Roman"/>
        </w:rPr>
        <w:t xml:space="preserve"> Power</w:t>
      </w:r>
      <w:bookmarkEnd w:id="116"/>
    </w:p>
    <w:p w14:paraId="404974CC" w14:textId="76803317" w:rsidR="002C096F" w:rsidRPr="00E86B2C" w:rsidRDefault="002C096F" w:rsidP="009C0293">
      <w:pPr>
        <w:spacing w:before="120" w:after="120" w:line="360" w:lineRule="auto"/>
        <w:contextualSpacing/>
        <w:jc w:val="both"/>
        <w:rPr>
          <w:rFonts w:cs="Times New Roman"/>
          <w:szCs w:val="24"/>
        </w:rPr>
      </w:pPr>
      <w:r w:rsidRPr="00E86B2C">
        <w:rPr>
          <w:rFonts w:cs="Times New Roman"/>
          <w:bCs/>
          <w:szCs w:val="24"/>
        </w:rPr>
        <w:t xml:space="preserve">The exhaust gas temperature is affected by the change in ignition delay. Higher ignition delay results in delayed combustion and higher exhaust gas temperature. Jatropha biodiesel have </w:t>
      </w:r>
      <w:r w:rsidR="00E14F4C">
        <w:rPr>
          <w:rFonts w:cs="Times New Roman"/>
          <w:bCs/>
          <w:szCs w:val="24"/>
        </w:rPr>
        <w:t xml:space="preserve">a </w:t>
      </w:r>
      <w:r w:rsidRPr="00E86B2C">
        <w:rPr>
          <w:rFonts w:cs="Times New Roman"/>
          <w:bCs/>
          <w:szCs w:val="24"/>
        </w:rPr>
        <w:t>slightly higher cetane number which may exhibit shorter delay periods and lower exhaust gas temperature</w:t>
      </w:r>
    </w:p>
    <w:p w14:paraId="68E3A52A" w14:textId="4213DDD0" w:rsidR="00FA53DA" w:rsidRPr="00E86B2C" w:rsidRDefault="006427FE" w:rsidP="009C0293">
      <w:pPr>
        <w:pStyle w:val="paragraph"/>
        <w:spacing w:before="120" w:beforeAutospacing="0" w:after="120" w:afterAutospacing="0" w:line="360" w:lineRule="auto"/>
        <w:contextualSpacing/>
        <w:jc w:val="both"/>
        <w:textAlignment w:val="baseline"/>
      </w:pPr>
      <w:r w:rsidRPr="00E86B2C">
        <w:rPr>
          <w:rStyle w:val="normaltextrun"/>
          <w:rFonts w:eastAsiaTheme="majorEastAsia"/>
          <w:lang w:val="en-GB"/>
        </w:rPr>
        <w:t>From figure 4.26. it can be seen that at</w:t>
      </w:r>
      <w:r w:rsidR="00FA53DA" w:rsidRPr="00E86B2C">
        <w:rPr>
          <w:rStyle w:val="normaltextrun"/>
          <w:rFonts w:eastAsiaTheme="majorEastAsia"/>
          <w:lang w:val="en-GB"/>
        </w:rPr>
        <w:t xml:space="preserve"> CR 15 Exhaust Gas Temperatu</w:t>
      </w:r>
      <w:r w:rsidR="002E3199" w:rsidRPr="00E86B2C">
        <w:rPr>
          <w:rStyle w:val="normaltextrun"/>
          <w:rFonts w:eastAsiaTheme="majorEastAsia"/>
          <w:lang w:val="en-GB"/>
        </w:rPr>
        <w:t>re of diesel varies from 177.48⁰</w:t>
      </w:r>
      <w:r w:rsidR="00FA53DA" w:rsidRPr="00E86B2C">
        <w:rPr>
          <w:rStyle w:val="normaltextrun"/>
          <w:rFonts w:eastAsiaTheme="majorEastAsia"/>
          <w:lang w:val="en-GB"/>
        </w:rPr>
        <w:t>C at high load to 370.68</w:t>
      </w:r>
      <w:r w:rsidR="002E3199" w:rsidRPr="00E86B2C">
        <w:rPr>
          <w:rStyle w:val="normaltextrun"/>
          <w:rFonts w:eastAsiaTheme="majorEastAsia"/>
          <w:lang w:val="en-GB"/>
        </w:rPr>
        <w:t>⁰C</w:t>
      </w:r>
      <w:r w:rsidR="00FA53DA" w:rsidRPr="00E86B2C">
        <w:rPr>
          <w:rStyle w:val="normaltextrun"/>
          <w:rFonts w:eastAsiaTheme="majorEastAsia"/>
          <w:lang w:val="en-GB"/>
        </w:rPr>
        <w:t xml:space="preserve"> at high load. For JB10 EGT varies from 142.18</w:t>
      </w:r>
      <w:r w:rsidR="002E3199" w:rsidRPr="00E86B2C">
        <w:rPr>
          <w:rStyle w:val="normaltextrun"/>
          <w:rFonts w:eastAsiaTheme="majorEastAsia"/>
          <w:lang w:val="en-GB"/>
        </w:rPr>
        <w:t>⁰C</w:t>
      </w:r>
      <w:r w:rsidR="00FA53DA" w:rsidRPr="00E86B2C">
        <w:rPr>
          <w:rStyle w:val="normaltextrun"/>
          <w:rFonts w:eastAsiaTheme="majorEastAsia"/>
          <w:lang w:val="en-GB"/>
        </w:rPr>
        <w:t xml:space="preserve"> low load to 362.43</w:t>
      </w:r>
      <w:r w:rsidR="002E3199" w:rsidRPr="00E86B2C">
        <w:rPr>
          <w:rStyle w:val="normaltextrun"/>
          <w:rFonts w:eastAsiaTheme="majorEastAsia"/>
          <w:lang w:val="en-GB"/>
        </w:rPr>
        <w:t>⁰C</w:t>
      </w:r>
      <w:r w:rsidR="00FA53DA" w:rsidRPr="00E86B2C">
        <w:rPr>
          <w:rStyle w:val="normaltextrun"/>
          <w:rFonts w:eastAsiaTheme="majorEastAsia"/>
          <w:lang w:val="en-GB"/>
        </w:rPr>
        <w:t xml:space="preserve"> at high load. </w:t>
      </w:r>
      <w:r w:rsidR="00107CD6" w:rsidRPr="00E86B2C">
        <w:rPr>
          <w:rStyle w:val="normaltextrun"/>
          <w:rFonts w:eastAsiaTheme="majorEastAsia"/>
          <w:lang w:val="en-GB"/>
        </w:rPr>
        <w:t>For</w:t>
      </w:r>
      <w:r w:rsidR="00FA53DA" w:rsidRPr="00E86B2C">
        <w:rPr>
          <w:rStyle w:val="normaltextrun"/>
          <w:rFonts w:eastAsiaTheme="majorEastAsia"/>
          <w:lang w:val="en-GB"/>
        </w:rPr>
        <w:t> JB15, JB10 EGT varies from 176.81</w:t>
      </w:r>
      <w:r w:rsidR="002E3199" w:rsidRPr="00E86B2C">
        <w:rPr>
          <w:rStyle w:val="normaltextrun"/>
          <w:rFonts w:eastAsiaTheme="majorEastAsia"/>
          <w:lang w:val="en-GB"/>
        </w:rPr>
        <w:t>⁰C</w:t>
      </w:r>
      <w:r w:rsidR="00FA53DA" w:rsidRPr="00E86B2C">
        <w:rPr>
          <w:rStyle w:val="normaltextrun"/>
          <w:rFonts w:eastAsiaTheme="majorEastAsia"/>
          <w:lang w:val="en-GB"/>
        </w:rPr>
        <w:t>, 169.58</w:t>
      </w:r>
      <w:r w:rsidR="002E3199" w:rsidRPr="00E86B2C">
        <w:rPr>
          <w:rStyle w:val="normaltextrun"/>
          <w:rFonts w:eastAsiaTheme="majorEastAsia"/>
          <w:lang w:val="en-GB"/>
        </w:rPr>
        <w:t>⁰C</w:t>
      </w:r>
      <w:r w:rsidR="00FA53DA" w:rsidRPr="00E86B2C">
        <w:rPr>
          <w:rStyle w:val="normaltextrun"/>
          <w:rFonts w:eastAsiaTheme="majorEastAsia"/>
          <w:lang w:val="en-GB"/>
        </w:rPr>
        <w:t xml:space="preserve"> to 358.31</w:t>
      </w:r>
      <w:r w:rsidR="002E3199" w:rsidRPr="00E86B2C">
        <w:rPr>
          <w:rStyle w:val="normaltextrun"/>
          <w:rFonts w:eastAsiaTheme="majorEastAsia"/>
          <w:lang w:val="en-GB"/>
        </w:rPr>
        <w:t>⁰C</w:t>
      </w:r>
      <w:r w:rsidR="00FA53DA" w:rsidRPr="00E86B2C">
        <w:rPr>
          <w:rStyle w:val="normaltextrun"/>
          <w:rFonts w:eastAsiaTheme="majorEastAsia"/>
          <w:lang w:val="en-GB"/>
        </w:rPr>
        <w:t xml:space="preserve"> 368.61</w:t>
      </w:r>
      <w:r w:rsidR="002E3199" w:rsidRPr="00E86B2C">
        <w:rPr>
          <w:rStyle w:val="normaltextrun"/>
          <w:rFonts w:eastAsiaTheme="majorEastAsia"/>
          <w:lang w:val="en-GB"/>
        </w:rPr>
        <w:t>⁰C</w:t>
      </w:r>
      <w:r w:rsidR="00FA53DA" w:rsidRPr="00E86B2C">
        <w:rPr>
          <w:rStyle w:val="normaltextrun"/>
          <w:rFonts w:eastAsiaTheme="majorEastAsia"/>
          <w:lang w:val="en-GB"/>
        </w:rPr>
        <w:t xml:space="preserve"> at high </w:t>
      </w:r>
      <w:r w:rsidR="00107CD6" w:rsidRPr="00E86B2C">
        <w:rPr>
          <w:rStyle w:val="normaltextrun"/>
          <w:rFonts w:eastAsiaTheme="majorEastAsia"/>
          <w:lang w:val="en-GB"/>
        </w:rPr>
        <w:t>load</w:t>
      </w:r>
      <w:r w:rsidR="00FA53DA" w:rsidRPr="00E86B2C">
        <w:rPr>
          <w:rStyle w:val="normaltextrun"/>
          <w:rFonts w:eastAsiaTheme="majorEastAsia"/>
          <w:lang w:val="en-GB"/>
        </w:rPr>
        <w:t> </w:t>
      </w:r>
      <w:r w:rsidR="00107CD6" w:rsidRPr="00E86B2C">
        <w:rPr>
          <w:rStyle w:val="normaltextrun"/>
          <w:rFonts w:eastAsiaTheme="majorEastAsia"/>
          <w:lang w:val="en-GB"/>
        </w:rPr>
        <w:t>respectively. </w:t>
      </w:r>
    </w:p>
    <w:p w14:paraId="004429A8" w14:textId="1A8CCF21" w:rsidR="00FA53DA" w:rsidRPr="00E86B2C" w:rsidRDefault="006427FE" w:rsidP="009C0293">
      <w:pPr>
        <w:pStyle w:val="paragraph"/>
        <w:spacing w:before="120" w:beforeAutospacing="0" w:after="120" w:afterAutospacing="0" w:line="360" w:lineRule="auto"/>
        <w:contextualSpacing/>
        <w:jc w:val="both"/>
        <w:textAlignment w:val="baseline"/>
      </w:pPr>
      <w:r w:rsidRPr="00E86B2C">
        <w:rPr>
          <w:rStyle w:val="normaltextrun"/>
          <w:rFonts w:eastAsiaTheme="majorEastAsia"/>
          <w:lang w:val="en-GB"/>
        </w:rPr>
        <w:t>From figure 4.27, it can be seen that at</w:t>
      </w:r>
      <w:r w:rsidR="00FA53DA" w:rsidRPr="00E86B2C">
        <w:rPr>
          <w:rStyle w:val="normaltextrun"/>
          <w:rFonts w:eastAsiaTheme="majorEastAsia"/>
          <w:lang w:val="en-GB"/>
        </w:rPr>
        <w:t xml:space="preserve"> CR 16 EGT for diesel varies from 181.07</w:t>
      </w:r>
      <w:r w:rsidR="002E3199" w:rsidRPr="00E86B2C">
        <w:rPr>
          <w:rStyle w:val="normaltextrun"/>
          <w:rFonts w:eastAsiaTheme="majorEastAsia"/>
          <w:lang w:val="en-GB"/>
        </w:rPr>
        <w:t>⁰C</w:t>
      </w:r>
      <w:r w:rsidR="00FA53DA" w:rsidRPr="00E86B2C">
        <w:rPr>
          <w:rStyle w:val="normaltextrun"/>
          <w:rFonts w:eastAsiaTheme="majorEastAsia"/>
          <w:lang w:val="en-GB"/>
        </w:rPr>
        <w:t xml:space="preserve"> at low load to 397.36</w:t>
      </w:r>
      <w:r w:rsidR="002E3199" w:rsidRPr="00E86B2C">
        <w:rPr>
          <w:rStyle w:val="normaltextrun"/>
          <w:rFonts w:eastAsiaTheme="majorEastAsia"/>
          <w:lang w:val="en-GB"/>
        </w:rPr>
        <w:t>⁰C</w:t>
      </w:r>
      <w:r w:rsidR="00FA53DA" w:rsidRPr="00E86B2C">
        <w:rPr>
          <w:rStyle w:val="normaltextrun"/>
          <w:rFonts w:eastAsiaTheme="majorEastAsia"/>
          <w:lang w:val="en-GB"/>
        </w:rPr>
        <w:t xml:space="preserve"> at high load. For JB10, JB15 and JB20 its shows </w:t>
      </w:r>
      <w:r w:rsidR="00107CD6" w:rsidRPr="00E86B2C">
        <w:rPr>
          <w:rStyle w:val="normaltextrun"/>
          <w:rFonts w:eastAsiaTheme="majorEastAsia"/>
          <w:lang w:val="en-GB"/>
        </w:rPr>
        <w:t>175.16⁰C,</w:t>
      </w:r>
      <w:r w:rsidR="00FA53DA" w:rsidRPr="00E86B2C">
        <w:rPr>
          <w:rStyle w:val="normaltextrun"/>
          <w:rFonts w:eastAsiaTheme="majorEastAsia"/>
          <w:lang w:val="en-GB"/>
        </w:rPr>
        <w:t> 178.10</w:t>
      </w:r>
      <w:r w:rsidR="002E3199" w:rsidRPr="00E86B2C">
        <w:rPr>
          <w:rStyle w:val="normaltextrun"/>
          <w:rFonts w:eastAsiaTheme="majorEastAsia"/>
          <w:lang w:val="en-GB"/>
        </w:rPr>
        <w:t>⁰C</w:t>
      </w:r>
      <w:r w:rsidR="00E14F4C">
        <w:rPr>
          <w:rStyle w:val="normaltextrun"/>
          <w:rFonts w:eastAsiaTheme="majorEastAsia"/>
          <w:lang w:val="en-GB"/>
        </w:rPr>
        <w:t>,</w:t>
      </w:r>
      <w:r w:rsidR="002E3199" w:rsidRPr="00E86B2C">
        <w:rPr>
          <w:rStyle w:val="normaltextrun"/>
          <w:rFonts w:eastAsiaTheme="majorEastAsia"/>
          <w:lang w:val="en-GB"/>
        </w:rPr>
        <w:t xml:space="preserve"> </w:t>
      </w:r>
      <w:r w:rsidR="00FA53DA" w:rsidRPr="00E86B2C">
        <w:rPr>
          <w:rStyle w:val="normaltextrun"/>
          <w:rFonts w:eastAsiaTheme="majorEastAsia"/>
          <w:lang w:val="en-GB"/>
        </w:rPr>
        <w:t>and 172.39</w:t>
      </w:r>
      <w:r w:rsidR="002E3199" w:rsidRPr="00E86B2C">
        <w:rPr>
          <w:rStyle w:val="normaltextrun"/>
          <w:rFonts w:eastAsiaTheme="majorEastAsia"/>
          <w:lang w:val="en-GB"/>
        </w:rPr>
        <w:t xml:space="preserve">⁰C </w:t>
      </w:r>
      <w:r w:rsidR="00FA53DA" w:rsidRPr="00E86B2C">
        <w:rPr>
          <w:rStyle w:val="normaltextrun"/>
          <w:rFonts w:eastAsiaTheme="majorEastAsia"/>
          <w:lang w:val="en-GB"/>
        </w:rPr>
        <w:t>respectively at low load and high load EGT were 326.36</w:t>
      </w:r>
      <w:r w:rsidR="002E3199" w:rsidRPr="00E86B2C">
        <w:rPr>
          <w:rStyle w:val="normaltextrun"/>
          <w:rFonts w:eastAsiaTheme="majorEastAsia"/>
          <w:lang w:val="en-GB"/>
        </w:rPr>
        <w:t>⁰C</w:t>
      </w:r>
      <w:r w:rsidR="00FA53DA" w:rsidRPr="00E86B2C">
        <w:rPr>
          <w:rStyle w:val="normaltextrun"/>
          <w:rFonts w:eastAsiaTheme="majorEastAsia"/>
          <w:lang w:val="en-GB"/>
        </w:rPr>
        <w:t>, 346.44</w:t>
      </w:r>
      <w:r w:rsidR="002E3199" w:rsidRPr="00E86B2C">
        <w:rPr>
          <w:rStyle w:val="normaltextrun"/>
          <w:rFonts w:eastAsiaTheme="majorEastAsia"/>
          <w:lang w:val="en-GB"/>
        </w:rPr>
        <w:t>⁰C</w:t>
      </w:r>
      <w:r w:rsidR="00E14F4C">
        <w:rPr>
          <w:rStyle w:val="normaltextrun"/>
          <w:rFonts w:eastAsiaTheme="majorEastAsia"/>
          <w:lang w:val="en-GB"/>
        </w:rPr>
        <w:t>,</w:t>
      </w:r>
      <w:r w:rsidR="00FA53DA" w:rsidRPr="00E86B2C">
        <w:rPr>
          <w:rStyle w:val="normaltextrun"/>
          <w:rFonts w:eastAsiaTheme="majorEastAsia"/>
          <w:lang w:val="en-GB"/>
        </w:rPr>
        <w:t xml:space="preserve"> and 361.36</w:t>
      </w:r>
      <w:r w:rsidR="002E3199" w:rsidRPr="00E86B2C">
        <w:rPr>
          <w:rStyle w:val="normaltextrun"/>
          <w:rFonts w:eastAsiaTheme="majorEastAsia"/>
          <w:lang w:val="en-GB"/>
        </w:rPr>
        <w:t>⁰C</w:t>
      </w:r>
      <w:r w:rsidR="00FA53DA" w:rsidRPr="00E86B2C">
        <w:rPr>
          <w:rStyle w:val="normaltextrun"/>
          <w:rFonts w:eastAsiaTheme="majorEastAsia"/>
          <w:lang w:val="en-GB"/>
        </w:rPr>
        <w:t xml:space="preserve"> respectively for JB10, JB15</w:t>
      </w:r>
      <w:r w:rsidR="00E14F4C">
        <w:rPr>
          <w:rStyle w:val="normaltextrun"/>
          <w:rFonts w:eastAsiaTheme="majorEastAsia"/>
          <w:lang w:val="en-GB"/>
        </w:rPr>
        <w:t>,</w:t>
      </w:r>
      <w:r w:rsidR="00FA53DA" w:rsidRPr="00E86B2C">
        <w:rPr>
          <w:rStyle w:val="normaltextrun"/>
          <w:rFonts w:eastAsiaTheme="majorEastAsia"/>
          <w:lang w:val="en-GB"/>
        </w:rPr>
        <w:t xml:space="preserve"> and JB20.</w:t>
      </w:r>
      <w:r w:rsidR="00FA53DA" w:rsidRPr="00E86B2C">
        <w:rPr>
          <w:rStyle w:val="eop"/>
          <w:rFonts w:eastAsiaTheme="majorEastAsia"/>
        </w:rPr>
        <w:t> </w:t>
      </w:r>
    </w:p>
    <w:p w14:paraId="51FECD00" w14:textId="50A5D987" w:rsidR="00FA53DA" w:rsidRPr="00E86B2C" w:rsidRDefault="006427FE" w:rsidP="009C0293">
      <w:pPr>
        <w:pStyle w:val="paragraph"/>
        <w:spacing w:before="120" w:beforeAutospacing="0" w:after="120" w:afterAutospacing="0" w:line="360" w:lineRule="auto"/>
        <w:contextualSpacing/>
        <w:jc w:val="both"/>
        <w:textAlignment w:val="baseline"/>
        <w:rPr>
          <w:rStyle w:val="eop"/>
          <w:rFonts w:eastAsiaTheme="majorEastAsia"/>
        </w:rPr>
      </w:pPr>
      <w:r w:rsidRPr="00E86B2C">
        <w:rPr>
          <w:rStyle w:val="normaltextrun"/>
          <w:rFonts w:eastAsiaTheme="majorEastAsia"/>
          <w:lang w:val="en-GB"/>
        </w:rPr>
        <w:t>From figure 4.28, it can be seen that a</w:t>
      </w:r>
      <w:r w:rsidR="00FA53DA" w:rsidRPr="00E86B2C">
        <w:rPr>
          <w:rStyle w:val="normaltextrun"/>
          <w:rFonts w:eastAsiaTheme="majorEastAsia"/>
          <w:lang w:val="en-GB"/>
        </w:rPr>
        <w:t>t CR 17 diesel shows 138.250C EGT at low load and 331.36</w:t>
      </w:r>
      <w:r w:rsidR="002E3199" w:rsidRPr="00E86B2C">
        <w:rPr>
          <w:rStyle w:val="normaltextrun"/>
          <w:rFonts w:eastAsiaTheme="majorEastAsia"/>
          <w:lang w:val="en-GB"/>
        </w:rPr>
        <w:t>⁰C</w:t>
      </w:r>
      <w:r w:rsidR="00FA53DA" w:rsidRPr="00E86B2C">
        <w:rPr>
          <w:rStyle w:val="normaltextrun"/>
          <w:rFonts w:eastAsiaTheme="majorEastAsia"/>
          <w:lang w:val="en-GB"/>
        </w:rPr>
        <w:t xml:space="preserve"> at high load. For JB10, JB 15</w:t>
      </w:r>
      <w:r w:rsidR="00E14F4C">
        <w:rPr>
          <w:rStyle w:val="normaltextrun"/>
          <w:rFonts w:eastAsiaTheme="majorEastAsia"/>
          <w:lang w:val="en-GB"/>
        </w:rPr>
        <w:t>,</w:t>
      </w:r>
      <w:r w:rsidR="00FA53DA" w:rsidRPr="00E86B2C">
        <w:rPr>
          <w:rStyle w:val="normaltextrun"/>
          <w:rFonts w:eastAsiaTheme="majorEastAsia"/>
          <w:lang w:val="en-GB"/>
        </w:rPr>
        <w:t xml:space="preserve"> and JB20 EGT varies from 189.5</w:t>
      </w:r>
      <w:r w:rsidR="002E3199" w:rsidRPr="00E86B2C">
        <w:rPr>
          <w:rStyle w:val="normaltextrun"/>
          <w:rFonts w:eastAsiaTheme="majorEastAsia"/>
          <w:lang w:val="en-GB"/>
        </w:rPr>
        <w:t>⁰C</w:t>
      </w:r>
      <w:r w:rsidR="00FA53DA" w:rsidRPr="00E86B2C">
        <w:rPr>
          <w:rStyle w:val="normaltextrun"/>
          <w:rFonts w:eastAsiaTheme="majorEastAsia"/>
          <w:lang w:val="en-GB"/>
        </w:rPr>
        <w:t>, 168.62</w:t>
      </w:r>
      <w:r w:rsidR="002E3199" w:rsidRPr="00E86B2C">
        <w:rPr>
          <w:rStyle w:val="normaltextrun"/>
          <w:rFonts w:eastAsiaTheme="majorEastAsia"/>
          <w:lang w:val="en-GB"/>
        </w:rPr>
        <w:t>⁰C</w:t>
      </w:r>
      <w:r w:rsidR="00E14F4C">
        <w:rPr>
          <w:rStyle w:val="normaltextrun"/>
          <w:rFonts w:eastAsiaTheme="majorEastAsia"/>
          <w:lang w:val="en-GB"/>
        </w:rPr>
        <w:t>,</w:t>
      </w:r>
      <w:r w:rsidR="00FA53DA" w:rsidRPr="00E86B2C">
        <w:rPr>
          <w:rStyle w:val="normaltextrun"/>
          <w:rFonts w:eastAsiaTheme="majorEastAsia"/>
          <w:lang w:val="en-GB"/>
        </w:rPr>
        <w:t xml:space="preserve"> and 148.96</w:t>
      </w:r>
      <w:r w:rsidR="002E3199" w:rsidRPr="00E86B2C">
        <w:rPr>
          <w:rStyle w:val="normaltextrun"/>
          <w:rFonts w:eastAsiaTheme="majorEastAsia"/>
          <w:lang w:val="en-GB"/>
        </w:rPr>
        <w:t>⁰C</w:t>
      </w:r>
      <w:r w:rsidR="00FA53DA" w:rsidRPr="00E86B2C">
        <w:rPr>
          <w:rStyle w:val="normaltextrun"/>
          <w:rFonts w:eastAsiaTheme="majorEastAsia"/>
          <w:lang w:val="en-GB"/>
        </w:rPr>
        <w:t xml:space="preserve"> at low load to </w:t>
      </w:r>
      <w:r w:rsidRPr="00E86B2C">
        <w:rPr>
          <w:rStyle w:val="normaltextrun"/>
          <w:rFonts w:eastAsiaTheme="majorEastAsia"/>
          <w:lang w:val="en-GB"/>
        </w:rPr>
        <w:t>39.07⁰C,</w:t>
      </w:r>
      <w:r w:rsidR="00FA53DA" w:rsidRPr="00E86B2C">
        <w:rPr>
          <w:rStyle w:val="normaltextrun"/>
          <w:rFonts w:eastAsiaTheme="majorEastAsia"/>
          <w:lang w:val="en-GB"/>
        </w:rPr>
        <w:t> 334.32</w:t>
      </w:r>
      <w:r w:rsidR="002E3199" w:rsidRPr="00E86B2C">
        <w:rPr>
          <w:rStyle w:val="normaltextrun"/>
          <w:rFonts w:eastAsiaTheme="majorEastAsia"/>
          <w:lang w:val="en-GB"/>
        </w:rPr>
        <w:t>⁰C</w:t>
      </w:r>
      <w:r w:rsidR="00FA53DA" w:rsidRPr="00E86B2C">
        <w:rPr>
          <w:rStyle w:val="normaltextrun"/>
          <w:rFonts w:eastAsiaTheme="majorEastAsia"/>
          <w:lang w:val="en-GB"/>
        </w:rPr>
        <w:t xml:space="preserve"> and 324.2</w:t>
      </w:r>
      <w:r w:rsidR="002E3199" w:rsidRPr="00E86B2C">
        <w:rPr>
          <w:rStyle w:val="normaltextrun"/>
          <w:rFonts w:eastAsiaTheme="majorEastAsia"/>
          <w:lang w:val="en-GB"/>
        </w:rPr>
        <w:t>⁰C</w:t>
      </w:r>
      <w:r w:rsidR="00FA53DA" w:rsidRPr="00E86B2C">
        <w:rPr>
          <w:rStyle w:val="normaltextrun"/>
          <w:rFonts w:eastAsiaTheme="majorEastAsia"/>
          <w:lang w:val="en-GB"/>
        </w:rPr>
        <w:t xml:space="preserve"> at high load respectively.</w:t>
      </w:r>
      <w:r w:rsidR="00FA53DA" w:rsidRPr="00E86B2C">
        <w:rPr>
          <w:rStyle w:val="eop"/>
          <w:rFonts w:eastAsiaTheme="majorEastAsia"/>
        </w:rPr>
        <w:t> </w:t>
      </w:r>
    </w:p>
    <w:p w14:paraId="5A5E032F" w14:textId="0FA20A7E" w:rsidR="006427FE" w:rsidRPr="00E86B2C" w:rsidRDefault="0074138A" w:rsidP="009C0293">
      <w:pPr>
        <w:pStyle w:val="paragraph"/>
        <w:spacing w:before="120" w:beforeAutospacing="0" w:after="120" w:afterAutospacing="0" w:line="360" w:lineRule="auto"/>
        <w:contextualSpacing/>
        <w:jc w:val="both"/>
        <w:textAlignment w:val="baseline"/>
      </w:pPr>
      <w:r w:rsidRPr="00E86B2C">
        <w:rPr>
          <w:rStyle w:val="eop"/>
          <w:rFonts w:eastAsiaTheme="majorEastAsia"/>
        </w:rPr>
        <w:t>Blends of Jatropha biodiesel ha</w:t>
      </w:r>
      <w:r w:rsidR="00E14F4C">
        <w:rPr>
          <w:rStyle w:val="eop"/>
          <w:rFonts w:eastAsiaTheme="majorEastAsia"/>
        </w:rPr>
        <w:t>ve</w:t>
      </w:r>
      <w:r w:rsidRPr="00E86B2C">
        <w:rPr>
          <w:rStyle w:val="eop"/>
          <w:rFonts w:eastAsiaTheme="majorEastAsia"/>
        </w:rPr>
        <w:t xml:space="preserve"> lower exhaust gas temperature than that of diesel, this is because of </w:t>
      </w:r>
      <w:r w:rsidR="00E14F4C">
        <w:rPr>
          <w:rStyle w:val="eop"/>
          <w:rFonts w:eastAsiaTheme="majorEastAsia"/>
        </w:rPr>
        <w:t xml:space="preserve">the </w:t>
      </w:r>
      <w:r w:rsidRPr="00E86B2C">
        <w:rPr>
          <w:rStyle w:val="eop"/>
          <w:rFonts w:eastAsiaTheme="majorEastAsia"/>
        </w:rPr>
        <w:t xml:space="preserve">higher cetane number of Jatropha biodiesel blends which leads to shorter ignition delay and presence of water content which helps in cooling inside the combustion chamber. </w:t>
      </w:r>
    </w:p>
    <w:p w14:paraId="370B50F8" w14:textId="672BFCD2" w:rsidR="00FA53DA" w:rsidRPr="00E86B2C" w:rsidRDefault="00FA53DA" w:rsidP="009C0293">
      <w:pPr>
        <w:pStyle w:val="paragraph"/>
        <w:spacing w:before="120" w:beforeAutospacing="0" w:after="120" w:afterAutospacing="0" w:line="360" w:lineRule="auto"/>
        <w:contextualSpacing/>
        <w:jc w:val="both"/>
        <w:textAlignment w:val="baseline"/>
      </w:pPr>
      <w:r w:rsidRPr="00E86B2C">
        <w:rPr>
          <w:rStyle w:val="eop"/>
          <w:rFonts w:eastAsiaTheme="majorEastAsia"/>
        </w:rPr>
        <w:t> </w:t>
      </w:r>
      <w:r w:rsidR="0074138A" w:rsidRPr="00E86B2C">
        <w:rPr>
          <w:rStyle w:val="eop"/>
          <w:rFonts w:eastAsiaTheme="majorEastAsia"/>
        </w:rPr>
        <w:t xml:space="preserve">Figure 4.29 to figure 4.31 shows the effect of compression ratio on various blends of Jatropha biodiesel blends. It can be seen that at CR17, the exhaust gas temperature of all the blends of Jatropha biodiesel is lower. </w:t>
      </w:r>
    </w:p>
    <w:p w14:paraId="1A5BFD07" w14:textId="77777777" w:rsidR="00FA53DA" w:rsidRPr="00E86B2C" w:rsidRDefault="00FA53DA" w:rsidP="009C0293">
      <w:pPr>
        <w:spacing w:before="120" w:after="120" w:line="360" w:lineRule="auto"/>
        <w:contextualSpacing/>
        <w:rPr>
          <w:rFonts w:cs="Times New Roman"/>
          <w:szCs w:val="24"/>
        </w:rPr>
      </w:pPr>
    </w:p>
    <w:p w14:paraId="661C128D" w14:textId="77777777" w:rsidR="00BA73D9" w:rsidRPr="00E86B2C" w:rsidRDefault="00563B2C" w:rsidP="009C0293">
      <w:pPr>
        <w:keepNext/>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1650FDF8" wp14:editId="5A3FD069">
            <wp:extent cx="5486400" cy="3657600"/>
            <wp:effectExtent l="0" t="0" r="0" b="0"/>
            <wp:docPr id="275" name="Chart 27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C7C0D65-2E49-40C9-B5C1-B9A9F73D88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4632D622" w14:textId="7EF6922C" w:rsidR="00BA73D9" w:rsidRPr="00E86B2C" w:rsidRDefault="00BA73D9" w:rsidP="009C0293">
      <w:pPr>
        <w:pStyle w:val="Caption"/>
        <w:spacing w:before="120" w:after="120" w:line="360" w:lineRule="auto"/>
        <w:contextualSpacing/>
        <w:jc w:val="center"/>
        <w:rPr>
          <w:rFonts w:cs="Times New Roman"/>
          <w:i w:val="0"/>
          <w:iCs w:val="0"/>
          <w:color w:val="auto"/>
          <w:sz w:val="24"/>
          <w:szCs w:val="24"/>
        </w:rPr>
      </w:pPr>
      <w:bookmarkStart w:id="117" w:name="_Toc83326028"/>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26</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Pr="00E86B2C">
        <w:rPr>
          <w:rFonts w:cs="Times New Roman"/>
          <w:i w:val="0"/>
          <w:iCs w:val="0"/>
          <w:color w:val="auto"/>
          <w:sz w:val="24"/>
          <w:szCs w:val="24"/>
        </w:rPr>
        <w:t>Exhaust Gas Temperature v</w:t>
      </w:r>
      <w:r w:rsidR="00277CA4" w:rsidRPr="00E86B2C">
        <w:rPr>
          <w:rFonts w:cs="Times New Roman"/>
          <w:i w:val="0"/>
          <w:iCs w:val="0"/>
          <w:color w:val="auto"/>
          <w:sz w:val="24"/>
          <w:szCs w:val="24"/>
        </w:rPr>
        <w:t>ersu</w:t>
      </w:r>
      <w:r w:rsidRPr="00E86B2C">
        <w:rPr>
          <w:rFonts w:cs="Times New Roman"/>
          <w:i w:val="0"/>
          <w:iCs w:val="0"/>
          <w:color w:val="auto"/>
          <w:sz w:val="24"/>
          <w:szCs w:val="24"/>
        </w:rPr>
        <w:t>s Brake power at CR15</w:t>
      </w:r>
      <w:bookmarkEnd w:id="117"/>
    </w:p>
    <w:p w14:paraId="1E453443" w14:textId="77777777" w:rsidR="0058420C" w:rsidRPr="00E86B2C" w:rsidRDefault="00421FE0" w:rsidP="009C0293">
      <w:pPr>
        <w:keepNext/>
        <w:spacing w:before="120" w:after="120" w:line="360" w:lineRule="auto"/>
        <w:contextualSpacing/>
        <w:rPr>
          <w:rFonts w:cs="Times New Roman"/>
          <w:szCs w:val="24"/>
        </w:rPr>
      </w:pPr>
      <w:r w:rsidRPr="00E86B2C">
        <w:rPr>
          <w:rFonts w:cs="Times New Roman"/>
          <w:noProof/>
          <w:szCs w:val="24"/>
        </w:rPr>
        <w:drawing>
          <wp:inline distT="0" distB="0" distL="0" distR="0" wp14:anchorId="44644AF3" wp14:editId="7C66EBBF">
            <wp:extent cx="5486400" cy="3657600"/>
            <wp:effectExtent l="0" t="0" r="0" b="0"/>
            <wp:docPr id="277" name="Chart 27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781409F-ABEC-49D6-8023-DD0DF81D824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11E75CF2" w14:textId="77777777" w:rsidR="00CA4552" w:rsidRPr="00E86B2C" w:rsidRDefault="0058420C" w:rsidP="009C0293">
      <w:pPr>
        <w:pStyle w:val="Caption"/>
        <w:spacing w:before="120" w:after="120" w:line="360" w:lineRule="auto"/>
        <w:contextualSpacing/>
        <w:jc w:val="center"/>
        <w:rPr>
          <w:rFonts w:cs="Times New Roman"/>
          <w:i w:val="0"/>
          <w:color w:val="auto"/>
          <w:sz w:val="24"/>
          <w:szCs w:val="24"/>
        </w:rPr>
      </w:pPr>
      <w:bookmarkStart w:id="118" w:name="_Toc83326029"/>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27</w:t>
      </w:r>
      <w:r w:rsidRPr="00E86B2C">
        <w:rPr>
          <w:rFonts w:cs="Times New Roman"/>
          <w:i w:val="0"/>
          <w:color w:val="auto"/>
          <w:sz w:val="24"/>
          <w:szCs w:val="24"/>
        </w:rPr>
        <w:fldChar w:fldCharType="end"/>
      </w:r>
      <w:r w:rsidR="00CA4552" w:rsidRPr="00E86B2C">
        <w:rPr>
          <w:rFonts w:cs="Times New Roman"/>
          <w:i w:val="0"/>
          <w:color w:val="auto"/>
          <w:sz w:val="24"/>
          <w:szCs w:val="24"/>
        </w:rPr>
        <w:t xml:space="preserve"> </w:t>
      </w:r>
      <w:bookmarkStart w:id="119" w:name="_Toc82067055"/>
      <w:r w:rsidR="00CA4552" w:rsidRPr="00E86B2C">
        <w:rPr>
          <w:rFonts w:cs="Times New Roman"/>
          <w:i w:val="0"/>
          <w:iCs w:val="0"/>
          <w:color w:val="auto"/>
          <w:sz w:val="24"/>
          <w:szCs w:val="24"/>
        </w:rPr>
        <w:t xml:space="preserve">Figure </w:t>
      </w:r>
      <w:r w:rsidR="00CA4552" w:rsidRPr="00E86B2C">
        <w:rPr>
          <w:rFonts w:cs="Times New Roman"/>
          <w:i w:val="0"/>
          <w:iCs w:val="0"/>
          <w:color w:val="auto"/>
          <w:sz w:val="24"/>
          <w:szCs w:val="24"/>
        </w:rPr>
        <w:fldChar w:fldCharType="begin"/>
      </w:r>
      <w:r w:rsidR="00CA4552" w:rsidRPr="00E86B2C">
        <w:rPr>
          <w:rFonts w:cs="Times New Roman"/>
          <w:i w:val="0"/>
          <w:iCs w:val="0"/>
          <w:color w:val="auto"/>
          <w:sz w:val="24"/>
          <w:szCs w:val="24"/>
        </w:rPr>
        <w:instrText xml:space="preserve"> SEQ Figure \* ARABIC </w:instrText>
      </w:r>
      <w:r w:rsidR="00CA4552" w:rsidRPr="00E86B2C">
        <w:rPr>
          <w:rFonts w:cs="Times New Roman"/>
          <w:i w:val="0"/>
          <w:iCs w:val="0"/>
          <w:color w:val="auto"/>
          <w:sz w:val="24"/>
          <w:szCs w:val="24"/>
        </w:rPr>
        <w:fldChar w:fldCharType="separate"/>
      </w:r>
      <w:r w:rsidR="00931D91">
        <w:rPr>
          <w:rFonts w:cs="Times New Roman"/>
          <w:i w:val="0"/>
          <w:iCs w:val="0"/>
          <w:noProof/>
          <w:color w:val="auto"/>
          <w:sz w:val="24"/>
          <w:szCs w:val="24"/>
        </w:rPr>
        <w:t>1</w:t>
      </w:r>
      <w:r w:rsidR="00CA4552" w:rsidRPr="00E86B2C">
        <w:rPr>
          <w:rFonts w:cs="Times New Roman"/>
          <w:i w:val="0"/>
          <w:iCs w:val="0"/>
          <w:color w:val="auto"/>
          <w:sz w:val="24"/>
          <w:szCs w:val="24"/>
        </w:rPr>
        <w:fldChar w:fldCharType="end"/>
      </w:r>
      <w:r w:rsidR="00CA4552" w:rsidRPr="00E86B2C">
        <w:rPr>
          <w:rFonts w:cs="Times New Roman"/>
          <w:i w:val="0"/>
          <w:iCs w:val="0"/>
          <w:color w:val="auto"/>
          <w:sz w:val="24"/>
          <w:szCs w:val="24"/>
        </w:rPr>
        <w:t xml:space="preserve"> Exhaust Gas Temperature versus Brake power at CR16</w:t>
      </w:r>
      <w:bookmarkEnd w:id="118"/>
      <w:bookmarkEnd w:id="119"/>
    </w:p>
    <w:p w14:paraId="1BDF3179" w14:textId="42034127" w:rsidR="00421FE0" w:rsidRPr="00E86B2C" w:rsidRDefault="00421FE0" w:rsidP="009C0293">
      <w:pPr>
        <w:pStyle w:val="Caption"/>
        <w:spacing w:before="120" w:after="120" w:line="360" w:lineRule="auto"/>
        <w:contextualSpacing/>
        <w:rPr>
          <w:rFonts w:cs="Times New Roman"/>
          <w:sz w:val="24"/>
          <w:szCs w:val="24"/>
        </w:rPr>
      </w:pPr>
    </w:p>
    <w:p w14:paraId="78B64E85" w14:textId="77777777" w:rsidR="00CA4552" w:rsidRPr="00E86B2C" w:rsidRDefault="0058420C" w:rsidP="009C0293">
      <w:pPr>
        <w:keepNext/>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4E72079E" wp14:editId="45C27B9E">
            <wp:extent cx="5486400" cy="3657600"/>
            <wp:effectExtent l="0" t="0" r="0" b="0"/>
            <wp:docPr id="48" name="Chart 48">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D65A11E-EDED-42C5-89A6-1C0FED63680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7FC87C8F" w14:textId="0FB271BC" w:rsidR="00537433" w:rsidRPr="00E86B2C" w:rsidRDefault="00CA4552" w:rsidP="009C0293">
      <w:pPr>
        <w:pStyle w:val="Caption"/>
        <w:spacing w:before="120" w:after="120" w:line="360" w:lineRule="auto"/>
        <w:contextualSpacing/>
        <w:jc w:val="center"/>
        <w:rPr>
          <w:rFonts w:cs="Times New Roman"/>
          <w:i w:val="0"/>
          <w:color w:val="auto"/>
          <w:sz w:val="24"/>
          <w:szCs w:val="24"/>
        </w:rPr>
      </w:pPr>
      <w:bookmarkStart w:id="120" w:name="_Toc83326030"/>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28</w:t>
      </w:r>
      <w:r w:rsidRPr="00E86B2C">
        <w:rPr>
          <w:rFonts w:cs="Times New Roman"/>
          <w:i w:val="0"/>
          <w:color w:val="auto"/>
          <w:sz w:val="24"/>
          <w:szCs w:val="24"/>
        </w:rPr>
        <w:fldChar w:fldCharType="end"/>
      </w:r>
      <w:r w:rsidRPr="00E86B2C">
        <w:rPr>
          <w:rFonts w:cs="Times New Roman"/>
          <w:i w:val="0"/>
          <w:color w:val="auto"/>
          <w:sz w:val="24"/>
          <w:szCs w:val="24"/>
        </w:rPr>
        <w:t xml:space="preserve">  Exhaust Gas Temperature versus Brake power at CR17</w:t>
      </w:r>
      <w:bookmarkEnd w:id="120"/>
    </w:p>
    <w:p w14:paraId="7C9A0FE4" w14:textId="77777777" w:rsidR="006427FE" w:rsidRPr="00E86B2C" w:rsidRDefault="006427FE" w:rsidP="009C0293">
      <w:pPr>
        <w:keepNext/>
        <w:spacing w:before="120" w:after="120" w:line="360" w:lineRule="auto"/>
        <w:contextualSpacing/>
        <w:rPr>
          <w:rFonts w:cs="Times New Roman"/>
          <w:szCs w:val="24"/>
        </w:rPr>
      </w:pPr>
      <w:r w:rsidRPr="00E86B2C">
        <w:rPr>
          <w:rFonts w:cs="Times New Roman"/>
          <w:noProof/>
          <w:szCs w:val="24"/>
        </w:rPr>
        <w:drawing>
          <wp:inline distT="0" distB="0" distL="0" distR="0" wp14:anchorId="6E6396A0" wp14:editId="4F2AE589">
            <wp:extent cx="5486400" cy="3657600"/>
            <wp:effectExtent l="0" t="0" r="0" b="0"/>
            <wp:docPr id="288" name="Chart 288"/>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4BC20280" w14:textId="080EC677" w:rsidR="006427FE" w:rsidRPr="00E86B2C" w:rsidRDefault="006427FE" w:rsidP="009C0293">
      <w:pPr>
        <w:pStyle w:val="Caption"/>
        <w:spacing w:before="120" w:after="120" w:line="360" w:lineRule="auto"/>
        <w:contextualSpacing/>
        <w:jc w:val="center"/>
        <w:rPr>
          <w:rFonts w:cs="Times New Roman"/>
          <w:i w:val="0"/>
          <w:color w:val="auto"/>
          <w:sz w:val="24"/>
          <w:szCs w:val="24"/>
        </w:rPr>
      </w:pPr>
      <w:bookmarkStart w:id="121" w:name="_Toc83326031"/>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29</w:t>
      </w:r>
      <w:r w:rsidRPr="00E86B2C">
        <w:rPr>
          <w:rFonts w:cs="Times New Roman"/>
          <w:i w:val="0"/>
          <w:color w:val="auto"/>
          <w:sz w:val="24"/>
          <w:szCs w:val="24"/>
        </w:rPr>
        <w:fldChar w:fldCharType="end"/>
      </w:r>
      <w:r w:rsidRPr="00E86B2C">
        <w:rPr>
          <w:rFonts w:cs="Times New Roman"/>
          <w:i w:val="0"/>
          <w:color w:val="auto"/>
          <w:sz w:val="24"/>
          <w:szCs w:val="24"/>
        </w:rPr>
        <w:t xml:space="preserve"> Relation of Exhaust Gas Temperature with BP of JB10 at various CR</w:t>
      </w:r>
      <w:bookmarkEnd w:id="121"/>
    </w:p>
    <w:p w14:paraId="00A446B1" w14:textId="77777777" w:rsidR="006427FE" w:rsidRPr="00E86B2C" w:rsidRDefault="00412819" w:rsidP="009C0293">
      <w:pPr>
        <w:keepNext/>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39C43AF6" wp14:editId="2D47FD60">
            <wp:extent cx="5486400" cy="3657600"/>
            <wp:effectExtent l="0" t="0" r="0" b="0"/>
            <wp:docPr id="289" name="Chart 289"/>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59584F4B" w14:textId="01F71154" w:rsidR="00412819" w:rsidRPr="00E86B2C" w:rsidRDefault="006427FE" w:rsidP="009C0293">
      <w:pPr>
        <w:pStyle w:val="Caption"/>
        <w:spacing w:before="120" w:after="120" w:line="360" w:lineRule="auto"/>
        <w:contextualSpacing/>
        <w:jc w:val="center"/>
        <w:rPr>
          <w:rFonts w:cs="Times New Roman"/>
          <w:bCs/>
          <w:i w:val="0"/>
          <w:color w:val="auto"/>
          <w:sz w:val="24"/>
          <w:szCs w:val="24"/>
        </w:rPr>
      </w:pPr>
      <w:bookmarkStart w:id="122" w:name="_Toc83326032"/>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30</w:t>
      </w:r>
      <w:r w:rsidRPr="00E86B2C">
        <w:rPr>
          <w:rFonts w:cs="Times New Roman"/>
          <w:i w:val="0"/>
          <w:color w:val="auto"/>
          <w:sz w:val="24"/>
          <w:szCs w:val="24"/>
        </w:rPr>
        <w:fldChar w:fldCharType="end"/>
      </w:r>
      <w:r w:rsidRPr="00E86B2C">
        <w:rPr>
          <w:rFonts w:cs="Times New Roman"/>
          <w:i w:val="0"/>
          <w:color w:val="auto"/>
          <w:sz w:val="24"/>
          <w:szCs w:val="24"/>
        </w:rPr>
        <w:t xml:space="preserve"> Relation of Exhaust Gas Temperature with BP of JB15 at various CR</w:t>
      </w:r>
      <w:bookmarkEnd w:id="122"/>
    </w:p>
    <w:p w14:paraId="0056F3D3" w14:textId="77777777" w:rsidR="006427FE" w:rsidRPr="00E86B2C" w:rsidRDefault="00412819" w:rsidP="009C0293">
      <w:pPr>
        <w:keepNext/>
        <w:spacing w:before="120" w:after="120" w:line="360" w:lineRule="auto"/>
        <w:contextualSpacing/>
        <w:rPr>
          <w:rFonts w:cs="Times New Roman"/>
          <w:szCs w:val="24"/>
        </w:rPr>
      </w:pPr>
      <w:r w:rsidRPr="00E86B2C">
        <w:rPr>
          <w:rFonts w:cs="Times New Roman"/>
          <w:noProof/>
          <w:szCs w:val="24"/>
        </w:rPr>
        <w:drawing>
          <wp:inline distT="0" distB="0" distL="0" distR="0" wp14:anchorId="3FAAAD27" wp14:editId="6172FE9E">
            <wp:extent cx="5486400" cy="3657600"/>
            <wp:effectExtent l="0" t="0" r="0" b="0"/>
            <wp:docPr id="290" name="Chart 290"/>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4CCEED1C" w14:textId="614F3AAD" w:rsidR="00412819" w:rsidRPr="00E86B2C" w:rsidRDefault="006427FE" w:rsidP="009C0293">
      <w:pPr>
        <w:pStyle w:val="Caption"/>
        <w:spacing w:before="120" w:after="120" w:line="360" w:lineRule="auto"/>
        <w:contextualSpacing/>
        <w:jc w:val="center"/>
        <w:rPr>
          <w:rFonts w:cs="Times New Roman"/>
          <w:bCs/>
          <w:i w:val="0"/>
          <w:color w:val="auto"/>
          <w:sz w:val="24"/>
          <w:szCs w:val="24"/>
        </w:rPr>
      </w:pPr>
      <w:bookmarkStart w:id="123" w:name="_Toc83326033"/>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31</w:t>
      </w:r>
      <w:r w:rsidRPr="00E86B2C">
        <w:rPr>
          <w:rFonts w:cs="Times New Roman"/>
          <w:i w:val="0"/>
          <w:color w:val="auto"/>
          <w:sz w:val="24"/>
          <w:szCs w:val="24"/>
        </w:rPr>
        <w:fldChar w:fldCharType="end"/>
      </w:r>
      <w:r w:rsidRPr="00E86B2C">
        <w:rPr>
          <w:rFonts w:cs="Times New Roman"/>
          <w:i w:val="0"/>
          <w:color w:val="auto"/>
          <w:sz w:val="24"/>
          <w:szCs w:val="24"/>
        </w:rPr>
        <w:t xml:space="preserve"> Relation of Exhaust Gas Temperature with BP of JB20 at various CR</w:t>
      </w:r>
      <w:bookmarkEnd w:id="123"/>
    </w:p>
    <w:p w14:paraId="2CC7FF1B" w14:textId="77777777" w:rsidR="00462E73" w:rsidRPr="00E86B2C" w:rsidRDefault="00462E73" w:rsidP="009C0293">
      <w:pPr>
        <w:spacing w:before="120" w:after="120" w:line="360" w:lineRule="auto"/>
        <w:contextualSpacing/>
        <w:jc w:val="both"/>
        <w:rPr>
          <w:rFonts w:cs="Times New Roman"/>
          <w:szCs w:val="24"/>
        </w:rPr>
      </w:pPr>
    </w:p>
    <w:p w14:paraId="10ACF75E" w14:textId="5DD2C0AC" w:rsidR="00C96592" w:rsidRPr="00E86B2C" w:rsidRDefault="001F18A9" w:rsidP="009C0293">
      <w:pPr>
        <w:pStyle w:val="Heading2"/>
        <w:spacing w:before="120" w:after="120" w:line="360" w:lineRule="auto"/>
        <w:contextualSpacing/>
        <w:rPr>
          <w:rFonts w:cs="Times New Roman"/>
          <w:szCs w:val="24"/>
        </w:rPr>
      </w:pPr>
      <w:bookmarkStart w:id="124" w:name="_Toc83370662"/>
      <w:r w:rsidRPr="00E86B2C">
        <w:rPr>
          <w:rFonts w:cs="Times New Roman"/>
          <w:szCs w:val="24"/>
        </w:rPr>
        <w:lastRenderedPageBreak/>
        <w:t>4.</w:t>
      </w:r>
      <w:r w:rsidR="005934E3" w:rsidRPr="00E86B2C">
        <w:rPr>
          <w:rFonts w:cs="Times New Roman"/>
          <w:szCs w:val="24"/>
        </w:rPr>
        <w:t>5 Comparison of Combustion characteristics of Various JB blends and diesel</w:t>
      </w:r>
      <w:bookmarkEnd w:id="124"/>
    </w:p>
    <w:p w14:paraId="56124B54" w14:textId="12AEBF58" w:rsidR="00C85B78" w:rsidRPr="00E86B2C" w:rsidRDefault="005934E3" w:rsidP="00D20A36">
      <w:pPr>
        <w:pStyle w:val="Heading3"/>
        <w:spacing w:before="120" w:after="120" w:line="360" w:lineRule="auto"/>
        <w:contextualSpacing/>
        <w:jc w:val="center"/>
        <w:rPr>
          <w:rFonts w:cs="Times New Roman"/>
        </w:rPr>
      </w:pPr>
      <w:bookmarkStart w:id="125" w:name="_Toc83370663"/>
      <w:r w:rsidRPr="00E86B2C">
        <w:rPr>
          <w:rFonts w:cs="Times New Roman"/>
        </w:rPr>
        <w:t xml:space="preserve">4.5.1 Variation of Net heat release of various JB Blends and Diesel with </w:t>
      </w:r>
      <w:r w:rsidR="00666180">
        <w:rPr>
          <w:rFonts w:cs="Times New Roman"/>
        </w:rPr>
        <w:t>Brake</w:t>
      </w:r>
      <w:r w:rsidRPr="00E86B2C">
        <w:rPr>
          <w:rFonts w:cs="Times New Roman"/>
        </w:rPr>
        <w:t xml:space="preserve"> Power</w:t>
      </w:r>
      <w:bookmarkEnd w:id="125"/>
    </w:p>
    <w:p w14:paraId="2147153B" w14:textId="6CCADB0C" w:rsidR="00810A8C" w:rsidRPr="00E86B2C" w:rsidRDefault="00C85B78" w:rsidP="009C0293">
      <w:pPr>
        <w:spacing w:before="120" w:after="120" w:line="360" w:lineRule="auto"/>
        <w:contextualSpacing/>
        <w:jc w:val="both"/>
        <w:rPr>
          <w:rFonts w:cs="Times New Roman"/>
          <w:szCs w:val="24"/>
        </w:rPr>
      </w:pPr>
      <w:r w:rsidRPr="00E86B2C">
        <w:rPr>
          <w:rFonts w:cs="Times New Roman"/>
          <w:szCs w:val="24"/>
        </w:rPr>
        <w:t xml:space="preserve">Figure </w:t>
      </w:r>
      <w:r w:rsidR="00E336AB" w:rsidRPr="00E86B2C">
        <w:rPr>
          <w:rFonts w:cs="Times New Roman"/>
          <w:szCs w:val="24"/>
        </w:rPr>
        <w:t xml:space="preserve">4.32 </w:t>
      </w:r>
      <w:r w:rsidRPr="00E86B2C">
        <w:rPr>
          <w:rFonts w:cs="Times New Roman"/>
          <w:szCs w:val="24"/>
        </w:rPr>
        <w:t xml:space="preserve">shows the variation of Net Heat Release of diesel and Jatropha biodiesel blends with </w:t>
      </w:r>
      <w:r w:rsidR="00666180">
        <w:rPr>
          <w:rFonts w:cs="Times New Roman"/>
          <w:szCs w:val="24"/>
        </w:rPr>
        <w:t>Brake</w:t>
      </w:r>
      <w:r w:rsidRPr="00E86B2C">
        <w:rPr>
          <w:rFonts w:cs="Times New Roman"/>
          <w:szCs w:val="24"/>
        </w:rPr>
        <w:t xml:space="preserve"> power at CR15. NHR of diesel varies from 20.19j/deg at low load to 68.90j/deg, 10JB varies from 15.46j/deg at low load to 47.78j/deg, 15JB varies from 15.32j/deg at low load to 41.34j/deg and 20JB varies from 45.02j/deg.</w:t>
      </w:r>
    </w:p>
    <w:p w14:paraId="6F082AB0" w14:textId="3CB72785" w:rsidR="00810A8C" w:rsidRPr="00E86B2C" w:rsidRDefault="00562D49" w:rsidP="009C0293">
      <w:pPr>
        <w:spacing w:before="120" w:after="120" w:line="360" w:lineRule="auto"/>
        <w:contextualSpacing/>
        <w:jc w:val="both"/>
        <w:rPr>
          <w:rFonts w:cs="Times New Roman"/>
          <w:szCs w:val="24"/>
        </w:rPr>
      </w:pPr>
      <w:r w:rsidRPr="00E86B2C">
        <w:rPr>
          <w:rFonts w:cs="Times New Roman"/>
          <w:szCs w:val="24"/>
        </w:rPr>
        <w:t xml:space="preserve">From figure 4.33, it can be seen that at CR16, </w:t>
      </w:r>
      <w:r w:rsidR="00810A8C" w:rsidRPr="00E86B2C">
        <w:rPr>
          <w:rFonts w:cs="Times New Roman"/>
          <w:szCs w:val="24"/>
        </w:rPr>
        <w:t xml:space="preserve">NHR of diesel varies from 15.69j/deg at low load to 66.22j/deg at high load, 17.52j/deg at low load to 55.19j/deg at high load for 10JB, 16.69j/deg at low load to 60.37j/deg at high load for 15JB and 18.38j/deg at low load to 51.85j/deg at high load for 20JB.  </w:t>
      </w:r>
    </w:p>
    <w:p w14:paraId="46E0061A" w14:textId="0E4FCCB5" w:rsidR="00E336AB" w:rsidRPr="00E86B2C" w:rsidRDefault="00562D49" w:rsidP="009C0293">
      <w:pPr>
        <w:tabs>
          <w:tab w:val="left" w:pos="3328"/>
        </w:tabs>
        <w:spacing w:before="120" w:after="120" w:line="360" w:lineRule="auto"/>
        <w:contextualSpacing/>
        <w:jc w:val="both"/>
        <w:rPr>
          <w:rFonts w:cs="Times New Roman"/>
          <w:szCs w:val="24"/>
        </w:rPr>
      </w:pPr>
      <w:r w:rsidRPr="00E86B2C">
        <w:rPr>
          <w:rFonts w:cs="Times New Roman"/>
          <w:szCs w:val="24"/>
        </w:rPr>
        <w:t xml:space="preserve">From figure 4.34, it can be seen that at CR17, </w:t>
      </w:r>
      <w:r w:rsidR="00576443" w:rsidRPr="00E86B2C">
        <w:rPr>
          <w:rFonts w:cs="Times New Roman"/>
          <w:szCs w:val="24"/>
        </w:rPr>
        <w:t>NHR of diesel varies from 17.</w:t>
      </w:r>
      <w:r w:rsidR="00F57F7E" w:rsidRPr="00E86B2C">
        <w:rPr>
          <w:rFonts w:cs="Times New Roman"/>
          <w:szCs w:val="24"/>
        </w:rPr>
        <w:t xml:space="preserve">83j/deg at low load to 55.52j/deg at high load, </w:t>
      </w:r>
      <w:r w:rsidR="008D7847" w:rsidRPr="00E86B2C">
        <w:rPr>
          <w:rFonts w:cs="Times New Roman"/>
          <w:szCs w:val="24"/>
        </w:rPr>
        <w:t>for 10JB varies from 15.65j/deg at low load to 5395j/deg at high load, for 15JB varies from 16.10j/deg at low load to 52.79j/deg at high load and for 20JB varies from 15.32j/deg at low load to 55.29j/deg</w:t>
      </w:r>
      <w:r w:rsidRPr="00E86B2C">
        <w:rPr>
          <w:rFonts w:cs="Times New Roman"/>
          <w:szCs w:val="24"/>
        </w:rPr>
        <w:t>.</w:t>
      </w:r>
    </w:p>
    <w:p w14:paraId="7D8FBCED" w14:textId="56794722" w:rsidR="00562D49" w:rsidRPr="00E86B2C" w:rsidRDefault="00562D49" w:rsidP="009C0293">
      <w:pPr>
        <w:tabs>
          <w:tab w:val="left" w:pos="3328"/>
        </w:tabs>
        <w:spacing w:before="120" w:after="120" w:line="360" w:lineRule="auto"/>
        <w:contextualSpacing/>
        <w:jc w:val="both"/>
        <w:rPr>
          <w:rFonts w:cs="Times New Roman"/>
          <w:szCs w:val="24"/>
        </w:rPr>
      </w:pPr>
      <w:r w:rsidRPr="00E86B2C">
        <w:rPr>
          <w:rFonts w:cs="Times New Roman"/>
          <w:szCs w:val="24"/>
        </w:rPr>
        <w:t xml:space="preserve">NHR of diesel is found higher than other blends of Jatropha this is because of </w:t>
      </w:r>
      <w:r w:rsidR="00E14F4C">
        <w:rPr>
          <w:rFonts w:cs="Times New Roman"/>
          <w:szCs w:val="24"/>
        </w:rPr>
        <w:t xml:space="preserve">the </w:t>
      </w:r>
      <w:r w:rsidRPr="00E86B2C">
        <w:rPr>
          <w:rFonts w:cs="Times New Roman"/>
          <w:szCs w:val="24"/>
        </w:rPr>
        <w:t xml:space="preserve">higher ignition delay of diesel in comparison to other blends of Jatropha and comparatively higher calorific value of diesel. </w:t>
      </w:r>
    </w:p>
    <w:p w14:paraId="6EB1F405" w14:textId="03DADEF3" w:rsidR="00E336AB" w:rsidRPr="00E86B2C" w:rsidRDefault="00562D49" w:rsidP="009C0293">
      <w:pPr>
        <w:spacing w:before="120" w:after="120" w:line="360" w:lineRule="auto"/>
        <w:contextualSpacing/>
        <w:jc w:val="both"/>
        <w:rPr>
          <w:rFonts w:cs="Times New Roman"/>
          <w:szCs w:val="24"/>
        </w:rPr>
      </w:pPr>
      <w:r w:rsidRPr="00E86B2C">
        <w:rPr>
          <w:rFonts w:cs="Times New Roman"/>
          <w:szCs w:val="24"/>
        </w:rPr>
        <w:t xml:space="preserve">From Figure 4.35 to figure 4.37, the variation of Net Heat Release of diesel and Jatropha biodiesel blends crank angle at various CR is shown. NHR at CR15 is lower than </w:t>
      </w:r>
      <w:r w:rsidR="00E14F4C">
        <w:rPr>
          <w:rFonts w:cs="Times New Roman"/>
          <w:szCs w:val="24"/>
        </w:rPr>
        <w:t>an</w:t>
      </w:r>
      <w:r w:rsidRPr="00E86B2C">
        <w:rPr>
          <w:rFonts w:cs="Times New Roman"/>
          <w:szCs w:val="24"/>
        </w:rPr>
        <w:t>other compression ratio,</w:t>
      </w:r>
      <w:r w:rsidR="00E336AB" w:rsidRPr="00E86B2C">
        <w:rPr>
          <w:rFonts w:cs="Times New Roman"/>
          <w:szCs w:val="24"/>
        </w:rPr>
        <w:t xml:space="preserve"> this is due to reducing the pre-mixed burn reduces the spike in heat release, resulting in a more balanced burning of the fuel. Reduction in </w:t>
      </w:r>
      <w:r w:rsidR="00E14F4C">
        <w:rPr>
          <w:rFonts w:cs="Times New Roman"/>
          <w:szCs w:val="24"/>
        </w:rPr>
        <w:t xml:space="preserve">the </w:t>
      </w:r>
      <w:r w:rsidR="00E336AB" w:rsidRPr="00E86B2C">
        <w:rPr>
          <w:rFonts w:cs="Times New Roman"/>
          <w:szCs w:val="24"/>
        </w:rPr>
        <w:t>pre-mixed burn is due to shorter ignition delay.</w:t>
      </w:r>
    </w:p>
    <w:p w14:paraId="1B56DEE7" w14:textId="77777777" w:rsidR="00E336AB" w:rsidRPr="00E86B2C" w:rsidRDefault="00E336AB" w:rsidP="009C0293">
      <w:pPr>
        <w:tabs>
          <w:tab w:val="left" w:pos="3328"/>
        </w:tabs>
        <w:spacing w:before="120" w:after="120" w:line="360" w:lineRule="auto"/>
        <w:contextualSpacing/>
        <w:jc w:val="both"/>
        <w:rPr>
          <w:rFonts w:cs="Times New Roman"/>
          <w:szCs w:val="24"/>
        </w:rPr>
      </w:pPr>
    </w:p>
    <w:p w14:paraId="2F0C02FC" w14:textId="3F064815" w:rsidR="00277CA4" w:rsidRPr="00E86B2C" w:rsidRDefault="00C96592" w:rsidP="009C0293">
      <w:pPr>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62958C21" wp14:editId="24C8180B">
            <wp:extent cx="5486400" cy="3657600"/>
            <wp:effectExtent l="0" t="0" r="0" b="0"/>
            <wp:docPr id="57" name="Chart 5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C6833E0-58C9-4042-9C04-4B4A16783C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512CACDA" w14:textId="5FEE4D7E" w:rsidR="00B92019" w:rsidRPr="00E86B2C" w:rsidRDefault="00277CA4" w:rsidP="009C0293">
      <w:pPr>
        <w:pStyle w:val="Caption"/>
        <w:spacing w:before="120" w:after="120" w:line="360" w:lineRule="auto"/>
        <w:contextualSpacing/>
        <w:jc w:val="center"/>
        <w:rPr>
          <w:rFonts w:cs="Times New Roman"/>
          <w:i w:val="0"/>
          <w:iCs w:val="0"/>
          <w:color w:val="auto"/>
          <w:sz w:val="24"/>
          <w:szCs w:val="24"/>
        </w:rPr>
      </w:pPr>
      <w:bookmarkStart w:id="126" w:name="_Toc83326034"/>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32</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007210B0" w:rsidRPr="00E86B2C">
        <w:rPr>
          <w:rFonts w:cs="Times New Roman"/>
          <w:i w:val="0"/>
          <w:color w:val="auto"/>
          <w:sz w:val="24"/>
          <w:szCs w:val="24"/>
        </w:rPr>
        <w:t xml:space="preserve"> </w:t>
      </w:r>
      <w:r w:rsidRPr="00E86B2C">
        <w:rPr>
          <w:rFonts w:cs="Times New Roman"/>
          <w:i w:val="0"/>
          <w:iCs w:val="0"/>
          <w:color w:val="auto"/>
          <w:sz w:val="24"/>
          <w:szCs w:val="24"/>
        </w:rPr>
        <w:t>Net Heat Release v</w:t>
      </w:r>
      <w:r w:rsidR="00444E6D" w:rsidRPr="00E86B2C">
        <w:rPr>
          <w:rFonts w:cs="Times New Roman"/>
          <w:i w:val="0"/>
          <w:iCs w:val="0"/>
          <w:color w:val="auto"/>
          <w:sz w:val="24"/>
          <w:szCs w:val="24"/>
        </w:rPr>
        <w:t>ersu</w:t>
      </w:r>
      <w:r w:rsidRPr="00E86B2C">
        <w:rPr>
          <w:rFonts w:cs="Times New Roman"/>
          <w:i w:val="0"/>
          <w:iCs w:val="0"/>
          <w:color w:val="auto"/>
          <w:sz w:val="24"/>
          <w:szCs w:val="24"/>
        </w:rPr>
        <w:t>s Brake power at CR15</w:t>
      </w:r>
      <w:bookmarkEnd w:id="126"/>
    </w:p>
    <w:p w14:paraId="06E0B8C4" w14:textId="77777777" w:rsidR="007210B0" w:rsidRPr="00E86B2C" w:rsidRDefault="0058420C" w:rsidP="009C0293">
      <w:pPr>
        <w:pStyle w:val="Heading4"/>
        <w:spacing w:before="120" w:after="120" w:line="360" w:lineRule="auto"/>
        <w:contextualSpacing/>
        <w:rPr>
          <w:rFonts w:cs="Times New Roman"/>
          <w:szCs w:val="24"/>
        </w:rPr>
      </w:pPr>
      <w:r w:rsidRPr="00E86B2C">
        <w:rPr>
          <w:rFonts w:cs="Times New Roman"/>
          <w:noProof/>
          <w:szCs w:val="24"/>
        </w:rPr>
        <w:drawing>
          <wp:inline distT="0" distB="0" distL="0" distR="0" wp14:anchorId="4DBB30C0" wp14:editId="5A09E855">
            <wp:extent cx="5486400" cy="3657600"/>
            <wp:effectExtent l="0" t="0" r="0" b="0"/>
            <wp:docPr id="1" name="Chart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5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28B9526F" w14:textId="52DA3A42" w:rsidR="0058420C" w:rsidRPr="00E86B2C" w:rsidRDefault="007210B0" w:rsidP="009C0293">
      <w:pPr>
        <w:pStyle w:val="Caption"/>
        <w:spacing w:before="120" w:after="120" w:line="360" w:lineRule="auto"/>
        <w:contextualSpacing/>
        <w:jc w:val="center"/>
        <w:rPr>
          <w:rFonts w:cs="Times New Roman"/>
          <w:i w:val="0"/>
          <w:color w:val="auto"/>
          <w:sz w:val="24"/>
          <w:szCs w:val="24"/>
        </w:rPr>
      </w:pPr>
      <w:bookmarkStart w:id="127" w:name="_Toc83326035"/>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33</w:t>
      </w:r>
      <w:r w:rsidRPr="00E86B2C">
        <w:rPr>
          <w:rFonts w:cs="Times New Roman"/>
          <w:i w:val="0"/>
          <w:color w:val="auto"/>
          <w:sz w:val="24"/>
          <w:szCs w:val="24"/>
        </w:rPr>
        <w:fldChar w:fldCharType="end"/>
      </w:r>
      <w:r w:rsidRPr="00E86B2C">
        <w:rPr>
          <w:rFonts w:cs="Times New Roman"/>
          <w:i w:val="0"/>
          <w:color w:val="auto"/>
          <w:sz w:val="24"/>
          <w:szCs w:val="24"/>
        </w:rPr>
        <w:t xml:space="preserve"> Net Heat Release versus Brake power at CR16</w:t>
      </w:r>
      <w:bookmarkEnd w:id="127"/>
    </w:p>
    <w:p w14:paraId="0CEF9198" w14:textId="77777777" w:rsidR="003665BF" w:rsidRPr="00E86B2C" w:rsidRDefault="0058420C" w:rsidP="009C0293">
      <w:pPr>
        <w:keepNext/>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27C870B3" wp14:editId="1C6098E5">
            <wp:extent cx="5486400" cy="3657600"/>
            <wp:effectExtent l="0" t="0" r="0" b="0"/>
            <wp:docPr id="50" name="Chart 5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3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0A3EDD38" w14:textId="3BEB552F" w:rsidR="0058420C" w:rsidRPr="00E86B2C" w:rsidRDefault="003665BF" w:rsidP="009C0293">
      <w:pPr>
        <w:pStyle w:val="Caption"/>
        <w:spacing w:before="120" w:after="120" w:line="360" w:lineRule="auto"/>
        <w:contextualSpacing/>
        <w:jc w:val="center"/>
        <w:rPr>
          <w:rFonts w:cs="Times New Roman"/>
          <w:i w:val="0"/>
          <w:color w:val="auto"/>
          <w:sz w:val="24"/>
          <w:szCs w:val="24"/>
        </w:rPr>
      </w:pPr>
      <w:bookmarkStart w:id="128" w:name="_Toc83326036"/>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34</w:t>
      </w:r>
      <w:r w:rsidRPr="00E86B2C">
        <w:rPr>
          <w:rFonts w:cs="Times New Roman"/>
          <w:i w:val="0"/>
          <w:color w:val="auto"/>
          <w:sz w:val="24"/>
          <w:szCs w:val="24"/>
        </w:rPr>
        <w:fldChar w:fldCharType="end"/>
      </w:r>
      <w:r w:rsidRPr="00E86B2C">
        <w:rPr>
          <w:rFonts w:cs="Times New Roman"/>
          <w:i w:val="0"/>
          <w:color w:val="auto"/>
          <w:sz w:val="24"/>
          <w:szCs w:val="24"/>
        </w:rPr>
        <w:t xml:space="preserve"> Net Heat Release versus Brake power at CR17</w:t>
      </w:r>
      <w:bookmarkEnd w:id="128"/>
    </w:p>
    <w:p w14:paraId="7546191B" w14:textId="77777777" w:rsidR="00444E6D" w:rsidRPr="00E86B2C" w:rsidRDefault="00444E6D" w:rsidP="009C0293">
      <w:pPr>
        <w:spacing w:before="120" w:after="120" w:line="360" w:lineRule="auto"/>
        <w:contextualSpacing/>
        <w:jc w:val="both"/>
        <w:rPr>
          <w:rFonts w:cs="Times New Roman"/>
          <w:szCs w:val="24"/>
        </w:rPr>
      </w:pPr>
    </w:p>
    <w:p w14:paraId="301BE36A" w14:textId="77777777" w:rsidR="00E336AB" w:rsidRPr="00E86B2C" w:rsidRDefault="009C70C0" w:rsidP="009C0293">
      <w:pPr>
        <w:keepNext/>
        <w:spacing w:before="120" w:after="120" w:line="360" w:lineRule="auto"/>
        <w:contextualSpacing/>
        <w:jc w:val="both"/>
        <w:rPr>
          <w:rFonts w:cs="Times New Roman"/>
          <w:szCs w:val="24"/>
        </w:rPr>
      </w:pPr>
      <w:r w:rsidRPr="00E86B2C">
        <w:rPr>
          <w:rFonts w:cs="Times New Roman"/>
          <w:noProof/>
          <w:szCs w:val="24"/>
        </w:rPr>
        <w:drawing>
          <wp:inline distT="0" distB="0" distL="0" distR="0" wp14:anchorId="37349B61" wp14:editId="406ABE63">
            <wp:extent cx="5486400" cy="3657600"/>
            <wp:effectExtent l="0" t="0" r="0" b="0"/>
            <wp:docPr id="270" name="Chart 270"/>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1D3E1D91" w14:textId="02460735" w:rsidR="00E336AB" w:rsidRPr="00E86B2C" w:rsidRDefault="00E336AB" w:rsidP="009C0293">
      <w:pPr>
        <w:pStyle w:val="Caption"/>
        <w:spacing w:before="120" w:after="120" w:line="360" w:lineRule="auto"/>
        <w:contextualSpacing/>
        <w:jc w:val="center"/>
        <w:rPr>
          <w:rFonts w:cs="Times New Roman"/>
          <w:i w:val="0"/>
          <w:color w:val="auto"/>
          <w:sz w:val="24"/>
          <w:szCs w:val="24"/>
        </w:rPr>
      </w:pPr>
      <w:bookmarkStart w:id="129" w:name="_Toc83326037"/>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35</w:t>
      </w:r>
      <w:r w:rsidRPr="00E86B2C">
        <w:rPr>
          <w:rFonts w:cs="Times New Roman"/>
          <w:i w:val="0"/>
          <w:color w:val="auto"/>
          <w:sz w:val="24"/>
          <w:szCs w:val="24"/>
        </w:rPr>
        <w:fldChar w:fldCharType="end"/>
      </w:r>
      <w:r w:rsidRPr="00E86B2C">
        <w:rPr>
          <w:rFonts w:cs="Times New Roman"/>
          <w:i w:val="0"/>
          <w:color w:val="auto"/>
          <w:sz w:val="24"/>
          <w:szCs w:val="24"/>
        </w:rPr>
        <w:t xml:space="preserve"> Relation of Net Heat Release with crank angle of JB10 various CR</w:t>
      </w:r>
      <w:bookmarkEnd w:id="129"/>
    </w:p>
    <w:p w14:paraId="6AFA6A40" w14:textId="23CB1422" w:rsidR="00444E6D" w:rsidRPr="00E86B2C" w:rsidRDefault="00E336AB" w:rsidP="009C0293">
      <w:pPr>
        <w:tabs>
          <w:tab w:val="left" w:pos="7159"/>
        </w:tabs>
        <w:spacing w:before="120" w:after="120" w:line="360" w:lineRule="auto"/>
        <w:contextualSpacing/>
        <w:rPr>
          <w:rFonts w:cs="Times New Roman"/>
          <w:szCs w:val="24"/>
        </w:rPr>
      </w:pPr>
      <w:r w:rsidRPr="00E86B2C">
        <w:rPr>
          <w:rFonts w:cs="Times New Roman"/>
          <w:szCs w:val="24"/>
        </w:rPr>
        <w:tab/>
      </w:r>
    </w:p>
    <w:p w14:paraId="0EDDE913" w14:textId="77777777" w:rsidR="00E336AB" w:rsidRPr="00E86B2C" w:rsidRDefault="009C70C0" w:rsidP="009C0293">
      <w:pPr>
        <w:keepNext/>
        <w:spacing w:before="120" w:after="120" w:line="360" w:lineRule="auto"/>
        <w:contextualSpacing/>
        <w:jc w:val="both"/>
        <w:rPr>
          <w:rFonts w:cs="Times New Roman"/>
          <w:szCs w:val="24"/>
        </w:rPr>
      </w:pPr>
      <w:r w:rsidRPr="00E86B2C">
        <w:rPr>
          <w:rFonts w:cs="Times New Roman"/>
          <w:noProof/>
          <w:szCs w:val="24"/>
        </w:rPr>
        <w:lastRenderedPageBreak/>
        <w:drawing>
          <wp:inline distT="0" distB="0" distL="0" distR="0" wp14:anchorId="7237C432" wp14:editId="1DEB0A7B">
            <wp:extent cx="5486400" cy="3657600"/>
            <wp:effectExtent l="0" t="0" r="0" b="0"/>
            <wp:docPr id="272" name="Chart 272"/>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13F2744C" w14:textId="4FA82E10" w:rsidR="009C70C0" w:rsidRPr="00E86B2C" w:rsidRDefault="00E336AB" w:rsidP="009C0293">
      <w:pPr>
        <w:pStyle w:val="Caption"/>
        <w:spacing w:before="120" w:after="120" w:line="360" w:lineRule="auto"/>
        <w:contextualSpacing/>
        <w:jc w:val="center"/>
        <w:rPr>
          <w:rFonts w:cs="Times New Roman"/>
          <w:i w:val="0"/>
          <w:color w:val="auto"/>
          <w:sz w:val="24"/>
          <w:szCs w:val="24"/>
        </w:rPr>
      </w:pPr>
      <w:bookmarkStart w:id="130" w:name="_Toc83326038"/>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36</w:t>
      </w:r>
      <w:r w:rsidRPr="00E86B2C">
        <w:rPr>
          <w:rFonts w:cs="Times New Roman"/>
          <w:i w:val="0"/>
          <w:color w:val="auto"/>
          <w:sz w:val="24"/>
          <w:szCs w:val="24"/>
        </w:rPr>
        <w:fldChar w:fldCharType="end"/>
      </w:r>
      <w:r w:rsidRPr="00E86B2C">
        <w:rPr>
          <w:rFonts w:cs="Times New Roman"/>
          <w:i w:val="0"/>
          <w:color w:val="auto"/>
          <w:sz w:val="24"/>
          <w:szCs w:val="24"/>
        </w:rPr>
        <w:t xml:space="preserve"> Relation of Net Heat Release with crank angle of JB10 various CR</w:t>
      </w:r>
      <w:bookmarkEnd w:id="130"/>
    </w:p>
    <w:p w14:paraId="1A200717" w14:textId="77777777" w:rsidR="00562D49" w:rsidRPr="00E86B2C" w:rsidRDefault="009C70C0" w:rsidP="009C0293">
      <w:pPr>
        <w:keepNext/>
        <w:spacing w:before="120" w:after="120" w:line="360" w:lineRule="auto"/>
        <w:contextualSpacing/>
        <w:jc w:val="both"/>
        <w:rPr>
          <w:rFonts w:cs="Times New Roman"/>
          <w:szCs w:val="24"/>
        </w:rPr>
      </w:pPr>
      <w:r w:rsidRPr="00E86B2C">
        <w:rPr>
          <w:rFonts w:cs="Times New Roman"/>
          <w:noProof/>
          <w:szCs w:val="24"/>
        </w:rPr>
        <w:drawing>
          <wp:inline distT="0" distB="0" distL="0" distR="0" wp14:anchorId="3FFA3C7C" wp14:editId="442996FF">
            <wp:extent cx="5486400" cy="3657600"/>
            <wp:effectExtent l="0" t="0" r="0" b="0"/>
            <wp:docPr id="273" name="Chart 273"/>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47698A74" w14:textId="4BCC41BA" w:rsidR="00444E6D" w:rsidRPr="00E86B2C" w:rsidRDefault="00562D49" w:rsidP="009C0293">
      <w:pPr>
        <w:pStyle w:val="Caption"/>
        <w:spacing w:before="120" w:after="120" w:line="360" w:lineRule="auto"/>
        <w:contextualSpacing/>
        <w:jc w:val="center"/>
        <w:rPr>
          <w:rFonts w:cs="Times New Roman"/>
          <w:i w:val="0"/>
          <w:color w:val="auto"/>
          <w:sz w:val="24"/>
          <w:szCs w:val="24"/>
        </w:rPr>
      </w:pPr>
      <w:bookmarkStart w:id="131" w:name="_Toc83326039"/>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37</w:t>
      </w:r>
      <w:r w:rsidRPr="00E86B2C">
        <w:rPr>
          <w:rFonts w:cs="Times New Roman"/>
          <w:i w:val="0"/>
          <w:color w:val="auto"/>
          <w:sz w:val="24"/>
          <w:szCs w:val="24"/>
        </w:rPr>
        <w:fldChar w:fldCharType="end"/>
      </w:r>
      <w:r w:rsidRPr="00E86B2C">
        <w:rPr>
          <w:rFonts w:cs="Times New Roman"/>
          <w:i w:val="0"/>
          <w:color w:val="auto"/>
          <w:sz w:val="24"/>
          <w:szCs w:val="24"/>
        </w:rPr>
        <w:t xml:space="preserve"> Relation of Net Heat Release with crank angle of JB20 various CR</w:t>
      </w:r>
      <w:bookmarkEnd w:id="131"/>
    </w:p>
    <w:p w14:paraId="5DBF9CC5" w14:textId="19C12E6D" w:rsidR="00780EE7" w:rsidRPr="00E86B2C" w:rsidRDefault="00562D49" w:rsidP="009C0293">
      <w:pPr>
        <w:tabs>
          <w:tab w:val="left" w:pos="5882"/>
        </w:tabs>
        <w:spacing w:before="120" w:after="120" w:line="360" w:lineRule="auto"/>
        <w:contextualSpacing/>
        <w:jc w:val="both"/>
        <w:rPr>
          <w:rFonts w:cs="Times New Roman"/>
          <w:szCs w:val="24"/>
        </w:rPr>
      </w:pPr>
      <w:r w:rsidRPr="00E86B2C">
        <w:rPr>
          <w:rFonts w:cs="Times New Roman"/>
          <w:szCs w:val="24"/>
        </w:rPr>
        <w:tab/>
      </w:r>
    </w:p>
    <w:p w14:paraId="397A837B" w14:textId="77777777" w:rsidR="00780EE7" w:rsidRPr="00E86B2C" w:rsidRDefault="00780EE7" w:rsidP="009C0293">
      <w:pPr>
        <w:spacing w:before="120" w:after="120" w:line="360" w:lineRule="auto"/>
        <w:contextualSpacing/>
        <w:jc w:val="both"/>
        <w:rPr>
          <w:rFonts w:cs="Times New Roman"/>
          <w:szCs w:val="24"/>
        </w:rPr>
      </w:pPr>
    </w:p>
    <w:p w14:paraId="34D6ECAF" w14:textId="36326FE3" w:rsidR="00C96592" w:rsidRPr="00E86B2C" w:rsidRDefault="005934E3" w:rsidP="00D20A36">
      <w:pPr>
        <w:pStyle w:val="Heading3"/>
        <w:spacing w:before="120" w:after="120" w:line="360" w:lineRule="auto"/>
        <w:contextualSpacing/>
        <w:jc w:val="center"/>
        <w:rPr>
          <w:rFonts w:cs="Times New Roman"/>
        </w:rPr>
      </w:pPr>
      <w:bookmarkStart w:id="132" w:name="_Toc83370664"/>
      <w:r w:rsidRPr="00E86B2C">
        <w:rPr>
          <w:rFonts w:cs="Times New Roman"/>
        </w:rPr>
        <w:lastRenderedPageBreak/>
        <w:t>4.5.2</w:t>
      </w:r>
      <w:r w:rsidR="00C96592" w:rsidRPr="00E86B2C">
        <w:rPr>
          <w:rFonts w:cs="Times New Roman"/>
        </w:rPr>
        <w:t xml:space="preserve"> Variation of Peak Cylinder Pressure of various Jatropha Biodiesel Blends and Diesel with </w:t>
      </w:r>
      <w:r w:rsidR="00666180">
        <w:rPr>
          <w:rFonts w:cs="Times New Roman"/>
        </w:rPr>
        <w:t>Brake</w:t>
      </w:r>
      <w:r w:rsidR="00C96592" w:rsidRPr="00E86B2C">
        <w:rPr>
          <w:rFonts w:cs="Times New Roman"/>
        </w:rPr>
        <w:t xml:space="preserve"> Power</w:t>
      </w:r>
      <w:bookmarkEnd w:id="132"/>
    </w:p>
    <w:p w14:paraId="7FC79EAC" w14:textId="37B6A704" w:rsidR="00C85B78" w:rsidRPr="00E86B2C" w:rsidRDefault="008C4682" w:rsidP="009C0293">
      <w:pPr>
        <w:spacing w:before="120" w:after="120" w:line="360" w:lineRule="auto"/>
        <w:contextualSpacing/>
        <w:jc w:val="both"/>
        <w:rPr>
          <w:rFonts w:cs="Times New Roman"/>
          <w:szCs w:val="24"/>
        </w:rPr>
      </w:pPr>
      <w:r w:rsidRPr="00E86B2C">
        <w:rPr>
          <w:rFonts w:cs="Times New Roman"/>
          <w:szCs w:val="24"/>
        </w:rPr>
        <w:t>For every crank angle</w:t>
      </w:r>
      <w:r w:rsidR="00E14F4C">
        <w:rPr>
          <w:rFonts w:cs="Times New Roman"/>
          <w:szCs w:val="24"/>
        </w:rPr>
        <w:t>,</w:t>
      </w:r>
      <w:r w:rsidRPr="00E86B2C">
        <w:rPr>
          <w:rFonts w:cs="Times New Roman"/>
          <w:szCs w:val="24"/>
        </w:rPr>
        <w:t xml:space="preserve"> there is pressure acti</w:t>
      </w:r>
      <w:r w:rsidR="00E14F4C">
        <w:rPr>
          <w:rFonts w:cs="Times New Roman"/>
          <w:szCs w:val="24"/>
        </w:rPr>
        <w:t>ng</w:t>
      </w:r>
      <w:r w:rsidRPr="00E86B2C">
        <w:rPr>
          <w:rFonts w:cs="Times New Roman"/>
          <w:szCs w:val="24"/>
        </w:rPr>
        <w:t xml:space="preserve"> on the piston head inside </w:t>
      </w:r>
      <w:r w:rsidR="00E14F4C">
        <w:rPr>
          <w:rFonts w:cs="Times New Roman"/>
          <w:szCs w:val="24"/>
        </w:rPr>
        <w:t xml:space="preserve">the </w:t>
      </w:r>
      <w:r w:rsidRPr="00E86B2C">
        <w:rPr>
          <w:rFonts w:cs="Times New Roman"/>
          <w:szCs w:val="24"/>
        </w:rPr>
        <w:t xml:space="preserve">combustion chamber. Relation of cylinder pressure with crank angle shows the pressure distribution on the head of </w:t>
      </w:r>
      <w:r w:rsidR="00E14F4C">
        <w:rPr>
          <w:rFonts w:cs="Times New Roman"/>
          <w:szCs w:val="24"/>
        </w:rPr>
        <w:t xml:space="preserve">the </w:t>
      </w:r>
      <w:r w:rsidRPr="00E86B2C">
        <w:rPr>
          <w:rFonts w:cs="Times New Roman"/>
          <w:szCs w:val="24"/>
        </w:rPr>
        <w:t xml:space="preserve">piston for each angle movement of </w:t>
      </w:r>
      <w:r w:rsidR="00E14F4C">
        <w:rPr>
          <w:rFonts w:cs="Times New Roman"/>
          <w:szCs w:val="24"/>
        </w:rPr>
        <w:t xml:space="preserve">the </w:t>
      </w:r>
      <w:r w:rsidRPr="00E86B2C">
        <w:rPr>
          <w:rFonts w:cs="Times New Roman"/>
          <w:szCs w:val="24"/>
        </w:rPr>
        <w:t xml:space="preserve">crank shaft. Maximum cylinder pressure is the maximum pressure exerted on the head of </w:t>
      </w:r>
      <w:r w:rsidR="00E14F4C">
        <w:rPr>
          <w:rFonts w:cs="Times New Roman"/>
          <w:szCs w:val="24"/>
        </w:rPr>
        <w:t xml:space="preserve">the </w:t>
      </w:r>
      <w:r w:rsidR="0094319D" w:rsidRPr="00E86B2C">
        <w:rPr>
          <w:rFonts w:cs="Times New Roman"/>
          <w:szCs w:val="24"/>
        </w:rPr>
        <w:t>piston</w:t>
      </w:r>
      <w:r w:rsidRPr="00E86B2C">
        <w:rPr>
          <w:rFonts w:cs="Times New Roman"/>
          <w:szCs w:val="24"/>
        </w:rPr>
        <w:t xml:space="preserve"> inside the combustion chamber while burning the fuel. </w:t>
      </w:r>
    </w:p>
    <w:p w14:paraId="281F3A5D" w14:textId="2172639B" w:rsidR="00C85B78" w:rsidRPr="00E86B2C" w:rsidRDefault="0094319D" w:rsidP="009C0293">
      <w:pPr>
        <w:spacing w:before="120" w:after="120" w:line="360" w:lineRule="auto"/>
        <w:contextualSpacing/>
        <w:jc w:val="both"/>
        <w:rPr>
          <w:rFonts w:cs="Times New Roman"/>
          <w:szCs w:val="24"/>
        </w:rPr>
      </w:pPr>
      <w:r w:rsidRPr="00E86B2C">
        <w:rPr>
          <w:rFonts w:cs="Times New Roman"/>
          <w:szCs w:val="24"/>
        </w:rPr>
        <w:t xml:space="preserve">From figure 4.38, at CR15 it can be seen that </w:t>
      </w:r>
      <w:r w:rsidR="00C85B78" w:rsidRPr="00E86B2C">
        <w:rPr>
          <w:rFonts w:cs="Times New Roman"/>
          <w:szCs w:val="24"/>
        </w:rPr>
        <w:t xml:space="preserve">Peak cylinder pressure of diesel varies from 43.42 bar at low </w:t>
      </w:r>
      <w:r w:rsidRPr="00E86B2C">
        <w:rPr>
          <w:rFonts w:cs="Times New Roman"/>
          <w:szCs w:val="24"/>
        </w:rPr>
        <w:t>load</w:t>
      </w:r>
      <w:r w:rsidR="00C85B78" w:rsidRPr="00E86B2C">
        <w:rPr>
          <w:rFonts w:cs="Times New Roman"/>
          <w:szCs w:val="24"/>
        </w:rPr>
        <w:t xml:space="preserve"> to 70.84bar at high load, for 10JB varies from 32.37bar at low load to 56.69bar at high load, for 15Jb varies from 32.71bar at low load to 52.70bar at high load and for 20JB varies from 31.61bar at low load to 54.59bar at high load.</w:t>
      </w:r>
    </w:p>
    <w:p w14:paraId="11151A87" w14:textId="4014A10A" w:rsidR="00810A8C" w:rsidRPr="00E86B2C" w:rsidRDefault="0094319D" w:rsidP="009C0293">
      <w:pPr>
        <w:spacing w:before="120" w:after="120" w:line="360" w:lineRule="auto"/>
        <w:contextualSpacing/>
        <w:jc w:val="both"/>
        <w:rPr>
          <w:rFonts w:cs="Times New Roman"/>
          <w:szCs w:val="24"/>
        </w:rPr>
      </w:pPr>
      <w:r w:rsidRPr="00E86B2C">
        <w:rPr>
          <w:rFonts w:cs="Times New Roman"/>
          <w:szCs w:val="24"/>
        </w:rPr>
        <w:t xml:space="preserve">From figure 4.39, at CR16 </w:t>
      </w:r>
      <w:r w:rsidR="00810A8C" w:rsidRPr="00E86B2C">
        <w:rPr>
          <w:rFonts w:cs="Times New Roman"/>
          <w:szCs w:val="24"/>
        </w:rPr>
        <w:t xml:space="preserve">Peak cylinder pressure increases with </w:t>
      </w:r>
      <w:r w:rsidR="00E14F4C">
        <w:rPr>
          <w:rFonts w:cs="Times New Roman"/>
          <w:szCs w:val="24"/>
        </w:rPr>
        <w:t xml:space="preserve">an </w:t>
      </w:r>
      <w:r w:rsidR="00810A8C" w:rsidRPr="00E86B2C">
        <w:rPr>
          <w:rFonts w:cs="Times New Roman"/>
          <w:szCs w:val="24"/>
        </w:rPr>
        <w:t xml:space="preserve">increase in loads as shown in Figure. </w:t>
      </w:r>
      <w:r w:rsidR="00E14F4C">
        <w:rPr>
          <w:rFonts w:cs="Times New Roman"/>
          <w:szCs w:val="24"/>
        </w:rPr>
        <w:t>The m</w:t>
      </w:r>
      <w:r w:rsidR="00810A8C" w:rsidRPr="00E86B2C">
        <w:rPr>
          <w:rFonts w:cs="Times New Roman"/>
          <w:szCs w:val="24"/>
        </w:rPr>
        <w:t xml:space="preserve">aximum cylinder pressure of 38.14bar at low load to 66.00bar at high load, 37.22bar at low load to 59.19bar at high load for 10JB, 36.45bar at low load to 60.14bar at high </w:t>
      </w:r>
      <w:r w:rsidRPr="00E86B2C">
        <w:rPr>
          <w:rFonts w:cs="Times New Roman"/>
          <w:szCs w:val="24"/>
        </w:rPr>
        <w:t>load</w:t>
      </w:r>
      <w:r w:rsidR="00810A8C" w:rsidRPr="00E86B2C">
        <w:rPr>
          <w:rFonts w:cs="Times New Roman"/>
          <w:szCs w:val="24"/>
        </w:rPr>
        <w:t xml:space="preserve"> for 15JB and 37.76bar at low load to 57.66bar at high load for 20JB.  </w:t>
      </w:r>
    </w:p>
    <w:p w14:paraId="2C12CD04" w14:textId="7272E5AE" w:rsidR="00780EE7" w:rsidRPr="00E86B2C" w:rsidRDefault="0094319D" w:rsidP="009C0293">
      <w:pPr>
        <w:spacing w:before="120" w:after="120" w:line="360" w:lineRule="auto"/>
        <w:contextualSpacing/>
        <w:jc w:val="both"/>
        <w:rPr>
          <w:rFonts w:cs="Times New Roman"/>
          <w:szCs w:val="24"/>
        </w:rPr>
      </w:pPr>
      <w:r w:rsidRPr="00E86B2C">
        <w:rPr>
          <w:rFonts w:cs="Times New Roman"/>
          <w:szCs w:val="24"/>
        </w:rPr>
        <w:t xml:space="preserve">From figure 4.40, at </w:t>
      </w:r>
      <w:r w:rsidR="00340CD4" w:rsidRPr="00E86B2C">
        <w:rPr>
          <w:rFonts w:cs="Times New Roman"/>
          <w:szCs w:val="24"/>
        </w:rPr>
        <w:t xml:space="preserve">CR17, </w:t>
      </w:r>
      <w:r w:rsidR="00E14F4C">
        <w:rPr>
          <w:rFonts w:cs="Times New Roman"/>
          <w:szCs w:val="24"/>
        </w:rPr>
        <w:t xml:space="preserve">the </w:t>
      </w:r>
      <w:r w:rsidR="00340CD4" w:rsidRPr="00E86B2C">
        <w:rPr>
          <w:rFonts w:cs="Times New Roman"/>
          <w:szCs w:val="24"/>
        </w:rPr>
        <w:t>maximum peak cylinder of diesel varies from 42.88bar at low load to 72.48bar at high load. For 10JB varies from 41.71bar at low load to 65.25bar at high load, for 15JB</w:t>
      </w:r>
      <w:r w:rsidR="00A82AFC" w:rsidRPr="00E86B2C">
        <w:rPr>
          <w:rFonts w:cs="Times New Roman"/>
          <w:szCs w:val="24"/>
        </w:rPr>
        <w:t xml:space="preserve"> varies 40.86bar at low load to 63.00bar at </w:t>
      </w:r>
      <w:r w:rsidRPr="00E86B2C">
        <w:rPr>
          <w:rFonts w:cs="Times New Roman"/>
          <w:szCs w:val="24"/>
        </w:rPr>
        <w:t>high</w:t>
      </w:r>
      <w:r w:rsidR="00A82AFC" w:rsidRPr="00E86B2C">
        <w:rPr>
          <w:rFonts w:cs="Times New Roman"/>
          <w:szCs w:val="24"/>
        </w:rPr>
        <w:t xml:space="preserve"> load and for 20JB varies from 45.46bar at low load to 64.33bar at high load. </w:t>
      </w:r>
    </w:p>
    <w:p w14:paraId="684FE94B" w14:textId="593B6CFF" w:rsidR="00780EE7" w:rsidRPr="00E86B2C" w:rsidRDefault="0094319D" w:rsidP="009C0293">
      <w:pPr>
        <w:spacing w:before="120" w:after="120" w:line="360" w:lineRule="auto"/>
        <w:contextualSpacing/>
        <w:jc w:val="both"/>
        <w:rPr>
          <w:rFonts w:cs="Times New Roman"/>
          <w:szCs w:val="24"/>
        </w:rPr>
      </w:pPr>
      <w:r w:rsidRPr="00E86B2C">
        <w:rPr>
          <w:rFonts w:cs="Times New Roman"/>
          <w:szCs w:val="24"/>
        </w:rPr>
        <w:t xml:space="preserve">It can be observed that </w:t>
      </w:r>
      <w:r w:rsidR="00E14F4C">
        <w:rPr>
          <w:rFonts w:cs="Times New Roman"/>
          <w:szCs w:val="24"/>
        </w:rPr>
        <w:t xml:space="preserve">the </w:t>
      </w:r>
      <w:r w:rsidRPr="00E86B2C">
        <w:rPr>
          <w:rFonts w:cs="Times New Roman"/>
          <w:szCs w:val="24"/>
        </w:rPr>
        <w:t xml:space="preserve">peak cylinder pressure of diesel is higher than other blends of Jatropha biodiesel this is due to </w:t>
      </w:r>
      <w:r w:rsidR="00E14F4C">
        <w:rPr>
          <w:rFonts w:cs="Times New Roman"/>
          <w:szCs w:val="24"/>
        </w:rPr>
        <w:t xml:space="preserve">the </w:t>
      </w:r>
      <w:r w:rsidRPr="00E86B2C">
        <w:rPr>
          <w:rFonts w:cs="Times New Roman"/>
          <w:szCs w:val="24"/>
        </w:rPr>
        <w:t xml:space="preserve">prolonged pre-combustion duration of diesel. Diesel has </w:t>
      </w:r>
      <w:r w:rsidR="00E14F4C">
        <w:rPr>
          <w:rFonts w:cs="Times New Roman"/>
          <w:szCs w:val="24"/>
        </w:rPr>
        <w:t xml:space="preserve">a </w:t>
      </w:r>
      <w:r w:rsidRPr="00E86B2C">
        <w:rPr>
          <w:rFonts w:cs="Times New Roman"/>
          <w:szCs w:val="24"/>
        </w:rPr>
        <w:t xml:space="preserve">lower cetane number in comparison to Jatropha biodiesel blends which results in prolonged pre-combustion duration. </w:t>
      </w:r>
    </w:p>
    <w:p w14:paraId="0C4640B1" w14:textId="7CD6B730" w:rsidR="0094319D" w:rsidRPr="00E86B2C" w:rsidRDefault="0094319D" w:rsidP="009C0293">
      <w:pPr>
        <w:spacing w:before="120" w:after="120" w:line="360" w:lineRule="auto"/>
        <w:contextualSpacing/>
        <w:jc w:val="both"/>
        <w:rPr>
          <w:rFonts w:cs="Times New Roman"/>
          <w:szCs w:val="24"/>
        </w:rPr>
      </w:pPr>
      <w:r w:rsidRPr="00E86B2C">
        <w:rPr>
          <w:rFonts w:cs="Times New Roman"/>
          <w:szCs w:val="24"/>
        </w:rPr>
        <w:t>Figure 4.41, figure 4.42</w:t>
      </w:r>
      <w:r w:rsidR="00E14F4C">
        <w:rPr>
          <w:rFonts w:cs="Times New Roman"/>
          <w:szCs w:val="24"/>
        </w:rPr>
        <w:t>,</w:t>
      </w:r>
      <w:r w:rsidRPr="00E86B2C">
        <w:rPr>
          <w:rFonts w:cs="Times New Roman"/>
          <w:szCs w:val="24"/>
        </w:rPr>
        <w:t xml:space="preserve"> and figure 4.43 show the pressure distribution with </w:t>
      </w:r>
      <w:r w:rsidR="00E14F4C">
        <w:rPr>
          <w:rFonts w:cs="Times New Roman"/>
          <w:szCs w:val="24"/>
        </w:rPr>
        <w:t xml:space="preserve">the </w:t>
      </w:r>
      <w:r w:rsidRPr="00E86B2C">
        <w:rPr>
          <w:rFonts w:cs="Times New Roman"/>
          <w:szCs w:val="24"/>
        </w:rPr>
        <w:t>crank angle of JB10</w:t>
      </w:r>
      <w:r w:rsidR="00D955C3" w:rsidRPr="00E86B2C">
        <w:rPr>
          <w:rFonts w:cs="Times New Roman"/>
          <w:szCs w:val="24"/>
        </w:rPr>
        <w:t>, JB15</w:t>
      </w:r>
      <w:r w:rsidR="00E14F4C">
        <w:rPr>
          <w:rFonts w:cs="Times New Roman"/>
          <w:szCs w:val="24"/>
        </w:rPr>
        <w:t>,</w:t>
      </w:r>
      <w:r w:rsidRPr="00E86B2C">
        <w:rPr>
          <w:rFonts w:cs="Times New Roman"/>
          <w:szCs w:val="24"/>
        </w:rPr>
        <w:t xml:space="preserve"> and JB20 at CR15, CR16</w:t>
      </w:r>
      <w:r w:rsidR="00E14F4C">
        <w:rPr>
          <w:rFonts w:cs="Times New Roman"/>
          <w:szCs w:val="24"/>
        </w:rPr>
        <w:t>,</w:t>
      </w:r>
      <w:r w:rsidRPr="00E86B2C">
        <w:rPr>
          <w:rFonts w:cs="Times New Roman"/>
          <w:szCs w:val="24"/>
        </w:rPr>
        <w:t xml:space="preserve"> and CR17 respectively. It can be seen that </w:t>
      </w:r>
      <w:r w:rsidR="00E14F4C">
        <w:rPr>
          <w:rFonts w:cs="Times New Roman"/>
          <w:szCs w:val="24"/>
        </w:rPr>
        <w:t xml:space="preserve">the </w:t>
      </w:r>
      <w:r w:rsidRPr="00E86B2C">
        <w:rPr>
          <w:rFonts w:cs="Times New Roman"/>
          <w:szCs w:val="24"/>
        </w:rPr>
        <w:t xml:space="preserve">cylinder pressure of JB20 is lower than other blends of </w:t>
      </w:r>
      <w:r w:rsidR="00EC4B27" w:rsidRPr="00E86B2C">
        <w:rPr>
          <w:rFonts w:cs="Times New Roman"/>
          <w:szCs w:val="24"/>
        </w:rPr>
        <w:t xml:space="preserve">Jatropha biodiesel at CR17. </w:t>
      </w:r>
      <w:r w:rsidRPr="00E86B2C">
        <w:rPr>
          <w:rFonts w:cs="Times New Roman"/>
          <w:szCs w:val="24"/>
        </w:rPr>
        <w:t xml:space="preserve"> </w:t>
      </w:r>
    </w:p>
    <w:p w14:paraId="5CB5D017" w14:textId="77777777" w:rsidR="00780EE7" w:rsidRPr="00E86B2C" w:rsidRDefault="00780EE7" w:rsidP="009C0293">
      <w:pPr>
        <w:spacing w:before="120" w:after="120" w:line="360" w:lineRule="auto"/>
        <w:contextualSpacing/>
        <w:rPr>
          <w:rFonts w:cs="Times New Roman"/>
          <w:szCs w:val="24"/>
        </w:rPr>
      </w:pPr>
    </w:p>
    <w:p w14:paraId="17570565" w14:textId="77777777" w:rsidR="00780EE7" w:rsidRPr="00E86B2C" w:rsidRDefault="00780EE7" w:rsidP="009C0293">
      <w:pPr>
        <w:spacing w:before="120" w:after="120" w:line="360" w:lineRule="auto"/>
        <w:contextualSpacing/>
        <w:rPr>
          <w:rFonts w:cs="Times New Roman"/>
          <w:szCs w:val="24"/>
        </w:rPr>
      </w:pPr>
    </w:p>
    <w:p w14:paraId="0076AFB7" w14:textId="77777777" w:rsidR="00780EE7" w:rsidRPr="00E86B2C" w:rsidRDefault="00780EE7" w:rsidP="009C0293">
      <w:pPr>
        <w:spacing w:before="120" w:after="120" w:line="360" w:lineRule="auto"/>
        <w:contextualSpacing/>
        <w:rPr>
          <w:rFonts w:cs="Times New Roman"/>
          <w:szCs w:val="24"/>
        </w:rPr>
      </w:pPr>
    </w:p>
    <w:p w14:paraId="77000F47" w14:textId="77777777" w:rsidR="003665BF" w:rsidRPr="00E86B2C" w:rsidRDefault="00C96592" w:rsidP="009C0293">
      <w:pPr>
        <w:keepNext/>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59723757" wp14:editId="110D27D6">
            <wp:extent cx="5486400" cy="3657600"/>
            <wp:effectExtent l="0" t="0" r="0" b="0"/>
            <wp:docPr id="60" name="Chart 6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9C5AEB4-BA9F-4A89-94A7-B1262BDA9A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280E6E83" w14:textId="5BB2C528" w:rsidR="00444E6D" w:rsidRPr="00E86B2C" w:rsidRDefault="003665BF" w:rsidP="009C0293">
      <w:pPr>
        <w:pStyle w:val="Caption"/>
        <w:spacing w:before="120" w:after="120" w:line="360" w:lineRule="auto"/>
        <w:contextualSpacing/>
        <w:jc w:val="center"/>
        <w:rPr>
          <w:rFonts w:cs="Times New Roman"/>
          <w:i w:val="0"/>
          <w:color w:val="auto"/>
          <w:sz w:val="24"/>
          <w:szCs w:val="24"/>
        </w:rPr>
      </w:pPr>
      <w:bookmarkStart w:id="133" w:name="_Toc83326040"/>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38</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00A96A4A">
        <w:rPr>
          <w:rFonts w:cs="Times New Roman"/>
          <w:i w:val="0"/>
          <w:color w:val="auto"/>
          <w:sz w:val="24"/>
          <w:szCs w:val="24"/>
        </w:rPr>
        <w:t xml:space="preserve">Relation of </w:t>
      </w:r>
      <w:r w:rsidRPr="00E86B2C">
        <w:rPr>
          <w:rFonts w:cs="Times New Roman"/>
          <w:i w:val="0"/>
          <w:color w:val="auto"/>
          <w:sz w:val="24"/>
          <w:szCs w:val="24"/>
        </w:rPr>
        <w:t xml:space="preserve">Peak Cylinder Pressure </w:t>
      </w:r>
      <w:r w:rsidR="00A96A4A">
        <w:rPr>
          <w:rFonts w:cs="Times New Roman"/>
          <w:i w:val="0"/>
          <w:color w:val="auto"/>
          <w:sz w:val="24"/>
          <w:szCs w:val="24"/>
        </w:rPr>
        <w:t>and</w:t>
      </w:r>
      <w:r w:rsidRPr="00E86B2C">
        <w:rPr>
          <w:rFonts w:cs="Times New Roman"/>
          <w:i w:val="0"/>
          <w:color w:val="auto"/>
          <w:sz w:val="24"/>
          <w:szCs w:val="24"/>
        </w:rPr>
        <w:t xml:space="preserve"> Brake power at CR15</w:t>
      </w:r>
      <w:bookmarkEnd w:id="133"/>
    </w:p>
    <w:p w14:paraId="24E88F60" w14:textId="77777777" w:rsidR="003665BF" w:rsidRPr="00E86B2C" w:rsidRDefault="0058420C" w:rsidP="009C0293">
      <w:pPr>
        <w:keepNext/>
        <w:spacing w:before="120" w:after="120" w:line="360" w:lineRule="auto"/>
        <w:contextualSpacing/>
        <w:rPr>
          <w:rFonts w:cs="Times New Roman"/>
          <w:szCs w:val="24"/>
        </w:rPr>
      </w:pPr>
      <w:r w:rsidRPr="00E86B2C">
        <w:rPr>
          <w:rFonts w:cs="Times New Roman"/>
          <w:noProof/>
          <w:szCs w:val="24"/>
        </w:rPr>
        <w:drawing>
          <wp:inline distT="0" distB="0" distL="0" distR="0" wp14:anchorId="40039182" wp14:editId="628394A3">
            <wp:extent cx="5486400" cy="3657600"/>
            <wp:effectExtent l="0" t="0" r="0" b="0"/>
            <wp:docPr id="259" name="Chart 25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C73C55F-5B9D-4C32-9668-CE52703E6B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20397398" w14:textId="136618E7" w:rsidR="0058420C" w:rsidRPr="00E86B2C" w:rsidRDefault="003665BF" w:rsidP="009C0293">
      <w:pPr>
        <w:pStyle w:val="Caption"/>
        <w:spacing w:before="120" w:after="120" w:line="360" w:lineRule="auto"/>
        <w:contextualSpacing/>
        <w:jc w:val="center"/>
        <w:rPr>
          <w:rFonts w:cs="Times New Roman"/>
          <w:i w:val="0"/>
          <w:color w:val="auto"/>
          <w:sz w:val="24"/>
          <w:szCs w:val="24"/>
        </w:rPr>
      </w:pPr>
      <w:bookmarkStart w:id="134" w:name="_Toc83326041"/>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39</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00A96A4A">
        <w:rPr>
          <w:rFonts w:cs="Times New Roman"/>
          <w:i w:val="0"/>
          <w:color w:val="auto"/>
          <w:sz w:val="24"/>
          <w:szCs w:val="24"/>
        </w:rPr>
        <w:t xml:space="preserve">Relation of </w:t>
      </w:r>
      <w:r w:rsidRPr="00E86B2C">
        <w:rPr>
          <w:rFonts w:cs="Times New Roman"/>
          <w:i w:val="0"/>
          <w:color w:val="auto"/>
          <w:sz w:val="24"/>
          <w:szCs w:val="24"/>
        </w:rPr>
        <w:t xml:space="preserve">Peak Cylinder Pressure </w:t>
      </w:r>
      <w:r w:rsidR="00A96A4A">
        <w:rPr>
          <w:rFonts w:cs="Times New Roman"/>
          <w:i w:val="0"/>
          <w:color w:val="auto"/>
          <w:sz w:val="24"/>
          <w:szCs w:val="24"/>
        </w:rPr>
        <w:t>and</w:t>
      </w:r>
      <w:r w:rsidRPr="00E86B2C">
        <w:rPr>
          <w:rFonts w:cs="Times New Roman"/>
          <w:i w:val="0"/>
          <w:color w:val="auto"/>
          <w:sz w:val="24"/>
          <w:szCs w:val="24"/>
        </w:rPr>
        <w:t xml:space="preserve"> Brake power at CR16</w:t>
      </w:r>
      <w:bookmarkEnd w:id="134"/>
    </w:p>
    <w:p w14:paraId="57144763" w14:textId="277ECE71" w:rsidR="0058420C" w:rsidRPr="00E86B2C" w:rsidRDefault="0058420C" w:rsidP="009C0293">
      <w:pPr>
        <w:pStyle w:val="Caption"/>
        <w:spacing w:before="120" w:after="120" w:line="360" w:lineRule="auto"/>
        <w:contextualSpacing/>
        <w:jc w:val="center"/>
        <w:rPr>
          <w:rFonts w:cs="Times New Roman"/>
          <w:i w:val="0"/>
          <w:iCs w:val="0"/>
          <w:sz w:val="24"/>
          <w:szCs w:val="24"/>
        </w:rPr>
      </w:pPr>
      <w:bookmarkStart w:id="135" w:name="_Toc82067057"/>
      <w:r w:rsidRPr="00E86B2C">
        <w:rPr>
          <w:rFonts w:cs="Times New Roman"/>
          <w:i w:val="0"/>
          <w:iCs w:val="0"/>
          <w:sz w:val="24"/>
          <w:szCs w:val="24"/>
        </w:rPr>
        <w:t xml:space="preserve">Figure </w:t>
      </w:r>
      <w:r w:rsidRPr="00E86B2C">
        <w:rPr>
          <w:rFonts w:cs="Times New Roman"/>
          <w:i w:val="0"/>
          <w:iCs w:val="0"/>
          <w:sz w:val="24"/>
          <w:szCs w:val="24"/>
        </w:rPr>
        <w:fldChar w:fldCharType="begin"/>
      </w:r>
      <w:r w:rsidRPr="00E86B2C">
        <w:rPr>
          <w:rFonts w:cs="Times New Roman"/>
          <w:i w:val="0"/>
          <w:iCs w:val="0"/>
          <w:sz w:val="24"/>
          <w:szCs w:val="24"/>
        </w:rPr>
        <w:instrText xml:space="preserve"> SEQ Figure \* ARABIC </w:instrText>
      </w:r>
      <w:r w:rsidRPr="00E86B2C">
        <w:rPr>
          <w:rFonts w:cs="Times New Roman"/>
          <w:i w:val="0"/>
          <w:iCs w:val="0"/>
          <w:sz w:val="24"/>
          <w:szCs w:val="24"/>
        </w:rPr>
        <w:fldChar w:fldCharType="separate"/>
      </w:r>
      <w:r w:rsidR="00931D91">
        <w:rPr>
          <w:rFonts w:cs="Times New Roman"/>
          <w:i w:val="0"/>
          <w:iCs w:val="0"/>
          <w:noProof/>
          <w:sz w:val="24"/>
          <w:szCs w:val="24"/>
        </w:rPr>
        <w:t>2</w:t>
      </w:r>
      <w:r w:rsidRPr="00E86B2C">
        <w:rPr>
          <w:rFonts w:cs="Times New Roman"/>
          <w:i w:val="0"/>
          <w:iCs w:val="0"/>
          <w:sz w:val="24"/>
          <w:szCs w:val="24"/>
        </w:rPr>
        <w:fldChar w:fldCharType="end"/>
      </w:r>
      <w:r w:rsidRPr="00E86B2C">
        <w:rPr>
          <w:rFonts w:cs="Times New Roman"/>
          <w:i w:val="0"/>
          <w:iCs w:val="0"/>
          <w:sz w:val="24"/>
          <w:szCs w:val="24"/>
        </w:rPr>
        <w:t xml:space="preserve"> </w:t>
      </w:r>
      <w:bookmarkEnd w:id="135"/>
    </w:p>
    <w:p w14:paraId="4D117607" w14:textId="77777777" w:rsidR="003665BF" w:rsidRPr="00E86B2C" w:rsidRDefault="0058420C" w:rsidP="009C0293">
      <w:pPr>
        <w:keepNext/>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2E1EA78D" wp14:editId="1A2FE707">
            <wp:extent cx="5486400" cy="3657600"/>
            <wp:effectExtent l="0" t="0" r="0" b="0"/>
            <wp:docPr id="51" name="Chart 5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3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79251F94" w14:textId="4505712B" w:rsidR="0058420C" w:rsidRPr="00E86B2C" w:rsidRDefault="003665BF" w:rsidP="009C0293">
      <w:pPr>
        <w:pStyle w:val="Caption"/>
        <w:spacing w:before="120" w:after="120" w:line="360" w:lineRule="auto"/>
        <w:contextualSpacing/>
        <w:jc w:val="center"/>
        <w:rPr>
          <w:rFonts w:cs="Times New Roman"/>
          <w:i w:val="0"/>
          <w:color w:val="auto"/>
          <w:sz w:val="24"/>
          <w:szCs w:val="24"/>
        </w:rPr>
      </w:pPr>
      <w:bookmarkStart w:id="136" w:name="_Toc83326042"/>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40</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00A96A4A">
        <w:rPr>
          <w:rFonts w:cs="Times New Roman"/>
          <w:i w:val="0"/>
          <w:color w:val="auto"/>
          <w:sz w:val="24"/>
          <w:szCs w:val="24"/>
        </w:rPr>
        <w:t>Relation of Peak Cylinder Pressure and</w:t>
      </w:r>
      <w:r w:rsidRPr="00E86B2C">
        <w:rPr>
          <w:rFonts w:cs="Times New Roman"/>
          <w:i w:val="0"/>
          <w:color w:val="auto"/>
          <w:sz w:val="24"/>
          <w:szCs w:val="24"/>
        </w:rPr>
        <w:t xml:space="preserve"> Brake power at CR17</w:t>
      </w:r>
      <w:bookmarkEnd w:id="136"/>
    </w:p>
    <w:p w14:paraId="2F942F8D" w14:textId="3EB90644" w:rsidR="006A2F64" w:rsidRPr="00E86B2C" w:rsidRDefault="00EB7EE9" w:rsidP="009C0293">
      <w:pPr>
        <w:keepNext/>
        <w:spacing w:before="120" w:after="120" w:line="360" w:lineRule="auto"/>
        <w:contextualSpacing/>
        <w:rPr>
          <w:rFonts w:cs="Times New Roman"/>
          <w:szCs w:val="24"/>
        </w:rPr>
      </w:pPr>
      <w:r w:rsidRPr="00E86B2C">
        <w:rPr>
          <w:noProof/>
        </w:rPr>
        <w:drawing>
          <wp:anchor distT="0" distB="0" distL="114300" distR="114300" simplePos="0" relativeHeight="251833344" behindDoc="0" locked="0" layoutInCell="1" allowOverlap="1" wp14:anchorId="3C1C33EF" wp14:editId="3BB4A557">
            <wp:simplePos x="1143000" y="5076825"/>
            <wp:positionH relativeFrom="column">
              <wp:align>left</wp:align>
            </wp:positionH>
            <wp:positionV relativeFrom="paragraph">
              <wp:align>top</wp:align>
            </wp:positionV>
            <wp:extent cx="5486400" cy="3657600"/>
            <wp:effectExtent l="0" t="0" r="0" b="0"/>
            <wp:wrapSquare wrapText="bothSides"/>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14:sizeRelH relativeFrom="margin">
              <wp14:pctWidth>0</wp14:pctWidth>
            </wp14:sizeRelH>
            <wp14:sizeRelV relativeFrom="margin">
              <wp14:pctHeight>0</wp14:pctHeight>
            </wp14:sizeRelV>
          </wp:anchor>
        </w:drawing>
      </w:r>
    </w:p>
    <w:p w14:paraId="0BBE908A" w14:textId="2D90E71C" w:rsidR="00B92019" w:rsidRPr="00E86B2C" w:rsidRDefault="00AE5E96" w:rsidP="009F3307">
      <w:pPr>
        <w:pStyle w:val="Caption"/>
        <w:spacing w:before="120" w:after="120" w:line="360" w:lineRule="auto"/>
        <w:contextualSpacing/>
        <w:jc w:val="center"/>
        <w:rPr>
          <w:rFonts w:cs="Times New Roman"/>
          <w:i w:val="0"/>
          <w:color w:val="auto"/>
          <w:sz w:val="24"/>
          <w:szCs w:val="24"/>
        </w:rPr>
      </w:pPr>
      <w:bookmarkStart w:id="137" w:name="_Toc83326043"/>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41</w:t>
      </w:r>
      <w:r w:rsidRPr="00E86B2C">
        <w:rPr>
          <w:rFonts w:cs="Times New Roman"/>
          <w:i w:val="0"/>
          <w:color w:val="auto"/>
          <w:sz w:val="24"/>
          <w:szCs w:val="24"/>
        </w:rPr>
        <w:fldChar w:fldCharType="end"/>
      </w:r>
      <w:r w:rsidRPr="00E86B2C">
        <w:rPr>
          <w:rFonts w:cs="Times New Roman"/>
          <w:i w:val="0"/>
          <w:color w:val="auto"/>
          <w:sz w:val="24"/>
          <w:szCs w:val="24"/>
        </w:rPr>
        <w:t xml:space="preserve"> Variation of Cylinder Pressure </w:t>
      </w:r>
      <w:r w:rsidR="006A2F64" w:rsidRPr="00E86B2C">
        <w:rPr>
          <w:rFonts w:cs="Times New Roman"/>
          <w:i w:val="0"/>
          <w:color w:val="auto"/>
          <w:sz w:val="24"/>
          <w:szCs w:val="24"/>
        </w:rPr>
        <w:t>of 10JB</w:t>
      </w:r>
      <w:r w:rsidRPr="00E86B2C">
        <w:rPr>
          <w:rFonts w:cs="Times New Roman"/>
          <w:i w:val="0"/>
          <w:color w:val="auto"/>
          <w:sz w:val="24"/>
          <w:szCs w:val="24"/>
        </w:rPr>
        <w:t xml:space="preserve"> with change in crank Angle</w:t>
      </w:r>
      <w:r w:rsidR="003926CB" w:rsidRPr="00E86B2C">
        <w:rPr>
          <w:rFonts w:cs="Times New Roman"/>
          <w:i w:val="0"/>
          <w:color w:val="auto"/>
          <w:sz w:val="24"/>
          <w:szCs w:val="24"/>
        </w:rPr>
        <w:t xml:space="preserve"> at </w:t>
      </w:r>
      <w:r w:rsidR="006A2F64" w:rsidRPr="00E86B2C">
        <w:rPr>
          <w:rFonts w:cs="Times New Roman"/>
          <w:i w:val="0"/>
          <w:color w:val="auto"/>
          <w:sz w:val="24"/>
          <w:szCs w:val="24"/>
        </w:rPr>
        <w:t xml:space="preserve">Various </w:t>
      </w:r>
      <w:r w:rsidR="003926CB" w:rsidRPr="00E86B2C">
        <w:rPr>
          <w:rFonts w:cs="Times New Roman"/>
          <w:i w:val="0"/>
          <w:color w:val="auto"/>
          <w:sz w:val="24"/>
          <w:szCs w:val="24"/>
        </w:rPr>
        <w:t>CR</w:t>
      </w:r>
      <w:bookmarkEnd w:id="137"/>
    </w:p>
    <w:p w14:paraId="4B31A93C" w14:textId="48D4B265" w:rsidR="003926CB" w:rsidRPr="00E86B2C" w:rsidRDefault="006A2F64" w:rsidP="009C0293">
      <w:pPr>
        <w:keepNext/>
        <w:spacing w:before="120" w:after="120" w:line="360" w:lineRule="auto"/>
        <w:contextualSpacing/>
        <w:rPr>
          <w:rFonts w:cs="Times New Roman"/>
          <w:szCs w:val="24"/>
        </w:rPr>
      </w:pPr>
      <w:r w:rsidRPr="00E86B2C">
        <w:rPr>
          <w:noProof/>
        </w:rPr>
        <w:lastRenderedPageBreak/>
        <w:drawing>
          <wp:inline distT="0" distB="0" distL="0" distR="0" wp14:anchorId="22CCB73E" wp14:editId="575CF403">
            <wp:extent cx="5486400" cy="3657600"/>
            <wp:effectExtent l="0" t="0" r="0" b="0"/>
            <wp:docPr id="257" name="Chart 257"/>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3D38FB6A" w14:textId="2C7D8AC5" w:rsidR="0058420C" w:rsidRPr="00E86B2C" w:rsidRDefault="003926CB" w:rsidP="006A2F64">
      <w:pPr>
        <w:pStyle w:val="Caption"/>
        <w:spacing w:before="120" w:after="120" w:line="360" w:lineRule="auto"/>
        <w:contextualSpacing/>
        <w:jc w:val="center"/>
        <w:rPr>
          <w:rFonts w:cs="Times New Roman"/>
          <w:i w:val="0"/>
          <w:color w:val="auto"/>
          <w:sz w:val="24"/>
          <w:szCs w:val="24"/>
        </w:rPr>
      </w:pPr>
      <w:bookmarkStart w:id="138" w:name="_Toc83326044"/>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42</w:t>
      </w:r>
      <w:r w:rsidRPr="00E86B2C">
        <w:rPr>
          <w:rFonts w:cs="Times New Roman"/>
          <w:i w:val="0"/>
          <w:color w:val="auto"/>
          <w:sz w:val="24"/>
          <w:szCs w:val="24"/>
        </w:rPr>
        <w:fldChar w:fldCharType="end"/>
      </w:r>
      <w:r w:rsidRPr="00E86B2C">
        <w:rPr>
          <w:rFonts w:cs="Times New Roman"/>
          <w:i w:val="0"/>
          <w:color w:val="auto"/>
          <w:sz w:val="24"/>
          <w:szCs w:val="24"/>
        </w:rPr>
        <w:t xml:space="preserve"> Variation of Cylinder Pressure of various </w:t>
      </w:r>
      <w:r w:rsidR="006A2F64" w:rsidRPr="00E86B2C">
        <w:rPr>
          <w:rFonts w:cs="Times New Roman"/>
          <w:i w:val="0"/>
          <w:color w:val="auto"/>
          <w:sz w:val="24"/>
          <w:szCs w:val="24"/>
        </w:rPr>
        <w:t>15</w:t>
      </w:r>
      <w:r w:rsidRPr="00E86B2C">
        <w:rPr>
          <w:rFonts w:cs="Times New Roman"/>
          <w:i w:val="0"/>
          <w:color w:val="auto"/>
          <w:sz w:val="24"/>
          <w:szCs w:val="24"/>
        </w:rPr>
        <w:t xml:space="preserve">JB </w:t>
      </w:r>
      <w:r w:rsidR="006A2F64" w:rsidRPr="00E86B2C">
        <w:rPr>
          <w:rFonts w:cs="Times New Roman"/>
          <w:i w:val="0"/>
          <w:color w:val="auto"/>
          <w:sz w:val="24"/>
          <w:szCs w:val="24"/>
        </w:rPr>
        <w:t xml:space="preserve">with change in crank Angle various </w:t>
      </w:r>
      <w:r w:rsidRPr="00E86B2C">
        <w:rPr>
          <w:rFonts w:cs="Times New Roman"/>
          <w:i w:val="0"/>
          <w:color w:val="auto"/>
          <w:sz w:val="24"/>
          <w:szCs w:val="24"/>
        </w:rPr>
        <w:t>C</w:t>
      </w:r>
      <w:r w:rsidR="006A2F64" w:rsidRPr="00E86B2C">
        <w:rPr>
          <w:rFonts w:cs="Times New Roman"/>
          <w:i w:val="0"/>
          <w:color w:val="auto"/>
          <w:sz w:val="24"/>
          <w:szCs w:val="24"/>
        </w:rPr>
        <w:t>R</w:t>
      </w:r>
      <w:bookmarkEnd w:id="138"/>
    </w:p>
    <w:p w14:paraId="6BC9DFD8" w14:textId="6E8DF1BF" w:rsidR="003926CB" w:rsidRPr="00E86B2C" w:rsidRDefault="006A2F64" w:rsidP="009C0293">
      <w:pPr>
        <w:keepNext/>
        <w:spacing w:before="120" w:after="120" w:line="360" w:lineRule="auto"/>
        <w:contextualSpacing/>
        <w:rPr>
          <w:rFonts w:cs="Times New Roman"/>
          <w:szCs w:val="24"/>
        </w:rPr>
      </w:pPr>
      <w:r w:rsidRPr="00E86B2C">
        <w:rPr>
          <w:noProof/>
        </w:rPr>
        <w:drawing>
          <wp:inline distT="0" distB="0" distL="0" distR="0" wp14:anchorId="56801F1A" wp14:editId="2C6F6395">
            <wp:extent cx="5486400" cy="3657600"/>
            <wp:effectExtent l="0" t="0" r="0" b="0"/>
            <wp:docPr id="263" name="Chart 263"/>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505564DE" w14:textId="44DD699A" w:rsidR="00A82AFC" w:rsidRPr="00E86B2C" w:rsidRDefault="003926CB" w:rsidP="009C0293">
      <w:pPr>
        <w:pStyle w:val="Caption"/>
        <w:spacing w:before="120" w:after="120" w:line="360" w:lineRule="auto"/>
        <w:contextualSpacing/>
        <w:jc w:val="center"/>
        <w:rPr>
          <w:rFonts w:cs="Times New Roman"/>
          <w:i w:val="0"/>
          <w:color w:val="auto"/>
          <w:sz w:val="24"/>
          <w:szCs w:val="24"/>
        </w:rPr>
      </w:pPr>
      <w:bookmarkStart w:id="139" w:name="_Toc83326045"/>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43</w:t>
      </w:r>
      <w:r w:rsidRPr="00E86B2C">
        <w:rPr>
          <w:rFonts w:cs="Times New Roman"/>
          <w:i w:val="0"/>
          <w:color w:val="auto"/>
          <w:sz w:val="24"/>
          <w:szCs w:val="24"/>
        </w:rPr>
        <w:fldChar w:fldCharType="end"/>
      </w:r>
      <w:r w:rsidRPr="00E86B2C">
        <w:rPr>
          <w:rFonts w:cs="Times New Roman"/>
          <w:i w:val="0"/>
          <w:color w:val="auto"/>
          <w:sz w:val="24"/>
          <w:szCs w:val="24"/>
        </w:rPr>
        <w:t xml:space="preserve"> Variation of Cylinder Pressure of various </w:t>
      </w:r>
      <w:r w:rsidR="006A2F64" w:rsidRPr="00E86B2C">
        <w:rPr>
          <w:rFonts w:cs="Times New Roman"/>
          <w:i w:val="0"/>
          <w:color w:val="auto"/>
          <w:sz w:val="24"/>
          <w:szCs w:val="24"/>
        </w:rPr>
        <w:t>20</w:t>
      </w:r>
      <w:r w:rsidRPr="00E86B2C">
        <w:rPr>
          <w:rFonts w:cs="Times New Roman"/>
          <w:i w:val="0"/>
          <w:color w:val="auto"/>
          <w:sz w:val="24"/>
          <w:szCs w:val="24"/>
        </w:rPr>
        <w:t xml:space="preserve">JB with change in crank Angle at </w:t>
      </w:r>
      <w:r w:rsidR="006A2F64" w:rsidRPr="00E86B2C">
        <w:rPr>
          <w:rFonts w:cs="Times New Roman"/>
          <w:i w:val="0"/>
          <w:color w:val="auto"/>
          <w:sz w:val="24"/>
          <w:szCs w:val="24"/>
        </w:rPr>
        <w:t xml:space="preserve">various </w:t>
      </w:r>
      <w:r w:rsidRPr="00E86B2C">
        <w:rPr>
          <w:rFonts w:cs="Times New Roman"/>
          <w:i w:val="0"/>
          <w:color w:val="auto"/>
          <w:sz w:val="24"/>
          <w:szCs w:val="24"/>
        </w:rPr>
        <w:t>CR17</w:t>
      </w:r>
      <w:bookmarkEnd w:id="139"/>
    </w:p>
    <w:p w14:paraId="054247E4" w14:textId="682AE572" w:rsidR="00C96592" w:rsidRPr="00E86B2C" w:rsidRDefault="005934E3" w:rsidP="00D20A36">
      <w:pPr>
        <w:pStyle w:val="Heading3"/>
        <w:spacing w:before="120" w:after="120" w:line="360" w:lineRule="auto"/>
        <w:contextualSpacing/>
        <w:jc w:val="center"/>
        <w:rPr>
          <w:rFonts w:cs="Times New Roman"/>
        </w:rPr>
      </w:pPr>
      <w:bookmarkStart w:id="140" w:name="_Toc83370665"/>
      <w:r w:rsidRPr="00E86B2C">
        <w:rPr>
          <w:rFonts w:cs="Times New Roman"/>
        </w:rPr>
        <w:lastRenderedPageBreak/>
        <w:t>4.5.3</w:t>
      </w:r>
      <w:r w:rsidR="00C96592" w:rsidRPr="00E86B2C">
        <w:rPr>
          <w:rFonts w:cs="Times New Roman"/>
        </w:rPr>
        <w:t xml:space="preserve"> Variation of Cumulative Heat Release of various Jatropha Biodiesel Blends and Diesel with </w:t>
      </w:r>
      <w:r w:rsidR="00666180">
        <w:rPr>
          <w:rFonts w:cs="Times New Roman"/>
        </w:rPr>
        <w:t>Brake</w:t>
      </w:r>
      <w:r w:rsidR="00C96592" w:rsidRPr="00E86B2C">
        <w:rPr>
          <w:rFonts w:cs="Times New Roman"/>
        </w:rPr>
        <w:t xml:space="preserve"> power</w:t>
      </w:r>
      <w:bookmarkEnd w:id="140"/>
    </w:p>
    <w:p w14:paraId="3C039F77" w14:textId="16807850" w:rsidR="00810A8C" w:rsidRPr="00E86B2C" w:rsidRDefault="00D16E86" w:rsidP="009C0293">
      <w:pPr>
        <w:spacing w:before="120" w:after="120" w:line="360" w:lineRule="auto"/>
        <w:contextualSpacing/>
        <w:jc w:val="both"/>
        <w:rPr>
          <w:rFonts w:cs="Times New Roman"/>
          <w:szCs w:val="24"/>
        </w:rPr>
      </w:pPr>
      <w:r w:rsidRPr="00E86B2C">
        <w:rPr>
          <w:rFonts w:cs="Times New Roman"/>
          <w:szCs w:val="24"/>
        </w:rPr>
        <w:t xml:space="preserve">Cumulative heat release is the cumulative sum of heat generated per degree crank angle in the combustion chamber. </w:t>
      </w:r>
      <w:r w:rsidR="00810A8C" w:rsidRPr="00E86B2C">
        <w:rPr>
          <w:rFonts w:cs="Times New Roman"/>
          <w:szCs w:val="24"/>
        </w:rPr>
        <w:t>Figure</w:t>
      </w:r>
      <w:r w:rsidR="008E532B" w:rsidRPr="00E86B2C">
        <w:rPr>
          <w:rFonts w:cs="Times New Roman"/>
          <w:szCs w:val="24"/>
        </w:rPr>
        <w:t xml:space="preserve"> 4.44</w:t>
      </w:r>
      <w:r w:rsidR="00810A8C" w:rsidRPr="00E86B2C">
        <w:rPr>
          <w:rFonts w:cs="Times New Roman"/>
          <w:szCs w:val="24"/>
        </w:rPr>
        <w:t xml:space="preserve"> shows the variation of cumulative Heat Release with respect to </w:t>
      </w:r>
      <w:r w:rsidR="00666180">
        <w:rPr>
          <w:rFonts w:cs="Times New Roman"/>
          <w:szCs w:val="24"/>
        </w:rPr>
        <w:t>Brake</w:t>
      </w:r>
      <w:r w:rsidR="00810A8C" w:rsidRPr="00E86B2C">
        <w:rPr>
          <w:rFonts w:cs="Times New Roman"/>
          <w:szCs w:val="24"/>
        </w:rPr>
        <w:t xml:space="preserve"> power for various </w:t>
      </w:r>
      <w:r w:rsidR="008E532B" w:rsidRPr="00E86B2C">
        <w:rPr>
          <w:rFonts w:cs="Times New Roman"/>
          <w:szCs w:val="24"/>
        </w:rPr>
        <w:t>Jatropha</w:t>
      </w:r>
      <w:r w:rsidR="00810A8C" w:rsidRPr="00E86B2C">
        <w:rPr>
          <w:rFonts w:cs="Times New Roman"/>
          <w:szCs w:val="24"/>
        </w:rPr>
        <w:t xml:space="preserve"> biodiesel blends and diesel</w:t>
      </w:r>
      <w:r w:rsidR="008E532B" w:rsidRPr="00E86B2C">
        <w:rPr>
          <w:rFonts w:cs="Times New Roman"/>
          <w:szCs w:val="24"/>
        </w:rPr>
        <w:t xml:space="preserve"> at CR15</w:t>
      </w:r>
      <w:r w:rsidR="00810A8C" w:rsidRPr="00E86B2C">
        <w:rPr>
          <w:rFonts w:cs="Times New Roman"/>
          <w:szCs w:val="24"/>
        </w:rPr>
        <w:t>. CHR of diesel vari</w:t>
      </w:r>
      <w:r w:rsidRPr="00E86B2C">
        <w:rPr>
          <w:rFonts w:cs="Times New Roman"/>
          <w:szCs w:val="24"/>
        </w:rPr>
        <w:t>es from 0.40kJ at low load to 1.</w:t>
      </w:r>
      <w:r w:rsidR="00810A8C" w:rsidRPr="00E86B2C">
        <w:rPr>
          <w:rFonts w:cs="Times New Roman"/>
          <w:szCs w:val="24"/>
        </w:rPr>
        <w:t>27</w:t>
      </w:r>
      <w:r w:rsidRPr="00E86B2C">
        <w:rPr>
          <w:rFonts w:cs="Times New Roman"/>
          <w:szCs w:val="24"/>
        </w:rPr>
        <w:t>kJ</w:t>
      </w:r>
      <w:r w:rsidR="00810A8C" w:rsidRPr="00E86B2C">
        <w:rPr>
          <w:rFonts w:cs="Times New Roman"/>
          <w:szCs w:val="24"/>
        </w:rPr>
        <w:t xml:space="preserve"> at high load for diesel, 0.43</w:t>
      </w:r>
      <w:r w:rsidRPr="00E86B2C">
        <w:rPr>
          <w:rFonts w:cs="Times New Roman"/>
          <w:szCs w:val="24"/>
        </w:rPr>
        <w:t>kJ</w:t>
      </w:r>
      <w:r w:rsidR="00810A8C" w:rsidRPr="00E86B2C">
        <w:rPr>
          <w:rFonts w:cs="Times New Roman"/>
          <w:szCs w:val="24"/>
        </w:rPr>
        <w:t xml:space="preserve"> at low load to 0.85</w:t>
      </w:r>
      <w:r w:rsidRPr="00E86B2C">
        <w:rPr>
          <w:rFonts w:cs="Times New Roman"/>
          <w:szCs w:val="24"/>
        </w:rPr>
        <w:t>kJ at high load for 10JB, 0.4kJ at low load to 0.80kJ</w:t>
      </w:r>
      <w:r w:rsidR="00810A8C" w:rsidRPr="00E86B2C">
        <w:rPr>
          <w:rFonts w:cs="Times New Roman"/>
          <w:szCs w:val="24"/>
        </w:rPr>
        <w:t xml:space="preserve"> at high load for 15JB</w:t>
      </w:r>
      <w:r w:rsidR="00E14F4C">
        <w:rPr>
          <w:rFonts w:cs="Times New Roman"/>
          <w:szCs w:val="24"/>
        </w:rPr>
        <w:t>,</w:t>
      </w:r>
      <w:r w:rsidR="00810A8C" w:rsidRPr="00E86B2C">
        <w:rPr>
          <w:rFonts w:cs="Times New Roman"/>
          <w:szCs w:val="24"/>
        </w:rPr>
        <w:t xml:space="preserve"> and 0.4</w:t>
      </w:r>
      <w:r w:rsidRPr="00E86B2C">
        <w:rPr>
          <w:rFonts w:cs="Times New Roman"/>
          <w:szCs w:val="24"/>
        </w:rPr>
        <w:t>3kJ at low load to 0.80kJ</w:t>
      </w:r>
      <w:r w:rsidR="00810A8C" w:rsidRPr="00E86B2C">
        <w:rPr>
          <w:rFonts w:cs="Times New Roman"/>
          <w:szCs w:val="24"/>
        </w:rPr>
        <w:t xml:space="preserve"> at high load for 20JB.</w:t>
      </w:r>
    </w:p>
    <w:p w14:paraId="209237EA" w14:textId="494D6858" w:rsidR="00810A8C" w:rsidRPr="00E86B2C" w:rsidRDefault="008E532B" w:rsidP="009C0293">
      <w:pPr>
        <w:spacing w:before="120" w:after="120" w:line="360" w:lineRule="auto"/>
        <w:contextualSpacing/>
        <w:jc w:val="both"/>
        <w:rPr>
          <w:rFonts w:cs="Times New Roman"/>
          <w:szCs w:val="24"/>
        </w:rPr>
      </w:pPr>
      <w:r w:rsidRPr="00E86B2C">
        <w:rPr>
          <w:rFonts w:cs="Times New Roman"/>
          <w:szCs w:val="24"/>
        </w:rPr>
        <w:t xml:space="preserve">From figure 4.45, it can be seen that at CR16 </w:t>
      </w:r>
      <w:r w:rsidR="00810A8C" w:rsidRPr="00E86B2C">
        <w:rPr>
          <w:rFonts w:cs="Times New Roman"/>
          <w:szCs w:val="24"/>
        </w:rPr>
        <w:t>CHR of diesel varies from 0.43kJ at low load to 0.94 kJ at high load, 0.44 kJ at low load to 0.85kJ at high load for 10JB, 0.44kJ at low load to 0.88kJ at high load</w:t>
      </w:r>
      <w:r w:rsidR="00E14F4C">
        <w:rPr>
          <w:rFonts w:cs="Times New Roman"/>
          <w:szCs w:val="24"/>
        </w:rPr>
        <w:t>,</w:t>
      </w:r>
      <w:r w:rsidR="00810A8C" w:rsidRPr="00E86B2C">
        <w:rPr>
          <w:rFonts w:cs="Times New Roman"/>
          <w:szCs w:val="24"/>
        </w:rPr>
        <w:t xml:space="preserve"> and 0.47kJ at low load to 0.84kJ at high load for 20JB.  In this compression ratio</w:t>
      </w:r>
      <w:r w:rsidR="00E14F4C">
        <w:rPr>
          <w:rFonts w:cs="Times New Roman"/>
          <w:szCs w:val="24"/>
        </w:rPr>
        <w:t>,</w:t>
      </w:r>
      <w:r w:rsidR="00810A8C" w:rsidRPr="00E86B2C">
        <w:rPr>
          <w:rFonts w:cs="Times New Roman"/>
          <w:szCs w:val="24"/>
        </w:rPr>
        <w:t xml:space="preserve"> CHR does not show any pattern.  </w:t>
      </w:r>
    </w:p>
    <w:p w14:paraId="770B8C1C" w14:textId="7EB87AB7" w:rsidR="00A82AFC" w:rsidRPr="00E86B2C" w:rsidRDefault="008E532B" w:rsidP="009C0293">
      <w:pPr>
        <w:spacing w:before="120" w:after="120" w:line="360" w:lineRule="auto"/>
        <w:contextualSpacing/>
        <w:jc w:val="both"/>
        <w:rPr>
          <w:rFonts w:cs="Times New Roman"/>
          <w:szCs w:val="24"/>
        </w:rPr>
      </w:pPr>
      <w:r w:rsidRPr="00E86B2C">
        <w:rPr>
          <w:rFonts w:cs="Times New Roman"/>
          <w:szCs w:val="24"/>
        </w:rPr>
        <w:t>From figure 4.46, it can be seen that a</w:t>
      </w:r>
      <w:r w:rsidR="00A82AFC" w:rsidRPr="00E86B2C">
        <w:rPr>
          <w:rFonts w:cs="Times New Roman"/>
          <w:szCs w:val="24"/>
        </w:rPr>
        <w:t xml:space="preserve">t 17cr Cumulative heat release of diesel varies from 0.45kJ at low load to 1.40kJ at high load, for 10JB varies from 0.42kJ at low load to 0.92kJ at high load, for 15JB varies from </w:t>
      </w:r>
      <w:r w:rsidRPr="00E86B2C">
        <w:rPr>
          <w:rFonts w:cs="Times New Roman"/>
          <w:szCs w:val="24"/>
        </w:rPr>
        <w:t xml:space="preserve">0.27kJ at low load to 0.58kJ at high load and for 20JB varies from 0.91kJ at low load to 0.61kJ at high load. </w:t>
      </w:r>
    </w:p>
    <w:p w14:paraId="0648B698" w14:textId="1B945D20" w:rsidR="008E532B" w:rsidRPr="00E86B2C" w:rsidRDefault="008E532B" w:rsidP="009C0293">
      <w:pPr>
        <w:spacing w:before="120" w:after="120" w:line="360" w:lineRule="auto"/>
        <w:contextualSpacing/>
        <w:jc w:val="both"/>
        <w:rPr>
          <w:rFonts w:cs="Times New Roman"/>
          <w:szCs w:val="24"/>
        </w:rPr>
      </w:pPr>
      <w:r w:rsidRPr="00E86B2C">
        <w:rPr>
          <w:rFonts w:cs="Times New Roman"/>
          <w:szCs w:val="24"/>
        </w:rPr>
        <w:t xml:space="preserve">Cumulative heat release of diesel is higher than other blends of Jatropha biodiesel, this is because of </w:t>
      </w:r>
      <w:r w:rsidR="00E14F4C">
        <w:rPr>
          <w:rFonts w:cs="Times New Roman"/>
          <w:szCs w:val="24"/>
        </w:rPr>
        <w:t xml:space="preserve">the </w:t>
      </w:r>
      <w:r w:rsidRPr="00E86B2C">
        <w:rPr>
          <w:rFonts w:cs="Times New Roman"/>
          <w:szCs w:val="24"/>
        </w:rPr>
        <w:t xml:space="preserve">higher calorific value of diesel and higher ignition delay of diesel due to </w:t>
      </w:r>
      <w:r w:rsidR="00E14F4C">
        <w:rPr>
          <w:rFonts w:cs="Times New Roman"/>
          <w:szCs w:val="24"/>
        </w:rPr>
        <w:t xml:space="preserve">the </w:t>
      </w:r>
      <w:r w:rsidRPr="00E86B2C">
        <w:rPr>
          <w:rFonts w:cs="Times New Roman"/>
          <w:szCs w:val="24"/>
        </w:rPr>
        <w:t xml:space="preserve">lower cetane index of diesel in compression to Jatropha biodiesel blends. </w:t>
      </w:r>
    </w:p>
    <w:p w14:paraId="1F79D94E" w14:textId="75675DA0" w:rsidR="004C3A99" w:rsidRPr="00E86B2C" w:rsidRDefault="008E532B" w:rsidP="009C0293">
      <w:pPr>
        <w:spacing w:before="120" w:after="120" w:line="360" w:lineRule="auto"/>
        <w:contextualSpacing/>
        <w:jc w:val="both"/>
        <w:rPr>
          <w:rFonts w:cs="Times New Roman"/>
          <w:szCs w:val="24"/>
        </w:rPr>
      </w:pPr>
      <w:r w:rsidRPr="00E86B2C">
        <w:rPr>
          <w:rFonts w:cs="Times New Roman"/>
          <w:szCs w:val="24"/>
        </w:rPr>
        <w:t>Figure 4.47</w:t>
      </w:r>
      <w:r w:rsidR="004A697D" w:rsidRPr="00E86B2C">
        <w:rPr>
          <w:rFonts w:cs="Times New Roman"/>
          <w:szCs w:val="24"/>
        </w:rPr>
        <w:t>,</w:t>
      </w:r>
      <w:r w:rsidR="00D16E86" w:rsidRPr="00E86B2C">
        <w:rPr>
          <w:rFonts w:cs="Times New Roman"/>
          <w:szCs w:val="24"/>
        </w:rPr>
        <w:t xml:space="preserve"> Figure</w:t>
      </w:r>
      <w:r w:rsidR="004A697D" w:rsidRPr="00E86B2C">
        <w:rPr>
          <w:rFonts w:cs="Times New Roman"/>
          <w:szCs w:val="24"/>
        </w:rPr>
        <w:t xml:space="preserve"> 4.48</w:t>
      </w:r>
      <w:r w:rsidR="00E14F4C">
        <w:rPr>
          <w:rFonts w:cs="Times New Roman"/>
          <w:szCs w:val="24"/>
        </w:rPr>
        <w:t>,</w:t>
      </w:r>
      <w:r w:rsidR="004A697D" w:rsidRPr="00E86B2C">
        <w:rPr>
          <w:rFonts w:cs="Times New Roman"/>
          <w:szCs w:val="24"/>
        </w:rPr>
        <w:t xml:space="preserve"> and </w:t>
      </w:r>
      <w:r w:rsidR="00D16E86" w:rsidRPr="00E86B2C">
        <w:rPr>
          <w:rFonts w:cs="Times New Roman"/>
          <w:szCs w:val="24"/>
        </w:rPr>
        <w:t xml:space="preserve">Figure4.49 show the relation of cumulative heat release with crank angle. It can be seen that </w:t>
      </w:r>
      <w:r w:rsidR="00E14F4C">
        <w:rPr>
          <w:rFonts w:cs="Times New Roman"/>
          <w:szCs w:val="24"/>
        </w:rPr>
        <w:t xml:space="preserve">the </w:t>
      </w:r>
      <w:r w:rsidR="00D16E86" w:rsidRPr="00E86B2C">
        <w:rPr>
          <w:rFonts w:cs="Times New Roman"/>
          <w:szCs w:val="24"/>
        </w:rPr>
        <w:t xml:space="preserve">CHR of all blends of Jatropha biodiesel is lower at 17CR. </w:t>
      </w:r>
    </w:p>
    <w:p w14:paraId="00D7A495" w14:textId="3AD9B9A2" w:rsidR="00810A8C" w:rsidRPr="00E86B2C" w:rsidRDefault="004C3A99" w:rsidP="009C0293">
      <w:pPr>
        <w:tabs>
          <w:tab w:val="left" w:pos="2370"/>
          <w:tab w:val="left" w:pos="4710"/>
        </w:tabs>
        <w:spacing w:before="120" w:after="120" w:line="360" w:lineRule="auto"/>
        <w:contextualSpacing/>
        <w:rPr>
          <w:rFonts w:cs="Times New Roman"/>
          <w:szCs w:val="24"/>
        </w:rPr>
      </w:pPr>
      <w:r w:rsidRPr="00E86B2C">
        <w:rPr>
          <w:rFonts w:cs="Times New Roman"/>
          <w:szCs w:val="24"/>
        </w:rPr>
        <w:tab/>
      </w:r>
      <w:r w:rsidR="00D16E86" w:rsidRPr="00E86B2C">
        <w:rPr>
          <w:rFonts w:cs="Times New Roman"/>
          <w:szCs w:val="24"/>
        </w:rPr>
        <w:tab/>
      </w:r>
    </w:p>
    <w:p w14:paraId="0CB5031B" w14:textId="77777777" w:rsidR="00F83D4D" w:rsidRPr="00E86B2C" w:rsidRDefault="00C96592" w:rsidP="009C0293">
      <w:pPr>
        <w:keepNext/>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5AECECC9" wp14:editId="023C1B0D">
            <wp:extent cx="5486400" cy="3657600"/>
            <wp:effectExtent l="0" t="0" r="0" b="0"/>
            <wp:docPr id="59" name="Chart 5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8AF9049-8AD4-46D3-A4A8-DB81E01D2D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73A25EA1" w14:textId="37C8D6B0" w:rsidR="00B92019" w:rsidRPr="00E86B2C" w:rsidRDefault="00F83D4D" w:rsidP="009C0293">
      <w:pPr>
        <w:pStyle w:val="Caption"/>
        <w:spacing w:before="120" w:after="120" w:line="360" w:lineRule="auto"/>
        <w:contextualSpacing/>
        <w:jc w:val="center"/>
        <w:rPr>
          <w:rFonts w:cs="Times New Roman"/>
          <w:color w:val="auto"/>
          <w:sz w:val="24"/>
          <w:szCs w:val="24"/>
        </w:rPr>
      </w:pPr>
      <w:bookmarkStart w:id="141" w:name="_Toc83326046"/>
      <w:r w:rsidRPr="00E86B2C">
        <w:rPr>
          <w:rFonts w:cs="Times New Roman"/>
          <w:color w:val="auto"/>
          <w:sz w:val="24"/>
          <w:szCs w:val="24"/>
        </w:rPr>
        <w:t xml:space="preserve">Figure 4. </w:t>
      </w:r>
      <w:r w:rsidRPr="00E86B2C">
        <w:rPr>
          <w:rFonts w:cs="Times New Roman"/>
          <w:color w:val="auto"/>
          <w:sz w:val="24"/>
          <w:szCs w:val="24"/>
        </w:rPr>
        <w:fldChar w:fldCharType="begin"/>
      </w:r>
      <w:r w:rsidRPr="00E86B2C">
        <w:rPr>
          <w:rFonts w:cs="Times New Roman"/>
          <w:color w:val="auto"/>
          <w:sz w:val="24"/>
          <w:szCs w:val="24"/>
        </w:rPr>
        <w:instrText xml:space="preserve"> SEQ Figure_4. \* ARABIC </w:instrText>
      </w:r>
      <w:r w:rsidRPr="00E86B2C">
        <w:rPr>
          <w:rFonts w:cs="Times New Roman"/>
          <w:color w:val="auto"/>
          <w:sz w:val="24"/>
          <w:szCs w:val="24"/>
        </w:rPr>
        <w:fldChar w:fldCharType="separate"/>
      </w:r>
      <w:r w:rsidR="00931D91">
        <w:rPr>
          <w:rFonts w:cs="Times New Roman"/>
          <w:noProof/>
          <w:color w:val="auto"/>
          <w:sz w:val="24"/>
          <w:szCs w:val="24"/>
        </w:rPr>
        <w:t>44</w:t>
      </w:r>
      <w:r w:rsidRPr="00E86B2C">
        <w:rPr>
          <w:rFonts w:cs="Times New Roman"/>
          <w:color w:val="auto"/>
          <w:sz w:val="24"/>
          <w:szCs w:val="24"/>
        </w:rPr>
        <w:fldChar w:fldCharType="end"/>
      </w:r>
      <w:r w:rsidRPr="00E86B2C">
        <w:rPr>
          <w:rFonts w:cs="Times New Roman"/>
          <w:color w:val="auto"/>
          <w:sz w:val="24"/>
          <w:szCs w:val="24"/>
        </w:rPr>
        <w:t xml:space="preserve">  </w:t>
      </w:r>
      <w:r w:rsidRPr="00E86B2C">
        <w:rPr>
          <w:rFonts w:cs="Times New Roman"/>
          <w:i w:val="0"/>
          <w:iCs w:val="0"/>
          <w:color w:val="auto"/>
          <w:sz w:val="24"/>
          <w:szCs w:val="24"/>
        </w:rPr>
        <w:t>Cumulative Heat Released versus Brake power at CR15</w:t>
      </w:r>
      <w:bookmarkEnd w:id="141"/>
    </w:p>
    <w:p w14:paraId="6A677DF1" w14:textId="77777777" w:rsidR="004E18E6" w:rsidRPr="00E86B2C" w:rsidRDefault="0058420C" w:rsidP="009C0293">
      <w:pPr>
        <w:keepNext/>
        <w:spacing w:before="120" w:after="120" w:line="360" w:lineRule="auto"/>
        <w:contextualSpacing/>
        <w:rPr>
          <w:rFonts w:cs="Times New Roman"/>
          <w:szCs w:val="24"/>
        </w:rPr>
      </w:pPr>
      <w:r w:rsidRPr="00E86B2C">
        <w:rPr>
          <w:rFonts w:cs="Times New Roman"/>
          <w:noProof/>
          <w:szCs w:val="24"/>
        </w:rPr>
        <w:drawing>
          <wp:inline distT="0" distB="0" distL="0" distR="0" wp14:anchorId="60C2ED4E" wp14:editId="358A5949">
            <wp:extent cx="5486400" cy="3657600"/>
            <wp:effectExtent l="0" t="0" r="0" b="0"/>
            <wp:docPr id="260" name="Chart 26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12BA54C-AE4D-4BBD-B161-5C92E7EC92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27674B6B" w14:textId="35592C8D" w:rsidR="0058420C" w:rsidRPr="00E86B2C" w:rsidRDefault="004E18E6" w:rsidP="009C0293">
      <w:pPr>
        <w:pStyle w:val="Caption"/>
        <w:spacing w:before="120" w:after="120" w:line="360" w:lineRule="auto"/>
        <w:contextualSpacing/>
        <w:jc w:val="center"/>
        <w:rPr>
          <w:rFonts w:cs="Times New Roman"/>
          <w:i w:val="0"/>
          <w:color w:val="auto"/>
          <w:sz w:val="24"/>
          <w:szCs w:val="24"/>
        </w:rPr>
      </w:pPr>
      <w:bookmarkStart w:id="142" w:name="_Toc83326047"/>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45</w:t>
      </w:r>
      <w:r w:rsidRPr="00E86B2C">
        <w:rPr>
          <w:rFonts w:cs="Times New Roman"/>
          <w:i w:val="0"/>
          <w:color w:val="auto"/>
          <w:sz w:val="24"/>
          <w:szCs w:val="24"/>
        </w:rPr>
        <w:fldChar w:fldCharType="end"/>
      </w:r>
      <w:r w:rsidRPr="00E86B2C">
        <w:rPr>
          <w:rFonts w:cs="Times New Roman"/>
          <w:i w:val="0"/>
          <w:color w:val="auto"/>
          <w:sz w:val="24"/>
          <w:szCs w:val="24"/>
        </w:rPr>
        <w:t xml:space="preserve"> Cumulative Heat Release versus Brake power at CR16</w:t>
      </w:r>
      <w:bookmarkEnd w:id="142"/>
    </w:p>
    <w:p w14:paraId="3737EC61" w14:textId="77777777" w:rsidR="001E5348" w:rsidRPr="00E86B2C" w:rsidRDefault="0058420C" w:rsidP="009C0293">
      <w:pPr>
        <w:keepNext/>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443612AC" wp14:editId="0249752E">
            <wp:extent cx="5486400" cy="3657600"/>
            <wp:effectExtent l="0" t="0" r="0" b="0"/>
            <wp:docPr id="49" name="Chart 4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3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5A815503" w14:textId="235F7DAC" w:rsidR="0058420C" w:rsidRPr="00E86B2C" w:rsidRDefault="001E5348" w:rsidP="009C0293">
      <w:pPr>
        <w:pStyle w:val="Caption"/>
        <w:spacing w:before="120" w:after="120" w:line="360" w:lineRule="auto"/>
        <w:contextualSpacing/>
        <w:jc w:val="center"/>
        <w:rPr>
          <w:rFonts w:cs="Times New Roman"/>
          <w:i w:val="0"/>
          <w:color w:val="auto"/>
          <w:sz w:val="24"/>
          <w:szCs w:val="24"/>
        </w:rPr>
      </w:pPr>
      <w:bookmarkStart w:id="143" w:name="_Toc83326048"/>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46</w:t>
      </w:r>
      <w:r w:rsidRPr="00E86B2C">
        <w:rPr>
          <w:rFonts w:cs="Times New Roman"/>
          <w:i w:val="0"/>
          <w:color w:val="auto"/>
          <w:sz w:val="24"/>
          <w:szCs w:val="24"/>
        </w:rPr>
        <w:fldChar w:fldCharType="end"/>
      </w:r>
      <w:r w:rsidRPr="00E86B2C">
        <w:rPr>
          <w:rFonts w:cs="Times New Roman"/>
          <w:i w:val="0"/>
          <w:color w:val="auto"/>
          <w:sz w:val="24"/>
          <w:szCs w:val="24"/>
        </w:rPr>
        <w:t xml:space="preserve"> Cumulative Heat Release versus Brake Power at CR17</w:t>
      </w:r>
      <w:bookmarkEnd w:id="143"/>
    </w:p>
    <w:p w14:paraId="27F2C474" w14:textId="77777777" w:rsidR="0058420C" w:rsidRPr="00E86B2C" w:rsidRDefault="0058420C" w:rsidP="009C0293">
      <w:pPr>
        <w:spacing w:before="120" w:after="120" w:line="360" w:lineRule="auto"/>
        <w:contextualSpacing/>
        <w:rPr>
          <w:rFonts w:cs="Times New Roman"/>
          <w:szCs w:val="24"/>
        </w:rPr>
      </w:pPr>
    </w:p>
    <w:p w14:paraId="44A00979" w14:textId="77777777" w:rsidR="002D6B83" w:rsidRPr="00E86B2C" w:rsidRDefault="009C70C0" w:rsidP="009C0293">
      <w:pPr>
        <w:keepNext/>
        <w:spacing w:before="120" w:after="120" w:line="360" w:lineRule="auto"/>
        <w:contextualSpacing/>
        <w:jc w:val="both"/>
        <w:rPr>
          <w:rFonts w:cs="Times New Roman"/>
          <w:szCs w:val="24"/>
        </w:rPr>
      </w:pPr>
      <w:r w:rsidRPr="00E86B2C">
        <w:rPr>
          <w:rFonts w:cs="Times New Roman"/>
          <w:noProof/>
          <w:szCs w:val="24"/>
        </w:rPr>
        <w:drawing>
          <wp:inline distT="0" distB="0" distL="0" distR="0" wp14:anchorId="7E00A5CD" wp14:editId="0675B0A5">
            <wp:extent cx="5486400" cy="3657600"/>
            <wp:effectExtent l="0" t="0" r="0" b="0"/>
            <wp:docPr id="274" name="Chart 274"/>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7024F1A7" w14:textId="1D2F2104" w:rsidR="009C70C0" w:rsidRPr="00E86B2C" w:rsidRDefault="002D6B83" w:rsidP="009C0293">
      <w:pPr>
        <w:pStyle w:val="Caption"/>
        <w:spacing w:before="120" w:after="120" w:line="360" w:lineRule="auto"/>
        <w:contextualSpacing/>
        <w:jc w:val="center"/>
        <w:rPr>
          <w:rFonts w:cs="Times New Roman"/>
          <w:i w:val="0"/>
          <w:color w:val="auto"/>
          <w:sz w:val="24"/>
          <w:szCs w:val="24"/>
        </w:rPr>
      </w:pPr>
      <w:bookmarkStart w:id="144" w:name="_Toc83326049"/>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47</w:t>
      </w:r>
      <w:r w:rsidRPr="00E86B2C">
        <w:rPr>
          <w:rFonts w:cs="Times New Roman"/>
          <w:i w:val="0"/>
          <w:color w:val="auto"/>
          <w:sz w:val="24"/>
          <w:szCs w:val="24"/>
        </w:rPr>
        <w:fldChar w:fldCharType="end"/>
      </w:r>
      <w:r w:rsidRPr="00E86B2C">
        <w:rPr>
          <w:rFonts w:cs="Times New Roman"/>
          <w:i w:val="0"/>
          <w:color w:val="auto"/>
          <w:sz w:val="24"/>
          <w:szCs w:val="24"/>
        </w:rPr>
        <w:t xml:space="preserve"> Relation of cumulative Net Heat</w:t>
      </w:r>
      <w:r w:rsidR="00255F50" w:rsidRPr="00E86B2C">
        <w:rPr>
          <w:rFonts w:cs="Times New Roman"/>
          <w:i w:val="0"/>
          <w:color w:val="auto"/>
          <w:sz w:val="24"/>
          <w:szCs w:val="24"/>
        </w:rPr>
        <w:t xml:space="preserve"> Release with crank angle of JB1</w:t>
      </w:r>
      <w:r w:rsidRPr="00E86B2C">
        <w:rPr>
          <w:rFonts w:cs="Times New Roman"/>
          <w:i w:val="0"/>
          <w:color w:val="auto"/>
          <w:sz w:val="24"/>
          <w:szCs w:val="24"/>
        </w:rPr>
        <w:t>0 various CR</w:t>
      </w:r>
      <w:bookmarkEnd w:id="144"/>
    </w:p>
    <w:p w14:paraId="113F253D" w14:textId="77777777" w:rsidR="00255F50" w:rsidRPr="00E86B2C" w:rsidRDefault="009C70C0" w:rsidP="009C0293">
      <w:pPr>
        <w:keepNext/>
        <w:spacing w:before="120" w:after="120" w:line="360" w:lineRule="auto"/>
        <w:contextualSpacing/>
        <w:jc w:val="both"/>
        <w:rPr>
          <w:rFonts w:cs="Times New Roman"/>
          <w:szCs w:val="24"/>
        </w:rPr>
      </w:pPr>
      <w:r w:rsidRPr="00E86B2C">
        <w:rPr>
          <w:rFonts w:cs="Times New Roman"/>
          <w:noProof/>
          <w:szCs w:val="24"/>
        </w:rPr>
        <w:lastRenderedPageBreak/>
        <w:drawing>
          <wp:inline distT="0" distB="0" distL="0" distR="0" wp14:anchorId="79B02215" wp14:editId="7962E9C1">
            <wp:extent cx="5486400" cy="3657600"/>
            <wp:effectExtent l="0" t="0" r="0" b="0"/>
            <wp:docPr id="276" name="Chart 276"/>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6CD18749" w14:textId="181D0B00" w:rsidR="009C70C0" w:rsidRPr="00E86B2C" w:rsidRDefault="00255F50" w:rsidP="009C0293">
      <w:pPr>
        <w:pStyle w:val="Caption"/>
        <w:spacing w:before="120" w:after="120" w:line="360" w:lineRule="auto"/>
        <w:contextualSpacing/>
        <w:jc w:val="center"/>
        <w:rPr>
          <w:rFonts w:cs="Times New Roman"/>
          <w:i w:val="0"/>
          <w:color w:val="auto"/>
          <w:sz w:val="24"/>
          <w:szCs w:val="24"/>
        </w:rPr>
      </w:pPr>
      <w:bookmarkStart w:id="145" w:name="_Toc83326050"/>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48</w:t>
      </w:r>
      <w:r w:rsidRPr="00E86B2C">
        <w:rPr>
          <w:rFonts w:cs="Times New Roman"/>
          <w:i w:val="0"/>
          <w:color w:val="auto"/>
          <w:sz w:val="24"/>
          <w:szCs w:val="24"/>
        </w:rPr>
        <w:fldChar w:fldCharType="end"/>
      </w:r>
      <w:r w:rsidRPr="00E86B2C">
        <w:rPr>
          <w:rFonts w:cs="Times New Roman"/>
          <w:i w:val="0"/>
          <w:color w:val="auto"/>
          <w:sz w:val="24"/>
          <w:szCs w:val="24"/>
        </w:rPr>
        <w:t xml:space="preserve"> Relation of cumulative Net Heat Release with crank angle of JB15 various CR</w:t>
      </w:r>
      <w:bookmarkEnd w:id="145"/>
    </w:p>
    <w:p w14:paraId="2F6FC8D2" w14:textId="77777777" w:rsidR="00255F50" w:rsidRPr="00E86B2C" w:rsidRDefault="009C70C0" w:rsidP="009C0293">
      <w:pPr>
        <w:keepNext/>
        <w:spacing w:before="120" w:after="120" w:line="360" w:lineRule="auto"/>
        <w:contextualSpacing/>
        <w:jc w:val="both"/>
        <w:rPr>
          <w:rFonts w:cs="Times New Roman"/>
          <w:szCs w:val="24"/>
        </w:rPr>
      </w:pPr>
      <w:r w:rsidRPr="00E86B2C">
        <w:rPr>
          <w:rFonts w:cs="Times New Roman"/>
          <w:noProof/>
          <w:szCs w:val="24"/>
        </w:rPr>
        <w:drawing>
          <wp:inline distT="0" distB="0" distL="0" distR="0" wp14:anchorId="2E365F98" wp14:editId="45655A36">
            <wp:extent cx="5486400" cy="3657600"/>
            <wp:effectExtent l="0" t="0" r="0" b="0"/>
            <wp:docPr id="278" name="Chart 278"/>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4041DFDA" w14:textId="6246C75E" w:rsidR="009C70C0" w:rsidRPr="00E86B2C" w:rsidRDefault="00255F50" w:rsidP="009C0293">
      <w:pPr>
        <w:pStyle w:val="Caption"/>
        <w:spacing w:before="120" w:after="120" w:line="360" w:lineRule="auto"/>
        <w:contextualSpacing/>
        <w:jc w:val="center"/>
        <w:rPr>
          <w:rFonts w:cs="Times New Roman"/>
          <w:i w:val="0"/>
          <w:color w:val="auto"/>
          <w:sz w:val="24"/>
          <w:szCs w:val="24"/>
        </w:rPr>
      </w:pPr>
      <w:bookmarkStart w:id="146" w:name="_Toc83326051"/>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49</w:t>
      </w:r>
      <w:r w:rsidRPr="00E86B2C">
        <w:rPr>
          <w:rFonts w:cs="Times New Roman"/>
          <w:i w:val="0"/>
          <w:color w:val="auto"/>
          <w:sz w:val="24"/>
          <w:szCs w:val="24"/>
        </w:rPr>
        <w:fldChar w:fldCharType="end"/>
      </w:r>
      <w:r w:rsidRPr="00E86B2C">
        <w:rPr>
          <w:rFonts w:cs="Times New Roman"/>
          <w:i w:val="0"/>
          <w:color w:val="auto"/>
          <w:sz w:val="24"/>
          <w:szCs w:val="24"/>
        </w:rPr>
        <w:t xml:space="preserve"> Relation of cumulative Net Heat Release with crank angle of JB20 various CR</w:t>
      </w:r>
      <w:bookmarkEnd w:id="146"/>
    </w:p>
    <w:p w14:paraId="4D9C744D" w14:textId="57210CAC" w:rsidR="00904BAB" w:rsidRPr="00E86B2C" w:rsidRDefault="00904BAB" w:rsidP="009C0293">
      <w:pPr>
        <w:spacing w:before="120" w:after="120" w:line="360" w:lineRule="auto"/>
        <w:contextualSpacing/>
        <w:rPr>
          <w:rFonts w:cs="Times New Roman"/>
          <w:szCs w:val="24"/>
        </w:rPr>
      </w:pPr>
    </w:p>
    <w:p w14:paraId="11F7693C" w14:textId="4D15719C" w:rsidR="00374897" w:rsidRPr="00E86B2C" w:rsidRDefault="005934E3" w:rsidP="009C0293">
      <w:pPr>
        <w:pStyle w:val="Heading2"/>
        <w:spacing w:before="120" w:after="120" w:line="360" w:lineRule="auto"/>
        <w:contextualSpacing/>
        <w:rPr>
          <w:rFonts w:cs="Times New Roman"/>
          <w:szCs w:val="24"/>
        </w:rPr>
      </w:pPr>
      <w:bookmarkStart w:id="147" w:name="_Toc83370666"/>
      <w:r w:rsidRPr="00E86B2C">
        <w:rPr>
          <w:rFonts w:cs="Times New Roman"/>
          <w:szCs w:val="24"/>
        </w:rPr>
        <w:t>4.6</w:t>
      </w:r>
      <w:r w:rsidR="00374897" w:rsidRPr="00E86B2C">
        <w:rPr>
          <w:rFonts w:cs="Times New Roman"/>
          <w:szCs w:val="24"/>
        </w:rPr>
        <w:t>.</w:t>
      </w:r>
      <w:r w:rsidR="009E64A4" w:rsidRPr="00E86B2C">
        <w:rPr>
          <w:rFonts w:cs="Times New Roman"/>
          <w:szCs w:val="24"/>
        </w:rPr>
        <w:t xml:space="preserve"> Emission Testing Analysis</w:t>
      </w:r>
      <w:bookmarkEnd w:id="147"/>
      <w:r w:rsidR="009E64A4" w:rsidRPr="00E86B2C">
        <w:rPr>
          <w:rFonts w:cs="Times New Roman"/>
          <w:szCs w:val="24"/>
        </w:rPr>
        <w:t xml:space="preserve"> </w:t>
      </w:r>
    </w:p>
    <w:p w14:paraId="2930873B" w14:textId="5635D6AC" w:rsidR="004347D8" w:rsidRPr="00E86B2C" w:rsidRDefault="004347D8" w:rsidP="009C0293">
      <w:pPr>
        <w:spacing w:before="120" w:after="120" w:line="360" w:lineRule="auto"/>
        <w:contextualSpacing/>
        <w:rPr>
          <w:rFonts w:cs="Times New Roman"/>
          <w:szCs w:val="24"/>
        </w:rPr>
      </w:pPr>
      <w:r w:rsidRPr="00E86B2C">
        <w:rPr>
          <w:rFonts w:cs="Times New Roman"/>
          <w:szCs w:val="24"/>
        </w:rPr>
        <w:t>Emission test like CO, HC</w:t>
      </w:r>
      <w:r w:rsidR="00E14F4C">
        <w:rPr>
          <w:rFonts w:cs="Times New Roman"/>
          <w:szCs w:val="24"/>
        </w:rPr>
        <w:t>,</w:t>
      </w:r>
      <w:r w:rsidRPr="00E86B2C">
        <w:rPr>
          <w:rFonts w:cs="Times New Roman"/>
          <w:szCs w:val="24"/>
        </w:rPr>
        <w:t xml:space="preserve"> and CO</w:t>
      </w:r>
      <w:r w:rsidRPr="00E86B2C">
        <w:rPr>
          <w:rFonts w:cs="Times New Roman"/>
          <w:szCs w:val="24"/>
          <w:vertAlign w:val="subscript"/>
        </w:rPr>
        <w:t xml:space="preserve">2 </w:t>
      </w:r>
      <w:r w:rsidRPr="00E86B2C">
        <w:rPr>
          <w:rFonts w:cs="Times New Roman"/>
          <w:szCs w:val="24"/>
        </w:rPr>
        <w:t xml:space="preserve">was done at Compression ratio 17 as it has better performance over </w:t>
      </w:r>
      <w:r w:rsidR="00E14F4C">
        <w:rPr>
          <w:rFonts w:cs="Times New Roman"/>
          <w:szCs w:val="24"/>
        </w:rPr>
        <w:t>an</w:t>
      </w:r>
      <w:r w:rsidRPr="00E86B2C">
        <w:rPr>
          <w:rFonts w:cs="Times New Roman"/>
          <w:szCs w:val="24"/>
        </w:rPr>
        <w:t xml:space="preserve">other compression ratio. </w:t>
      </w:r>
    </w:p>
    <w:p w14:paraId="2EAF4AF8" w14:textId="644DB000" w:rsidR="00F80F75" w:rsidRPr="00E86B2C" w:rsidRDefault="005934E3" w:rsidP="009C0293">
      <w:pPr>
        <w:pStyle w:val="Heading3"/>
        <w:spacing w:before="120" w:after="120" w:line="360" w:lineRule="auto"/>
        <w:contextualSpacing/>
        <w:rPr>
          <w:rFonts w:cs="Times New Roman"/>
        </w:rPr>
      </w:pPr>
      <w:bookmarkStart w:id="148" w:name="_Toc83370667"/>
      <w:r w:rsidRPr="00E86B2C">
        <w:rPr>
          <w:rFonts w:cs="Times New Roman"/>
        </w:rPr>
        <w:t>4.6</w:t>
      </w:r>
      <w:r w:rsidR="00F80F75" w:rsidRPr="00E86B2C">
        <w:rPr>
          <w:rFonts w:cs="Times New Roman"/>
        </w:rPr>
        <w:t>.1 HC emission</w:t>
      </w:r>
      <w:bookmarkEnd w:id="148"/>
    </w:p>
    <w:p w14:paraId="77C3D954" w14:textId="01313E63" w:rsidR="00C86895" w:rsidRPr="00E86B2C" w:rsidRDefault="00C86895" w:rsidP="009C0293">
      <w:pPr>
        <w:spacing w:before="120" w:after="120" w:line="360" w:lineRule="auto"/>
        <w:contextualSpacing/>
        <w:jc w:val="both"/>
        <w:rPr>
          <w:rFonts w:cs="Times New Roman"/>
          <w:szCs w:val="24"/>
        </w:rPr>
      </w:pPr>
      <w:r w:rsidRPr="00E86B2C">
        <w:rPr>
          <w:rFonts w:cs="Times New Roman"/>
          <w:szCs w:val="24"/>
        </w:rPr>
        <w:t>The variation of HC with BP is shown in figure 4.50. Within the whole experiment Hydrocarbon Emission of diesel was found to be higher than Jatropha biodiesel blends At low load HC of diesel, JB10, JB15 and JB20 were 112.28 ppm, 92.25 ppm, 103.58 ppm</w:t>
      </w:r>
      <w:r w:rsidR="00E14F4C">
        <w:rPr>
          <w:rFonts w:cs="Times New Roman"/>
          <w:szCs w:val="24"/>
        </w:rPr>
        <w:t>,</w:t>
      </w:r>
      <w:r w:rsidRPr="00E86B2C">
        <w:rPr>
          <w:rFonts w:cs="Times New Roman"/>
          <w:szCs w:val="24"/>
        </w:rPr>
        <w:t xml:space="preserve"> and 88.74 ppm respectively but HC emission increases at higher load for all test fuels. This is due to lack of oxygen resulting from engine operation at </w:t>
      </w:r>
      <w:r w:rsidR="00E14F4C">
        <w:rPr>
          <w:rFonts w:cs="Times New Roman"/>
          <w:szCs w:val="24"/>
        </w:rPr>
        <w:t xml:space="preserve">a </w:t>
      </w:r>
      <w:r w:rsidRPr="00E86B2C">
        <w:rPr>
          <w:rFonts w:cs="Times New Roman"/>
          <w:szCs w:val="24"/>
        </w:rPr>
        <w:t xml:space="preserve">higher equivalent ratio which can </w:t>
      </w:r>
      <w:r w:rsidR="00E14F4C">
        <w:rPr>
          <w:rFonts w:cs="Times New Roman"/>
          <w:szCs w:val="24"/>
        </w:rPr>
        <w:t>be shown</w:t>
      </w:r>
      <w:r w:rsidRPr="00E86B2C">
        <w:rPr>
          <w:rFonts w:cs="Times New Roman"/>
          <w:szCs w:val="24"/>
        </w:rPr>
        <w:t xml:space="preserve"> in </w:t>
      </w:r>
      <w:r w:rsidR="00E14F4C">
        <w:rPr>
          <w:rFonts w:cs="Times New Roman"/>
          <w:szCs w:val="24"/>
        </w:rPr>
        <w:t>the SFC graph</w:t>
      </w:r>
      <w:r w:rsidRPr="00E86B2C">
        <w:rPr>
          <w:rFonts w:cs="Times New Roman"/>
          <w:szCs w:val="24"/>
        </w:rPr>
        <w:t xml:space="preserve">. </w:t>
      </w:r>
    </w:p>
    <w:p w14:paraId="73664126" w14:textId="77777777" w:rsidR="00776660" w:rsidRPr="00E86B2C" w:rsidRDefault="002F78BB" w:rsidP="009C0293">
      <w:pPr>
        <w:keepNext/>
        <w:spacing w:before="120" w:after="120" w:line="360" w:lineRule="auto"/>
        <w:contextualSpacing/>
        <w:jc w:val="both"/>
        <w:rPr>
          <w:rFonts w:cs="Times New Roman"/>
          <w:szCs w:val="24"/>
        </w:rPr>
      </w:pPr>
      <w:r w:rsidRPr="00E86B2C">
        <w:rPr>
          <w:rFonts w:cs="Times New Roman"/>
          <w:noProof/>
          <w:szCs w:val="24"/>
        </w:rPr>
        <w:drawing>
          <wp:inline distT="0" distB="0" distL="0" distR="0" wp14:anchorId="1F147028" wp14:editId="292066B4">
            <wp:extent cx="5486400" cy="3657600"/>
            <wp:effectExtent l="0" t="0" r="0" b="0"/>
            <wp:docPr id="2" name="Chart 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F478604-B09E-4CB6-93CB-1E2A43F55B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34D45177" w14:textId="2BA0C5EC" w:rsidR="00DE3276" w:rsidRPr="00E86B2C" w:rsidRDefault="00776660" w:rsidP="009C0293">
      <w:pPr>
        <w:pStyle w:val="Caption"/>
        <w:tabs>
          <w:tab w:val="left" w:pos="2400"/>
        </w:tabs>
        <w:spacing w:before="120" w:after="120" w:line="360" w:lineRule="auto"/>
        <w:contextualSpacing/>
        <w:jc w:val="center"/>
        <w:rPr>
          <w:rFonts w:cs="Times New Roman"/>
          <w:i w:val="0"/>
          <w:color w:val="auto"/>
          <w:sz w:val="24"/>
          <w:szCs w:val="24"/>
        </w:rPr>
      </w:pPr>
      <w:bookmarkStart w:id="149" w:name="_Toc83326052"/>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50</w:t>
      </w:r>
      <w:r w:rsidRPr="00E86B2C">
        <w:rPr>
          <w:rFonts w:cs="Times New Roman"/>
          <w:i w:val="0"/>
          <w:color w:val="auto"/>
          <w:sz w:val="24"/>
          <w:szCs w:val="24"/>
        </w:rPr>
        <w:fldChar w:fldCharType="end"/>
      </w:r>
      <w:r w:rsidRPr="00E86B2C">
        <w:rPr>
          <w:rFonts w:cs="Times New Roman"/>
          <w:i w:val="0"/>
          <w:color w:val="auto"/>
          <w:sz w:val="24"/>
          <w:szCs w:val="24"/>
        </w:rPr>
        <w:t xml:space="preserve"> Relation of Hydrocarbon emission </w:t>
      </w:r>
      <w:r w:rsidRPr="00E86B2C">
        <w:rPr>
          <w:rFonts w:cs="Times New Roman"/>
          <w:i w:val="0"/>
          <w:iCs w:val="0"/>
          <w:color w:val="auto"/>
          <w:sz w:val="24"/>
          <w:szCs w:val="24"/>
        </w:rPr>
        <w:t xml:space="preserve">and </w:t>
      </w:r>
      <w:r w:rsidR="00666180">
        <w:rPr>
          <w:rFonts w:cs="Times New Roman"/>
          <w:i w:val="0"/>
          <w:iCs w:val="0"/>
          <w:color w:val="auto"/>
          <w:sz w:val="24"/>
          <w:szCs w:val="24"/>
        </w:rPr>
        <w:t>Brake</w:t>
      </w:r>
      <w:r w:rsidRPr="00E86B2C">
        <w:rPr>
          <w:rFonts w:cs="Times New Roman"/>
          <w:i w:val="0"/>
          <w:iCs w:val="0"/>
          <w:color w:val="auto"/>
          <w:sz w:val="24"/>
          <w:szCs w:val="24"/>
        </w:rPr>
        <w:t xml:space="preserve"> Power</w:t>
      </w:r>
      <w:bookmarkEnd w:id="149"/>
    </w:p>
    <w:p w14:paraId="43A550A2" w14:textId="07F6F06F" w:rsidR="0051748B" w:rsidRPr="00E86B2C" w:rsidRDefault="00F80F75" w:rsidP="009C0293">
      <w:pPr>
        <w:pStyle w:val="Heading3"/>
        <w:spacing w:before="120" w:after="120" w:line="360" w:lineRule="auto"/>
        <w:contextualSpacing/>
        <w:rPr>
          <w:rFonts w:cs="Times New Roman"/>
        </w:rPr>
      </w:pPr>
      <w:bookmarkStart w:id="150" w:name="_Toc83370668"/>
      <w:r w:rsidRPr="00E86B2C">
        <w:rPr>
          <w:rFonts w:cs="Times New Roman"/>
        </w:rPr>
        <w:t>4.4.2 CO emission</w:t>
      </w:r>
      <w:bookmarkEnd w:id="150"/>
      <w:r w:rsidRPr="00E86B2C">
        <w:rPr>
          <w:rFonts w:cs="Times New Roman"/>
        </w:rPr>
        <w:t xml:space="preserve"> </w:t>
      </w:r>
      <w:r w:rsidR="002F78BB" w:rsidRPr="00E86B2C">
        <w:rPr>
          <w:rFonts w:cs="Times New Roman"/>
        </w:rPr>
        <w:tab/>
      </w:r>
    </w:p>
    <w:p w14:paraId="541721A2" w14:textId="02380974" w:rsidR="00BD29A8" w:rsidRPr="00E86B2C" w:rsidRDefault="00BD29A8" w:rsidP="009C0293">
      <w:pPr>
        <w:spacing w:before="120" w:after="120" w:line="360" w:lineRule="auto"/>
        <w:contextualSpacing/>
        <w:jc w:val="both"/>
        <w:rPr>
          <w:rFonts w:cs="Times New Roman"/>
          <w:szCs w:val="24"/>
        </w:rPr>
      </w:pPr>
      <w:r w:rsidRPr="00E86B2C">
        <w:rPr>
          <w:rFonts w:cs="Times New Roman"/>
          <w:szCs w:val="24"/>
        </w:rPr>
        <w:t>The CO emission first decreases from low load to moderate load and then increase</w:t>
      </w:r>
      <w:r w:rsidR="00E14F4C">
        <w:rPr>
          <w:rFonts w:cs="Times New Roman"/>
          <w:szCs w:val="24"/>
        </w:rPr>
        <w:t>s</w:t>
      </w:r>
      <w:r w:rsidRPr="00E86B2C">
        <w:rPr>
          <w:rFonts w:cs="Times New Roman"/>
          <w:szCs w:val="24"/>
        </w:rPr>
        <w:t xml:space="preserve"> for </w:t>
      </w:r>
      <w:r w:rsidR="00E14F4C">
        <w:rPr>
          <w:rFonts w:cs="Times New Roman"/>
          <w:szCs w:val="24"/>
        </w:rPr>
        <w:t xml:space="preserve">the </w:t>
      </w:r>
      <w:r w:rsidRPr="00E86B2C">
        <w:rPr>
          <w:rFonts w:cs="Times New Roman"/>
          <w:szCs w:val="24"/>
        </w:rPr>
        <w:t>higher load as shown in figure</w:t>
      </w:r>
      <w:r w:rsidR="00E14F4C">
        <w:rPr>
          <w:rFonts w:cs="Times New Roman"/>
          <w:szCs w:val="24"/>
        </w:rPr>
        <w:t xml:space="preserve"> 4.51</w:t>
      </w:r>
      <w:r w:rsidRPr="00E86B2C">
        <w:rPr>
          <w:rFonts w:cs="Times New Roman"/>
          <w:szCs w:val="24"/>
        </w:rPr>
        <w:t>. At lower load, CO emissions of Jatropha biodiesel are close to diesel and as load increases</w:t>
      </w:r>
      <w:r w:rsidR="00E14F4C">
        <w:rPr>
          <w:rFonts w:cs="Times New Roman"/>
          <w:szCs w:val="24"/>
        </w:rPr>
        <w:t>,</w:t>
      </w:r>
      <w:r w:rsidRPr="00E86B2C">
        <w:rPr>
          <w:rFonts w:cs="Times New Roman"/>
          <w:szCs w:val="24"/>
        </w:rPr>
        <w:t xml:space="preserve"> CO emission of Jatropha Biodiesel </w:t>
      </w:r>
      <w:r w:rsidRPr="00E86B2C">
        <w:rPr>
          <w:rFonts w:cs="Times New Roman"/>
          <w:szCs w:val="24"/>
        </w:rPr>
        <w:lastRenderedPageBreak/>
        <w:t>decreases as compared to diesel this is because biodiesel is oxygenated fuel and contains oxygen which helps for complete combustion.</w:t>
      </w:r>
    </w:p>
    <w:p w14:paraId="58CBDAB8" w14:textId="77226F6E" w:rsidR="00BD29A8" w:rsidRPr="00E86B2C" w:rsidRDefault="00BD29A8" w:rsidP="009C0293">
      <w:pPr>
        <w:spacing w:before="120" w:after="120" w:line="360" w:lineRule="auto"/>
        <w:contextualSpacing/>
        <w:jc w:val="both"/>
        <w:rPr>
          <w:rFonts w:cs="Times New Roman"/>
          <w:szCs w:val="24"/>
        </w:rPr>
      </w:pPr>
      <w:r w:rsidRPr="00E86B2C">
        <w:rPr>
          <w:rFonts w:cs="Times New Roman"/>
          <w:szCs w:val="24"/>
        </w:rPr>
        <w:t>For diesel, JB10, JB15</w:t>
      </w:r>
      <w:r w:rsidR="00E14F4C">
        <w:rPr>
          <w:rFonts w:cs="Times New Roman"/>
          <w:szCs w:val="24"/>
        </w:rPr>
        <w:t>,</w:t>
      </w:r>
      <w:r w:rsidRPr="00E86B2C">
        <w:rPr>
          <w:rFonts w:cs="Times New Roman"/>
          <w:szCs w:val="24"/>
        </w:rPr>
        <w:t xml:space="preserve"> and JB 20 CO emission was 0.09 vol %, 0.08 vol %,0.07 vol %, 0.07 vol % at low load whereas at high low all test fuel shows nearly equal CO emission. Of all test fuel</w:t>
      </w:r>
      <w:r w:rsidR="00E14F4C">
        <w:rPr>
          <w:rFonts w:cs="Times New Roman"/>
          <w:szCs w:val="24"/>
        </w:rPr>
        <w:t>s,</w:t>
      </w:r>
      <w:r w:rsidRPr="00E86B2C">
        <w:rPr>
          <w:rFonts w:cs="Times New Roman"/>
          <w:szCs w:val="24"/>
        </w:rPr>
        <w:t xml:space="preserve"> JB 20 shows lower CO emission</w:t>
      </w:r>
      <w:r w:rsidR="00E14F4C">
        <w:rPr>
          <w:rFonts w:cs="Times New Roman"/>
          <w:szCs w:val="24"/>
        </w:rPr>
        <w:t>s</w:t>
      </w:r>
      <w:r w:rsidRPr="00E86B2C">
        <w:rPr>
          <w:rFonts w:cs="Times New Roman"/>
          <w:szCs w:val="24"/>
        </w:rPr>
        <w:t>. The lower CO of jatropha biodiesel may be due to extra oxygen present in biodiesel which helps for complete combustion</w:t>
      </w:r>
      <w:sdt>
        <w:sdtPr>
          <w:rPr>
            <w:rFonts w:cs="Times New Roman"/>
            <w:szCs w:val="24"/>
          </w:rPr>
          <w:id w:val="71628569"/>
          <w:citation/>
        </w:sdtPr>
        <w:sdtContent>
          <w:r w:rsidRPr="00E86B2C">
            <w:rPr>
              <w:rFonts w:cs="Times New Roman"/>
              <w:szCs w:val="24"/>
            </w:rPr>
            <w:fldChar w:fldCharType="begin"/>
          </w:r>
          <w:r w:rsidRPr="00E86B2C">
            <w:rPr>
              <w:rFonts w:cs="Times New Roman"/>
              <w:szCs w:val="24"/>
            </w:rPr>
            <w:instrText xml:space="preserve"> CITATION BSC12 \l 1033 </w:instrText>
          </w:r>
          <w:r w:rsidRPr="00E86B2C">
            <w:rPr>
              <w:rFonts w:cs="Times New Roman"/>
              <w:szCs w:val="24"/>
            </w:rPr>
            <w:fldChar w:fldCharType="separate"/>
          </w:r>
          <w:r w:rsidR="003655A9">
            <w:rPr>
              <w:rFonts w:cs="Times New Roman"/>
              <w:noProof/>
              <w:szCs w:val="24"/>
            </w:rPr>
            <w:t xml:space="preserve"> </w:t>
          </w:r>
          <w:r w:rsidR="003655A9" w:rsidRPr="003655A9">
            <w:rPr>
              <w:rFonts w:cs="Times New Roman"/>
              <w:noProof/>
              <w:szCs w:val="24"/>
            </w:rPr>
            <w:t>(B.S. Chauhan, et al, 2012)</w:t>
          </w:r>
          <w:r w:rsidRPr="00E86B2C">
            <w:rPr>
              <w:rFonts w:cs="Times New Roman"/>
              <w:szCs w:val="24"/>
            </w:rPr>
            <w:fldChar w:fldCharType="end"/>
          </w:r>
        </w:sdtContent>
      </w:sdt>
      <w:r w:rsidRPr="00E86B2C">
        <w:rPr>
          <w:rFonts w:cs="Times New Roman"/>
          <w:szCs w:val="24"/>
        </w:rPr>
        <w:t xml:space="preserve"> </w:t>
      </w:r>
    </w:p>
    <w:p w14:paraId="6124B8A1" w14:textId="77777777" w:rsidR="00BD29A8" w:rsidRPr="00E86B2C" w:rsidRDefault="00BD29A8" w:rsidP="009C0293">
      <w:pPr>
        <w:spacing w:before="120" w:after="120" w:line="360" w:lineRule="auto"/>
        <w:contextualSpacing/>
        <w:rPr>
          <w:rFonts w:cs="Times New Roman"/>
          <w:szCs w:val="24"/>
        </w:rPr>
      </w:pPr>
    </w:p>
    <w:p w14:paraId="6DA6B6B7" w14:textId="77777777" w:rsidR="007E658B" w:rsidRPr="00E86B2C" w:rsidRDefault="002F78BB" w:rsidP="009C0293">
      <w:pPr>
        <w:keepNext/>
        <w:spacing w:before="120" w:after="120" w:line="360" w:lineRule="auto"/>
        <w:contextualSpacing/>
        <w:rPr>
          <w:rFonts w:cs="Times New Roman"/>
          <w:szCs w:val="24"/>
        </w:rPr>
      </w:pPr>
      <w:r w:rsidRPr="00E86B2C">
        <w:rPr>
          <w:rFonts w:cs="Times New Roman"/>
          <w:noProof/>
          <w:szCs w:val="24"/>
        </w:rPr>
        <w:drawing>
          <wp:inline distT="0" distB="0" distL="0" distR="0" wp14:anchorId="7AD1BD12" wp14:editId="3A7E96B3">
            <wp:extent cx="5486400" cy="3657600"/>
            <wp:effectExtent l="0" t="0" r="0" b="0"/>
            <wp:docPr id="261" name="Chart 26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84085D7-254E-473C-849D-BD3F37E631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27729982" w14:textId="68F8F49D" w:rsidR="002F78BB" w:rsidRPr="00E86B2C" w:rsidRDefault="007E658B" w:rsidP="009C0293">
      <w:pPr>
        <w:pStyle w:val="Caption"/>
        <w:spacing w:before="120" w:after="120" w:line="360" w:lineRule="auto"/>
        <w:contextualSpacing/>
        <w:jc w:val="center"/>
        <w:rPr>
          <w:rFonts w:cs="Times New Roman"/>
          <w:i w:val="0"/>
          <w:color w:val="auto"/>
          <w:sz w:val="24"/>
          <w:szCs w:val="24"/>
        </w:rPr>
      </w:pPr>
      <w:bookmarkStart w:id="151" w:name="_Toc83326053"/>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51</w:t>
      </w:r>
      <w:r w:rsidRPr="00E86B2C">
        <w:rPr>
          <w:rFonts w:cs="Times New Roman"/>
          <w:i w:val="0"/>
          <w:color w:val="auto"/>
          <w:sz w:val="24"/>
          <w:szCs w:val="24"/>
        </w:rPr>
        <w:fldChar w:fldCharType="end"/>
      </w:r>
      <w:r w:rsidRPr="00E86B2C">
        <w:rPr>
          <w:rFonts w:cs="Times New Roman"/>
          <w:i w:val="0"/>
          <w:color w:val="auto"/>
          <w:sz w:val="24"/>
          <w:szCs w:val="24"/>
        </w:rPr>
        <w:t xml:space="preserve"> Relation of </w:t>
      </w:r>
      <w:r w:rsidRPr="00E86B2C">
        <w:rPr>
          <w:rFonts w:cs="Times New Roman"/>
          <w:i w:val="0"/>
          <w:iCs w:val="0"/>
          <w:color w:val="auto"/>
          <w:sz w:val="24"/>
          <w:szCs w:val="24"/>
        </w:rPr>
        <w:t xml:space="preserve">CO emission and </w:t>
      </w:r>
      <w:r w:rsidR="00666180">
        <w:rPr>
          <w:rFonts w:cs="Times New Roman"/>
          <w:i w:val="0"/>
          <w:iCs w:val="0"/>
          <w:color w:val="auto"/>
          <w:sz w:val="24"/>
          <w:szCs w:val="24"/>
        </w:rPr>
        <w:t>Brake</w:t>
      </w:r>
      <w:r w:rsidRPr="00E86B2C">
        <w:rPr>
          <w:rFonts w:cs="Times New Roman"/>
          <w:i w:val="0"/>
          <w:iCs w:val="0"/>
          <w:color w:val="auto"/>
          <w:sz w:val="24"/>
          <w:szCs w:val="24"/>
        </w:rPr>
        <w:t xml:space="preserve"> Power</w:t>
      </w:r>
      <w:bookmarkEnd w:id="151"/>
    </w:p>
    <w:p w14:paraId="23B8EAB5" w14:textId="4FC698EE" w:rsidR="00F80F75" w:rsidRPr="00E86B2C" w:rsidRDefault="00160D7E" w:rsidP="009C0293">
      <w:pPr>
        <w:pStyle w:val="Heading3"/>
        <w:spacing w:before="120" w:after="120" w:line="360" w:lineRule="auto"/>
        <w:contextualSpacing/>
        <w:rPr>
          <w:rFonts w:cs="Times New Roman"/>
        </w:rPr>
      </w:pPr>
      <w:bookmarkStart w:id="152" w:name="_Toc83370669"/>
      <w:r w:rsidRPr="00E86B2C">
        <w:rPr>
          <w:rFonts w:cs="Times New Roman"/>
        </w:rPr>
        <w:lastRenderedPageBreak/>
        <w:t>4.4.3 CO</w:t>
      </w:r>
      <w:r w:rsidRPr="00E86B2C">
        <w:rPr>
          <w:rFonts w:cs="Times New Roman"/>
          <w:vertAlign w:val="subscript"/>
        </w:rPr>
        <w:t>2</w:t>
      </w:r>
      <w:r w:rsidRPr="00E86B2C">
        <w:rPr>
          <w:rFonts w:cs="Times New Roman"/>
        </w:rPr>
        <w:t xml:space="preserve"> Emission</w:t>
      </w:r>
      <w:bookmarkEnd w:id="152"/>
      <w:r w:rsidRPr="00E86B2C">
        <w:rPr>
          <w:rFonts w:cs="Times New Roman"/>
        </w:rPr>
        <w:t xml:space="preserve"> </w:t>
      </w:r>
    </w:p>
    <w:p w14:paraId="1AE93B0F" w14:textId="77777777" w:rsidR="007E658B" w:rsidRPr="00E86B2C" w:rsidRDefault="002F78BB" w:rsidP="009C0293">
      <w:pPr>
        <w:keepNext/>
        <w:spacing w:before="120" w:after="120" w:line="360" w:lineRule="auto"/>
        <w:contextualSpacing/>
        <w:rPr>
          <w:rFonts w:cs="Times New Roman"/>
          <w:szCs w:val="24"/>
        </w:rPr>
      </w:pPr>
      <w:r w:rsidRPr="00E86B2C">
        <w:rPr>
          <w:rFonts w:cs="Times New Roman"/>
          <w:noProof/>
          <w:szCs w:val="24"/>
        </w:rPr>
        <w:drawing>
          <wp:inline distT="0" distB="0" distL="0" distR="0" wp14:anchorId="78EBE452" wp14:editId="3F47A04C">
            <wp:extent cx="5486400" cy="3657600"/>
            <wp:effectExtent l="0" t="0" r="0" b="0"/>
            <wp:docPr id="262" name="Chart 26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76E8E98-BB01-4C48-9EE6-02C9A5B271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66385B26" w14:textId="4348AEDE" w:rsidR="002F78BB" w:rsidRPr="00E86B2C" w:rsidRDefault="007E658B" w:rsidP="009C0293">
      <w:pPr>
        <w:pStyle w:val="Caption"/>
        <w:spacing w:before="120" w:after="120" w:line="360" w:lineRule="auto"/>
        <w:contextualSpacing/>
        <w:jc w:val="center"/>
        <w:rPr>
          <w:rFonts w:cs="Times New Roman"/>
          <w:i w:val="0"/>
          <w:color w:val="auto"/>
          <w:sz w:val="24"/>
          <w:szCs w:val="24"/>
        </w:rPr>
      </w:pPr>
      <w:bookmarkStart w:id="153" w:name="_Toc83326054"/>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52</w:t>
      </w:r>
      <w:r w:rsidRPr="00E86B2C">
        <w:rPr>
          <w:rFonts w:cs="Times New Roman"/>
          <w:i w:val="0"/>
          <w:color w:val="auto"/>
          <w:sz w:val="24"/>
          <w:szCs w:val="24"/>
        </w:rPr>
        <w:fldChar w:fldCharType="end"/>
      </w:r>
      <w:r w:rsidRPr="00E86B2C">
        <w:rPr>
          <w:rFonts w:cs="Times New Roman"/>
          <w:i w:val="0"/>
          <w:color w:val="auto"/>
          <w:sz w:val="24"/>
          <w:szCs w:val="24"/>
        </w:rPr>
        <w:t xml:space="preserve"> </w:t>
      </w:r>
      <w:r w:rsidRPr="00E86B2C">
        <w:rPr>
          <w:rFonts w:cs="Times New Roman"/>
          <w:i w:val="0"/>
          <w:iCs w:val="0"/>
          <w:color w:val="auto"/>
          <w:sz w:val="24"/>
          <w:szCs w:val="24"/>
        </w:rPr>
        <w:t xml:space="preserve">CO2 emission and </w:t>
      </w:r>
      <w:r w:rsidR="00666180">
        <w:rPr>
          <w:rFonts w:cs="Times New Roman"/>
          <w:i w:val="0"/>
          <w:iCs w:val="0"/>
          <w:color w:val="auto"/>
          <w:sz w:val="24"/>
          <w:szCs w:val="24"/>
        </w:rPr>
        <w:t>Brake</w:t>
      </w:r>
      <w:r w:rsidRPr="00E86B2C">
        <w:rPr>
          <w:rFonts w:cs="Times New Roman"/>
          <w:i w:val="0"/>
          <w:iCs w:val="0"/>
          <w:color w:val="auto"/>
          <w:sz w:val="24"/>
          <w:szCs w:val="24"/>
        </w:rPr>
        <w:t xml:space="preserve"> Power</w:t>
      </w:r>
      <w:bookmarkEnd w:id="153"/>
    </w:p>
    <w:p w14:paraId="78F7E7E0" w14:textId="3A9762EA" w:rsidR="00BD29A8" w:rsidRPr="00E86B2C" w:rsidRDefault="00BD29A8" w:rsidP="009C0293">
      <w:pPr>
        <w:spacing w:before="120" w:after="120" w:line="360" w:lineRule="auto"/>
        <w:contextualSpacing/>
        <w:jc w:val="both"/>
        <w:rPr>
          <w:rFonts w:cs="Times New Roman"/>
          <w:szCs w:val="24"/>
        </w:rPr>
      </w:pPr>
      <w:r w:rsidRPr="00E86B2C">
        <w:rPr>
          <w:rFonts w:cs="Times New Roman"/>
          <w:szCs w:val="24"/>
        </w:rPr>
        <w:t>The Variation of CO</w:t>
      </w:r>
      <w:r w:rsidRPr="00E86B2C">
        <w:rPr>
          <w:rFonts w:cs="Times New Roman"/>
          <w:szCs w:val="24"/>
          <w:vertAlign w:val="subscript"/>
        </w:rPr>
        <w:t>2</w:t>
      </w:r>
      <w:r w:rsidRPr="00E86B2C">
        <w:rPr>
          <w:rFonts w:cs="Times New Roman"/>
          <w:szCs w:val="24"/>
        </w:rPr>
        <w:t xml:space="preserve"> with </w:t>
      </w:r>
      <w:r w:rsidR="00E14F4C">
        <w:rPr>
          <w:rFonts w:cs="Times New Roman"/>
          <w:szCs w:val="24"/>
        </w:rPr>
        <w:t xml:space="preserve">an </w:t>
      </w:r>
      <w:r w:rsidRPr="00E86B2C">
        <w:rPr>
          <w:rFonts w:cs="Times New Roman"/>
          <w:szCs w:val="24"/>
        </w:rPr>
        <w:t>increase in BP is shown in figure</w:t>
      </w:r>
      <w:r w:rsidR="00E14F4C">
        <w:rPr>
          <w:rFonts w:cs="Times New Roman"/>
          <w:szCs w:val="24"/>
        </w:rPr>
        <w:t xml:space="preserve"> 4.52</w:t>
      </w:r>
      <w:r w:rsidRPr="00E86B2C">
        <w:rPr>
          <w:rFonts w:cs="Times New Roman"/>
          <w:szCs w:val="24"/>
        </w:rPr>
        <w:t>. Diesel CO</w:t>
      </w:r>
      <w:r w:rsidRPr="00E86B2C">
        <w:rPr>
          <w:rFonts w:cs="Times New Roman"/>
          <w:szCs w:val="24"/>
          <w:vertAlign w:val="subscript"/>
        </w:rPr>
        <w:t>2</w:t>
      </w:r>
      <w:r w:rsidRPr="00E86B2C">
        <w:rPr>
          <w:rFonts w:cs="Times New Roman"/>
          <w:szCs w:val="24"/>
        </w:rPr>
        <w:t xml:space="preserve"> varies from 2.21 vol % at low load to 6.59 vol % at high load. For JB10, JB15 and JB20 CO</w:t>
      </w:r>
      <w:r w:rsidRPr="00E86B2C">
        <w:rPr>
          <w:rFonts w:cs="Times New Roman"/>
          <w:szCs w:val="24"/>
          <w:vertAlign w:val="subscript"/>
        </w:rPr>
        <w:t>2</w:t>
      </w:r>
      <w:r w:rsidRPr="00E86B2C">
        <w:rPr>
          <w:rFonts w:cs="Times New Roman"/>
          <w:szCs w:val="24"/>
        </w:rPr>
        <w:t xml:space="preserve"> at low load was 2.58 vol %, 2.6 vol % and 2.55 vol % and for high load it ranges to 6.41 vol %, 6.92 vol % and 6.89 vol % respectively. The CO</w:t>
      </w:r>
      <w:r w:rsidRPr="00E86B2C">
        <w:rPr>
          <w:rStyle w:val="Heading1Char"/>
          <w:rFonts w:cs="Times New Roman"/>
          <w:szCs w:val="24"/>
          <w:vertAlign w:val="subscript"/>
        </w:rPr>
        <w:t>2</w:t>
      </w:r>
      <w:r w:rsidRPr="00E86B2C">
        <w:rPr>
          <w:rFonts w:cs="Times New Roman"/>
          <w:szCs w:val="24"/>
        </w:rPr>
        <w:t xml:space="preserve"> emission of diesel was found to be lower than Jatropha biodiesel blends throughout the whole operating range.  Since the biodiesel contains oxygen element, the carbon element is relatively low in </w:t>
      </w:r>
      <w:r w:rsidR="00E14F4C">
        <w:rPr>
          <w:rFonts w:cs="Times New Roman"/>
          <w:szCs w:val="24"/>
        </w:rPr>
        <w:t xml:space="preserve">the </w:t>
      </w:r>
      <w:r w:rsidRPr="00E86B2C">
        <w:rPr>
          <w:rFonts w:cs="Times New Roman"/>
          <w:szCs w:val="24"/>
        </w:rPr>
        <w:t xml:space="preserve">same volume of fuel consumed at </w:t>
      </w:r>
      <w:r w:rsidR="00E14F4C">
        <w:rPr>
          <w:rFonts w:cs="Times New Roman"/>
          <w:szCs w:val="24"/>
        </w:rPr>
        <w:t xml:space="preserve">the </w:t>
      </w:r>
      <w:r w:rsidRPr="00E86B2C">
        <w:rPr>
          <w:rFonts w:cs="Times New Roman"/>
          <w:szCs w:val="24"/>
        </w:rPr>
        <w:t xml:space="preserve">same engine load which may be </w:t>
      </w:r>
      <w:r w:rsidR="00E14F4C">
        <w:rPr>
          <w:rFonts w:cs="Times New Roman"/>
          <w:szCs w:val="24"/>
        </w:rPr>
        <w:t xml:space="preserve">the </w:t>
      </w:r>
      <w:r w:rsidRPr="00E86B2C">
        <w:rPr>
          <w:rFonts w:cs="Times New Roman"/>
          <w:szCs w:val="24"/>
        </w:rPr>
        <w:t xml:space="preserve">reason for </w:t>
      </w:r>
      <w:r w:rsidR="00E14F4C">
        <w:rPr>
          <w:rFonts w:cs="Times New Roman"/>
          <w:szCs w:val="24"/>
        </w:rPr>
        <w:t xml:space="preserve">the </w:t>
      </w:r>
      <w:r w:rsidRPr="00E86B2C">
        <w:rPr>
          <w:rFonts w:cs="Times New Roman"/>
          <w:szCs w:val="24"/>
        </w:rPr>
        <w:t>lower CO2 emission of diesel compared to Jatropha biodiesel blends.</w:t>
      </w:r>
    </w:p>
    <w:p w14:paraId="54A403D6" w14:textId="601E6711" w:rsidR="00160D7E" w:rsidRPr="00E86B2C" w:rsidRDefault="00160D7E" w:rsidP="009C0293">
      <w:pPr>
        <w:pStyle w:val="Heading3"/>
        <w:spacing w:before="120" w:after="120" w:line="360" w:lineRule="auto"/>
        <w:contextualSpacing/>
        <w:rPr>
          <w:rFonts w:cs="Times New Roman"/>
        </w:rPr>
      </w:pPr>
      <w:bookmarkStart w:id="154" w:name="_Toc83370670"/>
      <w:r w:rsidRPr="00E86B2C">
        <w:rPr>
          <w:rFonts w:cs="Times New Roman"/>
        </w:rPr>
        <w:t>4.4.</w:t>
      </w:r>
      <w:r w:rsidR="00D12409" w:rsidRPr="00E86B2C">
        <w:rPr>
          <w:rFonts w:cs="Times New Roman"/>
        </w:rPr>
        <w:t>4. Smoke</w:t>
      </w:r>
      <w:r w:rsidRPr="00E86B2C">
        <w:rPr>
          <w:rFonts w:cs="Times New Roman"/>
        </w:rPr>
        <w:t xml:space="preserve"> Opacity Test</w:t>
      </w:r>
      <w:bookmarkEnd w:id="154"/>
    </w:p>
    <w:p w14:paraId="000191FE" w14:textId="574A5E9E" w:rsidR="00D12409" w:rsidRPr="00E86B2C" w:rsidRDefault="00D12409" w:rsidP="009C0293">
      <w:pPr>
        <w:spacing w:before="120" w:after="120" w:line="360" w:lineRule="auto"/>
        <w:contextualSpacing/>
        <w:jc w:val="both"/>
        <w:rPr>
          <w:rFonts w:cs="Times New Roman"/>
          <w:szCs w:val="24"/>
        </w:rPr>
      </w:pPr>
      <w:r w:rsidRPr="00E86B2C">
        <w:rPr>
          <w:rFonts w:cs="Times New Roman"/>
          <w:szCs w:val="24"/>
        </w:rPr>
        <w:t>ISO 11614 defines opacimeter terms and principles as opacimeters are portable, reliable, rugged, low cost, and easy to use instruments with a fast response. Their output is a single value (as opposed to, say, a number/size distribution) making opacimeters ideal for pass/fail indication when used for periodic in-service testing. Unit of K is m-1.</w:t>
      </w:r>
    </w:p>
    <w:p w14:paraId="2EB9616A" w14:textId="3B85F02C" w:rsidR="00160D7E" w:rsidRPr="00E86B2C" w:rsidRDefault="00160D7E" w:rsidP="009C0293">
      <w:pPr>
        <w:spacing w:before="120" w:after="120" w:line="360" w:lineRule="auto"/>
        <w:contextualSpacing/>
        <w:jc w:val="both"/>
        <w:rPr>
          <w:rFonts w:cs="Times New Roman"/>
          <w:szCs w:val="24"/>
        </w:rPr>
      </w:pPr>
      <w:r w:rsidRPr="00E86B2C">
        <w:rPr>
          <w:rFonts w:cs="Times New Roman"/>
          <w:bCs/>
          <w:szCs w:val="24"/>
        </w:rPr>
        <w:t xml:space="preserve">One of </w:t>
      </w:r>
      <w:r w:rsidR="00E14F4C">
        <w:rPr>
          <w:rFonts w:cs="Times New Roman"/>
          <w:bCs/>
          <w:szCs w:val="24"/>
        </w:rPr>
        <w:t xml:space="preserve">the </w:t>
      </w:r>
      <w:r w:rsidRPr="00E86B2C">
        <w:rPr>
          <w:rFonts w:cs="Times New Roman"/>
          <w:bCs/>
          <w:szCs w:val="24"/>
        </w:rPr>
        <w:t>main problem</w:t>
      </w:r>
      <w:r w:rsidR="00E14F4C">
        <w:rPr>
          <w:rFonts w:cs="Times New Roman"/>
          <w:bCs/>
          <w:szCs w:val="24"/>
        </w:rPr>
        <w:t>s</w:t>
      </w:r>
      <w:r w:rsidRPr="00E86B2C">
        <w:rPr>
          <w:rFonts w:cs="Times New Roman"/>
          <w:bCs/>
          <w:szCs w:val="24"/>
        </w:rPr>
        <w:t xml:space="preserve"> in </w:t>
      </w:r>
      <w:r w:rsidR="00E14F4C">
        <w:rPr>
          <w:rFonts w:cs="Times New Roman"/>
          <w:bCs/>
          <w:szCs w:val="24"/>
        </w:rPr>
        <w:t xml:space="preserve">a </w:t>
      </w:r>
      <w:r w:rsidRPr="00E86B2C">
        <w:rPr>
          <w:rFonts w:cs="Times New Roman"/>
          <w:bCs/>
          <w:szCs w:val="24"/>
        </w:rPr>
        <w:t xml:space="preserve">diesel engine is smoke opacity.  Fig shows the variation of smoke opacity of diesel fuel and </w:t>
      </w:r>
      <w:r w:rsidR="007E658B" w:rsidRPr="00E86B2C">
        <w:rPr>
          <w:rFonts w:cs="Times New Roman"/>
          <w:bCs/>
          <w:szCs w:val="24"/>
        </w:rPr>
        <w:t>Jatropha</w:t>
      </w:r>
      <w:r w:rsidRPr="00E86B2C">
        <w:rPr>
          <w:rFonts w:cs="Times New Roman"/>
          <w:bCs/>
          <w:szCs w:val="24"/>
        </w:rPr>
        <w:t xml:space="preserve"> biodiesel blends. It is observed that smoke </w:t>
      </w:r>
      <w:r w:rsidRPr="00E86B2C">
        <w:rPr>
          <w:rFonts w:cs="Times New Roman"/>
          <w:bCs/>
          <w:szCs w:val="24"/>
        </w:rPr>
        <w:lastRenderedPageBreak/>
        <w:t xml:space="preserve">density is reduced with the increase in biodiesel percentage compared to pure diesel. Lower smoke emissions are the indication of complete combustion of the fuel as additional oxygen is available on biodiesel fuel itself. The smoke opacity is reduced in the range from 23.26 % to 31.68% for </w:t>
      </w:r>
      <w:r w:rsidR="007E658B" w:rsidRPr="00E86B2C">
        <w:rPr>
          <w:rFonts w:cs="Times New Roman"/>
          <w:bCs/>
          <w:szCs w:val="24"/>
        </w:rPr>
        <w:t>Jatropha</w:t>
      </w:r>
      <w:r w:rsidRPr="00E86B2C">
        <w:rPr>
          <w:rFonts w:cs="Times New Roman"/>
          <w:bCs/>
          <w:szCs w:val="24"/>
        </w:rPr>
        <w:t xml:space="preserve"> biodiesel blends than diesel fuel at full throttling condition</w:t>
      </w:r>
    </w:p>
    <w:p w14:paraId="0447FEA0" w14:textId="77777777" w:rsidR="007E658B" w:rsidRPr="00E86B2C" w:rsidRDefault="00160D7E" w:rsidP="009C0293">
      <w:pPr>
        <w:keepNext/>
        <w:spacing w:before="120" w:after="120" w:line="360" w:lineRule="auto"/>
        <w:contextualSpacing/>
        <w:jc w:val="center"/>
        <w:rPr>
          <w:rFonts w:cs="Times New Roman"/>
          <w:szCs w:val="24"/>
        </w:rPr>
      </w:pPr>
      <w:r w:rsidRPr="00E86B2C">
        <w:rPr>
          <w:rFonts w:cs="Times New Roman"/>
          <w:noProof/>
          <w:szCs w:val="24"/>
        </w:rPr>
        <w:drawing>
          <wp:inline distT="0" distB="0" distL="0" distR="0" wp14:anchorId="35108135" wp14:editId="666E765B">
            <wp:extent cx="5486400" cy="3657600"/>
            <wp:effectExtent l="0" t="0" r="0" b="0"/>
            <wp:docPr id="53" name="Chart 53">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B17AE91-4813-426B-ABCE-DEE541DCF8C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5F4FDA1C" w14:textId="563E48F5" w:rsidR="005B2794" w:rsidRPr="00E86B2C" w:rsidRDefault="007E658B" w:rsidP="009C0293">
      <w:pPr>
        <w:pStyle w:val="Caption"/>
        <w:spacing w:before="120" w:after="120" w:line="360" w:lineRule="auto"/>
        <w:contextualSpacing/>
        <w:jc w:val="center"/>
        <w:rPr>
          <w:rFonts w:cs="Times New Roman"/>
          <w:i w:val="0"/>
          <w:color w:val="auto"/>
          <w:sz w:val="24"/>
          <w:szCs w:val="24"/>
        </w:rPr>
      </w:pPr>
      <w:bookmarkStart w:id="155" w:name="_Toc83326055"/>
      <w:r w:rsidRPr="00E86B2C">
        <w:rPr>
          <w:rFonts w:cs="Times New Roman"/>
          <w:i w:val="0"/>
          <w:color w:val="auto"/>
          <w:sz w:val="24"/>
          <w:szCs w:val="24"/>
        </w:rPr>
        <w:t xml:space="preserve">Figure 4. </w:t>
      </w:r>
      <w:r w:rsidRPr="00E86B2C">
        <w:rPr>
          <w:rFonts w:cs="Times New Roman"/>
          <w:i w:val="0"/>
          <w:color w:val="auto"/>
          <w:sz w:val="24"/>
          <w:szCs w:val="24"/>
        </w:rPr>
        <w:fldChar w:fldCharType="begin"/>
      </w:r>
      <w:r w:rsidRPr="00E86B2C">
        <w:rPr>
          <w:rFonts w:cs="Times New Roman"/>
          <w:i w:val="0"/>
          <w:color w:val="auto"/>
          <w:sz w:val="24"/>
          <w:szCs w:val="24"/>
        </w:rPr>
        <w:instrText xml:space="preserve"> SEQ Figure_4. \* ARABIC </w:instrText>
      </w:r>
      <w:r w:rsidRPr="00E86B2C">
        <w:rPr>
          <w:rFonts w:cs="Times New Roman"/>
          <w:i w:val="0"/>
          <w:color w:val="auto"/>
          <w:sz w:val="24"/>
          <w:szCs w:val="24"/>
        </w:rPr>
        <w:fldChar w:fldCharType="separate"/>
      </w:r>
      <w:r w:rsidR="00931D91">
        <w:rPr>
          <w:rFonts w:cs="Times New Roman"/>
          <w:i w:val="0"/>
          <w:noProof/>
          <w:color w:val="auto"/>
          <w:sz w:val="24"/>
          <w:szCs w:val="24"/>
        </w:rPr>
        <w:t>53</w:t>
      </w:r>
      <w:r w:rsidRPr="00E86B2C">
        <w:rPr>
          <w:rFonts w:cs="Times New Roman"/>
          <w:i w:val="0"/>
          <w:color w:val="auto"/>
          <w:sz w:val="24"/>
          <w:szCs w:val="24"/>
        </w:rPr>
        <w:fldChar w:fldCharType="end"/>
      </w:r>
      <w:r w:rsidRPr="00E86B2C">
        <w:rPr>
          <w:rFonts w:cs="Times New Roman"/>
          <w:i w:val="0"/>
          <w:color w:val="auto"/>
          <w:sz w:val="24"/>
          <w:szCs w:val="24"/>
        </w:rPr>
        <w:t xml:space="preserve"> Relation of Opacimeneter value with JB blends</w:t>
      </w:r>
      <w:bookmarkEnd w:id="155"/>
    </w:p>
    <w:p w14:paraId="1A70802B" w14:textId="77777777" w:rsidR="0044373A" w:rsidRPr="00E86B2C" w:rsidRDefault="0044373A" w:rsidP="009C0293">
      <w:pPr>
        <w:spacing w:before="120" w:after="120" w:line="360" w:lineRule="auto"/>
        <w:contextualSpacing/>
        <w:rPr>
          <w:rFonts w:eastAsiaTheme="majorEastAsia" w:cs="Times New Roman"/>
          <w:b/>
          <w:snapToGrid w:val="0"/>
          <w:color w:val="000000" w:themeColor="text1"/>
          <w:szCs w:val="24"/>
        </w:rPr>
      </w:pPr>
      <w:r w:rsidRPr="00E86B2C">
        <w:rPr>
          <w:rFonts w:cs="Times New Roman"/>
          <w:szCs w:val="24"/>
        </w:rPr>
        <w:br w:type="page"/>
      </w:r>
    </w:p>
    <w:p w14:paraId="5958A4F1" w14:textId="1C5BA4C0" w:rsidR="00D466B7" w:rsidRPr="00E86B2C" w:rsidRDefault="00FD6F53" w:rsidP="00253AD4">
      <w:pPr>
        <w:pStyle w:val="Heading1"/>
      </w:pPr>
      <w:bookmarkStart w:id="156" w:name="_Toc83370671"/>
      <w:r w:rsidRPr="00E86B2C">
        <w:lastRenderedPageBreak/>
        <w:t xml:space="preserve">CHAPTER </w:t>
      </w:r>
      <w:r w:rsidR="0046234A" w:rsidRPr="00E86B2C">
        <w:t>FIVE</w:t>
      </w:r>
      <w:r w:rsidRPr="00E86B2C">
        <w:t>:</w:t>
      </w:r>
      <w:r w:rsidR="00490665" w:rsidRPr="00E86B2C">
        <w:t xml:space="preserve"> </w:t>
      </w:r>
      <w:r w:rsidR="00F3509C" w:rsidRPr="00E86B2C">
        <w:t>CONCLUSION AND RECO</w:t>
      </w:r>
      <w:r w:rsidR="00E14F4C">
        <w:t>M</w:t>
      </w:r>
      <w:r w:rsidR="00F3509C" w:rsidRPr="00E86B2C">
        <w:t>MENDATION</w:t>
      </w:r>
      <w:bookmarkEnd w:id="156"/>
    </w:p>
    <w:p w14:paraId="24E34AFF" w14:textId="40CF167E" w:rsidR="000F3410" w:rsidRPr="00E86B2C" w:rsidRDefault="000F3410" w:rsidP="009C0293">
      <w:pPr>
        <w:pStyle w:val="Heading2"/>
        <w:spacing w:before="120" w:after="120" w:line="360" w:lineRule="auto"/>
        <w:contextualSpacing/>
        <w:rPr>
          <w:rFonts w:cs="Times New Roman"/>
          <w:bCs/>
          <w:szCs w:val="24"/>
        </w:rPr>
      </w:pPr>
      <w:bookmarkStart w:id="157" w:name="_Toc66462619"/>
      <w:bookmarkStart w:id="158" w:name="_Toc83370672"/>
      <w:r w:rsidRPr="00E86B2C">
        <w:rPr>
          <w:rFonts w:cs="Times New Roman"/>
          <w:bCs/>
          <w:szCs w:val="24"/>
        </w:rPr>
        <w:t>5.1 Conclusion</w:t>
      </w:r>
      <w:bookmarkEnd w:id="157"/>
      <w:bookmarkEnd w:id="158"/>
    </w:p>
    <w:p w14:paraId="5B07306C" w14:textId="3FED74A2" w:rsidR="000F3410" w:rsidRPr="00E86B2C" w:rsidRDefault="000F3410" w:rsidP="009C0293">
      <w:pPr>
        <w:pStyle w:val="NeJASTSectionHead1"/>
        <w:spacing w:before="120" w:line="360" w:lineRule="auto"/>
        <w:ind w:left="0" w:right="49" w:firstLine="0"/>
        <w:contextualSpacing/>
        <w:rPr>
          <w:b w:val="0"/>
          <w:bCs/>
          <w:szCs w:val="24"/>
        </w:rPr>
      </w:pPr>
      <w:r w:rsidRPr="00E86B2C">
        <w:rPr>
          <w:b w:val="0"/>
          <w:bCs/>
          <w:szCs w:val="24"/>
        </w:rPr>
        <w:t>In this report</w:t>
      </w:r>
      <w:r w:rsidR="00E14F4C">
        <w:rPr>
          <w:b w:val="0"/>
          <w:bCs/>
          <w:szCs w:val="24"/>
        </w:rPr>
        <w:t>,</w:t>
      </w:r>
      <w:r w:rsidRPr="00E86B2C">
        <w:rPr>
          <w:b w:val="0"/>
          <w:bCs/>
          <w:szCs w:val="24"/>
        </w:rPr>
        <w:t xml:space="preserve"> a procedure for biodiesel production from </w:t>
      </w:r>
      <w:r w:rsidR="007E658B" w:rsidRPr="00E86B2C">
        <w:rPr>
          <w:b w:val="0"/>
          <w:bCs/>
          <w:szCs w:val="24"/>
        </w:rPr>
        <w:t>Jatropha</w:t>
      </w:r>
      <w:r w:rsidRPr="00E86B2C">
        <w:rPr>
          <w:b w:val="0"/>
          <w:bCs/>
          <w:szCs w:val="24"/>
        </w:rPr>
        <w:t xml:space="preserve"> seed oil was presented and the effects of the biodiesel blends to diesel fuel on the performance and emission of a varying compression diesel engine were investigated and analy</w:t>
      </w:r>
      <w:r w:rsidR="00E14F4C">
        <w:rPr>
          <w:b w:val="0"/>
          <w:bCs/>
          <w:szCs w:val="24"/>
        </w:rPr>
        <w:t>z</w:t>
      </w:r>
      <w:r w:rsidRPr="00E86B2C">
        <w:rPr>
          <w:b w:val="0"/>
          <w:bCs/>
          <w:szCs w:val="24"/>
        </w:rPr>
        <w:t xml:space="preserve">ed. The experimental results can be concluded as: </w:t>
      </w:r>
    </w:p>
    <w:p w14:paraId="4586DE90" w14:textId="047862FF" w:rsidR="000F3410" w:rsidRPr="00E86B2C" w:rsidRDefault="000F3410" w:rsidP="009C0293">
      <w:pPr>
        <w:pStyle w:val="NeJASTSectionHead1"/>
        <w:numPr>
          <w:ilvl w:val="0"/>
          <w:numId w:val="34"/>
        </w:numPr>
        <w:spacing w:before="120" w:line="360" w:lineRule="auto"/>
        <w:ind w:right="49"/>
        <w:contextualSpacing/>
        <w:rPr>
          <w:b w:val="0"/>
          <w:bCs/>
          <w:szCs w:val="24"/>
        </w:rPr>
      </w:pPr>
      <w:r w:rsidRPr="00E86B2C">
        <w:rPr>
          <w:b w:val="0"/>
          <w:bCs/>
          <w:szCs w:val="24"/>
        </w:rPr>
        <w:t xml:space="preserve">Due to higher Free Fatty Acid concentration on </w:t>
      </w:r>
      <w:r w:rsidR="0077191D" w:rsidRPr="00E86B2C">
        <w:rPr>
          <w:b w:val="0"/>
          <w:bCs/>
          <w:szCs w:val="24"/>
        </w:rPr>
        <w:t>Jatropha</w:t>
      </w:r>
      <w:r w:rsidRPr="00E86B2C">
        <w:rPr>
          <w:b w:val="0"/>
          <w:bCs/>
          <w:szCs w:val="24"/>
        </w:rPr>
        <w:t xml:space="preserve"> seed oil two</w:t>
      </w:r>
      <w:r w:rsidR="00E14F4C">
        <w:rPr>
          <w:b w:val="0"/>
          <w:bCs/>
          <w:szCs w:val="24"/>
        </w:rPr>
        <w:t>-</w:t>
      </w:r>
      <w:r w:rsidRPr="00E86B2C">
        <w:rPr>
          <w:b w:val="0"/>
          <w:bCs/>
          <w:szCs w:val="24"/>
        </w:rPr>
        <w:t>step transesterification process was selected for maximum yield of biodiesel.</w:t>
      </w:r>
    </w:p>
    <w:p w14:paraId="130F1AE1" w14:textId="0C99DA86" w:rsidR="000F3410" w:rsidRPr="00E86B2C" w:rsidRDefault="00BD29A8" w:rsidP="009C0293">
      <w:pPr>
        <w:pStyle w:val="NeJASTSectionHead1"/>
        <w:numPr>
          <w:ilvl w:val="0"/>
          <w:numId w:val="34"/>
        </w:numPr>
        <w:spacing w:before="120" w:line="360" w:lineRule="auto"/>
        <w:ind w:right="49"/>
        <w:contextualSpacing/>
        <w:rPr>
          <w:b w:val="0"/>
          <w:bCs/>
          <w:szCs w:val="24"/>
        </w:rPr>
      </w:pPr>
      <w:r w:rsidRPr="00E86B2C">
        <w:rPr>
          <w:b w:val="0"/>
          <w:bCs/>
          <w:szCs w:val="24"/>
        </w:rPr>
        <w:t>The physio-</w:t>
      </w:r>
      <w:r w:rsidR="000F3410" w:rsidRPr="00E86B2C">
        <w:rPr>
          <w:b w:val="0"/>
          <w:bCs/>
          <w:szCs w:val="24"/>
        </w:rPr>
        <w:t xml:space="preserve">thermal properties of biodiesel were compared with ASTM standard and are found within limits. </w:t>
      </w:r>
      <w:r w:rsidR="000F3410" w:rsidRPr="00E86B2C">
        <w:rPr>
          <w:b w:val="0"/>
          <w:bCs/>
          <w:color w:val="auto"/>
          <w:szCs w:val="24"/>
        </w:rPr>
        <w:t xml:space="preserve">JB20 has </w:t>
      </w:r>
      <w:r w:rsidR="00E14F4C">
        <w:rPr>
          <w:b w:val="0"/>
          <w:bCs/>
          <w:color w:val="auto"/>
          <w:szCs w:val="24"/>
        </w:rPr>
        <w:t xml:space="preserve">a </w:t>
      </w:r>
      <w:r w:rsidR="0077191D" w:rsidRPr="00E86B2C">
        <w:rPr>
          <w:b w:val="0"/>
          <w:bCs/>
          <w:color w:val="auto"/>
          <w:szCs w:val="24"/>
        </w:rPr>
        <w:t>lower calorific value and higher cetane number, density</w:t>
      </w:r>
      <w:r w:rsidR="00E14F4C">
        <w:rPr>
          <w:b w:val="0"/>
          <w:bCs/>
          <w:color w:val="auto"/>
          <w:szCs w:val="24"/>
        </w:rPr>
        <w:t>,</w:t>
      </w:r>
      <w:r w:rsidR="0077191D" w:rsidRPr="00E86B2C">
        <w:rPr>
          <w:b w:val="0"/>
          <w:bCs/>
          <w:color w:val="auto"/>
          <w:szCs w:val="24"/>
        </w:rPr>
        <w:t xml:space="preserve"> and viscosity are</w:t>
      </w:r>
      <w:r w:rsidR="000F3410" w:rsidRPr="00E86B2C">
        <w:rPr>
          <w:b w:val="0"/>
          <w:bCs/>
          <w:color w:val="auto"/>
          <w:szCs w:val="24"/>
        </w:rPr>
        <w:t xml:space="preserve"> higher than that of diesel. The engine operates smoothly, did not show any starting problem</w:t>
      </w:r>
      <w:r w:rsidR="00E14F4C">
        <w:rPr>
          <w:b w:val="0"/>
          <w:bCs/>
          <w:color w:val="auto"/>
          <w:szCs w:val="24"/>
        </w:rPr>
        <w:t>,</w:t>
      </w:r>
      <w:r w:rsidR="000F3410" w:rsidRPr="00E86B2C">
        <w:rPr>
          <w:b w:val="0"/>
          <w:bCs/>
          <w:color w:val="auto"/>
          <w:szCs w:val="24"/>
        </w:rPr>
        <w:t xml:space="preserve"> and no audible knock while running on jatropha biodiesel blends.</w:t>
      </w:r>
    </w:p>
    <w:p w14:paraId="3B10F0C0" w14:textId="7911E9CF" w:rsidR="00A073CB" w:rsidRPr="00E86B2C" w:rsidRDefault="0077191D" w:rsidP="009C0293">
      <w:pPr>
        <w:pStyle w:val="paragraph"/>
        <w:numPr>
          <w:ilvl w:val="0"/>
          <w:numId w:val="34"/>
        </w:numPr>
        <w:spacing w:before="120" w:beforeAutospacing="0" w:after="120" w:afterAutospacing="0" w:line="360" w:lineRule="auto"/>
        <w:contextualSpacing/>
        <w:jc w:val="both"/>
        <w:textAlignment w:val="baseline"/>
        <w:rPr>
          <w:rStyle w:val="eop"/>
        </w:rPr>
      </w:pPr>
      <w:r w:rsidRPr="00E86B2C">
        <w:rPr>
          <w:rStyle w:val="normaltextrun"/>
          <w:lang w:val="en-GB"/>
        </w:rPr>
        <w:t>CR 15</w:t>
      </w:r>
      <w:r w:rsidR="00A073CB" w:rsidRPr="00E86B2C">
        <w:rPr>
          <w:rStyle w:val="normaltextrun"/>
          <w:lang w:val="en-GB"/>
        </w:rPr>
        <w:t>,</w:t>
      </w:r>
      <w:r w:rsidRPr="00E86B2C">
        <w:rPr>
          <w:rStyle w:val="normaltextrun"/>
          <w:lang w:val="en-GB"/>
        </w:rPr>
        <w:t xml:space="preserve"> IP of JB 20 decreased by 13% at high load, </w:t>
      </w:r>
      <w:r w:rsidR="00666180">
        <w:rPr>
          <w:rStyle w:val="normaltextrun"/>
          <w:lang w:val="en-GB"/>
        </w:rPr>
        <w:t>Brake</w:t>
      </w:r>
      <w:r w:rsidRPr="00E86B2C">
        <w:rPr>
          <w:rStyle w:val="normaltextrun"/>
          <w:lang w:val="en-GB"/>
        </w:rPr>
        <w:t xml:space="preserve"> thermal Efficiency increase by 5%, Mechanical Efficiency increase by 4%, SFC increases by 6% while EGT increase</w:t>
      </w:r>
      <w:r w:rsidR="00E14F4C">
        <w:rPr>
          <w:rStyle w:val="normaltextrun"/>
          <w:lang w:val="en-GB"/>
        </w:rPr>
        <w:t>s</w:t>
      </w:r>
      <w:r w:rsidRPr="00E86B2C">
        <w:rPr>
          <w:rStyle w:val="normaltextrun"/>
          <w:lang w:val="en-GB"/>
        </w:rPr>
        <w:t xml:space="preserve"> by 1% compared to pure diesel.</w:t>
      </w:r>
      <w:r w:rsidRPr="00E86B2C">
        <w:rPr>
          <w:rStyle w:val="eop"/>
          <w:rFonts w:eastAsiaTheme="majorEastAsia"/>
        </w:rPr>
        <w:t> </w:t>
      </w:r>
    </w:p>
    <w:p w14:paraId="167B7B00" w14:textId="6BE2329C" w:rsidR="00A073CB" w:rsidRPr="00E86B2C" w:rsidRDefault="00A073CB" w:rsidP="009C0293">
      <w:pPr>
        <w:pStyle w:val="paragraph"/>
        <w:numPr>
          <w:ilvl w:val="0"/>
          <w:numId w:val="34"/>
        </w:numPr>
        <w:spacing w:before="120" w:beforeAutospacing="0" w:after="120" w:afterAutospacing="0" w:line="360" w:lineRule="auto"/>
        <w:contextualSpacing/>
        <w:jc w:val="both"/>
        <w:textAlignment w:val="baseline"/>
      </w:pPr>
      <w:r w:rsidRPr="00E86B2C">
        <w:rPr>
          <w:rStyle w:val="eop"/>
          <w:rFonts w:eastAsiaTheme="majorEastAsia"/>
        </w:rPr>
        <w:t>At CR15, maximum cylinder pressure, Cumulative heat release</w:t>
      </w:r>
      <w:r w:rsidR="00E14F4C">
        <w:rPr>
          <w:rStyle w:val="eop"/>
          <w:rFonts w:eastAsiaTheme="majorEastAsia"/>
        </w:rPr>
        <w:t>,</w:t>
      </w:r>
      <w:r w:rsidRPr="00E86B2C">
        <w:rPr>
          <w:rStyle w:val="eop"/>
          <w:rFonts w:eastAsiaTheme="majorEastAsia"/>
        </w:rPr>
        <w:t xml:space="preserve"> and Net heat release of JB20 decreases by 23%, 37%</w:t>
      </w:r>
      <w:r w:rsidR="00E14F4C">
        <w:rPr>
          <w:rStyle w:val="eop"/>
          <w:rFonts w:eastAsiaTheme="majorEastAsia"/>
        </w:rPr>
        <w:t>,</w:t>
      </w:r>
      <w:r w:rsidRPr="00E86B2C">
        <w:rPr>
          <w:rStyle w:val="eop"/>
          <w:rFonts w:eastAsiaTheme="majorEastAsia"/>
        </w:rPr>
        <w:t xml:space="preserve"> and 34.66% respectively in comparison to diesel</w:t>
      </w:r>
    </w:p>
    <w:p w14:paraId="65B6822A" w14:textId="13F0C327" w:rsidR="0077191D" w:rsidRPr="00E86B2C" w:rsidRDefault="0077191D" w:rsidP="009C0293">
      <w:pPr>
        <w:pStyle w:val="paragraph"/>
        <w:numPr>
          <w:ilvl w:val="0"/>
          <w:numId w:val="34"/>
        </w:numPr>
        <w:spacing w:before="120" w:beforeAutospacing="0" w:after="120" w:afterAutospacing="0" w:line="360" w:lineRule="auto"/>
        <w:contextualSpacing/>
        <w:jc w:val="both"/>
        <w:textAlignment w:val="baseline"/>
        <w:rPr>
          <w:rStyle w:val="eop"/>
        </w:rPr>
      </w:pPr>
      <w:r w:rsidRPr="00E86B2C">
        <w:rPr>
          <w:rStyle w:val="normaltextrun"/>
          <w:lang w:val="en-GB"/>
        </w:rPr>
        <w:t>At CR 16 IP of JB 20 decrease by 7% at high load, BTH decrease by 2%, Mechanical thermal Efficiency increase by 12%, SFC increase by 1% while EGT increase by 9% as compared to diesel.</w:t>
      </w:r>
      <w:r w:rsidRPr="00E86B2C">
        <w:rPr>
          <w:rStyle w:val="eop"/>
          <w:rFonts w:eastAsiaTheme="majorEastAsia"/>
        </w:rPr>
        <w:t> </w:t>
      </w:r>
    </w:p>
    <w:p w14:paraId="4D29B938" w14:textId="5EB58A4B" w:rsidR="00A073CB" w:rsidRPr="00E86B2C" w:rsidRDefault="00A073CB" w:rsidP="009C0293">
      <w:pPr>
        <w:pStyle w:val="paragraph"/>
        <w:numPr>
          <w:ilvl w:val="0"/>
          <w:numId w:val="34"/>
        </w:numPr>
        <w:spacing w:before="120" w:beforeAutospacing="0" w:after="120" w:afterAutospacing="0" w:line="360" w:lineRule="auto"/>
        <w:contextualSpacing/>
        <w:jc w:val="both"/>
        <w:textAlignment w:val="baseline"/>
      </w:pPr>
      <w:r w:rsidRPr="00E86B2C">
        <w:rPr>
          <w:rStyle w:val="eop"/>
          <w:rFonts w:eastAsiaTheme="majorEastAsia"/>
        </w:rPr>
        <w:t>At CR16, maximum cylinder pressure, Cumulative heat release</w:t>
      </w:r>
      <w:r w:rsidR="00E14F4C">
        <w:rPr>
          <w:rStyle w:val="eop"/>
          <w:rFonts w:eastAsiaTheme="majorEastAsia"/>
        </w:rPr>
        <w:t>,</w:t>
      </w:r>
      <w:r w:rsidRPr="00E86B2C">
        <w:rPr>
          <w:rStyle w:val="eop"/>
          <w:rFonts w:eastAsiaTheme="majorEastAsia"/>
        </w:rPr>
        <w:t xml:space="preserve"> and Net heat release of JB20 decreases by 22%, 13%</w:t>
      </w:r>
      <w:r w:rsidR="00E14F4C">
        <w:rPr>
          <w:rStyle w:val="eop"/>
          <w:rFonts w:eastAsiaTheme="majorEastAsia"/>
        </w:rPr>
        <w:t>,</w:t>
      </w:r>
      <w:r w:rsidRPr="00E86B2C">
        <w:rPr>
          <w:rStyle w:val="eop"/>
          <w:rFonts w:eastAsiaTheme="majorEastAsia"/>
        </w:rPr>
        <w:t xml:space="preserve"> and 11% respectively in comparison to diesel</w:t>
      </w:r>
    </w:p>
    <w:p w14:paraId="25AC66AB" w14:textId="1A8DF098" w:rsidR="0077191D" w:rsidRPr="00E86B2C" w:rsidRDefault="0077191D" w:rsidP="009C0293">
      <w:pPr>
        <w:pStyle w:val="paragraph"/>
        <w:numPr>
          <w:ilvl w:val="0"/>
          <w:numId w:val="34"/>
        </w:numPr>
        <w:spacing w:before="120" w:beforeAutospacing="0" w:after="120" w:afterAutospacing="0" w:line="360" w:lineRule="auto"/>
        <w:contextualSpacing/>
        <w:jc w:val="both"/>
        <w:textAlignment w:val="baseline"/>
      </w:pPr>
      <w:r w:rsidRPr="00E86B2C">
        <w:rPr>
          <w:rStyle w:val="normaltextrun"/>
          <w:lang w:val="en-GB"/>
        </w:rPr>
        <w:t>At CR 17</w:t>
      </w:r>
      <w:r w:rsidR="00A073CB" w:rsidRPr="00E86B2C">
        <w:rPr>
          <w:rStyle w:val="normaltextrun"/>
          <w:lang w:val="en-GB"/>
        </w:rPr>
        <w:t>,</w:t>
      </w:r>
      <w:r w:rsidRPr="00E86B2C">
        <w:rPr>
          <w:rStyle w:val="normaltextrun"/>
          <w:lang w:val="en-GB"/>
        </w:rPr>
        <w:t xml:space="preserve"> IP of JB20 decrease by 8% at 50% loading, BTE increase by 8%at full load, MTE increase by 8%, SFC by 4% while EGT by 2% at full loading condition.</w:t>
      </w:r>
      <w:r w:rsidRPr="00E86B2C">
        <w:rPr>
          <w:rStyle w:val="eop"/>
          <w:rFonts w:eastAsiaTheme="majorEastAsia"/>
        </w:rPr>
        <w:t> </w:t>
      </w:r>
    </w:p>
    <w:p w14:paraId="230A5B22" w14:textId="23DA978D" w:rsidR="0077191D" w:rsidRPr="00E86B2C" w:rsidRDefault="00A073CB" w:rsidP="009C0293">
      <w:pPr>
        <w:pStyle w:val="paragraph"/>
        <w:numPr>
          <w:ilvl w:val="0"/>
          <w:numId w:val="34"/>
        </w:numPr>
        <w:spacing w:before="120" w:beforeAutospacing="0" w:after="120" w:afterAutospacing="0" w:line="360" w:lineRule="auto"/>
        <w:contextualSpacing/>
        <w:jc w:val="both"/>
        <w:textAlignment w:val="baseline"/>
        <w:rPr>
          <w:rStyle w:val="eop"/>
        </w:rPr>
      </w:pPr>
      <w:r w:rsidRPr="00E86B2C">
        <w:rPr>
          <w:rStyle w:val="eop"/>
          <w:rFonts w:eastAsiaTheme="majorEastAsia"/>
        </w:rPr>
        <w:t>At CR17, maximum cylinder pressure, Cumulative heat release</w:t>
      </w:r>
      <w:r w:rsidR="00E14F4C">
        <w:rPr>
          <w:rStyle w:val="eop"/>
          <w:rFonts w:eastAsiaTheme="majorEastAsia"/>
        </w:rPr>
        <w:t>,</w:t>
      </w:r>
      <w:r w:rsidRPr="00E86B2C">
        <w:rPr>
          <w:rStyle w:val="eop"/>
          <w:rFonts w:eastAsiaTheme="majorEastAsia"/>
        </w:rPr>
        <w:t xml:space="preserve"> and Net heat release of JB20 decrease</w:t>
      </w:r>
      <w:r w:rsidR="00E14F4C">
        <w:rPr>
          <w:rStyle w:val="eop"/>
          <w:rFonts w:eastAsiaTheme="majorEastAsia"/>
        </w:rPr>
        <w:t xml:space="preserve"> </w:t>
      </w:r>
      <w:r w:rsidRPr="00E86B2C">
        <w:rPr>
          <w:rStyle w:val="eop"/>
          <w:rFonts w:eastAsiaTheme="majorEastAsia"/>
        </w:rPr>
        <w:t>by 11.24%, 56.45%</w:t>
      </w:r>
      <w:r w:rsidR="00E14F4C">
        <w:rPr>
          <w:rStyle w:val="eop"/>
          <w:rFonts w:eastAsiaTheme="majorEastAsia"/>
        </w:rPr>
        <w:t>,</w:t>
      </w:r>
      <w:r w:rsidRPr="00E86B2C">
        <w:rPr>
          <w:rStyle w:val="eop"/>
          <w:rFonts w:eastAsiaTheme="majorEastAsia"/>
        </w:rPr>
        <w:t xml:space="preserve"> and 4.01% respectively in comparison to diesel</w:t>
      </w:r>
      <w:r w:rsidR="00A61D91" w:rsidRPr="00E86B2C">
        <w:rPr>
          <w:rStyle w:val="eop"/>
          <w:rFonts w:eastAsiaTheme="majorEastAsia"/>
        </w:rPr>
        <w:t>5.</w:t>
      </w:r>
    </w:p>
    <w:p w14:paraId="447B08E1" w14:textId="13F4C3C8" w:rsidR="00BD29A8" w:rsidRPr="00E86B2C" w:rsidRDefault="00BD29A8" w:rsidP="009C0293">
      <w:pPr>
        <w:pStyle w:val="ListParagraph"/>
        <w:numPr>
          <w:ilvl w:val="0"/>
          <w:numId w:val="34"/>
        </w:numPr>
        <w:spacing w:before="120" w:after="120" w:line="360" w:lineRule="auto"/>
        <w:jc w:val="both"/>
        <w:rPr>
          <w:rFonts w:cs="Times New Roman"/>
          <w:szCs w:val="24"/>
        </w:rPr>
      </w:pPr>
      <w:r w:rsidRPr="00E86B2C">
        <w:rPr>
          <w:rFonts w:cs="Times New Roman"/>
          <w:szCs w:val="24"/>
        </w:rPr>
        <w:t>At low load CO</w:t>
      </w:r>
      <w:r w:rsidRPr="00E86B2C">
        <w:rPr>
          <w:rFonts w:cs="Times New Roman"/>
          <w:szCs w:val="24"/>
          <w:vertAlign w:val="subscript"/>
        </w:rPr>
        <w:t>2</w:t>
      </w:r>
      <w:r w:rsidRPr="00E86B2C">
        <w:rPr>
          <w:rFonts w:cs="Times New Roman"/>
          <w:szCs w:val="24"/>
        </w:rPr>
        <w:t xml:space="preserve"> emission of diesel is 16% less than JB20 but at full load</w:t>
      </w:r>
      <w:r w:rsidR="00E14F4C">
        <w:rPr>
          <w:rFonts w:cs="Times New Roman"/>
          <w:szCs w:val="24"/>
        </w:rPr>
        <w:t>,</w:t>
      </w:r>
      <w:r w:rsidRPr="00E86B2C">
        <w:rPr>
          <w:rFonts w:cs="Times New Roman"/>
          <w:szCs w:val="24"/>
        </w:rPr>
        <w:t xml:space="preserve"> diesel shows only 5% less CO</w:t>
      </w:r>
      <w:r w:rsidRPr="00E86B2C">
        <w:rPr>
          <w:rFonts w:cs="Times New Roman"/>
          <w:szCs w:val="24"/>
          <w:vertAlign w:val="subscript"/>
        </w:rPr>
        <w:t xml:space="preserve">2 </w:t>
      </w:r>
      <w:r w:rsidRPr="00E86B2C">
        <w:rPr>
          <w:rFonts w:cs="Times New Roman"/>
          <w:szCs w:val="24"/>
        </w:rPr>
        <w:t>emission compared to JB20.</w:t>
      </w:r>
    </w:p>
    <w:p w14:paraId="3F107DC6" w14:textId="0BA57871" w:rsidR="00BD29A8" w:rsidRPr="00E86B2C" w:rsidRDefault="00BD29A8" w:rsidP="009C0293">
      <w:pPr>
        <w:pStyle w:val="ListParagraph"/>
        <w:numPr>
          <w:ilvl w:val="0"/>
          <w:numId w:val="34"/>
        </w:numPr>
        <w:spacing w:before="120" w:after="120" w:line="360" w:lineRule="auto"/>
        <w:jc w:val="both"/>
        <w:rPr>
          <w:rFonts w:cs="Times New Roman"/>
          <w:szCs w:val="24"/>
        </w:rPr>
      </w:pPr>
      <w:r w:rsidRPr="00E86B2C">
        <w:rPr>
          <w:rFonts w:cs="Times New Roman"/>
          <w:szCs w:val="24"/>
        </w:rPr>
        <w:lastRenderedPageBreak/>
        <w:t>At low load</w:t>
      </w:r>
      <w:r w:rsidR="00E14F4C">
        <w:rPr>
          <w:rFonts w:cs="Times New Roman"/>
          <w:szCs w:val="24"/>
        </w:rPr>
        <w:t>,</w:t>
      </w:r>
      <w:r w:rsidRPr="00E86B2C">
        <w:rPr>
          <w:rFonts w:cs="Times New Roman"/>
          <w:szCs w:val="24"/>
        </w:rPr>
        <w:t xml:space="preserve"> HC emission of JB20 decrease by 15% compared to diesel and high load JB20 shows 5% lower HC emission compared to diesel.</w:t>
      </w:r>
    </w:p>
    <w:p w14:paraId="04E0F09A" w14:textId="2DED821E" w:rsidR="00BD29A8" w:rsidRPr="00E86B2C" w:rsidRDefault="00BD29A8" w:rsidP="009C0293">
      <w:pPr>
        <w:pStyle w:val="ListParagraph"/>
        <w:numPr>
          <w:ilvl w:val="0"/>
          <w:numId w:val="34"/>
        </w:numPr>
        <w:spacing w:before="120" w:after="120" w:line="360" w:lineRule="auto"/>
        <w:jc w:val="both"/>
        <w:rPr>
          <w:rFonts w:cs="Times New Roman"/>
          <w:szCs w:val="24"/>
        </w:rPr>
      </w:pPr>
      <w:r w:rsidRPr="00E86B2C">
        <w:rPr>
          <w:rFonts w:cs="Times New Roman"/>
          <w:szCs w:val="24"/>
        </w:rPr>
        <w:t xml:space="preserve"> CO emission of JB20 decrease by 20% at low load while at high load its shows only   6% reduction of CO emission compared to diesel.</w:t>
      </w:r>
    </w:p>
    <w:p w14:paraId="1FCF90D9" w14:textId="4213E03E" w:rsidR="000F3410" w:rsidRPr="00E86B2C" w:rsidRDefault="00A61D91" w:rsidP="009C0293">
      <w:pPr>
        <w:pStyle w:val="Heading2"/>
        <w:spacing w:before="120" w:after="120" w:line="360" w:lineRule="auto"/>
        <w:contextualSpacing/>
        <w:rPr>
          <w:rFonts w:cs="Times New Roman"/>
          <w:szCs w:val="24"/>
        </w:rPr>
      </w:pPr>
      <w:bookmarkStart w:id="159" w:name="_Toc66462620"/>
      <w:bookmarkStart w:id="160" w:name="_Toc83370673"/>
      <w:r w:rsidRPr="00E86B2C">
        <w:rPr>
          <w:rFonts w:cs="Times New Roman"/>
          <w:szCs w:val="24"/>
        </w:rPr>
        <w:t xml:space="preserve">5.2 </w:t>
      </w:r>
      <w:r w:rsidR="000F3410" w:rsidRPr="00E86B2C">
        <w:rPr>
          <w:rFonts w:cs="Times New Roman"/>
          <w:szCs w:val="24"/>
        </w:rPr>
        <w:t>Suggestion for future</w:t>
      </w:r>
      <w:bookmarkEnd w:id="159"/>
      <w:bookmarkEnd w:id="160"/>
    </w:p>
    <w:p w14:paraId="2F216F45" w14:textId="31A21CA6" w:rsidR="00BD29A8" w:rsidRPr="00E86B2C" w:rsidRDefault="000F3410" w:rsidP="009C0293">
      <w:pPr>
        <w:pStyle w:val="ListParagraph"/>
        <w:numPr>
          <w:ilvl w:val="0"/>
          <w:numId w:val="37"/>
        </w:numPr>
        <w:spacing w:before="120" w:after="120" w:line="360" w:lineRule="auto"/>
        <w:jc w:val="both"/>
        <w:rPr>
          <w:rFonts w:cs="Times New Roman"/>
          <w:color w:val="000000" w:themeColor="text1"/>
          <w:szCs w:val="24"/>
          <w:lang w:bidi="ne-NP"/>
        </w:rPr>
      </w:pPr>
      <w:r w:rsidRPr="00E86B2C">
        <w:rPr>
          <w:rFonts w:cs="Times New Roman"/>
          <w:color w:val="000000" w:themeColor="text1"/>
          <w:szCs w:val="24"/>
          <w:lang w:bidi="ne-NP"/>
        </w:rPr>
        <w:t xml:space="preserve">In </w:t>
      </w:r>
      <w:r w:rsidR="00E14F4C">
        <w:rPr>
          <w:rFonts w:cs="Times New Roman"/>
          <w:color w:val="000000" w:themeColor="text1"/>
          <w:szCs w:val="24"/>
          <w:lang w:bidi="ne-NP"/>
        </w:rPr>
        <w:t xml:space="preserve">the </w:t>
      </w:r>
      <w:r w:rsidRPr="00E86B2C">
        <w:rPr>
          <w:rFonts w:cs="Times New Roman"/>
          <w:color w:val="000000" w:themeColor="text1"/>
          <w:szCs w:val="24"/>
          <w:lang w:bidi="ne-NP"/>
        </w:rPr>
        <w:t xml:space="preserve">future, there is scope for research in </w:t>
      </w:r>
      <w:r w:rsidR="008D1568" w:rsidRPr="00E86B2C">
        <w:rPr>
          <w:rFonts w:cs="Times New Roman"/>
          <w:color w:val="000000" w:themeColor="text1"/>
          <w:szCs w:val="24"/>
          <w:lang w:bidi="ne-NP"/>
        </w:rPr>
        <w:t xml:space="preserve">Jatropha biodiesel </w:t>
      </w:r>
      <w:r w:rsidRPr="00E86B2C">
        <w:rPr>
          <w:rFonts w:cs="Times New Roman"/>
          <w:color w:val="000000" w:themeColor="text1"/>
          <w:szCs w:val="24"/>
          <w:lang w:bidi="ne-NP"/>
        </w:rPr>
        <w:t xml:space="preserve">on </w:t>
      </w:r>
      <w:r w:rsidR="00E14F4C">
        <w:rPr>
          <w:rFonts w:cs="Times New Roman"/>
          <w:color w:val="000000" w:themeColor="text1"/>
          <w:szCs w:val="24"/>
          <w:lang w:bidi="ne-NP"/>
        </w:rPr>
        <w:t>an</w:t>
      </w:r>
      <w:r w:rsidRPr="00E86B2C">
        <w:rPr>
          <w:rFonts w:cs="Times New Roman"/>
          <w:color w:val="000000" w:themeColor="text1"/>
          <w:szCs w:val="24"/>
          <w:lang w:bidi="ne-NP"/>
        </w:rPr>
        <w:t xml:space="preserve">other different compression ratio by varying load and injection pressure. </w:t>
      </w:r>
    </w:p>
    <w:p w14:paraId="2AB840C8" w14:textId="77777777" w:rsidR="00BD29A8" w:rsidRPr="00E86B2C" w:rsidRDefault="008D1568" w:rsidP="009C0293">
      <w:pPr>
        <w:pStyle w:val="ListParagraph"/>
        <w:numPr>
          <w:ilvl w:val="0"/>
          <w:numId w:val="37"/>
        </w:numPr>
        <w:spacing w:before="120" w:after="120" w:line="360" w:lineRule="auto"/>
        <w:jc w:val="both"/>
        <w:rPr>
          <w:rFonts w:cs="Times New Roman"/>
          <w:color w:val="000000" w:themeColor="text1"/>
          <w:szCs w:val="24"/>
          <w:lang w:bidi="ne-NP"/>
        </w:rPr>
      </w:pPr>
      <w:r w:rsidRPr="00E86B2C">
        <w:rPr>
          <w:rFonts w:cs="Times New Roman"/>
          <w:color w:val="000000" w:themeColor="text1"/>
          <w:szCs w:val="24"/>
          <w:lang w:bidi="ne-NP"/>
        </w:rPr>
        <w:t>NO</w:t>
      </w:r>
      <w:r w:rsidRPr="00E86B2C">
        <w:rPr>
          <w:rFonts w:cs="Times New Roman"/>
          <w:color w:val="000000" w:themeColor="text1"/>
          <w:szCs w:val="24"/>
          <w:vertAlign w:val="subscript"/>
          <w:lang w:bidi="ne-NP"/>
        </w:rPr>
        <w:t xml:space="preserve">X </w:t>
      </w:r>
      <w:r w:rsidR="000F3410" w:rsidRPr="00E86B2C">
        <w:rPr>
          <w:rFonts w:cs="Times New Roman"/>
          <w:color w:val="000000" w:themeColor="text1"/>
          <w:szCs w:val="24"/>
          <w:lang w:bidi="ne-NP"/>
        </w:rPr>
        <w:t xml:space="preserve">emission analysis can be done. </w:t>
      </w:r>
    </w:p>
    <w:p w14:paraId="4587A5F6" w14:textId="3331CA1F" w:rsidR="000F3410" w:rsidRPr="00E86B2C" w:rsidRDefault="000F3410" w:rsidP="009C0293">
      <w:pPr>
        <w:pStyle w:val="ListParagraph"/>
        <w:numPr>
          <w:ilvl w:val="0"/>
          <w:numId w:val="37"/>
        </w:numPr>
        <w:spacing w:before="120" w:after="120" w:line="360" w:lineRule="auto"/>
        <w:jc w:val="both"/>
        <w:rPr>
          <w:rFonts w:cs="Times New Roman"/>
          <w:color w:val="000000" w:themeColor="text1"/>
          <w:szCs w:val="24"/>
          <w:lang w:bidi="ne-NP"/>
        </w:rPr>
      </w:pPr>
      <w:r w:rsidRPr="00E86B2C">
        <w:rPr>
          <w:rFonts w:cs="Times New Roman"/>
          <w:color w:val="000000" w:themeColor="text1"/>
          <w:szCs w:val="24"/>
          <w:lang w:bidi="ne-NP"/>
        </w:rPr>
        <w:t xml:space="preserve">Similarly, combustion analysis and performance study for more than 20% of </w:t>
      </w:r>
      <w:r w:rsidR="00E14F4C">
        <w:rPr>
          <w:rFonts w:cs="Times New Roman"/>
          <w:color w:val="000000" w:themeColor="text1"/>
          <w:szCs w:val="24"/>
          <w:lang w:bidi="ne-NP"/>
        </w:rPr>
        <w:t xml:space="preserve">the </w:t>
      </w:r>
      <w:r w:rsidRPr="00E86B2C">
        <w:rPr>
          <w:rFonts w:cs="Times New Roman"/>
          <w:color w:val="000000" w:themeColor="text1"/>
          <w:szCs w:val="24"/>
          <w:lang w:bidi="ne-NP"/>
        </w:rPr>
        <w:t xml:space="preserve">blend can be done. </w:t>
      </w:r>
    </w:p>
    <w:p w14:paraId="1A6B349B" w14:textId="27DF176D" w:rsidR="00A04B9D" w:rsidRPr="00E86B2C" w:rsidRDefault="000F3410" w:rsidP="009C0293">
      <w:pPr>
        <w:spacing w:before="120" w:after="120" w:line="360" w:lineRule="auto"/>
        <w:contextualSpacing/>
        <w:rPr>
          <w:rFonts w:cs="Times New Roman"/>
          <w:szCs w:val="24"/>
        </w:rPr>
      </w:pPr>
      <w:r w:rsidRPr="00E86B2C">
        <w:rPr>
          <w:rFonts w:cs="Times New Roman"/>
          <w:color w:val="000000" w:themeColor="text1"/>
          <w:szCs w:val="24"/>
        </w:rPr>
        <w:br w:type="page"/>
      </w:r>
    </w:p>
    <w:bookmarkStart w:id="161" w:name="_Toc83370674" w:displacedByCustomXml="next"/>
    <w:sdt>
      <w:sdtPr>
        <w:rPr>
          <w:rFonts w:eastAsiaTheme="minorHAnsi" w:cstheme="minorBidi"/>
          <w:b w:val="0"/>
          <w:snapToGrid/>
          <w:color w:val="auto"/>
          <w:szCs w:val="22"/>
        </w:rPr>
        <w:id w:val="-207112219"/>
        <w:docPartObj>
          <w:docPartGallery w:val="Bibliographies"/>
          <w:docPartUnique/>
        </w:docPartObj>
      </w:sdtPr>
      <w:sdtEndPr>
        <w:rPr>
          <w:rFonts w:cs="Times New Roman"/>
          <w:szCs w:val="24"/>
        </w:rPr>
      </w:sdtEndPr>
      <w:sdtContent>
        <w:p w14:paraId="4F957995" w14:textId="37D3A715" w:rsidR="00A04B9D" w:rsidRPr="00E86B2C" w:rsidRDefault="00C3403F" w:rsidP="00253AD4">
          <w:pPr>
            <w:pStyle w:val="Heading1"/>
          </w:pPr>
          <w:r w:rsidRPr="00E86B2C">
            <w:t>REFERENCES</w:t>
          </w:r>
          <w:bookmarkEnd w:id="161"/>
        </w:p>
        <w:sdt>
          <w:sdtPr>
            <w:rPr>
              <w:rFonts w:cs="Times New Roman"/>
              <w:szCs w:val="24"/>
            </w:rPr>
            <w:id w:val="-573587230"/>
            <w:bibliography/>
          </w:sdtPr>
          <w:sdtContent>
            <w:p w14:paraId="562790BC" w14:textId="30A422C1" w:rsidR="003655A9" w:rsidRPr="003655A9" w:rsidRDefault="00A04B9D" w:rsidP="002F2087">
              <w:pPr>
                <w:pStyle w:val="Bibliography"/>
                <w:spacing w:before="120" w:after="120" w:line="360" w:lineRule="auto"/>
                <w:jc w:val="both"/>
                <w:rPr>
                  <w:rFonts w:cs="Times New Roman"/>
                  <w:noProof/>
                  <w:szCs w:val="24"/>
                </w:rPr>
              </w:pPr>
              <w:r w:rsidRPr="003655A9">
                <w:rPr>
                  <w:rFonts w:cs="Times New Roman"/>
                  <w:szCs w:val="24"/>
                </w:rPr>
                <w:fldChar w:fldCharType="begin"/>
              </w:r>
              <w:r w:rsidRPr="003655A9">
                <w:rPr>
                  <w:rFonts w:cs="Times New Roman"/>
                  <w:szCs w:val="24"/>
                </w:rPr>
                <w:instrText xml:space="preserve"> BIBLIOGRAPHY </w:instrText>
              </w:r>
              <w:r w:rsidRPr="003655A9">
                <w:rPr>
                  <w:rFonts w:cs="Times New Roman"/>
                  <w:szCs w:val="24"/>
                </w:rPr>
                <w:fldChar w:fldCharType="separate"/>
              </w:r>
              <w:r w:rsidR="003655A9" w:rsidRPr="003655A9">
                <w:rPr>
                  <w:rFonts w:cs="Times New Roman"/>
                  <w:noProof/>
                  <w:szCs w:val="24"/>
                </w:rPr>
                <w:t xml:space="preserve">Khatiwada, D., &amp; Silveira , S. ( 2011). Greenhouse gas balances of molasses based ethanol in Nepal. </w:t>
              </w:r>
              <w:r w:rsidR="003655A9" w:rsidRPr="003655A9">
                <w:rPr>
                  <w:rFonts w:cs="Times New Roman"/>
                  <w:iCs/>
                  <w:noProof/>
                  <w:szCs w:val="24"/>
                </w:rPr>
                <w:t>Journal of Cleaner Production 19</w:t>
              </w:r>
              <w:r w:rsidR="003655A9" w:rsidRPr="003655A9">
                <w:rPr>
                  <w:rFonts w:cs="Times New Roman"/>
                  <w:noProof/>
                  <w:szCs w:val="24"/>
                </w:rPr>
                <w:t>, 1471e1485.</w:t>
              </w:r>
            </w:p>
            <w:p w14:paraId="46E8699E" w14:textId="427E4E5C" w:rsidR="003655A9" w:rsidRPr="003655A9" w:rsidRDefault="003655A9" w:rsidP="002F2087">
              <w:pPr>
                <w:pStyle w:val="Bibliography"/>
                <w:spacing w:before="120" w:after="120" w:line="360" w:lineRule="auto"/>
                <w:jc w:val="both"/>
                <w:rPr>
                  <w:rFonts w:cs="Times New Roman"/>
                  <w:noProof/>
                  <w:szCs w:val="24"/>
                </w:rPr>
              </w:pPr>
              <w:r w:rsidRPr="003655A9">
                <w:rPr>
                  <w:rFonts w:cs="Times New Roman"/>
                  <w:noProof/>
                  <w:szCs w:val="24"/>
                </w:rPr>
                <w:t xml:space="preserve">Shirneshan , A. A. (2013). HC, CO, CO2 and NOx </w:t>
              </w:r>
              <w:r w:rsidR="002F2087">
                <w:rPr>
                  <w:rFonts w:cs="Times New Roman"/>
                  <w:noProof/>
                  <w:szCs w:val="24"/>
                </w:rPr>
                <w:t xml:space="preserve">Emission evaluation of a diesel </w:t>
              </w:r>
              <w:r w:rsidRPr="003655A9">
                <w:rPr>
                  <w:rFonts w:cs="Times New Roman"/>
                  <w:noProof/>
                  <w:szCs w:val="24"/>
                </w:rPr>
                <w:t xml:space="preserve">engine fueled with waste frying oil methyl ester. </w:t>
              </w:r>
              <w:r w:rsidRPr="003655A9">
                <w:rPr>
                  <w:rFonts w:cs="Times New Roman"/>
                  <w:iCs/>
                  <w:noProof/>
                  <w:szCs w:val="24"/>
                </w:rPr>
                <w:t>Procedia Soc Behav Sci.</w:t>
              </w:r>
              <w:r w:rsidRPr="003655A9">
                <w:rPr>
                  <w:rFonts w:cs="Times New Roman"/>
                  <w:noProof/>
                  <w:szCs w:val="24"/>
                </w:rPr>
                <w:t xml:space="preserve"> </w:t>
              </w:r>
            </w:p>
            <w:p w14:paraId="5D28ACC3" w14:textId="77777777" w:rsidR="003655A9" w:rsidRPr="003655A9" w:rsidRDefault="003655A9" w:rsidP="002F2087">
              <w:pPr>
                <w:pStyle w:val="Bibliography"/>
                <w:spacing w:before="120" w:after="120" w:line="360" w:lineRule="auto"/>
                <w:jc w:val="both"/>
                <w:rPr>
                  <w:rFonts w:cs="Times New Roman"/>
                  <w:noProof/>
                  <w:szCs w:val="24"/>
                </w:rPr>
              </w:pPr>
              <w:r w:rsidRPr="003655A9">
                <w:rPr>
                  <w:rFonts w:cs="Times New Roman"/>
                  <w:noProof/>
                  <w:szCs w:val="24"/>
                </w:rPr>
                <w:t xml:space="preserve">Silveira , S., &amp; Khatiwada, D. (2010). Ethanol production and fuel substitution in Nepal—Opportunity to promote sustainable development and climate change mitigation. </w:t>
              </w:r>
              <w:r w:rsidRPr="003655A9">
                <w:rPr>
                  <w:rFonts w:cs="Times New Roman"/>
                  <w:iCs/>
                  <w:noProof/>
                  <w:szCs w:val="24"/>
                </w:rPr>
                <w:t>Renewable and Sustainable Energy Reviews</w:t>
              </w:r>
              <w:r w:rsidRPr="003655A9">
                <w:rPr>
                  <w:rFonts w:cs="Times New Roman"/>
                  <w:noProof/>
                  <w:szCs w:val="24"/>
                </w:rPr>
                <w:t>.</w:t>
              </w:r>
            </w:p>
            <w:p w14:paraId="7C7890EC" w14:textId="77777777" w:rsidR="003655A9" w:rsidRPr="003655A9" w:rsidRDefault="003655A9" w:rsidP="002F2087">
              <w:pPr>
                <w:pStyle w:val="Bibliography"/>
                <w:spacing w:before="120" w:after="120" w:line="360" w:lineRule="auto"/>
                <w:jc w:val="both"/>
                <w:rPr>
                  <w:rFonts w:cs="Times New Roman"/>
                  <w:noProof/>
                  <w:szCs w:val="24"/>
                </w:rPr>
              </w:pPr>
              <w:r w:rsidRPr="003655A9">
                <w:rPr>
                  <w:rFonts w:cs="Times New Roman"/>
                  <w:noProof/>
                  <w:szCs w:val="24"/>
                </w:rPr>
                <w:t xml:space="preserve">Abhishek Naik, Nagesh Naik, Edison Vaz, Abdul kareem. (2019). Automatic Solar Cleaning system. </w:t>
              </w:r>
              <w:r w:rsidRPr="003655A9">
                <w:rPr>
                  <w:rFonts w:cs="Times New Roman"/>
                  <w:iCs/>
                  <w:noProof/>
                  <w:szCs w:val="24"/>
                </w:rPr>
                <w:t>International Research Journal of Engineering and Technology</w:t>
              </w:r>
              <w:r w:rsidRPr="003655A9">
                <w:rPr>
                  <w:rFonts w:cs="Times New Roman"/>
                  <w:noProof/>
                  <w:szCs w:val="24"/>
                </w:rPr>
                <w:t>.</w:t>
              </w:r>
            </w:p>
            <w:p w14:paraId="385CB701" w14:textId="77777777" w:rsidR="003655A9" w:rsidRPr="003655A9" w:rsidRDefault="003655A9" w:rsidP="002F2087">
              <w:pPr>
                <w:pStyle w:val="Bibliography"/>
                <w:spacing w:before="120" w:after="120" w:line="360" w:lineRule="auto"/>
                <w:jc w:val="both"/>
                <w:rPr>
                  <w:rFonts w:cs="Times New Roman"/>
                  <w:noProof/>
                  <w:szCs w:val="24"/>
                </w:rPr>
              </w:pPr>
              <w:r w:rsidRPr="003655A9">
                <w:rPr>
                  <w:rFonts w:cs="Times New Roman"/>
                  <w:noProof/>
                  <w:szCs w:val="24"/>
                </w:rPr>
                <w:t xml:space="preserve">Agarwal, D., &amp; Agarwal, A. K. (2007). Performance and emissions characteristics of Jatropha oil (preheated and blends) in a direct injection compression ignition engine. </w:t>
              </w:r>
              <w:r w:rsidRPr="003655A9">
                <w:rPr>
                  <w:rFonts w:cs="Times New Roman"/>
                  <w:iCs/>
                  <w:noProof/>
                  <w:szCs w:val="24"/>
                </w:rPr>
                <w:t>Applied Thermal Engineering</w:t>
              </w:r>
              <w:r w:rsidRPr="003655A9">
                <w:rPr>
                  <w:rFonts w:cs="Times New Roman"/>
                  <w:noProof/>
                  <w:szCs w:val="24"/>
                </w:rPr>
                <w:t>, 2314-2323.</w:t>
              </w:r>
            </w:p>
            <w:p w14:paraId="57E57236" w14:textId="77777777" w:rsidR="003655A9" w:rsidRPr="003655A9" w:rsidRDefault="003655A9" w:rsidP="002F2087">
              <w:pPr>
                <w:pStyle w:val="Bibliography"/>
                <w:spacing w:before="120" w:after="120" w:line="360" w:lineRule="auto"/>
                <w:jc w:val="both"/>
                <w:rPr>
                  <w:rFonts w:cs="Times New Roman"/>
                  <w:noProof/>
                  <w:szCs w:val="24"/>
                </w:rPr>
              </w:pPr>
              <w:r w:rsidRPr="003655A9">
                <w:rPr>
                  <w:rFonts w:cs="Times New Roman"/>
                  <w:noProof/>
                  <w:szCs w:val="24"/>
                </w:rPr>
                <w:t>AICC- Agriculture Information and Communication Centre, MOAC, Government of Nepal. (2009). Retrieved from www.aicc.gov.np/database/agriculture-statistics.</w:t>
              </w:r>
            </w:p>
            <w:p w14:paraId="185B5B16" w14:textId="77777777" w:rsidR="003655A9" w:rsidRPr="003655A9" w:rsidRDefault="003655A9" w:rsidP="002F2087">
              <w:pPr>
                <w:pStyle w:val="Bibliography"/>
                <w:spacing w:before="120" w:after="120" w:line="360" w:lineRule="auto"/>
                <w:jc w:val="both"/>
                <w:rPr>
                  <w:rFonts w:cs="Times New Roman"/>
                  <w:noProof/>
                  <w:szCs w:val="24"/>
                </w:rPr>
              </w:pPr>
              <w:r w:rsidRPr="003655A9">
                <w:rPr>
                  <w:rFonts w:cs="Times New Roman"/>
                  <w:noProof/>
                  <w:szCs w:val="24"/>
                </w:rPr>
                <w:t xml:space="preserve">Astakov, I. (1995). Effect of design parameters of delivery manifold and characteristics of fuel on the velocity of propagation and reflection properties of pressure waves in the fuel system of a diesel engine. </w:t>
              </w:r>
              <w:r w:rsidRPr="003655A9">
                <w:rPr>
                  <w:rFonts w:cs="Times New Roman"/>
                  <w:iCs/>
                  <w:noProof/>
                  <w:szCs w:val="24"/>
                </w:rPr>
                <w:t>Energomash 5</w:t>
              </w:r>
              <w:r w:rsidRPr="003655A9">
                <w:rPr>
                  <w:rFonts w:cs="Times New Roman"/>
                  <w:noProof/>
                  <w:szCs w:val="24"/>
                </w:rPr>
                <w:t>, 5-19.</w:t>
              </w:r>
            </w:p>
            <w:p w14:paraId="03C209D4" w14:textId="77777777" w:rsidR="003655A9" w:rsidRPr="003655A9" w:rsidRDefault="003655A9" w:rsidP="002F2087">
              <w:pPr>
                <w:pStyle w:val="Bibliography"/>
                <w:spacing w:before="120" w:after="120" w:line="360" w:lineRule="auto"/>
                <w:jc w:val="both"/>
                <w:rPr>
                  <w:rFonts w:cs="Times New Roman"/>
                  <w:noProof/>
                  <w:szCs w:val="24"/>
                </w:rPr>
              </w:pPr>
              <w:r w:rsidRPr="003655A9">
                <w:rPr>
                  <w:rFonts w:cs="Times New Roman"/>
                  <w:noProof/>
                  <w:szCs w:val="24"/>
                </w:rPr>
                <w:t xml:space="preserve">ASTM D1298-99. (2005). </w:t>
              </w:r>
              <w:r w:rsidRPr="003655A9">
                <w:rPr>
                  <w:rFonts w:cs="Times New Roman"/>
                  <w:iCs/>
                  <w:noProof/>
                  <w:szCs w:val="24"/>
                </w:rPr>
                <w:t>Standard Test Method for Density, Relative Density (Specific Gravity), or API Gravity of Crude Petroleum and Liquid Petroleum Products by Hydrometer Method.</w:t>
              </w:r>
              <w:r w:rsidRPr="003655A9">
                <w:rPr>
                  <w:rFonts w:cs="Times New Roman"/>
                  <w:noProof/>
                  <w:szCs w:val="24"/>
                </w:rPr>
                <w:t xml:space="preserve"> ASTM International.</w:t>
              </w:r>
            </w:p>
            <w:p w14:paraId="45FFAB49" w14:textId="77777777" w:rsidR="003655A9" w:rsidRPr="003655A9" w:rsidRDefault="003655A9" w:rsidP="002F2087">
              <w:pPr>
                <w:pStyle w:val="Bibliography"/>
                <w:spacing w:before="120" w:after="120" w:line="360" w:lineRule="auto"/>
                <w:jc w:val="both"/>
                <w:rPr>
                  <w:rFonts w:cs="Times New Roman"/>
                  <w:noProof/>
                  <w:szCs w:val="24"/>
                </w:rPr>
              </w:pPr>
              <w:r w:rsidRPr="003655A9">
                <w:rPr>
                  <w:rFonts w:cs="Times New Roman"/>
                  <w:noProof/>
                  <w:szCs w:val="24"/>
                </w:rPr>
                <w:t xml:space="preserve">Aworanti, O. A. (2019). Process Parameter Estimation of Biodiesel Production from Waste Frying Oil (Vegetable and Palm oil) using Homogeneous Catalyst. </w:t>
              </w:r>
              <w:r w:rsidRPr="003655A9">
                <w:rPr>
                  <w:rFonts w:cs="Times New Roman"/>
                  <w:iCs/>
                  <w:noProof/>
                  <w:szCs w:val="24"/>
                </w:rPr>
                <w:t>Journal of Food Processing &amp; Technology</w:t>
              </w:r>
              <w:r w:rsidRPr="003655A9">
                <w:rPr>
                  <w:rFonts w:cs="Times New Roman"/>
                  <w:noProof/>
                  <w:szCs w:val="24"/>
                </w:rPr>
                <w:t>(9).</w:t>
              </w:r>
            </w:p>
            <w:p w14:paraId="7C5ADBDE" w14:textId="77777777" w:rsidR="003655A9" w:rsidRPr="003655A9" w:rsidRDefault="003655A9" w:rsidP="002F2087">
              <w:pPr>
                <w:pStyle w:val="Bibliography"/>
                <w:spacing w:before="120" w:after="120" w:line="360" w:lineRule="auto"/>
                <w:jc w:val="both"/>
                <w:rPr>
                  <w:rFonts w:cs="Times New Roman"/>
                  <w:noProof/>
                  <w:szCs w:val="24"/>
                </w:rPr>
              </w:pPr>
              <w:r w:rsidRPr="003655A9">
                <w:rPr>
                  <w:rFonts w:cs="Times New Roman"/>
                  <w:noProof/>
                  <w:szCs w:val="24"/>
                </w:rPr>
                <w:t xml:space="preserve">B.S. Chauhan, et al. (2012). A study on the performance and emission of a diesel engine fueled with Jatropha biodiesel oil &amp; its Blends. </w:t>
              </w:r>
              <w:r w:rsidRPr="003655A9">
                <w:rPr>
                  <w:rFonts w:cs="Times New Roman"/>
                  <w:iCs/>
                  <w:noProof/>
                  <w:szCs w:val="24"/>
                </w:rPr>
                <w:t xml:space="preserve">Energy(37) </w:t>
              </w:r>
              <w:r w:rsidRPr="003655A9">
                <w:rPr>
                  <w:rFonts w:cs="Times New Roman"/>
                  <w:noProof/>
                  <w:szCs w:val="24"/>
                </w:rPr>
                <w:t>, 616-622.</w:t>
              </w:r>
            </w:p>
            <w:p w14:paraId="44B1D75F" w14:textId="77777777" w:rsidR="003655A9" w:rsidRPr="003655A9" w:rsidRDefault="003655A9" w:rsidP="002F2087">
              <w:pPr>
                <w:pStyle w:val="Bibliography"/>
                <w:spacing w:before="120" w:after="120" w:line="360" w:lineRule="auto"/>
                <w:jc w:val="both"/>
                <w:rPr>
                  <w:rFonts w:cs="Times New Roman"/>
                  <w:noProof/>
                  <w:szCs w:val="24"/>
                </w:rPr>
              </w:pPr>
              <w:r w:rsidRPr="003655A9">
                <w:rPr>
                  <w:rFonts w:cs="Times New Roman"/>
                  <w:noProof/>
                  <w:szCs w:val="24"/>
                </w:rPr>
                <w:t xml:space="preserve">Balat, M. (2010). Potential Alternatives to Edible Oils for Biodiesel Production–A Review of Current Work. </w:t>
              </w:r>
              <w:r w:rsidRPr="003655A9">
                <w:rPr>
                  <w:rFonts w:cs="Times New Roman"/>
                  <w:iCs/>
                  <w:noProof/>
                  <w:szCs w:val="24"/>
                </w:rPr>
                <w:t>Energy Covers Manage</w:t>
              </w:r>
              <w:r w:rsidRPr="003655A9">
                <w:rPr>
                  <w:rFonts w:cs="Times New Roman"/>
                  <w:noProof/>
                  <w:szCs w:val="24"/>
                </w:rPr>
                <w:t>, 1479–92.</w:t>
              </w:r>
            </w:p>
            <w:p w14:paraId="75A03DF0" w14:textId="1E3BD5AC" w:rsidR="003655A9" w:rsidRPr="003655A9" w:rsidRDefault="003655A9" w:rsidP="002F2087">
              <w:pPr>
                <w:pStyle w:val="Bibliography"/>
                <w:spacing w:before="120" w:after="120" w:line="360" w:lineRule="auto"/>
                <w:jc w:val="both"/>
                <w:rPr>
                  <w:rFonts w:cs="Times New Roman"/>
                  <w:noProof/>
                  <w:szCs w:val="24"/>
                </w:rPr>
              </w:pPr>
              <w:r w:rsidRPr="003655A9">
                <w:rPr>
                  <w:rFonts w:cs="Times New Roman"/>
                  <w:noProof/>
                  <w:szCs w:val="24"/>
                </w:rPr>
                <w:t>Bayrakta, H. (2005). Experimenta and therotical investig</w:t>
              </w:r>
              <w:r w:rsidR="002F2087">
                <w:rPr>
                  <w:rFonts w:cs="Times New Roman"/>
                  <w:noProof/>
                  <w:szCs w:val="24"/>
                </w:rPr>
                <w:t xml:space="preserve">ation of using gasoline-ethanol </w:t>
              </w:r>
              <w:r w:rsidRPr="003655A9">
                <w:rPr>
                  <w:rFonts w:cs="Times New Roman"/>
                  <w:noProof/>
                  <w:szCs w:val="24"/>
                </w:rPr>
                <w:t xml:space="preserve">blends in spark-ignition engines. </w:t>
              </w:r>
              <w:r w:rsidRPr="003655A9">
                <w:rPr>
                  <w:rFonts w:cs="Times New Roman"/>
                  <w:iCs/>
                  <w:noProof/>
                  <w:szCs w:val="24"/>
                </w:rPr>
                <w:t>Renewable energy 30</w:t>
              </w:r>
              <w:r w:rsidRPr="003655A9">
                <w:rPr>
                  <w:rFonts w:cs="Times New Roman"/>
                  <w:noProof/>
                  <w:szCs w:val="24"/>
                </w:rPr>
                <w:t>.</w:t>
              </w:r>
            </w:p>
            <w:p w14:paraId="1F7505A5" w14:textId="77777777" w:rsidR="003655A9" w:rsidRPr="003655A9" w:rsidRDefault="003655A9" w:rsidP="002F2087">
              <w:pPr>
                <w:pStyle w:val="Bibliography"/>
                <w:spacing w:before="120" w:after="120" w:line="360" w:lineRule="auto"/>
                <w:jc w:val="both"/>
                <w:rPr>
                  <w:rFonts w:cs="Times New Roman"/>
                  <w:noProof/>
                  <w:szCs w:val="24"/>
                </w:rPr>
              </w:pPr>
              <w:r w:rsidRPr="003655A9">
                <w:rPr>
                  <w:rFonts w:cs="Times New Roman"/>
                  <w:noProof/>
                  <w:szCs w:val="24"/>
                </w:rPr>
                <w:lastRenderedPageBreak/>
                <w:t xml:space="preserve">Canaki M, Van Genper J. . (1999). Biodiesel production via acid catalyst. </w:t>
              </w:r>
              <w:r w:rsidRPr="003655A9">
                <w:rPr>
                  <w:rFonts w:cs="Times New Roman"/>
                  <w:iCs/>
                  <w:noProof/>
                  <w:szCs w:val="24"/>
                </w:rPr>
                <w:t>Trans Amsos Agric Eng</w:t>
              </w:r>
              <w:r w:rsidRPr="003655A9">
                <w:rPr>
                  <w:rFonts w:cs="Times New Roman"/>
                  <w:noProof/>
                  <w:szCs w:val="24"/>
                </w:rPr>
                <w:t>, 1203-1210.</w:t>
              </w:r>
            </w:p>
            <w:p w14:paraId="67663C51"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Celik, B. M. (2008). Experimental determination of suitable ethanol–gasoline. </w:t>
              </w:r>
              <w:r w:rsidRPr="003655A9">
                <w:rPr>
                  <w:rFonts w:cs="Times New Roman"/>
                  <w:iCs/>
                  <w:noProof/>
                  <w:szCs w:val="24"/>
                </w:rPr>
                <w:t>Applied thermal engineering</w:t>
              </w:r>
              <w:r w:rsidRPr="003655A9">
                <w:rPr>
                  <w:rFonts w:cs="Times New Roman"/>
                  <w:noProof/>
                  <w:szCs w:val="24"/>
                </w:rPr>
                <w:t>, 396-404.</w:t>
              </w:r>
            </w:p>
            <w:p w14:paraId="5824E42A"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Chauhan, B. S., Kumar, N., &amp; Cho, H. M. (2012). A study on the performance and emission of a diesel engine fueled with Jatropha biodiesel oil and its blends. </w:t>
              </w:r>
              <w:r w:rsidRPr="003655A9">
                <w:rPr>
                  <w:rFonts w:cs="Times New Roman"/>
                  <w:iCs/>
                  <w:noProof/>
                  <w:szCs w:val="24"/>
                </w:rPr>
                <w:t>Energy</w:t>
              </w:r>
              <w:r w:rsidRPr="003655A9">
                <w:rPr>
                  <w:rFonts w:cs="Times New Roman"/>
                  <w:noProof/>
                  <w:szCs w:val="24"/>
                </w:rPr>
                <w:t>, 616-622.</w:t>
              </w:r>
            </w:p>
            <w:p w14:paraId="1A51F8F3"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Crabbe, E. et. al. (2001). Biodiesel production from crude palm oil and evaluation of butanol extractuin and fuel properties. </w:t>
              </w:r>
              <w:r w:rsidRPr="003655A9">
                <w:rPr>
                  <w:rFonts w:cs="Times New Roman"/>
                  <w:iCs/>
                  <w:noProof/>
                  <w:szCs w:val="24"/>
                </w:rPr>
                <w:t>Process Bio chmeistry 37</w:t>
              </w:r>
              <w:r w:rsidRPr="003655A9">
                <w:rPr>
                  <w:rFonts w:cs="Times New Roman"/>
                  <w:noProof/>
                  <w:szCs w:val="24"/>
                </w:rPr>
                <w:t>, 65-71.</w:t>
              </w:r>
            </w:p>
            <w:p w14:paraId="55C84603"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Deepak Agrawal, Avinash Kumar Agrawal. (2007). Performance and Emission characteristics of Jatropha oil (preheated and blends) in a direct injection compression engine . </w:t>
              </w:r>
              <w:r w:rsidRPr="003655A9">
                <w:rPr>
                  <w:rFonts w:cs="Times New Roman"/>
                  <w:iCs/>
                  <w:noProof/>
                  <w:szCs w:val="24"/>
                </w:rPr>
                <w:t>applied Thermal Engineering</w:t>
              </w:r>
              <w:r w:rsidRPr="003655A9">
                <w:rPr>
                  <w:rFonts w:cs="Times New Roman"/>
                  <w:noProof/>
                  <w:szCs w:val="24"/>
                </w:rPr>
                <w:t>, 2314-2323.</w:t>
              </w:r>
            </w:p>
            <w:p w14:paraId="7F32C2B8"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Dipankar Deba, Nisarg L. Brahmbhattb. (2017). Review of yield increase of solar panels through soiling prevention, and a proposed water-free automated cleaning solution. </w:t>
              </w:r>
              <w:r w:rsidRPr="003655A9">
                <w:rPr>
                  <w:rFonts w:cs="Times New Roman"/>
                  <w:iCs/>
                  <w:noProof/>
                  <w:szCs w:val="24"/>
                </w:rPr>
                <w:t>Elsevier ltd</w:t>
              </w:r>
              <w:r w:rsidRPr="003655A9">
                <w:rPr>
                  <w:rFonts w:cs="Times New Roman"/>
                  <w:noProof/>
                  <w:szCs w:val="24"/>
                </w:rPr>
                <w:t>.</w:t>
              </w:r>
            </w:p>
            <w:p w14:paraId="596500AF"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Experimental and theoretical investigation of using gasoline–ethanol blends in spark-ignition engines. (2005). </w:t>
              </w:r>
              <w:r w:rsidRPr="003655A9">
                <w:rPr>
                  <w:rFonts w:cs="Times New Roman"/>
                  <w:iCs/>
                  <w:noProof/>
                  <w:szCs w:val="24"/>
                </w:rPr>
                <w:t>Renewable energy 30</w:t>
              </w:r>
              <w:r w:rsidRPr="003655A9">
                <w:rPr>
                  <w:rFonts w:cs="Times New Roman"/>
                  <w:noProof/>
                  <w:szCs w:val="24"/>
                </w:rPr>
                <w:t>.</w:t>
              </w:r>
            </w:p>
            <w:p w14:paraId="12D80C86"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Gaofa He, Chuande Zhou, Zelun Li. (2010). Review of self cleaning methods for solar array. </w:t>
              </w:r>
              <w:r w:rsidRPr="003655A9">
                <w:rPr>
                  <w:rFonts w:cs="Times New Roman"/>
                  <w:iCs/>
                  <w:noProof/>
                  <w:szCs w:val="24"/>
                </w:rPr>
                <w:t>Elsevier</w:t>
              </w:r>
              <w:r w:rsidRPr="003655A9">
                <w:rPr>
                  <w:rFonts w:cs="Times New Roman"/>
                  <w:noProof/>
                  <w:szCs w:val="24"/>
                </w:rPr>
                <w:t>.</w:t>
              </w:r>
            </w:p>
            <w:p w14:paraId="05652715"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Ghadge, S.V., Raheman, H. (2005). Biodiesel production from mahua (Madhuca indica) oil having high free fatty acids. </w:t>
              </w:r>
              <w:r w:rsidRPr="003655A9">
                <w:rPr>
                  <w:rFonts w:cs="Times New Roman"/>
                  <w:iCs/>
                  <w:noProof/>
                  <w:szCs w:val="24"/>
                </w:rPr>
                <w:t>Biomass Bioenergy 28</w:t>
              </w:r>
              <w:r w:rsidRPr="003655A9">
                <w:rPr>
                  <w:rFonts w:cs="Times New Roman"/>
                  <w:noProof/>
                  <w:szCs w:val="24"/>
                </w:rPr>
                <w:t>, 601–605.</w:t>
              </w:r>
            </w:p>
            <w:p w14:paraId="1498FF2A"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Gupta, A. M. (2019). IoT Based Framework: Mathematical Modelling and Analysis of Dust Impact. </w:t>
              </w:r>
              <w:r w:rsidRPr="003655A9">
                <w:rPr>
                  <w:rFonts w:cs="Times New Roman"/>
                  <w:iCs/>
                  <w:noProof/>
                  <w:szCs w:val="24"/>
                </w:rPr>
                <w:t>Cross Marks</w:t>
              </w:r>
              <w:r w:rsidRPr="003655A9">
                <w:rPr>
                  <w:rFonts w:cs="Times New Roman"/>
                  <w:noProof/>
                  <w:szCs w:val="24"/>
                </w:rPr>
                <w:t>.</w:t>
              </w:r>
            </w:p>
            <w:p w14:paraId="4C819A04"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Gwandu B A L, Creasey D J. (1995). Humidity: a factor in the appropriate positioning of a photovoltaic power station. In </w:t>
              </w:r>
              <w:r w:rsidRPr="003655A9">
                <w:rPr>
                  <w:rFonts w:cs="Times New Roman"/>
                  <w:iCs/>
                  <w:noProof/>
                  <w:szCs w:val="24"/>
                </w:rPr>
                <w:t>Renewable Energy, Vol.6</w:t>
              </w:r>
              <w:r w:rsidRPr="003655A9">
                <w:rPr>
                  <w:rFonts w:cs="Times New Roman"/>
                  <w:noProof/>
                  <w:szCs w:val="24"/>
                </w:rPr>
                <w:t xml:space="preserve"> (pp. 313-316,).</w:t>
              </w:r>
            </w:p>
            <w:p w14:paraId="22FE684B"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H. An, W.M. Yang , S.K. Chau, K.J. Chau. (2012). Combustion and emissions characteristics of diesel engine fueled by biodiesel at partial load conditions. </w:t>
              </w:r>
              <w:r w:rsidRPr="003655A9">
                <w:rPr>
                  <w:rFonts w:cs="Times New Roman"/>
                  <w:iCs/>
                  <w:noProof/>
                  <w:szCs w:val="24"/>
                </w:rPr>
                <w:t>Applied Energy</w:t>
              </w:r>
              <w:r w:rsidRPr="003655A9">
                <w:rPr>
                  <w:rFonts w:cs="Times New Roman"/>
                  <w:noProof/>
                  <w:szCs w:val="24"/>
                </w:rPr>
                <w:t>, 363-371.</w:t>
              </w:r>
            </w:p>
            <w:p w14:paraId="14F3BABF"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lastRenderedPageBreak/>
                <w:t xml:space="preserve">Hanny Johanes Berchamans, Shizako Hirata. (2008). Biodiesel production from crude Jatropha curcas L. seed oil with a high content of free fatty acids. </w:t>
              </w:r>
              <w:r w:rsidRPr="003655A9">
                <w:rPr>
                  <w:rFonts w:cs="Times New Roman"/>
                  <w:iCs/>
                  <w:noProof/>
                  <w:szCs w:val="24"/>
                </w:rPr>
                <w:t>Bioresource Technology</w:t>
              </w:r>
              <w:r w:rsidRPr="003655A9">
                <w:rPr>
                  <w:rFonts w:cs="Times New Roman"/>
                  <w:noProof/>
                  <w:szCs w:val="24"/>
                </w:rPr>
                <w:t>, 1716-1721.</w:t>
              </w:r>
            </w:p>
            <w:p w14:paraId="654FFF63"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https://en.wikipedia.org/w/index.php?title=Infrared_spectroscopy_correlation_table&amp;oldid=971042699. (n.d.).</w:t>
              </w:r>
            </w:p>
            <w:p w14:paraId="4905562D"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Hussein A Kazem, Miqdam T Chaichan. (2015). Effect of Humidity on Photovoltaic Performance Based on Experimental Study. </w:t>
              </w:r>
              <w:r w:rsidRPr="003655A9">
                <w:rPr>
                  <w:rFonts w:cs="Times New Roman"/>
                  <w:iCs/>
                  <w:noProof/>
                  <w:szCs w:val="24"/>
                </w:rPr>
                <w:t>International Journal of Applied Engineering Research ISSN 0973-4562 Volume 10</w:t>
              </w:r>
              <w:r w:rsidRPr="003655A9">
                <w:rPr>
                  <w:rFonts w:cs="Times New Roman"/>
                  <w:noProof/>
                  <w:szCs w:val="24"/>
                </w:rPr>
                <w:t>.</w:t>
              </w:r>
            </w:p>
            <w:p w14:paraId="6CC7D4B0"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IEA. (2019). </w:t>
              </w:r>
              <w:r w:rsidRPr="003655A9">
                <w:rPr>
                  <w:rFonts w:cs="Times New Roman"/>
                  <w:iCs/>
                  <w:noProof/>
                  <w:szCs w:val="24"/>
                </w:rPr>
                <w:t>https://www.iea.org/geco/oil/</w:t>
              </w:r>
              <w:r w:rsidRPr="003655A9">
                <w:rPr>
                  <w:rFonts w:cs="Times New Roman"/>
                  <w:noProof/>
                  <w:szCs w:val="24"/>
                </w:rPr>
                <w:t>.</w:t>
              </w:r>
            </w:p>
            <w:p w14:paraId="493743B2"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ISO 3675:1998. (1998). </w:t>
              </w:r>
              <w:r w:rsidRPr="003655A9">
                <w:rPr>
                  <w:rFonts w:cs="Times New Roman"/>
                  <w:iCs/>
                  <w:noProof/>
                  <w:szCs w:val="24"/>
                </w:rPr>
                <w:t>Crude petroleum and liquid petroleum products — Laboratory determination of density — Hydrometer method.</w:t>
              </w:r>
              <w:r w:rsidRPr="003655A9">
                <w:rPr>
                  <w:rFonts w:cs="Times New Roman"/>
                  <w:noProof/>
                  <w:szCs w:val="24"/>
                </w:rPr>
                <w:t xml:space="preserve"> International Organization for Standardization.</w:t>
              </w:r>
            </w:p>
            <w:p w14:paraId="682CE2E5"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Joshi, S. M., Krishna, R., Patil, B. A., &amp; Gangal, A. C. (2015). Performance Evaluation of Petrol-Ethanol Blends and Testing on Multicylinder 4-Stroke SI Engine. </w:t>
              </w:r>
              <w:r w:rsidRPr="003655A9">
                <w:rPr>
                  <w:rFonts w:cs="Times New Roman"/>
                  <w:iCs/>
                  <w:noProof/>
                  <w:szCs w:val="24"/>
                </w:rPr>
                <w:t>Journal of Alternate Energy Sources and Technologies</w:t>
              </w:r>
              <w:r w:rsidRPr="003655A9">
                <w:rPr>
                  <w:rFonts w:cs="Times New Roman"/>
                  <w:noProof/>
                  <w:szCs w:val="24"/>
                </w:rPr>
                <w:t>.</w:t>
              </w:r>
            </w:p>
            <w:p w14:paraId="1D09663A"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Juan, J. C. et al. (2011). Biodiesel Production from Jatropha Oil by Catalytic and Non-catalytic Approaches: An Overview. </w:t>
              </w:r>
              <w:r w:rsidRPr="003655A9">
                <w:rPr>
                  <w:rFonts w:cs="Times New Roman"/>
                  <w:iCs/>
                  <w:noProof/>
                  <w:szCs w:val="24"/>
                </w:rPr>
                <w:t>Bioresource echnology</w:t>
              </w:r>
              <w:r w:rsidRPr="003655A9">
                <w:rPr>
                  <w:rFonts w:cs="Times New Roman"/>
                  <w:noProof/>
                  <w:szCs w:val="24"/>
                </w:rPr>
                <w:t>, 452–460.</w:t>
              </w:r>
            </w:p>
            <w:p w14:paraId="0CA37C4A" w14:textId="5F54A86A"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K Shrestha, JR Ghimire &amp; MB Gewali. (2013). </w:t>
              </w:r>
              <w:r w:rsidR="00454A26" w:rsidRPr="003655A9">
                <w:rPr>
                  <w:rFonts w:cs="Times New Roman"/>
                  <w:noProof/>
                  <w:szCs w:val="24"/>
                </w:rPr>
                <w:t>biodiesel production from jatropha curcas (l.) oil of nepal by transesterification process</w:t>
              </w:r>
              <w:r w:rsidRPr="003655A9">
                <w:rPr>
                  <w:rFonts w:cs="Times New Roman"/>
                  <w:noProof/>
                  <w:szCs w:val="24"/>
                </w:rPr>
                <w:t xml:space="preserve">. </w:t>
              </w:r>
              <w:r w:rsidR="00454A26" w:rsidRPr="003655A9">
                <w:rPr>
                  <w:rFonts w:cs="Times New Roman"/>
                  <w:iCs/>
                  <w:noProof/>
                  <w:szCs w:val="24"/>
                </w:rPr>
                <w:t>International journal of pharmaceutical, chemical and biological sciences</w:t>
              </w:r>
              <w:r w:rsidRPr="003655A9">
                <w:rPr>
                  <w:rFonts w:cs="Times New Roman"/>
                  <w:noProof/>
                  <w:szCs w:val="24"/>
                </w:rPr>
                <w:t>, 603-609.</w:t>
              </w:r>
            </w:p>
            <w:p w14:paraId="76E3E5B7"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K.V.Vidyanandam, D. (2017). An Overview of Factors Affecting the Performance of Solar PV Systems. </w:t>
              </w:r>
              <w:r w:rsidRPr="003655A9">
                <w:rPr>
                  <w:rFonts w:cs="Times New Roman"/>
                  <w:iCs/>
                  <w:noProof/>
                  <w:szCs w:val="24"/>
                </w:rPr>
                <w:t>Energy Scan, A house Journal of corporate planning, NTPC ltd.</w:t>
              </w:r>
              <w:r w:rsidRPr="003655A9">
                <w:rPr>
                  <w:rFonts w:cs="Times New Roman"/>
                  <w:noProof/>
                  <w:szCs w:val="24"/>
                </w:rPr>
                <w:t xml:space="preserve"> </w:t>
              </w:r>
            </w:p>
            <w:p w14:paraId="1FF09E96"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Koh, M.Y. and T.I. Mohd. Ghazi. (2011). A Review of Biodiesel Production from Jatropha Curcas Oil. </w:t>
              </w:r>
              <w:r w:rsidRPr="003655A9">
                <w:rPr>
                  <w:rFonts w:cs="Times New Roman"/>
                  <w:iCs/>
                  <w:noProof/>
                  <w:szCs w:val="24"/>
                </w:rPr>
                <w:t>Renewable and Sustainable Energy Reviews</w:t>
              </w:r>
              <w:r w:rsidRPr="003655A9">
                <w:rPr>
                  <w:rFonts w:cs="Times New Roman"/>
                  <w:noProof/>
                  <w:szCs w:val="24"/>
                </w:rPr>
                <w:t>, 2240–2251.</w:t>
              </w:r>
            </w:p>
            <w:p w14:paraId="6D0092C4"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Lamichhane, G. K. (2019). Biofuel Production from Waste Cooking Oils and Its Physicochemical Properties in Comparison to Petrodiesel. </w:t>
              </w:r>
              <w:r w:rsidRPr="003655A9">
                <w:rPr>
                  <w:rFonts w:cs="Times New Roman"/>
                  <w:iCs/>
                  <w:noProof/>
                  <w:szCs w:val="24"/>
                </w:rPr>
                <w:t>Nepal Journal Of Biotechnology, 8</w:t>
              </w:r>
              <w:r w:rsidRPr="003655A9">
                <w:rPr>
                  <w:rFonts w:cs="Times New Roman"/>
                  <w:noProof/>
                  <w:szCs w:val="24"/>
                </w:rPr>
                <w:t>, 87-94.</w:t>
              </w:r>
            </w:p>
            <w:p w14:paraId="4A0B64D6"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Laugan, D. &amp; Gyo, Y. (2006). Transtrification of neat and used frying oil: Optimization for biodiesel production. </w:t>
              </w:r>
              <w:r w:rsidRPr="003655A9">
                <w:rPr>
                  <w:rFonts w:cs="Times New Roman"/>
                  <w:iCs/>
                  <w:noProof/>
                  <w:szCs w:val="24"/>
                </w:rPr>
                <w:t>Fuel processing Technology</w:t>
              </w:r>
              <w:r w:rsidRPr="003655A9">
                <w:rPr>
                  <w:rFonts w:cs="Times New Roman"/>
                  <w:noProof/>
                  <w:szCs w:val="24"/>
                </w:rPr>
                <w:t>, 883-890.</w:t>
              </w:r>
            </w:p>
            <w:p w14:paraId="3228347E"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lastRenderedPageBreak/>
                <w:t xml:space="preserve">Liaquate AM et. all. (2010). Potential emissions reduction in road transport sector using biofuel in developing countries. </w:t>
              </w:r>
              <w:r w:rsidRPr="003655A9">
                <w:rPr>
                  <w:rFonts w:cs="Times New Roman"/>
                  <w:iCs/>
                  <w:noProof/>
                  <w:szCs w:val="24"/>
                </w:rPr>
                <w:t>Atmos Evniron</w:t>
              </w:r>
              <w:r w:rsidRPr="003655A9">
                <w:rPr>
                  <w:rFonts w:cs="Times New Roman"/>
                  <w:noProof/>
                  <w:szCs w:val="24"/>
                </w:rPr>
                <w:t>.</w:t>
              </w:r>
            </w:p>
            <w:p w14:paraId="4B729BF1"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Ma F , Hanna MA. (1999). Biodiesel production : A review. </w:t>
              </w:r>
              <w:r w:rsidRPr="003655A9">
                <w:rPr>
                  <w:rFonts w:cs="Times New Roman"/>
                  <w:iCs/>
                  <w:noProof/>
                  <w:szCs w:val="24"/>
                </w:rPr>
                <w:t>Bioresour Technol</w:t>
              </w:r>
              <w:r w:rsidRPr="003655A9">
                <w:rPr>
                  <w:rFonts w:cs="Times New Roman"/>
                  <w:noProof/>
                  <w:szCs w:val="24"/>
                </w:rPr>
                <w:t>, 1-15.</w:t>
              </w:r>
            </w:p>
            <w:p w14:paraId="06D5420C"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Malay K. Mazumder, Mark N. Horenstein, Nitin R. Joglekar et all. (2017). Mitigation of dust impact on the solar collectors by water free cleaning with transparent electrodynamic films: Progress and Challenges. </w:t>
              </w:r>
              <w:r w:rsidRPr="003655A9">
                <w:rPr>
                  <w:rFonts w:cs="Times New Roman"/>
                  <w:iCs/>
                  <w:noProof/>
                  <w:szCs w:val="24"/>
                </w:rPr>
                <w:t>IEEE Journal of Photovoltaics</w:t>
              </w:r>
              <w:r w:rsidRPr="003655A9">
                <w:rPr>
                  <w:rFonts w:cs="Times New Roman"/>
                  <w:noProof/>
                  <w:szCs w:val="24"/>
                </w:rPr>
                <w:t>.</w:t>
              </w:r>
            </w:p>
            <w:p w14:paraId="3E538380"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Mether, L.C, et al. (2006). Technical Aspects of Biodiesel production by Transtrification- A review. </w:t>
              </w:r>
              <w:r w:rsidRPr="003655A9">
                <w:rPr>
                  <w:rFonts w:cs="Times New Roman"/>
                  <w:iCs/>
                  <w:noProof/>
                  <w:szCs w:val="24"/>
                </w:rPr>
                <w:t>Renewable &amp; sustainable Energy reviews</w:t>
              </w:r>
              <w:r w:rsidRPr="003655A9">
                <w:rPr>
                  <w:rFonts w:cs="Times New Roman"/>
                  <w:noProof/>
                  <w:szCs w:val="24"/>
                </w:rPr>
                <w:t>, 248-268.</w:t>
              </w:r>
            </w:p>
            <w:p w14:paraId="24E8A7BC"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Mofijur, M., Masjuki, H. H., Kalam, M. A., &amp; Atabani, A. E. (2013). Evaluation of biodiesel blending, engine performance and emissions characteristics of Jatropha curcas methyl ester: Malaysian perspective. </w:t>
              </w:r>
              <w:r w:rsidRPr="003655A9">
                <w:rPr>
                  <w:rFonts w:cs="Times New Roman"/>
                  <w:iCs/>
                  <w:noProof/>
                  <w:szCs w:val="24"/>
                </w:rPr>
                <w:t>Energy</w:t>
              </w:r>
              <w:r w:rsidRPr="003655A9">
                <w:rPr>
                  <w:rFonts w:cs="Times New Roman"/>
                  <w:noProof/>
                  <w:szCs w:val="24"/>
                </w:rPr>
                <w:t>, 879-887.</w:t>
              </w:r>
            </w:p>
            <w:p w14:paraId="0C778FCC"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Mr. Rajendra L. Gaike1 , Prof. Sanjay Y Gadkari 2, Sachin S. Kangane. (2018). Design and development of the solar panel cleaning system. </w:t>
              </w:r>
              <w:r w:rsidRPr="003655A9">
                <w:rPr>
                  <w:rFonts w:cs="Times New Roman"/>
                  <w:iCs/>
                  <w:noProof/>
                  <w:szCs w:val="24"/>
                </w:rPr>
                <w:t>International Journal of Science and Engineering</w:t>
              </w:r>
              <w:r w:rsidRPr="003655A9">
                <w:rPr>
                  <w:rFonts w:cs="Times New Roman"/>
                  <w:noProof/>
                  <w:szCs w:val="24"/>
                </w:rPr>
                <w:t>.</w:t>
              </w:r>
            </w:p>
            <w:p w14:paraId="61D436EF"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N. Usta , E. Ozturk, E.S Cankur, et all. ( 2005). Combustion of biodiesel fuel produced from hazelnut soapstock/waste sunflower oil mixture in a Diesel engine. </w:t>
              </w:r>
              <w:r w:rsidRPr="003655A9">
                <w:rPr>
                  <w:rFonts w:cs="Times New Roman"/>
                  <w:iCs/>
                  <w:noProof/>
                  <w:szCs w:val="24"/>
                </w:rPr>
                <w:t>Energy Conversion and Management , 46</w:t>
              </w:r>
              <w:r w:rsidRPr="003655A9">
                <w:rPr>
                  <w:rFonts w:cs="Times New Roman"/>
                  <w:noProof/>
                  <w:szCs w:val="24"/>
                </w:rPr>
                <w:t>, 741–755.</w:t>
              </w:r>
            </w:p>
            <w:p w14:paraId="254C6703"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Nang Xuan Ho, et.al. (2020). Experimental study on characteristics of the test engine fueled by biodiesel based Jatropha oil and traditional diesel. </w:t>
              </w:r>
              <w:r w:rsidRPr="003655A9">
                <w:rPr>
                  <w:rFonts w:cs="Times New Roman"/>
                  <w:iCs/>
                  <w:noProof/>
                  <w:szCs w:val="24"/>
                </w:rPr>
                <w:t>AIMS Energy, 8(6)</w:t>
              </w:r>
              <w:r w:rsidRPr="003655A9">
                <w:rPr>
                  <w:rFonts w:cs="Times New Roman"/>
                  <w:noProof/>
                  <w:szCs w:val="24"/>
                </w:rPr>
                <w:t>, 1143–1155.</w:t>
              </w:r>
            </w:p>
            <w:p w14:paraId="7F189F0D"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Nasib Khadka, Binamra Adhikari, Aayush Bista, Ashish Shrestha. (2018). Solar panel cleaning Technology: A Review. </w:t>
              </w:r>
              <w:r w:rsidRPr="003655A9">
                <w:rPr>
                  <w:rFonts w:cs="Times New Roman"/>
                  <w:iCs/>
                  <w:noProof/>
                  <w:szCs w:val="24"/>
                </w:rPr>
                <w:t>Research Gate.</w:t>
              </w:r>
              <w:r w:rsidRPr="003655A9">
                <w:rPr>
                  <w:rFonts w:cs="Times New Roman"/>
                  <w:noProof/>
                  <w:szCs w:val="24"/>
                </w:rPr>
                <w:t xml:space="preserve"> </w:t>
              </w:r>
            </w:p>
            <w:p w14:paraId="6E9AA211"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NOC. (2019, 1 3). </w:t>
              </w:r>
              <w:r w:rsidRPr="003655A9">
                <w:rPr>
                  <w:rFonts w:cs="Times New Roman"/>
                  <w:iCs/>
                  <w:noProof/>
                  <w:szCs w:val="24"/>
                </w:rPr>
                <w:t>Nepal oil corporation limited.</w:t>
              </w:r>
              <w:r w:rsidRPr="003655A9">
                <w:rPr>
                  <w:rFonts w:cs="Times New Roman"/>
                  <w:noProof/>
                  <w:szCs w:val="24"/>
                </w:rPr>
                <w:t xml:space="preserve"> Retrieved from import/sales: http://nepaloil.com.np</w:t>
              </w:r>
            </w:p>
            <w:p w14:paraId="3D485931"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Ozsezen, A. N., &amp; Canakci, M. (2010). The emission analysis of an idi diesel engine fueled with methyl ester of waste frying palm oil and its blends. </w:t>
              </w:r>
              <w:r w:rsidRPr="003655A9">
                <w:rPr>
                  <w:rFonts w:cs="Times New Roman"/>
                  <w:iCs/>
                  <w:noProof/>
                  <w:szCs w:val="24"/>
                </w:rPr>
                <w:t xml:space="preserve">Biomass and Bioenergy, 34(12) </w:t>
              </w:r>
              <w:r w:rsidRPr="003655A9">
                <w:rPr>
                  <w:rFonts w:cs="Times New Roman"/>
                  <w:noProof/>
                  <w:szCs w:val="24"/>
                </w:rPr>
                <w:t>, 1870-1878.</w:t>
              </w:r>
            </w:p>
            <w:p w14:paraId="1B927FC0"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Palash, S. M., Kalam, M. A., Masjuki, H. H., Arbab, M. I., Masum, B. M., &amp; Sanjid, A. (2014). Impacts of NOx reducing antioxidant additive on performance and emissions </w:t>
              </w:r>
              <w:r w:rsidRPr="003655A9">
                <w:rPr>
                  <w:rFonts w:cs="Times New Roman"/>
                  <w:noProof/>
                  <w:szCs w:val="24"/>
                </w:rPr>
                <w:lastRenderedPageBreak/>
                <w:t xml:space="preserve">of a multi-cylinder diesel engine fueled with Jatropha biodiesel blends. </w:t>
              </w:r>
              <w:r w:rsidRPr="003655A9">
                <w:rPr>
                  <w:rFonts w:cs="Times New Roman"/>
                  <w:iCs/>
                  <w:noProof/>
                  <w:szCs w:val="24"/>
                </w:rPr>
                <w:t>Energy Conversion and Management</w:t>
              </w:r>
              <w:r w:rsidRPr="003655A9">
                <w:rPr>
                  <w:rFonts w:cs="Times New Roman"/>
                  <w:noProof/>
                  <w:szCs w:val="24"/>
                </w:rPr>
                <w:t>, 577-585.</w:t>
              </w:r>
            </w:p>
            <w:p w14:paraId="5E3B9F25"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Parawira, W. (2105). Biodiesel production from Jatropha curcus: A review. </w:t>
              </w:r>
              <w:r w:rsidRPr="003655A9">
                <w:rPr>
                  <w:rFonts w:cs="Times New Roman"/>
                  <w:iCs/>
                  <w:noProof/>
                  <w:szCs w:val="24"/>
                </w:rPr>
                <w:t>Scientific research and essays</w:t>
              </w:r>
              <w:r w:rsidRPr="003655A9">
                <w:rPr>
                  <w:rFonts w:cs="Times New Roman"/>
                  <w:noProof/>
                  <w:szCs w:val="24"/>
                </w:rPr>
                <w:t>, 11796-1808.</w:t>
              </w:r>
            </w:p>
            <w:p w14:paraId="305549B3"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Pascal Ndayishimiye, Mohand Tazerout. (2011). Use of palm oil-based biofuel in the internal combustion engines: Performance and emissions characteristics. </w:t>
              </w:r>
              <w:r w:rsidRPr="003655A9">
                <w:rPr>
                  <w:rFonts w:cs="Times New Roman"/>
                  <w:iCs/>
                  <w:noProof/>
                  <w:szCs w:val="24"/>
                </w:rPr>
                <w:t>Energy, 36</w:t>
              </w:r>
              <w:r w:rsidRPr="003655A9">
                <w:rPr>
                  <w:rFonts w:cs="Times New Roman"/>
                  <w:noProof/>
                  <w:szCs w:val="24"/>
                </w:rPr>
                <w:t>, 1790-1796.</w:t>
              </w:r>
            </w:p>
            <w:p w14:paraId="52F92A26"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Popovicheva, O. K. (2015). FTIR analysis of surface functionalities on particulate matter produced by off-road diesel engines operating on diesel and biofuel. </w:t>
              </w:r>
              <w:r w:rsidRPr="003655A9">
                <w:rPr>
                  <w:rFonts w:cs="Times New Roman"/>
                  <w:iCs/>
                  <w:noProof/>
                  <w:szCs w:val="24"/>
                </w:rPr>
                <w:t>Environmental Science and Pollution Research</w:t>
              </w:r>
              <w:r w:rsidRPr="003655A9">
                <w:rPr>
                  <w:rFonts w:cs="Times New Roman"/>
                  <w:noProof/>
                  <w:szCs w:val="24"/>
                </w:rPr>
                <w:t>, 22:453.</w:t>
              </w:r>
            </w:p>
            <w:p w14:paraId="3BD2D0A4"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Rashid, U. &amp; Anwar, F. (2008). Production of biodiesel through optimized alkaline-catalyzed transesterification of rapeseed oil. </w:t>
              </w:r>
              <w:r w:rsidRPr="003655A9">
                <w:rPr>
                  <w:rFonts w:cs="Times New Roman"/>
                  <w:iCs/>
                  <w:noProof/>
                  <w:szCs w:val="24"/>
                </w:rPr>
                <w:t>Fuel</w:t>
              </w:r>
              <w:r w:rsidRPr="003655A9">
                <w:rPr>
                  <w:rFonts w:cs="Times New Roman"/>
                  <w:noProof/>
                  <w:szCs w:val="24"/>
                </w:rPr>
                <w:t>, 265-273.</w:t>
              </w:r>
            </w:p>
            <w:p w14:paraId="219AFF71"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RC, C., &amp; Sodre, R. (2011). Compression ratio effects on an ethanol/gasoline fulled engine. </w:t>
              </w:r>
              <w:r w:rsidRPr="003655A9">
                <w:rPr>
                  <w:rFonts w:cs="Times New Roman"/>
                  <w:iCs/>
                  <w:noProof/>
                  <w:szCs w:val="24"/>
                </w:rPr>
                <w:t>Applied Thermal Engineering 31</w:t>
              </w:r>
              <w:r w:rsidRPr="003655A9">
                <w:rPr>
                  <w:rFonts w:cs="Times New Roman"/>
                  <w:noProof/>
                  <w:szCs w:val="24"/>
                </w:rPr>
                <w:t>, 278-283.</w:t>
              </w:r>
            </w:p>
            <w:p w14:paraId="5246600D"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Rizwanul Fattah et.al. (2014). Effect of antioxidant on the performance and emission characteristics of a diesel engine fueled with palm biodiesel blends. </w:t>
              </w:r>
              <w:r w:rsidRPr="003655A9">
                <w:rPr>
                  <w:rFonts w:cs="Times New Roman"/>
                  <w:iCs/>
                  <w:noProof/>
                  <w:szCs w:val="24"/>
                </w:rPr>
                <w:t>Energy Conversion and Management(79)</w:t>
              </w:r>
              <w:r w:rsidRPr="003655A9">
                <w:rPr>
                  <w:rFonts w:cs="Times New Roman"/>
                  <w:noProof/>
                  <w:szCs w:val="24"/>
                </w:rPr>
                <w:t>, 265-272.</w:t>
              </w:r>
            </w:p>
            <w:p w14:paraId="70DFAFEE"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Saidan, M., Albaali, A.G., Alasis, E., Kaldellis, J.K.,. (2016). Experimental study on the effect of of dust deposition on solar photovoltaic panels in desert environment. In </w:t>
              </w:r>
              <w:r w:rsidRPr="003655A9">
                <w:rPr>
                  <w:rFonts w:cs="Times New Roman"/>
                  <w:iCs/>
                  <w:noProof/>
                  <w:szCs w:val="24"/>
                </w:rPr>
                <w:t>Renewable Energy</w:t>
              </w:r>
              <w:r w:rsidRPr="003655A9">
                <w:rPr>
                  <w:rFonts w:cs="Times New Roman"/>
                  <w:noProof/>
                  <w:szCs w:val="24"/>
                </w:rPr>
                <w:t xml:space="preserve"> (pp. 495-505).</w:t>
              </w:r>
            </w:p>
            <w:p w14:paraId="506D3C2A"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Shirneshan , A. A. (2013). HC, CO, CO2 and NOx Emission evaluation of a diesel engine fueled with waste frying oil methyl ester. </w:t>
              </w:r>
              <w:r w:rsidRPr="003655A9">
                <w:rPr>
                  <w:rFonts w:cs="Times New Roman"/>
                  <w:iCs/>
                  <w:noProof/>
                  <w:szCs w:val="24"/>
                </w:rPr>
                <w:t>Procedia Soc Behav Sci.</w:t>
              </w:r>
              <w:r w:rsidRPr="003655A9">
                <w:rPr>
                  <w:rFonts w:cs="Times New Roman"/>
                  <w:noProof/>
                  <w:szCs w:val="24"/>
                </w:rPr>
                <w:t xml:space="preserve"> </w:t>
              </w:r>
            </w:p>
            <w:p w14:paraId="09A9F718"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Shirneshan, A. (2013). HC, CO, CO2 and NOx Emission evaluation of a diesel engine fueled with waste frying oil methyl ester. </w:t>
              </w:r>
              <w:r w:rsidRPr="003655A9">
                <w:rPr>
                  <w:rFonts w:cs="Times New Roman"/>
                  <w:iCs/>
                  <w:noProof/>
                  <w:szCs w:val="24"/>
                </w:rPr>
                <w:t>Procedia Soc Behav Sci.</w:t>
              </w:r>
              <w:r w:rsidRPr="003655A9">
                <w:rPr>
                  <w:rFonts w:cs="Times New Roman"/>
                  <w:noProof/>
                  <w:szCs w:val="24"/>
                </w:rPr>
                <w:t xml:space="preserve"> </w:t>
              </w:r>
            </w:p>
            <w:p w14:paraId="58791368"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Shirneshan, A. A. (2013). HC, CO, CO2 and NOx Emission evaluation of a diesel engine fueled with waste frying oil methyl ester. </w:t>
              </w:r>
              <w:r w:rsidRPr="003655A9">
                <w:rPr>
                  <w:rFonts w:cs="Times New Roman"/>
                  <w:iCs/>
                  <w:noProof/>
                  <w:szCs w:val="24"/>
                </w:rPr>
                <w:t>Procedia Soc Behav Sci</w:t>
              </w:r>
              <w:r w:rsidRPr="003655A9">
                <w:rPr>
                  <w:rFonts w:cs="Times New Roman"/>
                  <w:noProof/>
                  <w:szCs w:val="24"/>
                </w:rPr>
                <w:t>.</w:t>
              </w:r>
            </w:p>
            <w:p w14:paraId="37EA65C2"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Shyamsundar , S., Mishra, P., &amp; Bhandari, A. ( 2017). PERFORMANCE ON SPARK IGNITION ENGINE USING ETHANOL. </w:t>
              </w:r>
              <w:r w:rsidRPr="003655A9">
                <w:rPr>
                  <w:rFonts w:cs="Times New Roman"/>
                  <w:iCs/>
                  <w:noProof/>
                  <w:szCs w:val="24"/>
                </w:rPr>
                <w:t>International Journal of Research In Science &amp; Engineering</w:t>
              </w:r>
              <w:r w:rsidRPr="003655A9">
                <w:rPr>
                  <w:rFonts w:cs="Times New Roman"/>
                  <w:noProof/>
                  <w:szCs w:val="24"/>
                </w:rPr>
                <w:t>.</w:t>
              </w:r>
            </w:p>
            <w:p w14:paraId="364E8950"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lastRenderedPageBreak/>
                <w:t xml:space="preserve">Silveira, S., &amp; Khatiwada, D. (2010). Ethanol production and fuel substitution in Nepal—Opportunity to promote. </w:t>
              </w:r>
              <w:r w:rsidRPr="003655A9">
                <w:rPr>
                  <w:rFonts w:cs="Times New Roman"/>
                  <w:iCs/>
                  <w:noProof/>
                  <w:szCs w:val="24"/>
                </w:rPr>
                <w:t>Renewable and Sustainable Energy Reviews</w:t>
              </w:r>
              <w:r w:rsidRPr="003655A9">
                <w:rPr>
                  <w:rFonts w:cs="Times New Roman"/>
                  <w:noProof/>
                  <w:szCs w:val="24"/>
                </w:rPr>
                <w:t>, 1644-1652.</w:t>
              </w:r>
            </w:p>
            <w:p w14:paraId="7DF680A0"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Spataru, A., C. Romig. (1995). Emissions and engine performance from blends of soya and canola methyl esters with ARB#2 diesel in a DCC 6V92TA MUI engine”. </w:t>
              </w:r>
              <w:r w:rsidRPr="003655A9">
                <w:rPr>
                  <w:rFonts w:cs="Times New Roman"/>
                  <w:iCs/>
                  <w:noProof/>
                  <w:szCs w:val="24"/>
                </w:rPr>
                <w:t>SAE International</w:t>
              </w:r>
              <w:r w:rsidRPr="003655A9">
                <w:rPr>
                  <w:rFonts w:cs="Times New Roman"/>
                  <w:noProof/>
                  <w:szCs w:val="24"/>
                </w:rPr>
                <w:t>, 952388.</w:t>
              </w:r>
            </w:p>
            <w:p w14:paraId="74B16DA9"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(2019). </w:t>
              </w:r>
              <w:r w:rsidRPr="003655A9">
                <w:rPr>
                  <w:rFonts w:cs="Times New Roman"/>
                  <w:iCs/>
                  <w:noProof/>
                  <w:szCs w:val="24"/>
                </w:rPr>
                <w:t>Statistical information on Nepalese Agriculture.</w:t>
              </w:r>
              <w:r w:rsidRPr="003655A9">
                <w:rPr>
                  <w:rFonts w:cs="Times New Roman"/>
                  <w:noProof/>
                  <w:szCs w:val="24"/>
                </w:rPr>
                <w:t xml:space="preserve"> Kathmandu: Government of Nepal, Ministry of Agriculture and Livestock Devepolment.</w:t>
              </w:r>
            </w:p>
            <w:p w14:paraId="55C8F031"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STATISTICS, I. E. (2019, 1 1). </w:t>
              </w:r>
              <w:r w:rsidRPr="003655A9">
                <w:rPr>
                  <w:rFonts w:cs="Times New Roman"/>
                  <w:iCs/>
                  <w:noProof/>
                  <w:szCs w:val="24"/>
                </w:rPr>
                <w:t>INTERNATIONAL ENERGY STATISTICS</w:t>
              </w:r>
              <w:r w:rsidRPr="003655A9">
                <w:rPr>
                  <w:rFonts w:cs="Times New Roman"/>
                  <w:noProof/>
                  <w:szCs w:val="24"/>
                </w:rPr>
                <w:t>. Retrieved from eia.gov: https://www.eia.gov/beta/international/data/browser/#/?c=4100000002000060000000000000g000200000000000000001&amp;vs=INTL.44-1-AFRC-QBTU.A&amp;vo=0&amp;v=H&amp;end=2016</w:t>
              </w:r>
            </w:p>
            <w:p w14:paraId="18B37520"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Sudeep Ghimire and Zulkeer Naeen. (2017, 10 6). </w:t>
              </w:r>
              <w:r w:rsidRPr="003655A9">
                <w:rPr>
                  <w:rFonts w:cs="Times New Roman"/>
                  <w:iCs/>
                  <w:noProof/>
                  <w:szCs w:val="24"/>
                </w:rPr>
                <w:t>Renewable Energy: Huge Potentials</w:t>
              </w:r>
              <w:r w:rsidRPr="003655A9">
                <w:rPr>
                  <w:rFonts w:cs="Times New Roman"/>
                  <w:noProof/>
                  <w:szCs w:val="24"/>
                </w:rPr>
                <w:t>. The Himalayan Times.</w:t>
              </w:r>
            </w:p>
            <w:p w14:paraId="37A100A0"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Szibist, J.P, et. al. (2005). Evaluation of formation strategies to eliminate the biodiesel NOx effect. </w:t>
              </w:r>
              <w:r w:rsidRPr="003655A9">
                <w:rPr>
                  <w:rFonts w:cs="Times New Roman"/>
                  <w:iCs/>
                  <w:noProof/>
                  <w:szCs w:val="24"/>
                </w:rPr>
                <w:t>Fuel processing Technology 86</w:t>
              </w:r>
              <w:r w:rsidRPr="003655A9">
                <w:rPr>
                  <w:rFonts w:cs="Times New Roman"/>
                  <w:noProof/>
                  <w:szCs w:val="24"/>
                </w:rPr>
                <w:t>, 1109-1126.</w:t>
              </w:r>
            </w:p>
            <w:p w14:paraId="36A1D636" w14:textId="77777777" w:rsidR="003655A9" w:rsidRPr="003655A9" w:rsidRDefault="003655A9" w:rsidP="002F2087">
              <w:pPr>
                <w:pStyle w:val="Bibliography"/>
                <w:spacing w:before="120" w:after="120" w:line="360" w:lineRule="auto"/>
                <w:ind w:left="720" w:hanging="720"/>
                <w:jc w:val="both"/>
                <w:rPr>
                  <w:rFonts w:cs="Times New Roman"/>
                  <w:noProof/>
                  <w:szCs w:val="24"/>
                </w:rPr>
              </w:pPr>
              <w:r w:rsidRPr="003655A9">
                <w:rPr>
                  <w:rFonts w:cs="Times New Roman"/>
                  <w:noProof/>
                  <w:szCs w:val="24"/>
                </w:rPr>
                <w:t xml:space="preserve">Yuksel, F. a. (2003). The Use of ethanol-gasoline blend as fuel. </w:t>
              </w:r>
              <w:r w:rsidRPr="003655A9">
                <w:rPr>
                  <w:rFonts w:cs="Times New Roman"/>
                  <w:iCs/>
                  <w:noProof/>
                  <w:szCs w:val="24"/>
                </w:rPr>
                <w:t>Renewable Energy 29</w:t>
              </w:r>
              <w:r w:rsidRPr="003655A9">
                <w:rPr>
                  <w:rFonts w:cs="Times New Roman"/>
                  <w:noProof/>
                  <w:szCs w:val="24"/>
                </w:rPr>
                <w:t>.</w:t>
              </w:r>
            </w:p>
            <w:p w14:paraId="79A3B885" w14:textId="77777777" w:rsidR="003655A9" w:rsidRPr="003655A9" w:rsidRDefault="003655A9" w:rsidP="00454A26">
              <w:pPr>
                <w:pStyle w:val="Bibliography"/>
                <w:spacing w:before="120" w:after="120" w:line="360" w:lineRule="auto"/>
                <w:jc w:val="both"/>
                <w:rPr>
                  <w:rFonts w:cs="Times New Roman"/>
                  <w:noProof/>
                  <w:szCs w:val="24"/>
                </w:rPr>
              </w:pPr>
              <w:r w:rsidRPr="003655A9">
                <w:rPr>
                  <w:rFonts w:cs="Times New Roman"/>
                  <w:noProof/>
                  <w:szCs w:val="24"/>
                </w:rPr>
                <w:t xml:space="preserve">Yuksel, F., &amp; Yuksel, B. (2003). The use of ethanol–gasoline blend as a fuel. </w:t>
              </w:r>
              <w:r w:rsidRPr="003655A9">
                <w:rPr>
                  <w:rFonts w:cs="Times New Roman"/>
                  <w:iCs/>
                  <w:noProof/>
                  <w:szCs w:val="24"/>
                </w:rPr>
                <w:t>Renewable Energy 29</w:t>
              </w:r>
              <w:r w:rsidRPr="003655A9">
                <w:rPr>
                  <w:rFonts w:cs="Times New Roman"/>
                  <w:noProof/>
                  <w:szCs w:val="24"/>
                </w:rPr>
                <w:t>.</w:t>
              </w:r>
            </w:p>
            <w:p w14:paraId="346625F7" w14:textId="156EE6B3" w:rsidR="00A04B9D" w:rsidRPr="00E86B2C" w:rsidRDefault="00A04B9D" w:rsidP="002F2087">
              <w:pPr>
                <w:spacing w:before="120" w:after="120" w:line="360" w:lineRule="auto"/>
                <w:contextualSpacing/>
                <w:jc w:val="both"/>
                <w:rPr>
                  <w:rFonts w:cs="Times New Roman"/>
                  <w:szCs w:val="24"/>
                </w:rPr>
              </w:pPr>
              <w:r w:rsidRPr="003655A9">
                <w:rPr>
                  <w:rFonts w:cs="Times New Roman"/>
                  <w:b/>
                  <w:bCs/>
                  <w:noProof/>
                  <w:szCs w:val="24"/>
                </w:rPr>
                <w:fldChar w:fldCharType="end"/>
              </w:r>
            </w:p>
          </w:sdtContent>
        </w:sdt>
      </w:sdtContent>
    </w:sdt>
    <w:p w14:paraId="26E259F7" w14:textId="6AE0DF63" w:rsidR="00A04B9D" w:rsidRPr="00E86B2C" w:rsidRDefault="00A04B9D" w:rsidP="002F2087">
      <w:pPr>
        <w:spacing w:before="120" w:after="120" w:line="360" w:lineRule="auto"/>
        <w:ind w:left="360"/>
        <w:contextualSpacing/>
        <w:jc w:val="both"/>
        <w:rPr>
          <w:rFonts w:cs="Times New Roman"/>
          <w:szCs w:val="24"/>
        </w:rPr>
      </w:pPr>
    </w:p>
    <w:p w14:paraId="5C0C2B8F" w14:textId="77777777" w:rsidR="00A61D91" w:rsidRPr="00E86B2C" w:rsidRDefault="00A61D91" w:rsidP="002F2087">
      <w:pPr>
        <w:spacing w:before="120" w:after="120" w:line="360" w:lineRule="auto"/>
        <w:ind w:left="360"/>
        <w:contextualSpacing/>
        <w:jc w:val="both"/>
        <w:rPr>
          <w:rFonts w:cs="Times New Roman"/>
          <w:szCs w:val="24"/>
        </w:rPr>
      </w:pPr>
    </w:p>
    <w:p w14:paraId="48B2249B" w14:textId="77777777" w:rsidR="00A61D91" w:rsidRPr="00E86B2C" w:rsidRDefault="00A61D91" w:rsidP="002F2087">
      <w:pPr>
        <w:spacing w:before="120" w:after="120" w:line="360" w:lineRule="auto"/>
        <w:ind w:left="360"/>
        <w:contextualSpacing/>
        <w:jc w:val="both"/>
        <w:rPr>
          <w:rFonts w:cs="Times New Roman"/>
          <w:szCs w:val="24"/>
        </w:rPr>
      </w:pPr>
    </w:p>
    <w:p w14:paraId="7533291E" w14:textId="77777777" w:rsidR="00A61D91" w:rsidRPr="00E86B2C" w:rsidRDefault="00A61D91" w:rsidP="002F2087">
      <w:pPr>
        <w:spacing w:before="120" w:after="120" w:line="360" w:lineRule="auto"/>
        <w:ind w:left="360"/>
        <w:contextualSpacing/>
        <w:jc w:val="both"/>
        <w:rPr>
          <w:rFonts w:cs="Times New Roman"/>
          <w:szCs w:val="24"/>
        </w:rPr>
      </w:pPr>
    </w:p>
    <w:p w14:paraId="46BD69CC" w14:textId="77777777" w:rsidR="00A61D91" w:rsidRPr="00E86B2C" w:rsidRDefault="00A61D91" w:rsidP="002F2087">
      <w:pPr>
        <w:spacing w:before="120" w:after="120" w:line="360" w:lineRule="auto"/>
        <w:ind w:left="360"/>
        <w:contextualSpacing/>
        <w:jc w:val="both"/>
        <w:rPr>
          <w:rFonts w:cs="Times New Roman"/>
          <w:szCs w:val="24"/>
        </w:rPr>
      </w:pPr>
    </w:p>
    <w:p w14:paraId="6B90815C" w14:textId="77777777" w:rsidR="00A61D91" w:rsidRPr="00E86B2C" w:rsidRDefault="00A61D91" w:rsidP="002F2087">
      <w:pPr>
        <w:spacing w:before="120" w:after="120" w:line="360" w:lineRule="auto"/>
        <w:ind w:left="360"/>
        <w:contextualSpacing/>
        <w:jc w:val="both"/>
        <w:rPr>
          <w:rFonts w:cs="Times New Roman"/>
          <w:szCs w:val="24"/>
        </w:rPr>
      </w:pPr>
    </w:p>
    <w:p w14:paraId="21BFA6DA" w14:textId="77777777" w:rsidR="00A61D91" w:rsidRPr="00E86B2C" w:rsidRDefault="00A61D91" w:rsidP="009C0293">
      <w:pPr>
        <w:spacing w:before="120" w:after="120" w:line="360" w:lineRule="auto"/>
        <w:ind w:left="360"/>
        <w:contextualSpacing/>
        <w:jc w:val="both"/>
        <w:rPr>
          <w:rFonts w:cs="Times New Roman"/>
          <w:szCs w:val="24"/>
        </w:rPr>
      </w:pPr>
    </w:p>
    <w:p w14:paraId="5070B98F" w14:textId="77777777" w:rsidR="00A61D91" w:rsidRPr="00E86B2C" w:rsidRDefault="00A61D91" w:rsidP="009C0293">
      <w:pPr>
        <w:spacing w:before="120" w:after="120" w:line="360" w:lineRule="auto"/>
        <w:ind w:left="360"/>
        <w:contextualSpacing/>
        <w:jc w:val="both"/>
        <w:rPr>
          <w:rFonts w:cs="Times New Roman"/>
          <w:szCs w:val="24"/>
        </w:rPr>
      </w:pPr>
    </w:p>
    <w:p w14:paraId="0F8B7DEA" w14:textId="77777777" w:rsidR="00A61D91" w:rsidRPr="00E86B2C" w:rsidRDefault="00A61D91" w:rsidP="009C0293">
      <w:pPr>
        <w:spacing w:before="120" w:after="120" w:line="360" w:lineRule="auto"/>
        <w:ind w:left="360"/>
        <w:contextualSpacing/>
        <w:jc w:val="both"/>
        <w:rPr>
          <w:rFonts w:cs="Times New Roman"/>
          <w:szCs w:val="24"/>
        </w:rPr>
      </w:pPr>
    </w:p>
    <w:p w14:paraId="48972164" w14:textId="1EEEECBC" w:rsidR="00FD6F53" w:rsidRPr="00E86B2C" w:rsidRDefault="00FD6F53" w:rsidP="009C0293">
      <w:pPr>
        <w:spacing w:before="120" w:after="120" w:line="360" w:lineRule="auto"/>
        <w:contextualSpacing/>
        <w:jc w:val="both"/>
        <w:rPr>
          <w:rFonts w:cs="Times New Roman"/>
          <w:szCs w:val="24"/>
        </w:rPr>
      </w:pPr>
    </w:p>
    <w:p w14:paraId="41646E3B" w14:textId="5A6E3E56" w:rsidR="00FD6F53" w:rsidRPr="00E86B2C" w:rsidRDefault="00FD6F53" w:rsidP="00253AD4">
      <w:pPr>
        <w:pStyle w:val="Heading1"/>
      </w:pPr>
      <w:bookmarkStart w:id="162" w:name="_Toc83370675"/>
      <w:r w:rsidRPr="00E86B2C">
        <w:lastRenderedPageBreak/>
        <w:t>ANNEX</w:t>
      </w:r>
      <w:bookmarkEnd w:id="162"/>
      <w:r w:rsidRPr="00E86B2C">
        <w:t xml:space="preserve"> </w:t>
      </w:r>
    </w:p>
    <w:p w14:paraId="482463E8" w14:textId="591648F3" w:rsidR="000456BE" w:rsidRPr="00E86B2C" w:rsidRDefault="00981DBE" w:rsidP="009C0293">
      <w:pPr>
        <w:keepNext/>
        <w:spacing w:before="120" w:after="120" w:line="360" w:lineRule="auto"/>
        <w:ind w:left="360"/>
        <w:contextualSpacing/>
        <w:jc w:val="both"/>
        <w:rPr>
          <w:rFonts w:cs="Times New Roman"/>
          <w:szCs w:val="24"/>
        </w:rPr>
      </w:pPr>
      <w:r w:rsidRPr="00E86B2C">
        <w:rPr>
          <w:rFonts w:cs="Times New Roman"/>
          <w:noProof/>
          <w:szCs w:val="24"/>
        </w:rPr>
        <w:drawing>
          <wp:inline distT="0" distB="0" distL="0" distR="0" wp14:anchorId="6947B5B5" wp14:editId="40016EB1">
            <wp:extent cx="4991100" cy="3657599"/>
            <wp:effectExtent l="0" t="0" r="0" b="635"/>
            <wp:docPr id="279" name="Pictur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005832" cy="3668395"/>
                    </a:xfrm>
                    <a:prstGeom prst="rect">
                      <a:avLst/>
                    </a:prstGeom>
                    <a:noFill/>
                  </pic:spPr>
                </pic:pic>
              </a:graphicData>
            </a:graphic>
          </wp:inline>
        </w:drawing>
      </w:r>
    </w:p>
    <w:p w14:paraId="73912B52" w14:textId="3D42C667" w:rsidR="00A424F9" w:rsidRPr="00E86B2C" w:rsidRDefault="00D22A14" w:rsidP="009C0293">
      <w:pPr>
        <w:pStyle w:val="Caption"/>
        <w:spacing w:before="120" w:after="120" w:line="360" w:lineRule="auto"/>
        <w:contextualSpacing/>
        <w:jc w:val="center"/>
        <w:rPr>
          <w:rFonts w:cs="Times New Roman"/>
          <w:i w:val="0"/>
          <w:iCs w:val="0"/>
          <w:color w:val="auto"/>
          <w:sz w:val="24"/>
          <w:szCs w:val="24"/>
        </w:rPr>
      </w:pPr>
      <w:bookmarkStart w:id="163" w:name="_Toc77923506"/>
      <w:r w:rsidRPr="00E86B2C">
        <w:rPr>
          <w:rFonts w:cs="Times New Roman"/>
          <w:i w:val="0"/>
          <w:iCs w:val="0"/>
          <w:color w:val="auto"/>
          <w:sz w:val="24"/>
          <w:szCs w:val="24"/>
        </w:rPr>
        <w:t>A1:</w:t>
      </w:r>
      <w:r w:rsidR="000456BE" w:rsidRPr="00E86B2C">
        <w:rPr>
          <w:rFonts w:cs="Times New Roman"/>
          <w:i w:val="0"/>
          <w:iCs w:val="0"/>
          <w:color w:val="auto"/>
          <w:sz w:val="24"/>
          <w:szCs w:val="24"/>
        </w:rPr>
        <w:t xml:space="preserve"> Biodiesel Production</w:t>
      </w:r>
      <w:bookmarkEnd w:id="163"/>
    </w:p>
    <w:p w14:paraId="1E80F461" w14:textId="1B61FCE2" w:rsidR="000456BE" w:rsidRPr="00E86B2C" w:rsidRDefault="00981DBE" w:rsidP="009C0293">
      <w:pPr>
        <w:keepNext/>
        <w:spacing w:before="120" w:after="120" w:line="360" w:lineRule="auto"/>
        <w:contextualSpacing/>
        <w:rPr>
          <w:rFonts w:cs="Times New Roman"/>
          <w:szCs w:val="24"/>
        </w:rPr>
      </w:pPr>
      <w:r w:rsidRPr="00E86B2C">
        <w:rPr>
          <w:rFonts w:cs="Times New Roman"/>
          <w:szCs w:val="24"/>
        </w:rPr>
        <w:t xml:space="preserve">     </w:t>
      </w:r>
      <w:r w:rsidRPr="00E86B2C">
        <w:rPr>
          <w:rFonts w:cs="Times New Roman"/>
          <w:noProof/>
          <w:szCs w:val="24"/>
        </w:rPr>
        <w:drawing>
          <wp:inline distT="0" distB="0" distL="0" distR="0" wp14:anchorId="3DCEFCDF" wp14:editId="26B33626">
            <wp:extent cx="5029200" cy="3596640"/>
            <wp:effectExtent l="0" t="0" r="0" b="3810"/>
            <wp:docPr id="280" name="Pictur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029200" cy="3596640"/>
                    </a:xfrm>
                    <a:prstGeom prst="rect">
                      <a:avLst/>
                    </a:prstGeom>
                    <a:noFill/>
                  </pic:spPr>
                </pic:pic>
              </a:graphicData>
            </a:graphic>
          </wp:inline>
        </w:drawing>
      </w:r>
    </w:p>
    <w:p w14:paraId="39E97C51" w14:textId="3FFA0172" w:rsidR="00A424F9" w:rsidRPr="00E86B2C" w:rsidRDefault="00D22A14" w:rsidP="009C0293">
      <w:pPr>
        <w:pStyle w:val="Caption"/>
        <w:spacing w:before="120" w:after="120" w:line="360" w:lineRule="auto"/>
        <w:contextualSpacing/>
        <w:jc w:val="center"/>
        <w:rPr>
          <w:rFonts w:cs="Times New Roman"/>
          <w:i w:val="0"/>
          <w:iCs w:val="0"/>
          <w:color w:val="auto"/>
          <w:sz w:val="24"/>
          <w:szCs w:val="24"/>
        </w:rPr>
      </w:pPr>
      <w:bookmarkStart w:id="164" w:name="_Toc77923507"/>
      <w:r w:rsidRPr="00E86B2C">
        <w:rPr>
          <w:rFonts w:cs="Times New Roman"/>
          <w:i w:val="0"/>
          <w:iCs w:val="0"/>
          <w:color w:val="auto"/>
          <w:sz w:val="24"/>
          <w:szCs w:val="24"/>
        </w:rPr>
        <w:t>A2:</w:t>
      </w:r>
      <w:r w:rsidR="000456BE" w:rsidRPr="00E86B2C">
        <w:rPr>
          <w:rFonts w:cs="Times New Roman"/>
          <w:i w:val="0"/>
          <w:iCs w:val="0"/>
          <w:color w:val="auto"/>
          <w:sz w:val="24"/>
          <w:szCs w:val="24"/>
        </w:rPr>
        <w:t xml:space="preserve"> Separation of biodiesel and Glycerol layer</w:t>
      </w:r>
      <w:bookmarkEnd w:id="164"/>
    </w:p>
    <w:p w14:paraId="3398F66D" w14:textId="77777777" w:rsidR="000456BE" w:rsidRPr="00E86B2C" w:rsidRDefault="00676862" w:rsidP="009C0293">
      <w:pPr>
        <w:keepNext/>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05CC189E" wp14:editId="2F3052B3">
            <wp:extent cx="5486400" cy="37528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486400" cy="3752850"/>
                    </a:xfrm>
                    <a:prstGeom prst="rect">
                      <a:avLst/>
                    </a:prstGeom>
                    <a:noFill/>
                    <a:ln>
                      <a:noFill/>
                    </a:ln>
                  </pic:spPr>
                </pic:pic>
              </a:graphicData>
            </a:graphic>
          </wp:inline>
        </w:drawing>
      </w:r>
    </w:p>
    <w:p w14:paraId="74AAA3BC" w14:textId="2F0B8E4D" w:rsidR="00676862" w:rsidRPr="00E86B2C" w:rsidRDefault="00D22A14" w:rsidP="009C0293">
      <w:pPr>
        <w:pStyle w:val="Caption"/>
        <w:spacing w:before="120" w:after="120" w:line="360" w:lineRule="auto"/>
        <w:contextualSpacing/>
        <w:jc w:val="center"/>
        <w:rPr>
          <w:rFonts w:cs="Times New Roman"/>
          <w:i w:val="0"/>
          <w:iCs w:val="0"/>
          <w:color w:val="auto"/>
          <w:sz w:val="24"/>
          <w:szCs w:val="24"/>
        </w:rPr>
      </w:pPr>
      <w:bookmarkStart w:id="165" w:name="_Toc77923509"/>
      <w:r w:rsidRPr="00E86B2C">
        <w:rPr>
          <w:rFonts w:cs="Times New Roman"/>
          <w:i w:val="0"/>
          <w:iCs w:val="0"/>
          <w:color w:val="auto"/>
          <w:sz w:val="24"/>
          <w:szCs w:val="24"/>
        </w:rPr>
        <w:t xml:space="preserve">A3: </w:t>
      </w:r>
      <w:r w:rsidR="000456BE" w:rsidRPr="00E86B2C">
        <w:rPr>
          <w:rFonts w:cs="Times New Roman"/>
          <w:i w:val="0"/>
          <w:iCs w:val="0"/>
          <w:color w:val="auto"/>
          <w:sz w:val="24"/>
          <w:szCs w:val="24"/>
        </w:rPr>
        <w:t>Drying of Biodiesel to remove excess water using Hot air oven</w:t>
      </w:r>
      <w:bookmarkEnd w:id="165"/>
    </w:p>
    <w:p w14:paraId="3807CF03" w14:textId="77777777" w:rsidR="000456BE" w:rsidRPr="00E86B2C" w:rsidRDefault="00676862" w:rsidP="009C0293">
      <w:pPr>
        <w:keepNext/>
        <w:spacing w:before="120" w:after="120" w:line="360" w:lineRule="auto"/>
        <w:contextualSpacing/>
        <w:rPr>
          <w:rFonts w:cs="Times New Roman"/>
          <w:szCs w:val="24"/>
        </w:rPr>
      </w:pPr>
      <w:r w:rsidRPr="00E86B2C">
        <w:rPr>
          <w:rFonts w:cs="Times New Roman"/>
          <w:noProof/>
          <w:szCs w:val="24"/>
        </w:rPr>
        <w:drawing>
          <wp:inline distT="0" distB="0" distL="0" distR="0" wp14:anchorId="6698343C" wp14:editId="582AF6AF">
            <wp:extent cx="5486400" cy="406717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486400" cy="4067175"/>
                    </a:xfrm>
                    <a:prstGeom prst="rect">
                      <a:avLst/>
                    </a:prstGeom>
                    <a:noFill/>
                    <a:ln>
                      <a:noFill/>
                    </a:ln>
                  </pic:spPr>
                </pic:pic>
              </a:graphicData>
            </a:graphic>
          </wp:inline>
        </w:drawing>
      </w:r>
    </w:p>
    <w:p w14:paraId="10B5DA64" w14:textId="154ED18E" w:rsidR="00676862" w:rsidRPr="00E86B2C" w:rsidRDefault="00D22A14" w:rsidP="009C0293">
      <w:pPr>
        <w:pStyle w:val="Caption"/>
        <w:spacing w:before="120" w:after="120" w:line="360" w:lineRule="auto"/>
        <w:contextualSpacing/>
        <w:jc w:val="center"/>
        <w:rPr>
          <w:rFonts w:cs="Times New Roman"/>
          <w:i w:val="0"/>
          <w:iCs w:val="0"/>
          <w:color w:val="auto"/>
          <w:sz w:val="24"/>
          <w:szCs w:val="24"/>
        </w:rPr>
      </w:pPr>
      <w:bookmarkStart w:id="166" w:name="_Toc77923510"/>
      <w:r w:rsidRPr="00E86B2C">
        <w:rPr>
          <w:rFonts w:cs="Times New Roman"/>
          <w:i w:val="0"/>
          <w:iCs w:val="0"/>
          <w:color w:val="auto"/>
          <w:sz w:val="24"/>
          <w:szCs w:val="24"/>
        </w:rPr>
        <w:t xml:space="preserve">A4: </w:t>
      </w:r>
      <w:r w:rsidR="000456BE" w:rsidRPr="00E86B2C">
        <w:rPr>
          <w:rFonts w:cs="Times New Roman"/>
          <w:i w:val="0"/>
          <w:iCs w:val="0"/>
          <w:color w:val="auto"/>
          <w:sz w:val="24"/>
          <w:szCs w:val="24"/>
        </w:rPr>
        <w:t>Biodiesel sample after blending</w:t>
      </w:r>
      <w:bookmarkEnd w:id="166"/>
    </w:p>
    <w:p w14:paraId="760E1C90" w14:textId="77777777" w:rsidR="00E64943" w:rsidRPr="00E86B2C" w:rsidRDefault="00E64943" w:rsidP="009C0293">
      <w:pPr>
        <w:keepNext/>
        <w:spacing w:before="120" w:after="120" w:line="360" w:lineRule="auto"/>
        <w:ind w:left="360"/>
        <w:contextualSpacing/>
        <w:jc w:val="both"/>
        <w:rPr>
          <w:rFonts w:cs="Times New Roman"/>
          <w:szCs w:val="24"/>
        </w:rPr>
      </w:pPr>
      <w:r w:rsidRPr="00E86B2C">
        <w:rPr>
          <w:rFonts w:cs="Times New Roman"/>
          <w:noProof/>
          <w:szCs w:val="24"/>
        </w:rPr>
        <w:lastRenderedPageBreak/>
        <w:drawing>
          <wp:inline distT="0" distB="0" distL="0" distR="0" wp14:anchorId="15579D15" wp14:editId="1938CC85">
            <wp:extent cx="5029200" cy="3400138"/>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049929" cy="3414152"/>
                    </a:xfrm>
                    <a:prstGeom prst="rect">
                      <a:avLst/>
                    </a:prstGeom>
                    <a:noFill/>
                    <a:ln>
                      <a:noFill/>
                    </a:ln>
                  </pic:spPr>
                </pic:pic>
              </a:graphicData>
            </a:graphic>
          </wp:inline>
        </w:drawing>
      </w:r>
    </w:p>
    <w:p w14:paraId="15476FBF" w14:textId="77777777" w:rsidR="001D4534" w:rsidRPr="00E86B2C" w:rsidRDefault="00E64943" w:rsidP="009C0293">
      <w:pPr>
        <w:pStyle w:val="Caption"/>
        <w:spacing w:before="120" w:after="120" w:line="360" w:lineRule="auto"/>
        <w:contextualSpacing/>
        <w:jc w:val="center"/>
        <w:rPr>
          <w:rFonts w:cs="Times New Roman"/>
          <w:noProof/>
          <w:color w:val="auto"/>
          <w:sz w:val="24"/>
          <w:szCs w:val="24"/>
        </w:rPr>
      </w:pPr>
      <w:bookmarkStart w:id="167" w:name="_Toc77923508"/>
      <w:r w:rsidRPr="00E86B2C">
        <w:rPr>
          <w:rFonts w:cs="Times New Roman"/>
          <w:i w:val="0"/>
          <w:iCs w:val="0"/>
          <w:color w:val="auto"/>
          <w:sz w:val="24"/>
          <w:szCs w:val="24"/>
        </w:rPr>
        <w:t>A5: Test Bench, Thapathali Campus</w:t>
      </w:r>
      <w:bookmarkEnd w:id="167"/>
    </w:p>
    <w:p w14:paraId="166AAC10" w14:textId="79A6E001" w:rsidR="00E64943" w:rsidRPr="00E86B2C" w:rsidRDefault="00442032" w:rsidP="009C0293">
      <w:pPr>
        <w:pStyle w:val="Caption"/>
        <w:spacing w:before="120" w:after="120" w:line="360" w:lineRule="auto"/>
        <w:contextualSpacing/>
        <w:jc w:val="center"/>
        <w:rPr>
          <w:rFonts w:cs="Times New Roman"/>
          <w:i w:val="0"/>
          <w:iCs w:val="0"/>
          <w:sz w:val="24"/>
          <w:szCs w:val="24"/>
        </w:rPr>
      </w:pPr>
      <w:r w:rsidRPr="00E86B2C">
        <w:rPr>
          <w:rFonts w:cs="Times New Roman"/>
          <w:i w:val="0"/>
          <w:iCs w:val="0"/>
          <w:noProof/>
          <w:sz w:val="24"/>
          <w:szCs w:val="24"/>
        </w:rPr>
        <w:drawing>
          <wp:inline distT="0" distB="0" distL="0" distR="0" wp14:anchorId="7EDF2D1F" wp14:editId="3BA549ED">
            <wp:extent cx="4986285" cy="3720465"/>
            <wp:effectExtent l="0" t="0" r="5080" b="0"/>
            <wp:docPr id="281" name="Pictur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002444" cy="3732522"/>
                    </a:xfrm>
                    <a:prstGeom prst="rect">
                      <a:avLst/>
                    </a:prstGeom>
                    <a:noFill/>
                  </pic:spPr>
                </pic:pic>
              </a:graphicData>
            </a:graphic>
          </wp:inline>
        </w:drawing>
      </w:r>
    </w:p>
    <w:p w14:paraId="62A47012" w14:textId="0D589F93" w:rsidR="001D4534" w:rsidRPr="00E86B2C" w:rsidRDefault="001E44EC" w:rsidP="009C0293">
      <w:pPr>
        <w:spacing w:before="120" w:after="120" w:line="360" w:lineRule="auto"/>
        <w:contextualSpacing/>
        <w:jc w:val="center"/>
        <w:rPr>
          <w:rFonts w:cs="Times New Roman"/>
          <w:szCs w:val="24"/>
        </w:rPr>
      </w:pPr>
      <w:r w:rsidRPr="00E86B2C">
        <w:rPr>
          <w:rFonts w:cs="Times New Roman"/>
          <w:szCs w:val="24"/>
        </w:rPr>
        <w:t>A6: Opacity Meter</w:t>
      </w:r>
    </w:p>
    <w:p w14:paraId="3D3301D9" w14:textId="1BEE715E" w:rsidR="0096039F" w:rsidRPr="00E86B2C" w:rsidRDefault="0096039F" w:rsidP="009C0293">
      <w:pPr>
        <w:spacing w:before="120" w:after="120" w:line="360" w:lineRule="auto"/>
        <w:contextualSpacing/>
        <w:rPr>
          <w:rFonts w:cs="Times New Roman"/>
          <w:szCs w:val="24"/>
        </w:rPr>
      </w:pPr>
      <w:r w:rsidRPr="00E86B2C">
        <w:rPr>
          <w:rFonts w:cs="Times New Roman"/>
          <w:noProof/>
          <w:szCs w:val="24"/>
        </w:rPr>
        <w:lastRenderedPageBreak/>
        <w:drawing>
          <wp:inline distT="0" distB="0" distL="0" distR="0" wp14:anchorId="7AB236C7" wp14:editId="7529BC48">
            <wp:extent cx="5548630" cy="5153025"/>
            <wp:effectExtent l="0" t="0" r="0" b="9525"/>
            <wp:docPr id="266" name="Pictur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Picture 266"/>
                    <pic:cNvPicPr/>
                  </pic:nvPicPr>
                  <pic:blipFill>
                    <a:blip r:embed="rId74">
                      <a:extLst>
                        <a:ext uri="{28A0092B-C50C-407E-A947-70E740481C1C}">
                          <a14:useLocalDpi xmlns:a14="http://schemas.microsoft.com/office/drawing/2010/main" val="0"/>
                        </a:ext>
                      </a:extLst>
                    </a:blip>
                    <a:stretch>
                      <a:fillRect/>
                    </a:stretch>
                  </pic:blipFill>
                  <pic:spPr>
                    <a:xfrm>
                      <a:off x="0" y="0"/>
                      <a:ext cx="5548630" cy="5153025"/>
                    </a:xfrm>
                    <a:prstGeom prst="rect">
                      <a:avLst/>
                    </a:prstGeom>
                  </pic:spPr>
                </pic:pic>
              </a:graphicData>
            </a:graphic>
          </wp:inline>
        </w:drawing>
      </w:r>
    </w:p>
    <w:p w14:paraId="257FE802" w14:textId="67D46D64" w:rsidR="001E44EC" w:rsidRPr="009C0293" w:rsidRDefault="001E44EC" w:rsidP="009C0293">
      <w:pPr>
        <w:spacing w:before="120" w:after="120" w:line="360" w:lineRule="auto"/>
        <w:contextualSpacing/>
        <w:jc w:val="center"/>
        <w:rPr>
          <w:rFonts w:cs="Times New Roman"/>
          <w:szCs w:val="24"/>
        </w:rPr>
      </w:pPr>
      <w:r w:rsidRPr="00E86B2C">
        <w:rPr>
          <w:rFonts w:cs="Times New Roman"/>
          <w:szCs w:val="24"/>
        </w:rPr>
        <w:t xml:space="preserve">A7: Exhaust Gas </w:t>
      </w:r>
      <w:r w:rsidR="00442032" w:rsidRPr="00E86B2C">
        <w:rPr>
          <w:rFonts w:cs="Times New Roman"/>
          <w:szCs w:val="24"/>
        </w:rPr>
        <w:t>Analyzer</w:t>
      </w:r>
    </w:p>
    <w:p w14:paraId="234A0951" w14:textId="77777777" w:rsidR="00676862" w:rsidRPr="009C0293" w:rsidRDefault="00676862" w:rsidP="009C0293">
      <w:pPr>
        <w:spacing w:before="120" w:after="120" w:line="360" w:lineRule="auto"/>
        <w:contextualSpacing/>
        <w:rPr>
          <w:rFonts w:cs="Times New Roman"/>
          <w:szCs w:val="24"/>
        </w:rPr>
      </w:pPr>
    </w:p>
    <w:sectPr w:rsidR="00676862" w:rsidRPr="009C0293" w:rsidSect="00F94558">
      <w:pgSz w:w="11906" w:h="16838" w:code="9"/>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A28F63" w14:textId="77777777" w:rsidR="002577FA" w:rsidRDefault="002577FA" w:rsidP="00EB23C1">
      <w:pPr>
        <w:spacing w:after="0" w:line="240" w:lineRule="auto"/>
      </w:pPr>
      <w:r>
        <w:separator/>
      </w:r>
    </w:p>
  </w:endnote>
  <w:endnote w:type="continuationSeparator" w:id="0">
    <w:p w14:paraId="0223DF93" w14:textId="77777777" w:rsidR="002577FA" w:rsidRDefault="002577FA" w:rsidP="00EB23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angal">
    <w:altName w:val="Courier New"/>
    <w:panose1 w:val="00000400000000000000"/>
    <w:charset w:val="01"/>
    <w:family w:val="roman"/>
    <w:notTrueType/>
    <w:pitch w:val="variable"/>
    <w:sig w:usb0="00002000" w:usb1="00000000" w:usb2="00000000" w:usb3="00000000" w:csb0="00000000" w:csb1="00000000"/>
  </w:font>
  <w:font w:name="游ゴシック Light">
    <w:panose1 w:val="00000000000000000000"/>
    <w:charset w:val="80"/>
    <w:family w:val="roman"/>
    <w:notTrueType/>
    <w:pitch w:val="default"/>
  </w:font>
  <w:font w:name="游明朝">
    <w:panose1 w:val="00000000000000000000"/>
    <w:charset w:val="80"/>
    <w:family w:val="roman"/>
    <w:notTrueType/>
    <w:pitch w:val="default"/>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3133423"/>
      <w:docPartObj>
        <w:docPartGallery w:val="Page Numbers (Bottom of Page)"/>
        <w:docPartUnique/>
      </w:docPartObj>
    </w:sdtPr>
    <w:sdtEndPr>
      <w:rPr>
        <w:noProof/>
      </w:rPr>
    </w:sdtEndPr>
    <w:sdtContent>
      <w:p w14:paraId="781FADA4" w14:textId="2EFFF26A" w:rsidR="009E6874" w:rsidRDefault="009E6874">
        <w:pPr>
          <w:pStyle w:val="Footer"/>
          <w:jc w:val="center"/>
        </w:pPr>
        <w:r>
          <w:fldChar w:fldCharType="begin"/>
        </w:r>
        <w:r>
          <w:instrText xml:space="preserve"> PAGE   \* MERGEFORMAT </w:instrText>
        </w:r>
        <w:r>
          <w:fldChar w:fldCharType="separate"/>
        </w:r>
        <w:r w:rsidR="00931D91">
          <w:rPr>
            <w:noProof/>
          </w:rPr>
          <w:t>9</w:t>
        </w:r>
        <w:r>
          <w:rPr>
            <w:noProof/>
          </w:rPr>
          <w:fldChar w:fldCharType="end"/>
        </w:r>
      </w:p>
    </w:sdtContent>
  </w:sdt>
  <w:p w14:paraId="131D4D0E" w14:textId="77777777" w:rsidR="009E6874" w:rsidRDefault="009E687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07EB2D" w14:textId="77777777" w:rsidR="002577FA" w:rsidRDefault="002577FA" w:rsidP="00EB23C1">
      <w:pPr>
        <w:spacing w:after="0" w:line="240" w:lineRule="auto"/>
      </w:pPr>
      <w:r>
        <w:separator/>
      </w:r>
    </w:p>
  </w:footnote>
  <w:footnote w:type="continuationSeparator" w:id="0">
    <w:p w14:paraId="3B600FD8" w14:textId="77777777" w:rsidR="002577FA" w:rsidRDefault="002577FA" w:rsidP="00EB23C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A2DDF"/>
    <w:multiLevelType w:val="multilevel"/>
    <w:tmpl w:val="07303612"/>
    <w:lvl w:ilvl="0">
      <w:start w:val="3"/>
      <w:numFmt w:val="decimal"/>
      <w:lvlText w:val="%1"/>
      <w:lvlJc w:val="left"/>
      <w:pPr>
        <w:ind w:left="360" w:hanging="360"/>
      </w:pPr>
      <w:rPr>
        <w:rFonts w:hint="default"/>
      </w:rPr>
    </w:lvl>
    <w:lvl w:ilvl="1">
      <w:start w:val="8"/>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nsid w:val="02581D52"/>
    <w:multiLevelType w:val="multilevel"/>
    <w:tmpl w:val="1F0676C2"/>
    <w:lvl w:ilvl="0">
      <w:start w:val="3"/>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09176547"/>
    <w:multiLevelType w:val="hybridMultilevel"/>
    <w:tmpl w:val="927E7A3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9CA329F"/>
    <w:multiLevelType w:val="hybridMultilevel"/>
    <w:tmpl w:val="767274A8"/>
    <w:lvl w:ilvl="0" w:tplc="B770EF04">
      <w:start w:val="1"/>
      <w:numFmt w:val="bullet"/>
      <w:lvlText w:val="•"/>
      <w:lvlJc w:val="left"/>
      <w:pPr>
        <w:tabs>
          <w:tab w:val="num" w:pos="720"/>
        </w:tabs>
        <w:ind w:left="720" w:hanging="360"/>
      </w:pPr>
      <w:rPr>
        <w:rFonts w:ascii="Arial" w:hAnsi="Arial" w:hint="default"/>
      </w:rPr>
    </w:lvl>
    <w:lvl w:ilvl="1" w:tplc="340E8BCA" w:tentative="1">
      <w:start w:val="1"/>
      <w:numFmt w:val="bullet"/>
      <w:lvlText w:val="•"/>
      <w:lvlJc w:val="left"/>
      <w:pPr>
        <w:tabs>
          <w:tab w:val="num" w:pos="1440"/>
        </w:tabs>
        <w:ind w:left="1440" w:hanging="360"/>
      </w:pPr>
      <w:rPr>
        <w:rFonts w:ascii="Arial" w:hAnsi="Arial" w:hint="default"/>
      </w:rPr>
    </w:lvl>
    <w:lvl w:ilvl="2" w:tplc="5540FF84" w:tentative="1">
      <w:start w:val="1"/>
      <w:numFmt w:val="bullet"/>
      <w:lvlText w:val="•"/>
      <w:lvlJc w:val="left"/>
      <w:pPr>
        <w:tabs>
          <w:tab w:val="num" w:pos="2160"/>
        </w:tabs>
        <w:ind w:left="2160" w:hanging="360"/>
      </w:pPr>
      <w:rPr>
        <w:rFonts w:ascii="Arial" w:hAnsi="Arial" w:hint="default"/>
      </w:rPr>
    </w:lvl>
    <w:lvl w:ilvl="3" w:tplc="2B04B322" w:tentative="1">
      <w:start w:val="1"/>
      <w:numFmt w:val="bullet"/>
      <w:lvlText w:val="•"/>
      <w:lvlJc w:val="left"/>
      <w:pPr>
        <w:tabs>
          <w:tab w:val="num" w:pos="2880"/>
        </w:tabs>
        <w:ind w:left="2880" w:hanging="360"/>
      </w:pPr>
      <w:rPr>
        <w:rFonts w:ascii="Arial" w:hAnsi="Arial" w:hint="default"/>
      </w:rPr>
    </w:lvl>
    <w:lvl w:ilvl="4" w:tplc="A95CD2DE" w:tentative="1">
      <w:start w:val="1"/>
      <w:numFmt w:val="bullet"/>
      <w:lvlText w:val="•"/>
      <w:lvlJc w:val="left"/>
      <w:pPr>
        <w:tabs>
          <w:tab w:val="num" w:pos="3600"/>
        </w:tabs>
        <w:ind w:left="3600" w:hanging="360"/>
      </w:pPr>
      <w:rPr>
        <w:rFonts w:ascii="Arial" w:hAnsi="Arial" w:hint="default"/>
      </w:rPr>
    </w:lvl>
    <w:lvl w:ilvl="5" w:tplc="16844DCE" w:tentative="1">
      <w:start w:val="1"/>
      <w:numFmt w:val="bullet"/>
      <w:lvlText w:val="•"/>
      <w:lvlJc w:val="left"/>
      <w:pPr>
        <w:tabs>
          <w:tab w:val="num" w:pos="4320"/>
        </w:tabs>
        <w:ind w:left="4320" w:hanging="360"/>
      </w:pPr>
      <w:rPr>
        <w:rFonts w:ascii="Arial" w:hAnsi="Arial" w:hint="default"/>
      </w:rPr>
    </w:lvl>
    <w:lvl w:ilvl="6" w:tplc="2B3ADD8A" w:tentative="1">
      <w:start w:val="1"/>
      <w:numFmt w:val="bullet"/>
      <w:lvlText w:val="•"/>
      <w:lvlJc w:val="left"/>
      <w:pPr>
        <w:tabs>
          <w:tab w:val="num" w:pos="5040"/>
        </w:tabs>
        <w:ind w:left="5040" w:hanging="360"/>
      </w:pPr>
      <w:rPr>
        <w:rFonts w:ascii="Arial" w:hAnsi="Arial" w:hint="default"/>
      </w:rPr>
    </w:lvl>
    <w:lvl w:ilvl="7" w:tplc="A1885CB2" w:tentative="1">
      <w:start w:val="1"/>
      <w:numFmt w:val="bullet"/>
      <w:lvlText w:val="•"/>
      <w:lvlJc w:val="left"/>
      <w:pPr>
        <w:tabs>
          <w:tab w:val="num" w:pos="5760"/>
        </w:tabs>
        <w:ind w:left="5760" w:hanging="360"/>
      </w:pPr>
      <w:rPr>
        <w:rFonts w:ascii="Arial" w:hAnsi="Arial" w:hint="default"/>
      </w:rPr>
    </w:lvl>
    <w:lvl w:ilvl="8" w:tplc="AAA4CCD4" w:tentative="1">
      <w:start w:val="1"/>
      <w:numFmt w:val="bullet"/>
      <w:lvlText w:val="•"/>
      <w:lvlJc w:val="left"/>
      <w:pPr>
        <w:tabs>
          <w:tab w:val="num" w:pos="6480"/>
        </w:tabs>
        <w:ind w:left="6480" w:hanging="360"/>
      </w:pPr>
      <w:rPr>
        <w:rFonts w:ascii="Arial" w:hAnsi="Arial" w:hint="default"/>
      </w:rPr>
    </w:lvl>
  </w:abstractNum>
  <w:abstractNum w:abstractNumId="4">
    <w:nsid w:val="0F2B1329"/>
    <w:multiLevelType w:val="hybridMultilevel"/>
    <w:tmpl w:val="8F7E4FA4"/>
    <w:lvl w:ilvl="0" w:tplc="FDDA18FC">
      <w:start w:val="2"/>
      <w:numFmt w:val="decimal"/>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7F6B50"/>
    <w:multiLevelType w:val="hybridMultilevel"/>
    <w:tmpl w:val="65D07A80"/>
    <w:lvl w:ilvl="0" w:tplc="0409000F">
      <w:start w:val="1"/>
      <w:numFmt w:val="decimal"/>
      <w:lvlText w:val="%1."/>
      <w:lvlJc w:val="left"/>
      <w:pPr>
        <w:ind w:left="1485" w:hanging="360"/>
      </w:p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6">
    <w:nsid w:val="23B20D38"/>
    <w:multiLevelType w:val="multilevel"/>
    <w:tmpl w:val="6CA8D3FA"/>
    <w:lvl w:ilvl="0">
      <w:start w:val="3"/>
      <w:numFmt w:val="decimal"/>
      <w:lvlText w:val="%1"/>
      <w:lvlJc w:val="left"/>
      <w:pPr>
        <w:ind w:left="435" w:hanging="435"/>
      </w:pPr>
      <w:rPr>
        <w:rFonts w:hint="default"/>
      </w:rPr>
    </w:lvl>
    <w:lvl w:ilvl="1">
      <w:start w:val="7"/>
      <w:numFmt w:val="decimal"/>
      <w:lvlText w:val="%1.%2"/>
      <w:lvlJc w:val="left"/>
      <w:pPr>
        <w:ind w:left="795" w:hanging="43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
    <w:nsid w:val="23EF31E8"/>
    <w:multiLevelType w:val="hybridMultilevel"/>
    <w:tmpl w:val="7A94004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DF1E03"/>
    <w:multiLevelType w:val="hybridMultilevel"/>
    <w:tmpl w:val="73447276"/>
    <w:lvl w:ilvl="0" w:tplc="F5EE726E">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nsid w:val="26971802"/>
    <w:multiLevelType w:val="hybridMultilevel"/>
    <w:tmpl w:val="5C0EFE9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E147F4C"/>
    <w:multiLevelType w:val="hybridMultilevel"/>
    <w:tmpl w:val="C96261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FE34E2B"/>
    <w:multiLevelType w:val="hybridMultilevel"/>
    <w:tmpl w:val="3634CF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0A67CCA"/>
    <w:multiLevelType w:val="hybridMultilevel"/>
    <w:tmpl w:val="834EA6EE"/>
    <w:lvl w:ilvl="0" w:tplc="0409000B">
      <w:start w:val="1"/>
      <w:numFmt w:val="bullet"/>
      <w:lvlText w:val=""/>
      <w:lvlJc w:val="left"/>
      <w:pPr>
        <w:ind w:left="450" w:hanging="360"/>
      </w:pPr>
      <w:rPr>
        <w:rFonts w:ascii="Wingdings" w:hAnsi="Wingdings" w:hint="default"/>
        <w:b w:val="0"/>
        <w:bCs w:val="0"/>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nsid w:val="32506313"/>
    <w:multiLevelType w:val="hybridMultilevel"/>
    <w:tmpl w:val="3272A2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44D2DE6"/>
    <w:multiLevelType w:val="hybridMultilevel"/>
    <w:tmpl w:val="AB1CE9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4FB4382"/>
    <w:multiLevelType w:val="hybridMultilevel"/>
    <w:tmpl w:val="18C0E82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B8A5455"/>
    <w:multiLevelType w:val="multilevel"/>
    <w:tmpl w:val="0592026A"/>
    <w:lvl w:ilvl="0">
      <w:start w:val="3"/>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3D430425"/>
    <w:multiLevelType w:val="multilevel"/>
    <w:tmpl w:val="6CA8D3FA"/>
    <w:lvl w:ilvl="0">
      <w:start w:val="3"/>
      <w:numFmt w:val="decimal"/>
      <w:lvlText w:val="%1"/>
      <w:lvlJc w:val="left"/>
      <w:pPr>
        <w:ind w:left="435" w:hanging="435"/>
      </w:pPr>
      <w:rPr>
        <w:rFonts w:hint="default"/>
      </w:rPr>
    </w:lvl>
    <w:lvl w:ilvl="1">
      <w:start w:val="7"/>
      <w:numFmt w:val="decimal"/>
      <w:lvlText w:val="%1.%2"/>
      <w:lvlJc w:val="left"/>
      <w:pPr>
        <w:ind w:left="795" w:hanging="43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nsid w:val="3F7101BE"/>
    <w:multiLevelType w:val="hybridMultilevel"/>
    <w:tmpl w:val="19448C3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419539BF"/>
    <w:multiLevelType w:val="multilevel"/>
    <w:tmpl w:val="30942D34"/>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437C1C10"/>
    <w:multiLevelType w:val="hybridMultilevel"/>
    <w:tmpl w:val="C8F87A6A"/>
    <w:lvl w:ilvl="0" w:tplc="FDDA18FC">
      <w:start w:val="2"/>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487C0937"/>
    <w:multiLevelType w:val="hybridMultilevel"/>
    <w:tmpl w:val="6B3C6080"/>
    <w:lvl w:ilvl="0" w:tplc="EE584A0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8C57DDD"/>
    <w:multiLevelType w:val="hybridMultilevel"/>
    <w:tmpl w:val="BFD6231A"/>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B327D08"/>
    <w:multiLevelType w:val="multilevel"/>
    <w:tmpl w:val="D4FE9A04"/>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F7D4470"/>
    <w:multiLevelType w:val="hybridMultilevel"/>
    <w:tmpl w:val="97EE0C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0B32288"/>
    <w:multiLevelType w:val="hybridMultilevel"/>
    <w:tmpl w:val="930E113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4947C7B"/>
    <w:multiLevelType w:val="multilevel"/>
    <w:tmpl w:val="9BC67D1A"/>
    <w:lvl w:ilvl="0">
      <w:start w:val="3"/>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7">
    <w:nsid w:val="5EC875F0"/>
    <w:multiLevelType w:val="hybridMultilevel"/>
    <w:tmpl w:val="AB2AF7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2E7058C"/>
    <w:multiLevelType w:val="hybridMultilevel"/>
    <w:tmpl w:val="0688D0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2EF3FF0"/>
    <w:multiLevelType w:val="multilevel"/>
    <w:tmpl w:val="3830DA52"/>
    <w:lvl w:ilvl="0">
      <w:start w:val="1"/>
      <w:numFmt w:val="decimal"/>
      <w:lvlText w:val="%1"/>
      <w:lvlJc w:val="left"/>
      <w:pPr>
        <w:ind w:left="360" w:hanging="360"/>
      </w:pPr>
      <w:rPr>
        <w:rFonts w:hint="default"/>
      </w:rPr>
    </w:lvl>
    <w:lvl w:ilvl="1">
      <w:start w:val="1"/>
      <w:numFmt w:val="decimal"/>
      <w:lvlText w:val="%1.%2"/>
      <w:lvlJc w:val="left"/>
      <w:pPr>
        <w:ind w:left="405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63450F13"/>
    <w:multiLevelType w:val="hybridMultilevel"/>
    <w:tmpl w:val="DFEE51F6"/>
    <w:lvl w:ilvl="0" w:tplc="874AC82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nsid w:val="68A26D30"/>
    <w:multiLevelType w:val="hybridMultilevel"/>
    <w:tmpl w:val="374CC718"/>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2">
    <w:nsid w:val="69A76F50"/>
    <w:multiLevelType w:val="multilevel"/>
    <w:tmpl w:val="26CCA9EC"/>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734B5078"/>
    <w:multiLevelType w:val="hybridMultilevel"/>
    <w:tmpl w:val="AF561BD2"/>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4">
    <w:nsid w:val="77B41025"/>
    <w:multiLevelType w:val="multilevel"/>
    <w:tmpl w:val="F26E0728"/>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b w:val="0"/>
        <w:bC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5">
    <w:nsid w:val="79C0208E"/>
    <w:multiLevelType w:val="multilevel"/>
    <w:tmpl w:val="1B7A698A"/>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nsid w:val="7D045BC4"/>
    <w:multiLevelType w:val="multilevel"/>
    <w:tmpl w:val="80AAA29A"/>
    <w:lvl w:ilvl="0">
      <w:start w:val="2"/>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24"/>
  </w:num>
  <w:num w:numId="2">
    <w:abstractNumId w:val="13"/>
  </w:num>
  <w:num w:numId="3">
    <w:abstractNumId w:val="3"/>
  </w:num>
  <w:num w:numId="4">
    <w:abstractNumId w:val="15"/>
  </w:num>
  <w:num w:numId="5">
    <w:abstractNumId w:val="7"/>
  </w:num>
  <w:num w:numId="6">
    <w:abstractNumId w:val="11"/>
  </w:num>
  <w:num w:numId="7">
    <w:abstractNumId w:val="21"/>
  </w:num>
  <w:num w:numId="8">
    <w:abstractNumId w:val="35"/>
  </w:num>
  <w:num w:numId="9">
    <w:abstractNumId w:val="23"/>
  </w:num>
  <w:num w:numId="10">
    <w:abstractNumId w:val="32"/>
  </w:num>
  <w:num w:numId="11">
    <w:abstractNumId w:val="19"/>
  </w:num>
  <w:num w:numId="12">
    <w:abstractNumId w:val="27"/>
  </w:num>
  <w:num w:numId="13">
    <w:abstractNumId w:val="31"/>
  </w:num>
  <w:num w:numId="14">
    <w:abstractNumId w:val="28"/>
  </w:num>
  <w:num w:numId="15">
    <w:abstractNumId w:val="30"/>
  </w:num>
  <w:num w:numId="16">
    <w:abstractNumId w:val="33"/>
  </w:num>
  <w:num w:numId="17">
    <w:abstractNumId w:val="20"/>
  </w:num>
  <w:num w:numId="18">
    <w:abstractNumId w:val="4"/>
  </w:num>
  <w:num w:numId="19">
    <w:abstractNumId w:val="8"/>
  </w:num>
  <w:num w:numId="20">
    <w:abstractNumId w:val="14"/>
  </w:num>
  <w:num w:numId="21">
    <w:abstractNumId w:val="10"/>
  </w:num>
  <w:num w:numId="22">
    <w:abstractNumId w:val="5"/>
  </w:num>
  <w:num w:numId="23">
    <w:abstractNumId w:val="17"/>
  </w:num>
  <w:num w:numId="24">
    <w:abstractNumId w:val="6"/>
  </w:num>
  <w:num w:numId="25">
    <w:abstractNumId w:val="34"/>
  </w:num>
  <w:num w:numId="26">
    <w:abstractNumId w:val="29"/>
  </w:num>
  <w:num w:numId="27">
    <w:abstractNumId w:val="36"/>
  </w:num>
  <w:num w:numId="28">
    <w:abstractNumId w:val="1"/>
  </w:num>
  <w:num w:numId="29">
    <w:abstractNumId w:val="26"/>
  </w:num>
  <w:num w:numId="30">
    <w:abstractNumId w:val="0"/>
  </w:num>
  <w:num w:numId="31">
    <w:abstractNumId w:val="16"/>
  </w:num>
  <w:num w:numId="32">
    <w:abstractNumId w:val="22"/>
  </w:num>
  <w:num w:numId="33">
    <w:abstractNumId w:val="12"/>
  </w:num>
  <w:num w:numId="34">
    <w:abstractNumId w:val="2"/>
  </w:num>
  <w:num w:numId="35">
    <w:abstractNumId w:val="18"/>
  </w:num>
  <w:num w:numId="36">
    <w:abstractNumId w:val="25"/>
  </w:num>
  <w:num w:numId="37">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zUzNzG1MDQzNzMxsTRW0lEKTi0uzszPAymwrAUAESRyACwAAAA="/>
  </w:docVars>
  <w:rsids>
    <w:rsidRoot w:val="00697DB5"/>
    <w:rsid w:val="0000065F"/>
    <w:rsid w:val="000034F4"/>
    <w:rsid w:val="00004D15"/>
    <w:rsid w:val="00011BF8"/>
    <w:rsid w:val="0001297B"/>
    <w:rsid w:val="00014D3C"/>
    <w:rsid w:val="00014EBC"/>
    <w:rsid w:val="00014F97"/>
    <w:rsid w:val="000166C9"/>
    <w:rsid w:val="000174BF"/>
    <w:rsid w:val="00017697"/>
    <w:rsid w:val="000211BF"/>
    <w:rsid w:val="000218B7"/>
    <w:rsid w:val="00022726"/>
    <w:rsid w:val="000232FC"/>
    <w:rsid w:val="00023F08"/>
    <w:rsid w:val="000270BB"/>
    <w:rsid w:val="00030352"/>
    <w:rsid w:val="00036021"/>
    <w:rsid w:val="000415E3"/>
    <w:rsid w:val="00043F95"/>
    <w:rsid w:val="000456BE"/>
    <w:rsid w:val="0004592B"/>
    <w:rsid w:val="00045ADF"/>
    <w:rsid w:val="00047248"/>
    <w:rsid w:val="000500E8"/>
    <w:rsid w:val="00050694"/>
    <w:rsid w:val="00055AAB"/>
    <w:rsid w:val="00055BF1"/>
    <w:rsid w:val="00056A9A"/>
    <w:rsid w:val="00056C6D"/>
    <w:rsid w:val="00057286"/>
    <w:rsid w:val="000576F8"/>
    <w:rsid w:val="00064405"/>
    <w:rsid w:val="00064CC4"/>
    <w:rsid w:val="00072D50"/>
    <w:rsid w:val="00074192"/>
    <w:rsid w:val="000757F0"/>
    <w:rsid w:val="00076A08"/>
    <w:rsid w:val="00080E1A"/>
    <w:rsid w:val="000832BD"/>
    <w:rsid w:val="00090E8C"/>
    <w:rsid w:val="000913F9"/>
    <w:rsid w:val="00091657"/>
    <w:rsid w:val="00093320"/>
    <w:rsid w:val="00095A72"/>
    <w:rsid w:val="00096BDF"/>
    <w:rsid w:val="00097148"/>
    <w:rsid w:val="000B0B57"/>
    <w:rsid w:val="000B10DE"/>
    <w:rsid w:val="000B23BF"/>
    <w:rsid w:val="000B257A"/>
    <w:rsid w:val="000B4C81"/>
    <w:rsid w:val="000B4E0B"/>
    <w:rsid w:val="000C1327"/>
    <w:rsid w:val="000C139A"/>
    <w:rsid w:val="000C284A"/>
    <w:rsid w:val="000C6314"/>
    <w:rsid w:val="000C7EEA"/>
    <w:rsid w:val="000D0116"/>
    <w:rsid w:val="000D1783"/>
    <w:rsid w:val="000E01CB"/>
    <w:rsid w:val="000E09E1"/>
    <w:rsid w:val="000E190C"/>
    <w:rsid w:val="000E2A2F"/>
    <w:rsid w:val="000E5752"/>
    <w:rsid w:val="000E6831"/>
    <w:rsid w:val="000F143E"/>
    <w:rsid w:val="000F2F9B"/>
    <w:rsid w:val="000F3410"/>
    <w:rsid w:val="000F5394"/>
    <w:rsid w:val="0010172C"/>
    <w:rsid w:val="001045BE"/>
    <w:rsid w:val="00106C8A"/>
    <w:rsid w:val="00107A9B"/>
    <w:rsid w:val="00107CD6"/>
    <w:rsid w:val="00124C0E"/>
    <w:rsid w:val="00125A85"/>
    <w:rsid w:val="001266AC"/>
    <w:rsid w:val="00132D79"/>
    <w:rsid w:val="0013327A"/>
    <w:rsid w:val="00141735"/>
    <w:rsid w:val="00142379"/>
    <w:rsid w:val="00143846"/>
    <w:rsid w:val="00145E98"/>
    <w:rsid w:val="00146D80"/>
    <w:rsid w:val="0015259B"/>
    <w:rsid w:val="001529B7"/>
    <w:rsid w:val="00154013"/>
    <w:rsid w:val="00154AC7"/>
    <w:rsid w:val="00155367"/>
    <w:rsid w:val="00157CFE"/>
    <w:rsid w:val="00160D7E"/>
    <w:rsid w:val="00160E18"/>
    <w:rsid w:val="00161842"/>
    <w:rsid w:val="00162742"/>
    <w:rsid w:val="00163F94"/>
    <w:rsid w:val="001647DB"/>
    <w:rsid w:val="001653BF"/>
    <w:rsid w:val="00166D5C"/>
    <w:rsid w:val="00166EC4"/>
    <w:rsid w:val="00167FF2"/>
    <w:rsid w:val="0017213F"/>
    <w:rsid w:val="0017375F"/>
    <w:rsid w:val="00176551"/>
    <w:rsid w:val="00177C2F"/>
    <w:rsid w:val="001811AE"/>
    <w:rsid w:val="001875AE"/>
    <w:rsid w:val="001905CF"/>
    <w:rsid w:val="00190969"/>
    <w:rsid w:val="001937A7"/>
    <w:rsid w:val="001977E4"/>
    <w:rsid w:val="001A721B"/>
    <w:rsid w:val="001B1AD5"/>
    <w:rsid w:val="001B6667"/>
    <w:rsid w:val="001B7C58"/>
    <w:rsid w:val="001C1667"/>
    <w:rsid w:val="001C41CA"/>
    <w:rsid w:val="001C5472"/>
    <w:rsid w:val="001D08C1"/>
    <w:rsid w:val="001D09FD"/>
    <w:rsid w:val="001D0E17"/>
    <w:rsid w:val="001D10E8"/>
    <w:rsid w:val="001D12BF"/>
    <w:rsid w:val="001D1C03"/>
    <w:rsid w:val="001D2F49"/>
    <w:rsid w:val="001D4534"/>
    <w:rsid w:val="001D6EDB"/>
    <w:rsid w:val="001E3A1B"/>
    <w:rsid w:val="001E3ED0"/>
    <w:rsid w:val="001E44EC"/>
    <w:rsid w:val="001E5348"/>
    <w:rsid w:val="001E558D"/>
    <w:rsid w:val="001E5ED8"/>
    <w:rsid w:val="001E76CB"/>
    <w:rsid w:val="001F0FF6"/>
    <w:rsid w:val="001F1283"/>
    <w:rsid w:val="001F18A9"/>
    <w:rsid w:val="001F7364"/>
    <w:rsid w:val="002005A9"/>
    <w:rsid w:val="002028EF"/>
    <w:rsid w:val="00203617"/>
    <w:rsid w:val="00203C79"/>
    <w:rsid w:val="002049BD"/>
    <w:rsid w:val="0021087C"/>
    <w:rsid w:val="00211C84"/>
    <w:rsid w:val="0021717A"/>
    <w:rsid w:val="00221BEB"/>
    <w:rsid w:val="0022351C"/>
    <w:rsid w:val="00231F70"/>
    <w:rsid w:val="00236A60"/>
    <w:rsid w:val="002403E4"/>
    <w:rsid w:val="0024108D"/>
    <w:rsid w:val="002410DA"/>
    <w:rsid w:val="00244188"/>
    <w:rsid w:val="00252843"/>
    <w:rsid w:val="00253AD4"/>
    <w:rsid w:val="002544C1"/>
    <w:rsid w:val="0025577C"/>
    <w:rsid w:val="00255F50"/>
    <w:rsid w:val="002577FA"/>
    <w:rsid w:val="00260BF3"/>
    <w:rsid w:val="00263469"/>
    <w:rsid w:val="00264DED"/>
    <w:rsid w:val="00266CF0"/>
    <w:rsid w:val="002706E5"/>
    <w:rsid w:val="00272689"/>
    <w:rsid w:val="00273F25"/>
    <w:rsid w:val="00274BB8"/>
    <w:rsid w:val="00277CA4"/>
    <w:rsid w:val="00280A07"/>
    <w:rsid w:val="00282233"/>
    <w:rsid w:val="00282EB7"/>
    <w:rsid w:val="00283F11"/>
    <w:rsid w:val="00291B7B"/>
    <w:rsid w:val="0029213A"/>
    <w:rsid w:val="00293D6C"/>
    <w:rsid w:val="002A1BB4"/>
    <w:rsid w:val="002A23D6"/>
    <w:rsid w:val="002A65CF"/>
    <w:rsid w:val="002A6F75"/>
    <w:rsid w:val="002B240B"/>
    <w:rsid w:val="002B3393"/>
    <w:rsid w:val="002B509D"/>
    <w:rsid w:val="002B6CBF"/>
    <w:rsid w:val="002C0736"/>
    <w:rsid w:val="002C096F"/>
    <w:rsid w:val="002C17D3"/>
    <w:rsid w:val="002D0344"/>
    <w:rsid w:val="002D0670"/>
    <w:rsid w:val="002D07D3"/>
    <w:rsid w:val="002D1DD1"/>
    <w:rsid w:val="002D5067"/>
    <w:rsid w:val="002D6B83"/>
    <w:rsid w:val="002D742B"/>
    <w:rsid w:val="002E3199"/>
    <w:rsid w:val="002E3AFC"/>
    <w:rsid w:val="002F05DC"/>
    <w:rsid w:val="002F174D"/>
    <w:rsid w:val="002F2087"/>
    <w:rsid w:val="002F2E54"/>
    <w:rsid w:val="002F5A83"/>
    <w:rsid w:val="002F5AC5"/>
    <w:rsid w:val="002F78BB"/>
    <w:rsid w:val="003006DB"/>
    <w:rsid w:val="003012B7"/>
    <w:rsid w:val="00301E17"/>
    <w:rsid w:val="00303353"/>
    <w:rsid w:val="00305C84"/>
    <w:rsid w:val="00307D73"/>
    <w:rsid w:val="003216E2"/>
    <w:rsid w:val="003234FE"/>
    <w:rsid w:val="0032405C"/>
    <w:rsid w:val="00326D8E"/>
    <w:rsid w:val="00326F8D"/>
    <w:rsid w:val="00333D80"/>
    <w:rsid w:val="0033650F"/>
    <w:rsid w:val="00340554"/>
    <w:rsid w:val="00340CD4"/>
    <w:rsid w:val="003443CC"/>
    <w:rsid w:val="003456B8"/>
    <w:rsid w:val="0034580F"/>
    <w:rsid w:val="0034776B"/>
    <w:rsid w:val="003577EE"/>
    <w:rsid w:val="00360717"/>
    <w:rsid w:val="00361AC0"/>
    <w:rsid w:val="003655A9"/>
    <w:rsid w:val="003665BF"/>
    <w:rsid w:val="0036732F"/>
    <w:rsid w:val="003718F0"/>
    <w:rsid w:val="0037422B"/>
    <w:rsid w:val="00374897"/>
    <w:rsid w:val="003812CA"/>
    <w:rsid w:val="0038189C"/>
    <w:rsid w:val="00381A1B"/>
    <w:rsid w:val="00381D37"/>
    <w:rsid w:val="003852E5"/>
    <w:rsid w:val="00385F5C"/>
    <w:rsid w:val="00387F95"/>
    <w:rsid w:val="003926CB"/>
    <w:rsid w:val="00393A19"/>
    <w:rsid w:val="00394E70"/>
    <w:rsid w:val="00395E7F"/>
    <w:rsid w:val="00396829"/>
    <w:rsid w:val="00396900"/>
    <w:rsid w:val="003978BB"/>
    <w:rsid w:val="003A12A5"/>
    <w:rsid w:val="003A37D0"/>
    <w:rsid w:val="003A48FE"/>
    <w:rsid w:val="003A52EC"/>
    <w:rsid w:val="003A5707"/>
    <w:rsid w:val="003A5957"/>
    <w:rsid w:val="003A67CB"/>
    <w:rsid w:val="003B342E"/>
    <w:rsid w:val="003B5AD8"/>
    <w:rsid w:val="003B62C9"/>
    <w:rsid w:val="003B6BB4"/>
    <w:rsid w:val="003C586E"/>
    <w:rsid w:val="003D2E12"/>
    <w:rsid w:val="003D2E26"/>
    <w:rsid w:val="003D4AF4"/>
    <w:rsid w:val="003D79B8"/>
    <w:rsid w:val="003E01CA"/>
    <w:rsid w:val="003E2B9B"/>
    <w:rsid w:val="003E3786"/>
    <w:rsid w:val="003F60AE"/>
    <w:rsid w:val="004019C0"/>
    <w:rsid w:val="00402728"/>
    <w:rsid w:val="00407C4B"/>
    <w:rsid w:val="00410752"/>
    <w:rsid w:val="00412819"/>
    <w:rsid w:val="00412E82"/>
    <w:rsid w:val="004212BC"/>
    <w:rsid w:val="00421BBA"/>
    <w:rsid w:val="00421FE0"/>
    <w:rsid w:val="00425A3B"/>
    <w:rsid w:val="00430633"/>
    <w:rsid w:val="00430B29"/>
    <w:rsid w:val="004347D8"/>
    <w:rsid w:val="0043709E"/>
    <w:rsid w:val="00442032"/>
    <w:rsid w:val="0044373A"/>
    <w:rsid w:val="0044460F"/>
    <w:rsid w:val="00444986"/>
    <w:rsid w:val="00444E6D"/>
    <w:rsid w:val="0044658E"/>
    <w:rsid w:val="0045001B"/>
    <w:rsid w:val="00454A26"/>
    <w:rsid w:val="00455193"/>
    <w:rsid w:val="004551E7"/>
    <w:rsid w:val="00456F4F"/>
    <w:rsid w:val="0046234A"/>
    <w:rsid w:val="00462E73"/>
    <w:rsid w:val="00463926"/>
    <w:rsid w:val="00463B71"/>
    <w:rsid w:val="00463F27"/>
    <w:rsid w:val="0046778E"/>
    <w:rsid w:val="0047046F"/>
    <w:rsid w:val="00482413"/>
    <w:rsid w:val="00483B3C"/>
    <w:rsid w:val="004840D6"/>
    <w:rsid w:val="00490665"/>
    <w:rsid w:val="00491C34"/>
    <w:rsid w:val="0049452B"/>
    <w:rsid w:val="004A01E6"/>
    <w:rsid w:val="004A20B4"/>
    <w:rsid w:val="004A39AF"/>
    <w:rsid w:val="004A3C68"/>
    <w:rsid w:val="004A697D"/>
    <w:rsid w:val="004B13A4"/>
    <w:rsid w:val="004B18D8"/>
    <w:rsid w:val="004B26DC"/>
    <w:rsid w:val="004B558A"/>
    <w:rsid w:val="004B7870"/>
    <w:rsid w:val="004C0A8B"/>
    <w:rsid w:val="004C147F"/>
    <w:rsid w:val="004C3A99"/>
    <w:rsid w:val="004C4832"/>
    <w:rsid w:val="004C4954"/>
    <w:rsid w:val="004C61EE"/>
    <w:rsid w:val="004C706D"/>
    <w:rsid w:val="004D0C84"/>
    <w:rsid w:val="004D0E12"/>
    <w:rsid w:val="004D14B5"/>
    <w:rsid w:val="004D221B"/>
    <w:rsid w:val="004E1453"/>
    <w:rsid w:val="004E18E6"/>
    <w:rsid w:val="004E28DF"/>
    <w:rsid w:val="004E3557"/>
    <w:rsid w:val="004F5272"/>
    <w:rsid w:val="005003CD"/>
    <w:rsid w:val="0050134B"/>
    <w:rsid w:val="00501D2C"/>
    <w:rsid w:val="0050298D"/>
    <w:rsid w:val="00506173"/>
    <w:rsid w:val="00506297"/>
    <w:rsid w:val="00511142"/>
    <w:rsid w:val="00513382"/>
    <w:rsid w:val="00517264"/>
    <w:rsid w:val="0051748B"/>
    <w:rsid w:val="00517B71"/>
    <w:rsid w:val="005264BF"/>
    <w:rsid w:val="00526B95"/>
    <w:rsid w:val="00536885"/>
    <w:rsid w:val="005373F1"/>
    <w:rsid w:val="00537433"/>
    <w:rsid w:val="00540794"/>
    <w:rsid w:val="00542218"/>
    <w:rsid w:val="005424BF"/>
    <w:rsid w:val="00544743"/>
    <w:rsid w:val="00545BC9"/>
    <w:rsid w:val="00546423"/>
    <w:rsid w:val="005505F8"/>
    <w:rsid w:val="00552CF5"/>
    <w:rsid w:val="005540EB"/>
    <w:rsid w:val="0055555B"/>
    <w:rsid w:val="00556DA8"/>
    <w:rsid w:val="00562321"/>
    <w:rsid w:val="005629EB"/>
    <w:rsid w:val="00562D49"/>
    <w:rsid w:val="00563B2C"/>
    <w:rsid w:val="00567D67"/>
    <w:rsid w:val="00570D19"/>
    <w:rsid w:val="00576443"/>
    <w:rsid w:val="00581307"/>
    <w:rsid w:val="00583945"/>
    <w:rsid w:val="0058420C"/>
    <w:rsid w:val="005855BC"/>
    <w:rsid w:val="0058667D"/>
    <w:rsid w:val="00587C1D"/>
    <w:rsid w:val="00590385"/>
    <w:rsid w:val="005934E3"/>
    <w:rsid w:val="00595FD3"/>
    <w:rsid w:val="005966B2"/>
    <w:rsid w:val="00596737"/>
    <w:rsid w:val="005A09B0"/>
    <w:rsid w:val="005A514B"/>
    <w:rsid w:val="005A67AC"/>
    <w:rsid w:val="005B06FC"/>
    <w:rsid w:val="005B0A6B"/>
    <w:rsid w:val="005B0F93"/>
    <w:rsid w:val="005B2794"/>
    <w:rsid w:val="005B3524"/>
    <w:rsid w:val="005C081C"/>
    <w:rsid w:val="005C3802"/>
    <w:rsid w:val="005C47C6"/>
    <w:rsid w:val="005C4CEF"/>
    <w:rsid w:val="005C7F7B"/>
    <w:rsid w:val="005D13DD"/>
    <w:rsid w:val="005D481E"/>
    <w:rsid w:val="005D67D2"/>
    <w:rsid w:val="005E3F15"/>
    <w:rsid w:val="005E42C3"/>
    <w:rsid w:val="005E491D"/>
    <w:rsid w:val="005E5503"/>
    <w:rsid w:val="005F0228"/>
    <w:rsid w:val="005F136D"/>
    <w:rsid w:val="005F2C51"/>
    <w:rsid w:val="005F58F3"/>
    <w:rsid w:val="00602E85"/>
    <w:rsid w:val="0060691C"/>
    <w:rsid w:val="00607AD9"/>
    <w:rsid w:val="00612718"/>
    <w:rsid w:val="00621771"/>
    <w:rsid w:val="00622179"/>
    <w:rsid w:val="006257CE"/>
    <w:rsid w:val="00626153"/>
    <w:rsid w:val="00626396"/>
    <w:rsid w:val="00630CA7"/>
    <w:rsid w:val="00631E2F"/>
    <w:rsid w:val="00635084"/>
    <w:rsid w:val="00635418"/>
    <w:rsid w:val="00636A52"/>
    <w:rsid w:val="006404E3"/>
    <w:rsid w:val="006427FE"/>
    <w:rsid w:val="00643F84"/>
    <w:rsid w:val="00645A08"/>
    <w:rsid w:val="00651803"/>
    <w:rsid w:val="00651FD3"/>
    <w:rsid w:val="0065378C"/>
    <w:rsid w:val="006540C2"/>
    <w:rsid w:val="00657D1F"/>
    <w:rsid w:val="00661A38"/>
    <w:rsid w:val="00662879"/>
    <w:rsid w:val="00662A48"/>
    <w:rsid w:val="006634BC"/>
    <w:rsid w:val="006642C4"/>
    <w:rsid w:val="00666180"/>
    <w:rsid w:val="006662FB"/>
    <w:rsid w:val="0067159A"/>
    <w:rsid w:val="006715A8"/>
    <w:rsid w:val="00671BE3"/>
    <w:rsid w:val="0067226F"/>
    <w:rsid w:val="00672C22"/>
    <w:rsid w:val="00673979"/>
    <w:rsid w:val="00676862"/>
    <w:rsid w:val="00676E2C"/>
    <w:rsid w:val="0067758A"/>
    <w:rsid w:val="00682E47"/>
    <w:rsid w:val="00696411"/>
    <w:rsid w:val="0069707A"/>
    <w:rsid w:val="0069712A"/>
    <w:rsid w:val="00697DB5"/>
    <w:rsid w:val="006A03EA"/>
    <w:rsid w:val="006A2332"/>
    <w:rsid w:val="006A2F64"/>
    <w:rsid w:val="006A34C0"/>
    <w:rsid w:val="006A384A"/>
    <w:rsid w:val="006A45BF"/>
    <w:rsid w:val="006A520E"/>
    <w:rsid w:val="006A6636"/>
    <w:rsid w:val="006B28B1"/>
    <w:rsid w:val="006B561C"/>
    <w:rsid w:val="006B59B1"/>
    <w:rsid w:val="006C3795"/>
    <w:rsid w:val="006C3A51"/>
    <w:rsid w:val="006C6B05"/>
    <w:rsid w:val="006C7FDB"/>
    <w:rsid w:val="006D186E"/>
    <w:rsid w:val="006D30A6"/>
    <w:rsid w:val="006D3749"/>
    <w:rsid w:val="006D3861"/>
    <w:rsid w:val="006D38DE"/>
    <w:rsid w:val="006E380E"/>
    <w:rsid w:val="006E417C"/>
    <w:rsid w:val="006E57FF"/>
    <w:rsid w:val="006E692B"/>
    <w:rsid w:val="006F419B"/>
    <w:rsid w:val="006F5EAA"/>
    <w:rsid w:val="00700308"/>
    <w:rsid w:val="007013A8"/>
    <w:rsid w:val="007018E0"/>
    <w:rsid w:val="00701B83"/>
    <w:rsid w:val="00701EAD"/>
    <w:rsid w:val="0070245C"/>
    <w:rsid w:val="00703A1B"/>
    <w:rsid w:val="0070567E"/>
    <w:rsid w:val="007105C1"/>
    <w:rsid w:val="00710B09"/>
    <w:rsid w:val="00710CFC"/>
    <w:rsid w:val="00713FF3"/>
    <w:rsid w:val="0071659C"/>
    <w:rsid w:val="00716C74"/>
    <w:rsid w:val="0072008F"/>
    <w:rsid w:val="00720CB1"/>
    <w:rsid w:val="007210B0"/>
    <w:rsid w:val="0072446A"/>
    <w:rsid w:val="00725B85"/>
    <w:rsid w:val="007277F0"/>
    <w:rsid w:val="00727ADE"/>
    <w:rsid w:val="00730AC0"/>
    <w:rsid w:val="00731AE2"/>
    <w:rsid w:val="00732787"/>
    <w:rsid w:val="0073345E"/>
    <w:rsid w:val="00736341"/>
    <w:rsid w:val="007370B0"/>
    <w:rsid w:val="0074138A"/>
    <w:rsid w:val="00741465"/>
    <w:rsid w:val="0074191E"/>
    <w:rsid w:val="00741E6E"/>
    <w:rsid w:val="007426EA"/>
    <w:rsid w:val="007427D7"/>
    <w:rsid w:val="007449C0"/>
    <w:rsid w:val="00746612"/>
    <w:rsid w:val="007474EE"/>
    <w:rsid w:val="00752E4A"/>
    <w:rsid w:val="00753C9D"/>
    <w:rsid w:val="00753DEF"/>
    <w:rsid w:val="00754B72"/>
    <w:rsid w:val="00755A8A"/>
    <w:rsid w:val="00757D82"/>
    <w:rsid w:val="0076376C"/>
    <w:rsid w:val="007644FA"/>
    <w:rsid w:val="007702D8"/>
    <w:rsid w:val="00770F78"/>
    <w:rsid w:val="0077191D"/>
    <w:rsid w:val="00771EB5"/>
    <w:rsid w:val="00773C95"/>
    <w:rsid w:val="007741E6"/>
    <w:rsid w:val="007758E0"/>
    <w:rsid w:val="00776660"/>
    <w:rsid w:val="00776E64"/>
    <w:rsid w:val="007803F7"/>
    <w:rsid w:val="007806A0"/>
    <w:rsid w:val="00780EE7"/>
    <w:rsid w:val="007817C3"/>
    <w:rsid w:val="007823B7"/>
    <w:rsid w:val="00783A4E"/>
    <w:rsid w:val="00783C5C"/>
    <w:rsid w:val="007846BB"/>
    <w:rsid w:val="00785342"/>
    <w:rsid w:val="00786E4C"/>
    <w:rsid w:val="00790ECF"/>
    <w:rsid w:val="00795D60"/>
    <w:rsid w:val="007969CD"/>
    <w:rsid w:val="00797ADC"/>
    <w:rsid w:val="007A1191"/>
    <w:rsid w:val="007A54A0"/>
    <w:rsid w:val="007B0D5A"/>
    <w:rsid w:val="007B646C"/>
    <w:rsid w:val="007C2128"/>
    <w:rsid w:val="007C307E"/>
    <w:rsid w:val="007C4935"/>
    <w:rsid w:val="007C5C6D"/>
    <w:rsid w:val="007C5C86"/>
    <w:rsid w:val="007C5E6E"/>
    <w:rsid w:val="007C6268"/>
    <w:rsid w:val="007C6A43"/>
    <w:rsid w:val="007C7084"/>
    <w:rsid w:val="007D114B"/>
    <w:rsid w:val="007D1825"/>
    <w:rsid w:val="007D21F4"/>
    <w:rsid w:val="007D35F0"/>
    <w:rsid w:val="007D451C"/>
    <w:rsid w:val="007D5CA3"/>
    <w:rsid w:val="007D63BD"/>
    <w:rsid w:val="007E0E02"/>
    <w:rsid w:val="007E1619"/>
    <w:rsid w:val="007E3CAB"/>
    <w:rsid w:val="007E4212"/>
    <w:rsid w:val="007E512A"/>
    <w:rsid w:val="007E617C"/>
    <w:rsid w:val="007E658B"/>
    <w:rsid w:val="007E7506"/>
    <w:rsid w:val="007F1BEF"/>
    <w:rsid w:val="007F1CB2"/>
    <w:rsid w:val="007F2993"/>
    <w:rsid w:val="007F6EF9"/>
    <w:rsid w:val="00800AC2"/>
    <w:rsid w:val="00802E5C"/>
    <w:rsid w:val="008047FD"/>
    <w:rsid w:val="00807E27"/>
    <w:rsid w:val="00807F39"/>
    <w:rsid w:val="00810A8C"/>
    <w:rsid w:val="0081202C"/>
    <w:rsid w:val="00813C8D"/>
    <w:rsid w:val="00813F60"/>
    <w:rsid w:val="008141A5"/>
    <w:rsid w:val="00822410"/>
    <w:rsid w:val="008270F4"/>
    <w:rsid w:val="00837887"/>
    <w:rsid w:val="0084142C"/>
    <w:rsid w:val="00842992"/>
    <w:rsid w:val="00843A6B"/>
    <w:rsid w:val="00845E07"/>
    <w:rsid w:val="008477FC"/>
    <w:rsid w:val="00853402"/>
    <w:rsid w:val="00861461"/>
    <w:rsid w:val="00861507"/>
    <w:rsid w:val="0086402C"/>
    <w:rsid w:val="00864A68"/>
    <w:rsid w:val="008650B6"/>
    <w:rsid w:val="00865573"/>
    <w:rsid w:val="00873B71"/>
    <w:rsid w:val="00873D01"/>
    <w:rsid w:val="0087467B"/>
    <w:rsid w:val="00880C72"/>
    <w:rsid w:val="0088371B"/>
    <w:rsid w:val="00886EED"/>
    <w:rsid w:val="00890778"/>
    <w:rsid w:val="00891E46"/>
    <w:rsid w:val="0089401F"/>
    <w:rsid w:val="008A25C4"/>
    <w:rsid w:val="008A36F5"/>
    <w:rsid w:val="008A3DDB"/>
    <w:rsid w:val="008A497A"/>
    <w:rsid w:val="008A4AD6"/>
    <w:rsid w:val="008A538F"/>
    <w:rsid w:val="008B0FFB"/>
    <w:rsid w:val="008B1294"/>
    <w:rsid w:val="008B2EA6"/>
    <w:rsid w:val="008B524A"/>
    <w:rsid w:val="008B5ABF"/>
    <w:rsid w:val="008B60AE"/>
    <w:rsid w:val="008B613C"/>
    <w:rsid w:val="008B7E2D"/>
    <w:rsid w:val="008C10E7"/>
    <w:rsid w:val="008C4682"/>
    <w:rsid w:val="008C675F"/>
    <w:rsid w:val="008C6987"/>
    <w:rsid w:val="008C7B97"/>
    <w:rsid w:val="008D1568"/>
    <w:rsid w:val="008D1E66"/>
    <w:rsid w:val="008D238A"/>
    <w:rsid w:val="008D270C"/>
    <w:rsid w:val="008D3BFC"/>
    <w:rsid w:val="008D7847"/>
    <w:rsid w:val="008E0B3A"/>
    <w:rsid w:val="008E1457"/>
    <w:rsid w:val="008E2E28"/>
    <w:rsid w:val="008E41B3"/>
    <w:rsid w:val="008E532B"/>
    <w:rsid w:val="008E5409"/>
    <w:rsid w:val="008E7C2F"/>
    <w:rsid w:val="008F3E95"/>
    <w:rsid w:val="008F5699"/>
    <w:rsid w:val="008F613F"/>
    <w:rsid w:val="00902067"/>
    <w:rsid w:val="00904BAB"/>
    <w:rsid w:val="00911422"/>
    <w:rsid w:val="00912210"/>
    <w:rsid w:val="00920C42"/>
    <w:rsid w:val="00921BEE"/>
    <w:rsid w:val="00923878"/>
    <w:rsid w:val="00924AF3"/>
    <w:rsid w:val="009278AD"/>
    <w:rsid w:val="00930CB0"/>
    <w:rsid w:val="00931D91"/>
    <w:rsid w:val="0093653C"/>
    <w:rsid w:val="009376FF"/>
    <w:rsid w:val="00937879"/>
    <w:rsid w:val="009425B6"/>
    <w:rsid w:val="0094319D"/>
    <w:rsid w:val="00943F78"/>
    <w:rsid w:val="00944CE9"/>
    <w:rsid w:val="009519FF"/>
    <w:rsid w:val="009521A1"/>
    <w:rsid w:val="00953C4E"/>
    <w:rsid w:val="009600D7"/>
    <w:rsid w:val="0096039F"/>
    <w:rsid w:val="0096683B"/>
    <w:rsid w:val="00970C22"/>
    <w:rsid w:val="0097329E"/>
    <w:rsid w:val="00973903"/>
    <w:rsid w:val="009762C2"/>
    <w:rsid w:val="00981DBE"/>
    <w:rsid w:val="0098378D"/>
    <w:rsid w:val="009841D3"/>
    <w:rsid w:val="00985C13"/>
    <w:rsid w:val="00986782"/>
    <w:rsid w:val="00987AB3"/>
    <w:rsid w:val="00990456"/>
    <w:rsid w:val="0099169E"/>
    <w:rsid w:val="00995D79"/>
    <w:rsid w:val="00996402"/>
    <w:rsid w:val="009969BD"/>
    <w:rsid w:val="009A4404"/>
    <w:rsid w:val="009A50CA"/>
    <w:rsid w:val="009A74C4"/>
    <w:rsid w:val="009B08AB"/>
    <w:rsid w:val="009B2F15"/>
    <w:rsid w:val="009B4EA2"/>
    <w:rsid w:val="009B541C"/>
    <w:rsid w:val="009B5A88"/>
    <w:rsid w:val="009B75E3"/>
    <w:rsid w:val="009C0293"/>
    <w:rsid w:val="009C24BB"/>
    <w:rsid w:val="009C3856"/>
    <w:rsid w:val="009C70C0"/>
    <w:rsid w:val="009D3041"/>
    <w:rsid w:val="009D3451"/>
    <w:rsid w:val="009D45DA"/>
    <w:rsid w:val="009D49F2"/>
    <w:rsid w:val="009D7740"/>
    <w:rsid w:val="009E158E"/>
    <w:rsid w:val="009E2696"/>
    <w:rsid w:val="009E289E"/>
    <w:rsid w:val="009E3E15"/>
    <w:rsid w:val="009E64A4"/>
    <w:rsid w:val="009E6874"/>
    <w:rsid w:val="009F1E36"/>
    <w:rsid w:val="009F2526"/>
    <w:rsid w:val="009F2EEA"/>
    <w:rsid w:val="009F30F8"/>
    <w:rsid w:val="009F3307"/>
    <w:rsid w:val="00A00457"/>
    <w:rsid w:val="00A0117B"/>
    <w:rsid w:val="00A04316"/>
    <w:rsid w:val="00A04370"/>
    <w:rsid w:val="00A04B9D"/>
    <w:rsid w:val="00A0571F"/>
    <w:rsid w:val="00A05F52"/>
    <w:rsid w:val="00A073CB"/>
    <w:rsid w:val="00A07536"/>
    <w:rsid w:val="00A100A0"/>
    <w:rsid w:val="00A11C1E"/>
    <w:rsid w:val="00A165AF"/>
    <w:rsid w:val="00A17CCB"/>
    <w:rsid w:val="00A17F98"/>
    <w:rsid w:val="00A20DCC"/>
    <w:rsid w:val="00A234B2"/>
    <w:rsid w:val="00A23D85"/>
    <w:rsid w:val="00A259C3"/>
    <w:rsid w:val="00A26172"/>
    <w:rsid w:val="00A365F0"/>
    <w:rsid w:val="00A412BF"/>
    <w:rsid w:val="00A41DD1"/>
    <w:rsid w:val="00A424F9"/>
    <w:rsid w:val="00A43B59"/>
    <w:rsid w:val="00A4532F"/>
    <w:rsid w:val="00A4606B"/>
    <w:rsid w:val="00A50C5C"/>
    <w:rsid w:val="00A554A6"/>
    <w:rsid w:val="00A57986"/>
    <w:rsid w:val="00A61D91"/>
    <w:rsid w:val="00A65EE5"/>
    <w:rsid w:val="00A671E9"/>
    <w:rsid w:val="00A6729C"/>
    <w:rsid w:val="00A6743C"/>
    <w:rsid w:val="00A67A8A"/>
    <w:rsid w:val="00A70D6F"/>
    <w:rsid w:val="00A72355"/>
    <w:rsid w:val="00A733BA"/>
    <w:rsid w:val="00A736DF"/>
    <w:rsid w:val="00A737F3"/>
    <w:rsid w:val="00A75A85"/>
    <w:rsid w:val="00A77EEC"/>
    <w:rsid w:val="00A82192"/>
    <w:rsid w:val="00A82292"/>
    <w:rsid w:val="00A82AFC"/>
    <w:rsid w:val="00A85320"/>
    <w:rsid w:val="00A86578"/>
    <w:rsid w:val="00A86AD9"/>
    <w:rsid w:val="00A96A4A"/>
    <w:rsid w:val="00A976AB"/>
    <w:rsid w:val="00AA1568"/>
    <w:rsid w:val="00AA1614"/>
    <w:rsid w:val="00AA4D7D"/>
    <w:rsid w:val="00AA6A77"/>
    <w:rsid w:val="00AA7093"/>
    <w:rsid w:val="00AA76F4"/>
    <w:rsid w:val="00AB07EA"/>
    <w:rsid w:val="00AB0BA3"/>
    <w:rsid w:val="00AB37B4"/>
    <w:rsid w:val="00AB5207"/>
    <w:rsid w:val="00AB5987"/>
    <w:rsid w:val="00AC0A21"/>
    <w:rsid w:val="00AC1065"/>
    <w:rsid w:val="00AC1AA0"/>
    <w:rsid w:val="00AC5801"/>
    <w:rsid w:val="00AC621F"/>
    <w:rsid w:val="00AD73EE"/>
    <w:rsid w:val="00AE1905"/>
    <w:rsid w:val="00AE475C"/>
    <w:rsid w:val="00AE5E96"/>
    <w:rsid w:val="00AF04B0"/>
    <w:rsid w:val="00AF0622"/>
    <w:rsid w:val="00AF79FC"/>
    <w:rsid w:val="00B1304E"/>
    <w:rsid w:val="00B151EE"/>
    <w:rsid w:val="00B1706F"/>
    <w:rsid w:val="00B21208"/>
    <w:rsid w:val="00B30C03"/>
    <w:rsid w:val="00B32241"/>
    <w:rsid w:val="00B3502B"/>
    <w:rsid w:val="00B356C5"/>
    <w:rsid w:val="00B468B6"/>
    <w:rsid w:val="00B4696A"/>
    <w:rsid w:val="00B46AD6"/>
    <w:rsid w:val="00B50C4E"/>
    <w:rsid w:val="00B55AC2"/>
    <w:rsid w:val="00B56A36"/>
    <w:rsid w:val="00B60948"/>
    <w:rsid w:val="00B65CDA"/>
    <w:rsid w:val="00B72159"/>
    <w:rsid w:val="00B75302"/>
    <w:rsid w:val="00B91F9B"/>
    <w:rsid w:val="00B92019"/>
    <w:rsid w:val="00BA0CA0"/>
    <w:rsid w:val="00BA3325"/>
    <w:rsid w:val="00BA3B11"/>
    <w:rsid w:val="00BA4361"/>
    <w:rsid w:val="00BA47AF"/>
    <w:rsid w:val="00BA6360"/>
    <w:rsid w:val="00BA73D9"/>
    <w:rsid w:val="00BB273C"/>
    <w:rsid w:val="00BB5239"/>
    <w:rsid w:val="00BB557C"/>
    <w:rsid w:val="00BC5F3F"/>
    <w:rsid w:val="00BD189B"/>
    <w:rsid w:val="00BD1BD2"/>
    <w:rsid w:val="00BD29A8"/>
    <w:rsid w:val="00BD4DDD"/>
    <w:rsid w:val="00BD607B"/>
    <w:rsid w:val="00BD6E8F"/>
    <w:rsid w:val="00BE1301"/>
    <w:rsid w:val="00BE58F9"/>
    <w:rsid w:val="00BF0844"/>
    <w:rsid w:val="00BF0F66"/>
    <w:rsid w:val="00BF157C"/>
    <w:rsid w:val="00BF1638"/>
    <w:rsid w:val="00BF4195"/>
    <w:rsid w:val="00BF51BD"/>
    <w:rsid w:val="00BF7897"/>
    <w:rsid w:val="00C033FA"/>
    <w:rsid w:val="00C038B4"/>
    <w:rsid w:val="00C04323"/>
    <w:rsid w:val="00C067F0"/>
    <w:rsid w:val="00C10455"/>
    <w:rsid w:val="00C10E62"/>
    <w:rsid w:val="00C17E86"/>
    <w:rsid w:val="00C20F26"/>
    <w:rsid w:val="00C2117D"/>
    <w:rsid w:val="00C21CB4"/>
    <w:rsid w:val="00C22072"/>
    <w:rsid w:val="00C26962"/>
    <w:rsid w:val="00C31EDE"/>
    <w:rsid w:val="00C3403F"/>
    <w:rsid w:val="00C3707F"/>
    <w:rsid w:val="00C41444"/>
    <w:rsid w:val="00C44035"/>
    <w:rsid w:val="00C5397D"/>
    <w:rsid w:val="00C55EA4"/>
    <w:rsid w:val="00C600B2"/>
    <w:rsid w:val="00C66155"/>
    <w:rsid w:val="00C6736F"/>
    <w:rsid w:val="00C7124D"/>
    <w:rsid w:val="00C720ED"/>
    <w:rsid w:val="00C74209"/>
    <w:rsid w:val="00C746B9"/>
    <w:rsid w:val="00C7497E"/>
    <w:rsid w:val="00C76AA9"/>
    <w:rsid w:val="00C81402"/>
    <w:rsid w:val="00C82B94"/>
    <w:rsid w:val="00C83302"/>
    <w:rsid w:val="00C85B78"/>
    <w:rsid w:val="00C85F29"/>
    <w:rsid w:val="00C86895"/>
    <w:rsid w:val="00C92F1C"/>
    <w:rsid w:val="00C94DFA"/>
    <w:rsid w:val="00C96311"/>
    <w:rsid w:val="00C96592"/>
    <w:rsid w:val="00CA244A"/>
    <w:rsid w:val="00CA4552"/>
    <w:rsid w:val="00CB049D"/>
    <w:rsid w:val="00CB18F5"/>
    <w:rsid w:val="00CB2F30"/>
    <w:rsid w:val="00CB382E"/>
    <w:rsid w:val="00CB3C6E"/>
    <w:rsid w:val="00CB4F39"/>
    <w:rsid w:val="00CB64D0"/>
    <w:rsid w:val="00CB7052"/>
    <w:rsid w:val="00CC2494"/>
    <w:rsid w:val="00CC2A9E"/>
    <w:rsid w:val="00CC4BE3"/>
    <w:rsid w:val="00CC4D03"/>
    <w:rsid w:val="00CC68AC"/>
    <w:rsid w:val="00CC6E7C"/>
    <w:rsid w:val="00CD052D"/>
    <w:rsid w:val="00CD05DB"/>
    <w:rsid w:val="00CD2EBC"/>
    <w:rsid w:val="00CD5BAA"/>
    <w:rsid w:val="00CE022F"/>
    <w:rsid w:val="00CE120D"/>
    <w:rsid w:val="00CE2FDB"/>
    <w:rsid w:val="00CE60FA"/>
    <w:rsid w:val="00CF066D"/>
    <w:rsid w:val="00CF4DE7"/>
    <w:rsid w:val="00D004E5"/>
    <w:rsid w:val="00D00D3F"/>
    <w:rsid w:val="00D0520D"/>
    <w:rsid w:val="00D12409"/>
    <w:rsid w:val="00D12548"/>
    <w:rsid w:val="00D13D44"/>
    <w:rsid w:val="00D16031"/>
    <w:rsid w:val="00D16E86"/>
    <w:rsid w:val="00D17EBA"/>
    <w:rsid w:val="00D20A36"/>
    <w:rsid w:val="00D22A14"/>
    <w:rsid w:val="00D24752"/>
    <w:rsid w:val="00D24AD5"/>
    <w:rsid w:val="00D2777E"/>
    <w:rsid w:val="00D3125B"/>
    <w:rsid w:val="00D3174C"/>
    <w:rsid w:val="00D32246"/>
    <w:rsid w:val="00D405FA"/>
    <w:rsid w:val="00D41AE5"/>
    <w:rsid w:val="00D4587D"/>
    <w:rsid w:val="00D462C1"/>
    <w:rsid w:val="00D466B7"/>
    <w:rsid w:val="00D4761F"/>
    <w:rsid w:val="00D51891"/>
    <w:rsid w:val="00D52B37"/>
    <w:rsid w:val="00D60D8C"/>
    <w:rsid w:val="00D61FDA"/>
    <w:rsid w:val="00D633E7"/>
    <w:rsid w:val="00D64AC6"/>
    <w:rsid w:val="00D65AB9"/>
    <w:rsid w:val="00D66079"/>
    <w:rsid w:val="00D67629"/>
    <w:rsid w:val="00D7170A"/>
    <w:rsid w:val="00D72647"/>
    <w:rsid w:val="00D72982"/>
    <w:rsid w:val="00D73C3C"/>
    <w:rsid w:val="00D74CC9"/>
    <w:rsid w:val="00D74CEF"/>
    <w:rsid w:val="00D81195"/>
    <w:rsid w:val="00D81B26"/>
    <w:rsid w:val="00D827C0"/>
    <w:rsid w:val="00D835D0"/>
    <w:rsid w:val="00D84C8E"/>
    <w:rsid w:val="00D84FF4"/>
    <w:rsid w:val="00D86885"/>
    <w:rsid w:val="00D91A19"/>
    <w:rsid w:val="00D92C81"/>
    <w:rsid w:val="00D93547"/>
    <w:rsid w:val="00D93E5A"/>
    <w:rsid w:val="00D955C3"/>
    <w:rsid w:val="00D95FD2"/>
    <w:rsid w:val="00DA2FAB"/>
    <w:rsid w:val="00DA6A7F"/>
    <w:rsid w:val="00DA73F8"/>
    <w:rsid w:val="00DA79D7"/>
    <w:rsid w:val="00DB15EB"/>
    <w:rsid w:val="00DB32E8"/>
    <w:rsid w:val="00DB72F3"/>
    <w:rsid w:val="00DB792B"/>
    <w:rsid w:val="00DC0929"/>
    <w:rsid w:val="00DC0F6C"/>
    <w:rsid w:val="00DC1701"/>
    <w:rsid w:val="00DC2386"/>
    <w:rsid w:val="00DC4041"/>
    <w:rsid w:val="00DC584C"/>
    <w:rsid w:val="00DC5D9D"/>
    <w:rsid w:val="00DC7E1B"/>
    <w:rsid w:val="00DD1FB8"/>
    <w:rsid w:val="00DD21FF"/>
    <w:rsid w:val="00DD3270"/>
    <w:rsid w:val="00DD5E9E"/>
    <w:rsid w:val="00DD76B9"/>
    <w:rsid w:val="00DD76F1"/>
    <w:rsid w:val="00DE2D38"/>
    <w:rsid w:val="00DE3276"/>
    <w:rsid w:val="00DE3837"/>
    <w:rsid w:val="00DE43DF"/>
    <w:rsid w:val="00DE5B69"/>
    <w:rsid w:val="00DE6141"/>
    <w:rsid w:val="00DF105D"/>
    <w:rsid w:val="00DF417C"/>
    <w:rsid w:val="00DF4B89"/>
    <w:rsid w:val="00DF5529"/>
    <w:rsid w:val="00E01CC6"/>
    <w:rsid w:val="00E03828"/>
    <w:rsid w:val="00E052F4"/>
    <w:rsid w:val="00E07819"/>
    <w:rsid w:val="00E10F99"/>
    <w:rsid w:val="00E14F4C"/>
    <w:rsid w:val="00E16BEC"/>
    <w:rsid w:val="00E206A4"/>
    <w:rsid w:val="00E20F57"/>
    <w:rsid w:val="00E21945"/>
    <w:rsid w:val="00E236DF"/>
    <w:rsid w:val="00E2388F"/>
    <w:rsid w:val="00E23A72"/>
    <w:rsid w:val="00E336AB"/>
    <w:rsid w:val="00E34E46"/>
    <w:rsid w:val="00E37610"/>
    <w:rsid w:val="00E378F4"/>
    <w:rsid w:val="00E37A4C"/>
    <w:rsid w:val="00E40EAF"/>
    <w:rsid w:val="00E431FA"/>
    <w:rsid w:val="00E44ADC"/>
    <w:rsid w:val="00E45BF0"/>
    <w:rsid w:val="00E45E9F"/>
    <w:rsid w:val="00E4782F"/>
    <w:rsid w:val="00E5489C"/>
    <w:rsid w:val="00E55D8B"/>
    <w:rsid w:val="00E56102"/>
    <w:rsid w:val="00E60571"/>
    <w:rsid w:val="00E611B3"/>
    <w:rsid w:val="00E64943"/>
    <w:rsid w:val="00E65D0B"/>
    <w:rsid w:val="00E6666A"/>
    <w:rsid w:val="00E7445D"/>
    <w:rsid w:val="00E74D67"/>
    <w:rsid w:val="00E811CE"/>
    <w:rsid w:val="00E81D22"/>
    <w:rsid w:val="00E82B5D"/>
    <w:rsid w:val="00E86B2C"/>
    <w:rsid w:val="00E8740C"/>
    <w:rsid w:val="00E87ED4"/>
    <w:rsid w:val="00E90829"/>
    <w:rsid w:val="00E96CEB"/>
    <w:rsid w:val="00E974DE"/>
    <w:rsid w:val="00EA1186"/>
    <w:rsid w:val="00EA13BB"/>
    <w:rsid w:val="00EA3AFC"/>
    <w:rsid w:val="00EB0408"/>
    <w:rsid w:val="00EB23C1"/>
    <w:rsid w:val="00EB65C6"/>
    <w:rsid w:val="00EB7EE9"/>
    <w:rsid w:val="00EC02C5"/>
    <w:rsid w:val="00EC35E4"/>
    <w:rsid w:val="00EC4B27"/>
    <w:rsid w:val="00EC6522"/>
    <w:rsid w:val="00EC6E8E"/>
    <w:rsid w:val="00ED065E"/>
    <w:rsid w:val="00ED0D14"/>
    <w:rsid w:val="00ED102A"/>
    <w:rsid w:val="00ED17A6"/>
    <w:rsid w:val="00ED1BAB"/>
    <w:rsid w:val="00ED32F1"/>
    <w:rsid w:val="00ED5063"/>
    <w:rsid w:val="00ED593A"/>
    <w:rsid w:val="00EE3BC4"/>
    <w:rsid w:val="00EE5A38"/>
    <w:rsid w:val="00EE5DAD"/>
    <w:rsid w:val="00EF1A76"/>
    <w:rsid w:val="00EF34AE"/>
    <w:rsid w:val="00EF4694"/>
    <w:rsid w:val="00EF5121"/>
    <w:rsid w:val="00EF5813"/>
    <w:rsid w:val="00EF7634"/>
    <w:rsid w:val="00EF777B"/>
    <w:rsid w:val="00F02B81"/>
    <w:rsid w:val="00F03D15"/>
    <w:rsid w:val="00F0615F"/>
    <w:rsid w:val="00F11CEE"/>
    <w:rsid w:val="00F1272A"/>
    <w:rsid w:val="00F14B18"/>
    <w:rsid w:val="00F2343A"/>
    <w:rsid w:val="00F256FB"/>
    <w:rsid w:val="00F262EC"/>
    <w:rsid w:val="00F307CA"/>
    <w:rsid w:val="00F30FA1"/>
    <w:rsid w:val="00F32023"/>
    <w:rsid w:val="00F338A9"/>
    <w:rsid w:val="00F34630"/>
    <w:rsid w:val="00F3509C"/>
    <w:rsid w:val="00F35C71"/>
    <w:rsid w:val="00F441F1"/>
    <w:rsid w:val="00F45D08"/>
    <w:rsid w:val="00F52CC1"/>
    <w:rsid w:val="00F53B55"/>
    <w:rsid w:val="00F543F9"/>
    <w:rsid w:val="00F54A4F"/>
    <w:rsid w:val="00F57F7E"/>
    <w:rsid w:val="00F60B59"/>
    <w:rsid w:val="00F6372D"/>
    <w:rsid w:val="00F6382F"/>
    <w:rsid w:val="00F63ACD"/>
    <w:rsid w:val="00F65A82"/>
    <w:rsid w:val="00F70C55"/>
    <w:rsid w:val="00F735DB"/>
    <w:rsid w:val="00F74747"/>
    <w:rsid w:val="00F77813"/>
    <w:rsid w:val="00F80F75"/>
    <w:rsid w:val="00F83D4D"/>
    <w:rsid w:val="00F84EEA"/>
    <w:rsid w:val="00F850F9"/>
    <w:rsid w:val="00F852A9"/>
    <w:rsid w:val="00F85470"/>
    <w:rsid w:val="00F8621D"/>
    <w:rsid w:val="00F94558"/>
    <w:rsid w:val="00F95B3E"/>
    <w:rsid w:val="00F97AF9"/>
    <w:rsid w:val="00FA0F45"/>
    <w:rsid w:val="00FA2EFB"/>
    <w:rsid w:val="00FA53DA"/>
    <w:rsid w:val="00FA7E84"/>
    <w:rsid w:val="00FA7F7B"/>
    <w:rsid w:val="00FB01FC"/>
    <w:rsid w:val="00FB1754"/>
    <w:rsid w:val="00FB207E"/>
    <w:rsid w:val="00FB44A2"/>
    <w:rsid w:val="00FB4FAC"/>
    <w:rsid w:val="00FB724F"/>
    <w:rsid w:val="00FB7CD5"/>
    <w:rsid w:val="00FC0579"/>
    <w:rsid w:val="00FC1DE9"/>
    <w:rsid w:val="00FC7F9E"/>
    <w:rsid w:val="00FD48D0"/>
    <w:rsid w:val="00FD6F53"/>
    <w:rsid w:val="00FD7A2C"/>
    <w:rsid w:val="00FE2B0E"/>
    <w:rsid w:val="00FE2E39"/>
    <w:rsid w:val="00FE5EDF"/>
    <w:rsid w:val="00FF091A"/>
    <w:rsid w:val="00FF14DE"/>
    <w:rsid w:val="00FF1F53"/>
    <w:rsid w:val="00FF228A"/>
    <w:rsid w:val="00FF4C51"/>
  </w:rsids>
  <m:mathPr>
    <m:mathFont m:val="Cambria Math"/>
    <m:brkBin m:val="before"/>
    <m:brkBinSub m:val="--"/>
    <m:smallFrac m:val="0"/>
    <m:dispDef/>
    <m:lMargin m:val="0"/>
    <m:rMargin m:val="0"/>
    <m:defJc m:val="centerGroup"/>
    <m:wrapIndent m:val="1440"/>
    <m:intLim m:val="subSup"/>
    <m:naryLim m:val="undOvr"/>
  </m:mathPr>
  <w:themeFontLang w:val="en-US" w:eastAsia="ja-JP" w:bidi="ne-N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6410DD"/>
  <w15:docId w15:val="{6C567398-CBC9-42B9-9DDB-CE42FB2AB4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55C3"/>
    <w:rPr>
      <w:rFonts w:ascii="Times New Roman" w:hAnsi="Times New Roman"/>
      <w:sz w:val="24"/>
    </w:rPr>
  </w:style>
  <w:style w:type="paragraph" w:styleId="Heading1">
    <w:name w:val="heading 1"/>
    <w:basedOn w:val="Normal"/>
    <w:next w:val="Normal"/>
    <w:link w:val="Heading1Char"/>
    <w:autoRedefine/>
    <w:uiPriority w:val="9"/>
    <w:qFormat/>
    <w:rsid w:val="00253AD4"/>
    <w:pPr>
      <w:keepNext/>
      <w:keepLines/>
      <w:spacing w:before="120" w:after="120" w:line="480" w:lineRule="auto"/>
      <w:contextualSpacing/>
      <w:jc w:val="center"/>
      <w:outlineLvl w:val="0"/>
    </w:pPr>
    <w:rPr>
      <w:rFonts w:eastAsiaTheme="majorEastAsia" w:cstheme="majorBidi"/>
      <w:b/>
      <w:snapToGrid w:val="0"/>
      <w:color w:val="000000" w:themeColor="text1"/>
      <w:szCs w:val="32"/>
    </w:rPr>
  </w:style>
  <w:style w:type="paragraph" w:styleId="Heading2">
    <w:name w:val="heading 2"/>
    <w:basedOn w:val="Normal"/>
    <w:next w:val="Normal"/>
    <w:link w:val="Heading2Char"/>
    <w:uiPriority w:val="9"/>
    <w:unhideWhenUsed/>
    <w:qFormat/>
    <w:rsid w:val="00FB724F"/>
    <w:pPr>
      <w:keepNext/>
      <w:keepLines/>
      <w:spacing w:before="40" w:after="0"/>
      <w:outlineLvl w:val="1"/>
    </w:pPr>
    <w:rPr>
      <w:rFonts w:eastAsiaTheme="majorEastAsia" w:cstheme="majorBidi"/>
      <w:b/>
      <w:color w:val="000000" w:themeColor="text1"/>
      <w:szCs w:val="26"/>
    </w:rPr>
  </w:style>
  <w:style w:type="paragraph" w:styleId="Heading3">
    <w:name w:val="heading 3"/>
    <w:basedOn w:val="Normal"/>
    <w:next w:val="Normal"/>
    <w:link w:val="Heading3Char"/>
    <w:uiPriority w:val="9"/>
    <w:unhideWhenUsed/>
    <w:qFormat/>
    <w:rsid w:val="00F94558"/>
    <w:pPr>
      <w:keepNext/>
      <w:keepLines/>
      <w:spacing w:before="40" w:after="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AF0622"/>
    <w:pPr>
      <w:keepNext/>
      <w:keepLines/>
      <w:spacing w:before="40" w:after="0"/>
      <w:outlineLvl w:val="3"/>
    </w:pPr>
    <w:rPr>
      <w:rFonts w:eastAsiaTheme="majorEastAsia" w:cstheme="majorBidi"/>
      <w:b/>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41735"/>
    <w:pPr>
      <w:ind w:left="720"/>
      <w:contextualSpacing/>
    </w:pPr>
  </w:style>
  <w:style w:type="paragraph" w:styleId="NormalWeb">
    <w:name w:val="Normal (Web)"/>
    <w:basedOn w:val="Normal"/>
    <w:uiPriority w:val="99"/>
    <w:semiHidden/>
    <w:unhideWhenUsed/>
    <w:rsid w:val="000500E8"/>
    <w:pPr>
      <w:spacing w:before="100" w:beforeAutospacing="1" w:after="100" w:afterAutospacing="1" w:line="240" w:lineRule="auto"/>
    </w:pPr>
    <w:rPr>
      <w:rFonts w:eastAsia="Times New Roman" w:cs="Times New Roman"/>
      <w:szCs w:val="24"/>
    </w:rPr>
  </w:style>
  <w:style w:type="character" w:customStyle="1" w:styleId="Heading1Char">
    <w:name w:val="Heading 1 Char"/>
    <w:basedOn w:val="DefaultParagraphFont"/>
    <w:link w:val="Heading1"/>
    <w:uiPriority w:val="9"/>
    <w:rsid w:val="00253AD4"/>
    <w:rPr>
      <w:rFonts w:ascii="Times New Roman" w:eastAsiaTheme="majorEastAsia" w:hAnsi="Times New Roman" w:cstheme="majorBidi"/>
      <w:b/>
      <w:snapToGrid w:val="0"/>
      <w:color w:val="000000" w:themeColor="text1"/>
      <w:sz w:val="24"/>
      <w:szCs w:val="32"/>
    </w:rPr>
  </w:style>
  <w:style w:type="character" w:customStyle="1" w:styleId="Heading2Char">
    <w:name w:val="Heading 2 Char"/>
    <w:basedOn w:val="DefaultParagraphFont"/>
    <w:link w:val="Heading2"/>
    <w:uiPriority w:val="9"/>
    <w:rsid w:val="00FB724F"/>
    <w:rPr>
      <w:rFonts w:ascii="Times New Roman" w:eastAsiaTheme="majorEastAsia" w:hAnsi="Times New Roman" w:cstheme="majorBidi"/>
      <w:b/>
      <w:color w:val="000000" w:themeColor="text1"/>
      <w:sz w:val="24"/>
      <w:szCs w:val="26"/>
    </w:rPr>
  </w:style>
  <w:style w:type="paragraph" w:styleId="TOCHeading">
    <w:name w:val="TOC Heading"/>
    <w:basedOn w:val="Heading1"/>
    <w:next w:val="Normal"/>
    <w:uiPriority w:val="39"/>
    <w:unhideWhenUsed/>
    <w:qFormat/>
    <w:rsid w:val="009C24BB"/>
    <w:pPr>
      <w:outlineLvl w:val="9"/>
    </w:pPr>
  </w:style>
  <w:style w:type="paragraph" w:styleId="TOC2">
    <w:name w:val="toc 2"/>
    <w:basedOn w:val="Normal"/>
    <w:next w:val="Normal"/>
    <w:autoRedefine/>
    <w:uiPriority w:val="39"/>
    <w:unhideWhenUsed/>
    <w:rsid w:val="00B75302"/>
    <w:pPr>
      <w:tabs>
        <w:tab w:val="right" w:leader="dot" w:pos="8296"/>
      </w:tabs>
      <w:spacing w:before="120" w:after="120" w:line="360" w:lineRule="auto"/>
      <w:ind w:left="216"/>
    </w:pPr>
    <w:rPr>
      <w:rFonts w:eastAsiaTheme="minorEastAsia" w:cs="Times New Roman"/>
    </w:rPr>
  </w:style>
  <w:style w:type="paragraph" w:styleId="TOC1">
    <w:name w:val="toc 1"/>
    <w:basedOn w:val="Normal"/>
    <w:next w:val="Normal"/>
    <w:autoRedefine/>
    <w:uiPriority w:val="39"/>
    <w:unhideWhenUsed/>
    <w:rsid w:val="00E14F4C"/>
    <w:pPr>
      <w:tabs>
        <w:tab w:val="right" w:leader="dot" w:pos="8296"/>
      </w:tabs>
      <w:spacing w:before="120" w:after="120" w:line="360" w:lineRule="auto"/>
    </w:pPr>
    <w:rPr>
      <w:rFonts w:eastAsiaTheme="minorEastAsia" w:cs="Times New Roman"/>
    </w:rPr>
  </w:style>
  <w:style w:type="paragraph" w:styleId="TOC3">
    <w:name w:val="toc 3"/>
    <w:basedOn w:val="Normal"/>
    <w:next w:val="Normal"/>
    <w:autoRedefine/>
    <w:uiPriority w:val="39"/>
    <w:unhideWhenUsed/>
    <w:rsid w:val="004B13A4"/>
    <w:pPr>
      <w:tabs>
        <w:tab w:val="right" w:leader="dot" w:pos="8728"/>
      </w:tabs>
      <w:spacing w:before="120" w:after="120" w:line="360" w:lineRule="auto"/>
      <w:ind w:left="446"/>
    </w:pPr>
    <w:rPr>
      <w:rFonts w:eastAsiaTheme="minorEastAsia" w:cs="Times New Roman"/>
    </w:rPr>
  </w:style>
  <w:style w:type="character" w:styleId="Hyperlink">
    <w:name w:val="Hyperlink"/>
    <w:basedOn w:val="DefaultParagraphFont"/>
    <w:uiPriority w:val="99"/>
    <w:unhideWhenUsed/>
    <w:rsid w:val="009C24BB"/>
    <w:rPr>
      <w:color w:val="0563C1" w:themeColor="hyperlink"/>
      <w:u w:val="single"/>
    </w:rPr>
  </w:style>
  <w:style w:type="paragraph" w:styleId="Header">
    <w:name w:val="header"/>
    <w:basedOn w:val="Normal"/>
    <w:link w:val="HeaderChar"/>
    <w:uiPriority w:val="99"/>
    <w:unhideWhenUsed/>
    <w:rsid w:val="00EB23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B23C1"/>
  </w:style>
  <w:style w:type="paragraph" w:styleId="Footer">
    <w:name w:val="footer"/>
    <w:basedOn w:val="Normal"/>
    <w:link w:val="FooterChar"/>
    <w:uiPriority w:val="99"/>
    <w:unhideWhenUsed/>
    <w:rsid w:val="00EB23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23C1"/>
  </w:style>
  <w:style w:type="table" w:customStyle="1" w:styleId="LightShading-Accent511">
    <w:name w:val="Light Shading - Accent 511"/>
    <w:basedOn w:val="TableNormal"/>
    <w:next w:val="LightShading-Accent5"/>
    <w:uiPriority w:val="60"/>
    <w:rsid w:val="00540794"/>
    <w:pPr>
      <w:spacing w:after="0" w:line="240" w:lineRule="auto"/>
    </w:pPr>
    <w:rPr>
      <w:color w:val="31849B"/>
      <w:szCs w:val="20"/>
      <w:lang w:bidi="ne-NP"/>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LightShading-Accent5">
    <w:name w:val="Light Shading Accent 5"/>
    <w:basedOn w:val="TableNormal"/>
    <w:uiPriority w:val="60"/>
    <w:semiHidden/>
    <w:unhideWhenUsed/>
    <w:rsid w:val="00540794"/>
    <w:pPr>
      <w:spacing w:after="0" w:line="240" w:lineRule="auto"/>
    </w:pPr>
    <w:rPr>
      <w:color w:val="2E74B5" w:themeColor="accent5" w:themeShade="BF"/>
    </w:rPr>
    <w:tblPr>
      <w:tblStyleRowBandSize w:val="1"/>
      <w:tblStyleColBandSize w:val="1"/>
      <w:tblInd w:w="0" w:type="dxa"/>
      <w:tblBorders>
        <w:top w:val="single" w:sz="8" w:space="0" w:color="5B9BD5" w:themeColor="accent5"/>
        <w:bottom w:val="single" w:sz="8" w:space="0" w:color="5B9BD5"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 w:type="paragraph" w:customStyle="1" w:styleId="Default">
    <w:name w:val="Default"/>
    <w:rsid w:val="007C6268"/>
    <w:pPr>
      <w:autoSpaceDE w:val="0"/>
      <w:autoSpaceDN w:val="0"/>
      <w:adjustRightInd w:val="0"/>
      <w:spacing w:after="0" w:line="240" w:lineRule="auto"/>
    </w:pPr>
    <w:rPr>
      <w:rFonts w:ascii="Times New Roman" w:hAnsi="Times New Roman" w:cs="Times New Roman"/>
      <w:color w:val="000000"/>
      <w:sz w:val="24"/>
      <w:szCs w:val="24"/>
    </w:rPr>
  </w:style>
  <w:style w:type="character" w:styleId="PlaceholderText">
    <w:name w:val="Placeholder Text"/>
    <w:basedOn w:val="DefaultParagraphFont"/>
    <w:uiPriority w:val="99"/>
    <w:semiHidden/>
    <w:rsid w:val="00EA3AFC"/>
    <w:rPr>
      <w:color w:val="808080"/>
    </w:rPr>
  </w:style>
  <w:style w:type="paragraph" w:styleId="Caption">
    <w:name w:val="caption"/>
    <w:basedOn w:val="Normal"/>
    <w:next w:val="Normal"/>
    <w:uiPriority w:val="35"/>
    <w:unhideWhenUsed/>
    <w:qFormat/>
    <w:rsid w:val="004019C0"/>
    <w:pPr>
      <w:spacing w:after="200" w:line="240" w:lineRule="auto"/>
    </w:pPr>
    <w:rPr>
      <w:i/>
      <w:iCs/>
      <w:color w:val="44546A" w:themeColor="text2"/>
      <w:sz w:val="18"/>
      <w:szCs w:val="18"/>
    </w:rPr>
  </w:style>
  <w:style w:type="paragraph" w:styleId="NoSpacing">
    <w:name w:val="No Spacing"/>
    <w:link w:val="NoSpacingChar"/>
    <w:uiPriority w:val="1"/>
    <w:qFormat/>
    <w:rsid w:val="00536885"/>
    <w:pPr>
      <w:spacing w:after="0" w:line="240" w:lineRule="auto"/>
    </w:pPr>
    <w:rPr>
      <w:rFonts w:eastAsiaTheme="minorEastAsia"/>
    </w:rPr>
  </w:style>
  <w:style w:type="character" w:customStyle="1" w:styleId="NoSpacingChar">
    <w:name w:val="No Spacing Char"/>
    <w:basedOn w:val="DefaultParagraphFont"/>
    <w:link w:val="NoSpacing"/>
    <w:uiPriority w:val="1"/>
    <w:rsid w:val="00536885"/>
    <w:rPr>
      <w:rFonts w:eastAsiaTheme="minorEastAsia"/>
    </w:rPr>
  </w:style>
  <w:style w:type="paragraph" w:styleId="BalloonText">
    <w:name w:val="Balloon Text"/>
    <w:basedOn w:val="Normal"/>
    <w:link w:val="BalloonTextChar"/>
    <w:uiPriority w:val="99"/>
    <w:semiHidden/>
    <w:unhideWhenUsed/>
    <w:rsid w:val="009F25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F2526"/>
    <w:rPr>
      <w:rFonts w:ascii="Segoe UI" w:hAnsi="Segoe UI" w:cs="Segoe UI"/>
      <w:sz w:val="18"/>
      <w:szCs w:val="18"/>
    </w:rPr>
  </w:style>
  <w:style w:type="paragraph" w:styleId="Bibliography">
    <w:name w:val="Bibliography"/>
    <w:basedOn w:val="Normal"/>
    <w:next w:val="Normal"/>
    <w:uiPriority w:val="37"/>
    <w:unhideWhenUsed/>
    <w:rsid w:val="00A04B9D"/>
  </w:style>
  <w:style w:type="table" w:styleId="TableGrid">
    <w:name w:val="Table Grid"/>
    <w:basedOn w:val="TableNormal"/>
    <w:uiPriority w:val="39"/>
    <w:rsid w:val="007C6A4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773C95"/>
    <w:rPr>
      <w:b/>
      <w:bCs/>
    </w:rPr>
  </w:style>
  <w:style w:type="character" w:styleId="Emphasis">
    <w:name w:val="Emphasis"/>
    <w:basedOn w:val="DefaultParagraphFont"/>
    <w:uiPriority w:val="20"/>
    <w:qFormat/>
    <w:rsid w:val="00773C95"/>
    <w:rPr>
      <w:i/>
      <w:iCs/>
    </w:rPr>
  </w:style>
  <w:style w:type="character" w:customStyle="1" w:styleId="topic-highlight">
    <w:name w:val="topic-highlight"/>
    <w:basedOn w:val="DefaultParagraphFont"/>
    <w:rsid w:val="00773C95"/>
  </w:style>
  <w:style w:type="character" w:customStyle="1" w:styleId="Heading3Char">
    <w:name w:val="Heading 3 Char"/>
    <w:basedOn w:val="DefaultParagraphFont"/>
    <w:link w:val="Heading3"/>
    <w:uiPriority w:val="9"/>
    <w:rsid w:val="00F94558"/>
    <w:rPr>
      <w:rFonts w:ascii="Times New Roman" w:eastAsiaTheme="majorEastAsia" w:hAnsi="Times New Roman" w:cstheme="majorBidi"/>
      <w:b/>
      <w:color w:val="000000" w:themeColor="text1"/>
      <w:sz w:val="24"/>
      <w:szCs w:val="24"/>
    </w:rPr>
  </w:style>
  <w:style w:type="paragraph" w:styleId="TableofFigures">
    <w:name w:val="table of figures"/>
    <w:basedOn w:val="Normal"/>
    <w:next w:val="Normal"/>
    <w:uiPriority w:val="99"/>
    <w:unhideWhenUsed/>
    <w:rsid w:val="00813F60"/>
    <w:pPr>
      <w:spacing w:after="0"/>
    </w:pPr>
  </w:style>
  <w:style w:type="character" w:customStyle="1" w:styleId="Heading4Char">
    <w:name w:val="Heading 4 Char"/>
    <w:basedOn w:val="DefaultParagraphFont"/>
    <w:link w:val="Heading4"/>
    <w:uiPriority w:val="9"/>
    <w:rsid w:val="00AF0622"/>
    <w:rPr>
      <w:rFonts w:ascii="Times New Roman" w:eastAsiaTheme="majorEastAsia" w:hAnsi="Times New Roman" w:cstheme="majorBidi"/>
      <w:b/>
      <w:iCs/>
      <w:color w:val="000000" w:themeColor="text1"/>
      <w:sz w:val="24"/>
    </w:rPr>
  </w:style>
  <w:style w:type="paragraph" w:customStyle="1" w:styleId="NeJASTSectionHead1">
    <w:name w:val="Ne_JAST Section Head 1"/>
    <w:basedOn w:val="Normal"/>
    <w:rsid w:val="00047248"/>
    <w:pPr>
      <w:spacing w:before="200" w:after="120"/>
      <w:ind w:left="633" w:hanging="446"/>
      <w:jc w:val="both"/>
    </w:pPr>
    <w:rPr>
      <w:rFonts w:eastAsia="Calibri" w:cs="Times New Roman"/>
      <w:b/>
      <w:color w:val="000000"/>
      <w:szCs w:val="18"/>
      <w:lang w:val="en-GB"/>
    </w:rPr>
  </w:style>
  <w:style w:type="paragraph" w:customStyle="1" w:styleId="NeJASTAbstracttitle">
    <w:name w:val="Ne_JAST Abstract title"/>
    <w:basedOn w:val="Normal"/>
    <w:rsid w:val="00A82192"/>
    <w:pPr>
      <w:spacing w:before="200" w:after="120" w:line="264" w:lineRule="auto"/>
      <w:ind w:left="633" w:hanging="446"/>
      <w:jc w:val="both"/>
    </w:pPr>
    <w:rPr>
      <w:rFonts w:eastAsia="Calibri" w:cs="Times New Roman"/>
      <w:b/>
      <w:szCs w:val="18"/>
      <w:lang w:val="en-GB"/>
    </w:rPr>
  </w:style>
  <w:style w:type="paragraph" w:customStyle="1" w:styleId="paragraph">
    <w:name w:val="paragraph"/>
    <w:basedOn w:val="Normal"/>
    <w:rsid w:val="001D2F49"/>
    <w:pPr>
      <w:spacing w:before="100" w:beforeAutospacing="1" w:after="100" w:afterAutospacing="1" w:line="240" w:lineRule="auto"/>
    </w:pPr>
    <w:rPr>
      <w:rFonts w:eastAsia="Times New Roman" w:cs="Times New Roman"/>
      <w:szCs w:val="24"/>
    </w:rPr>
  </w:style>
  <w:style w:type="character" w:customStyle="1" w:styleId="normaltextrun">
    <w:name w:val="normaltextrun"/>
    <w:basedOn w:val="DefaultParagraphFont"/>
    <w:rsid w:val="001D2F49"/>
  </w:style>
  <w:style w:type="character" w:customStyle="1" w:styleId="eop">
    <w:name w:val="eop"/>
    <w:basedOn w:val="DefaultParagraphFont"/>
    <w:rsid w:val="001D2F49"/>
  </w:style>
  <w:style w:type="paragraph" w:styleId="Revision">
    <w:name w:val="Revision"/>
    <w:hidden/>
    <w:uiPriority w:val="99"/>
    <w:semiHidden/>
    <w:rsid w:val="00973903"/>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1898">
      <w:bodyDiv w:val="1"/>
      <w:marLeft w:val="0"/>
      <w:marRight w:val="0"/>
      <w:marTop w:val="0"/>
      <w:marBottom w:val="0"/>
      <w:divBdr>
        <w:top w:val="none" w:sz="0" w:space="0" w:color="auto"/>
        <w:left w:val="none" w:sz="0" w:space="0" w:color="auto"/>
        <w:bottom w:val="none" w:sz="0" w:space="0" w:color="auto"/>
        <w:right w:val="none" w:sz="0" w:space="0" w:color="auto"/>
      </w:divBdr>
    </w:div>
    <w:div w:id="3023763">
      <w:bodyDiv w:val="1"/>
      <w:marLeft w:val="0"/>
      <w:marRight w:val="0"/>
      <w:marTop w:val="0"/>
      <w:marBottom w:val="0"/>
      <w:divBdr>
        <w:top w:val="none" w:sz="0" w:space="0" w:color="auto"/>
        <w:left w:val="none" w:sz="0" w:space="0" w:color="auto"/>
        <w:bottom w:val="none" w:sz="0" w:space="0" w:color="auto"/>
        <w:right w:val="none" w:sz="0" w:space="0" w:color="auto"/>
      </w:divBdr>
    </w:div>
    <w:div w:id="7879435">
      <w:bodyDiv w:val="1"/>
      <w:marLeft w:val="0"/>
      <w:marRight w:val="0"/>
      <w:marTop w:val="0"/>
      <w:marBottom w:val="0"/>
      <w:divBdr>
        <w:top w:val="none" w:sz="0" w:space="0" w:color="auto"/>
        <w:left w:val="none" w:sz="0" w:space="0" w:color="auto"/>
        <w:bottom w:val="none" w:sz="0" w:space="0" w:color="auto"/>
        <w:right w:val="none" w:sz="0" w:space="0" w:color="auto"/>
      </w:divBdr>
    </w:div>
    <w:div w:id="11155071">
      <w:bodyDiv w:val="1"/>
      <w:marLeft w:val="0"/>
      <w:marRight w:val="0"/>
      <w:marTop w:val="0"/>
      <w:marBottom w:val="0"/>
      <w:divBdr>
        <w:top w:val="none" w:sz="0" w:space="0" w:color="auto"/>
        <w:left w:val="none" w:sz="0" w:space="0" w:color="auto"/>
        <w:bottom w:val="none" w:sz="0" w:space="0" w:color="auto"/>
        <w:right w:val="none" w:sz="0" w:space="0" w:color="auto"/>
      </w:divBdr>
    </w:div>
    <w:div w:id="11417463">
      <w:bodyDiv w:val="1"/>
      <w:marLeft w:val="0"/>
      <w:marRight w:val="0"/>
      <w:marTop w:val="0"/>
      <w:marBottom w:val="0"/>
      <w:divBdr>
        <w:top w:val="none" w:sz="0" w:space="0" w:color="auto"/>
        <w:left w:val="none" w:sz="0" w:space="0" w:color="auto"/>
        <w:bottom w:val="none" w:sz="0" w:space="0" w:color="auto"/>
        <w:right w:val="none" w:sz="0" w:space="0" w:color="auto"/>
      </w:divBdr>
    </w:div>
    <w:div w:id="11954894">
      <w:bodyDiv w:val="1"/>
      <w:marLeft w:val="0"/>
      <w:marRight w:val="0"/>
      <w:marTop w:val="0"/>
      <w:marBottom w:val="0"/>
      <w:divBdr>
        <w:top w:val="none" w:sz="0" w:space="0" w:color="auto"/>
        <w:left w:val="none" w:sz="0" w:space="0" w:color="auto"/>
        <w:bottom w:val="none" w:sz="0" w:space="0" w:color="auto"/>
        <w:right w:val="none" w:sz="0" w:space="0" w:color="auto"/>
      </w:divBdr>
    </w:div>
    <w:div w:id="27489724">
      <w:bodyDiv w:val="1"/>
      <w:marLeft w:val="0"/>
      <w:marRight w:val="0"/>
      <w:marTop w:val="0"/>
      <w:marBottom w:val="0"/>
      <w:divBdr>
        <w:top w:val="none" w:sz="0" w:space="0" w:color="auto"/>
        <w:left w:val="none" w:sz="0" w:space="0" w:color="auto"/>
        <w:bottom w:val="none" w:sz="0" w:space="0" w:color="auto"/>
        <w:right w:val="none" w:sz="0" w:space="0" w:color="auto"/>
      </w:divBdr>
    </w:div>
    <w:div w:id="34619742">
      <w:bodyDiv w:val="1"/>
      <w:marLeft w:val="0"/>
      <w:marRight w:val="0"/>
      <w:marTop w:val="0"/>
      <w:marBottom w:val="0"/>
      <w:divBdr>
        <w:top w:val="none" w:sz="0" w:space="0" w:color="auto"/>
        <w:left w:val="none" w:sz="0" w:space="0" w:color="auto"/>
        <w:bottom w:val="none" w:sz="0" w:space="0" w:color="auto"/>
        <w:right w:val="none" w:sz="0" w:space="0" w:color="auto"/>
      </w:divBdr>
    </w:div>
    <w:div w:id="35200662">
      <w:bodyDiv w:val="1"/>
      <w:marLeft w:val="0"/>
      <w:marRight w:val="0"/>
      <w:marTop w:val="0"/>
      <w:marBottom w:val="0"/>
      <w:divBdr>
        <w:top w:val="none" w:sz="0" w:space="0" w:color="auto"/>
        <w:left w:val="none" w:sz="0" w:space="0" w:color="auto"/>
        <w:bottom w:val="none" w:sz="0" w:space="0" w:color="auto"/>
        <w:right w:val="none" w:sz="0" w:space="0" w:color="auto"/>
      </w:divBdr>
    </w:div>
    <w:div w:id="35740365">
      <w:bodyDiv w:val="1"/>
      <w:marLeft w:val="0"/>
      <w:marRight w:val="0"/>
      <w:marTop w:val="0"/>
      <w:marBottom w:val="0"/>
      <w:divBdr>
        <w:top w:val="none" w:sz="0" w:space="0" w:color="auto"/>
        <w:left w:val="none" w:sz="0" w:space="0" w:color="auto"/>
        <w:bottom w:val="none" w:sz="0" w:space="0" w:color="auto"/>
        <w:right w:val="none" w:sz="0" w:space="0" w:color="auto"/>
      </w:divBdr>
    </w:div>
    <w:div w:id="39473901">
      <w:bodyDiv w:val="1"/>
      <w:marLeft w:val="0"/>
      <w:marRight w:val="0"/>
      <w:marTop w:val="0"/>
      <w:marBottom w:val="0"/>
      <w:divBdr>
        <w:top w:val="none" w:sz="0" w:space="0" w:color="auto"/>
        <w:left w:val="none" w:sz="0" w:space="0" w:color="auto"/>
        <w:bottom w:val="none" w:sz="0" w:space="0" w:color="auto"/>
        <w:right w:val="none" w:sz="0" w:space="0" w:color="auto"/>
      </w:divBdr>
    </w:div>
    <w:div w:id="51543810">
      <w:bodyDiv w:val="1"/>
      <w:marLeft w:val="0"/>
      <w:marRight w:val="0"/>
      <w:marTop w:val="0"/>
      <w:marBottom w:val="0"/>
      <w:divBdr>
        <w:top w:val="none" w:sz="0" w:space="0" w:color="auto"/>
        <w:left w:val="none" w:sz="0" w:space="0" w:color="auto"/>
        <w:bottom w:val="none" w:sz="0" w:space="0" w:color="auto"/>
        <w:right w:val="none" w:sz="0" w:space="0" w:color="auto"/>
      </w:divBdr>
    </w:div>
    <w:div w:id="52853101">
      <w:bodyDiv w:val="1"/>
      <w:marLeft w:val="0"/>
      <w:marRight w:val="0"/>
      <w:marTop w:val="0"/>
      <w:marBottom w:val="0"/>
      <w:divBdr>
        <w:top w:val="none" w:sz="0" w:space="0" w:color="auto"/>
        <w:left w:val="none" w:sz="0" w:space="0" w:color="auto"/>
        <w:bottom w:val="none" w:sz="0" w:space="0" w:color="auto"/>
        <w:right w:val="none" w:sz="0" w:space="0" w:color="auto"/>
      </w:divBdr>
    </w:div>
    <w:div w:id="56828063">
      <w:bodyDiv w:val="1"/>
      <w:marLeft w:val="0"/>
      <w:marRight w:val="0"/>
      <w:marTop w:val="0"/>
      <w:marBottom w:val="0"/>
      <w:divBdr>
        <w:top w:val="none" w:sz="0" w:space="0" w:color="auto"/>
        <w:left w:val="none" w:sz="0" w:space="0" w:color="auto"/>
        <w:bottom w:val="none" w:sz="0" w:space="0" w:color="auto"/>
        <w:right w:val="none" w:sz="0" w:space="0" w:color="auto"/>
      </w:divBdr>
    </w:div>
    <w:div w:id="63384279">
      <w:bodyDiv w:val="1"/>
      <w:marLeft w:val="0"/>
      <w:marRight w:val="0"/>
      <w:marTop w:val="0"/>
      <w:marBottom w:val="0"/>
      <w:divBdr>
        <w:top w:val="none" w:sz="0" w:space="0" w:color="auto"/>
        <w:left w:val="none" w:sz="0" w:space="0" w:color="auto"/>
        <w:bottom w:val="none" w:sz="0" w:space="0" w:color="auto"/>
        <w:right w:val="none" w:sz="0" w:space="0" w:color="auto"/>
      </w:divBdr>
    </w:div>
    <w:div w:id="73819297">
      <w:bodyDiv w:val="1"/>
      <w:marLeft w:val="0"/>
      <w:marRight w:val="0"/>
      <w:marTop w:val="0"/>
      <w:marBottom w:val="0"/>
      <w:divBdr>
        <w:top w:val="none" w:sz="0" w:space="0" w:color="auto"/>
        <w:left w:val="none" w:sz="0" w:space="0" w:color="auto"/>
        <w:bottom w:val="none" w:sz="0" w:space="0" w:color="auto"/>
        <w:right w:val="none" w:sz="0" w:space="0" w:color="auto"/>
      </w:divBdr>
    </w:div>
    <w:div w:id="78139354">
      <w:bodyDiv w:val="1"/>
      <w:marLeft w:val="0"/>
      <w:marRight w:val="0"/>
      <w:marTop w:val="0"/>
      <w:marBottom w:val="0"/>
      <w:divBdr>
        <w:top w:val="none" w:sz="0" w:space="0" w:color="auto"/>
        <w:left w:val="none" w:sz="0" w:space="0" w:color="auto"/>
        <w:bottom w:val="none" w:sz="0" w:space="0" w:color="auto"/>
        <w:right w:val="none" w:sz="0" w:space="0" w:color="auto"/>
      </w:divBdr>
    </w:div>
    <w:div w:id="84500275">
      <w:bodyDiv w:val="1"/>
      <w:marLeft w:val="0"/>
      <w:marRight w:val="0"/>
      <w:marTop w:val="0"/>
      <w:marBottom w:val="0"/>
      <w:divBdr>
        <w:top w:val="none" w:sz="0" w:space="0" w:color="auto"/>
        <w:left w:val="none" w:sz="0" w:space="0" w:color="auto"/>
        <w:bottom w:val="none" w:sz="0" w:space="0" w:color="auto"/>
        <w:right w:val="none" w:sz="0" w:space="0" w:color="auto"/>
      </w:divBdr>
    </w:div>
    <w:div w:id="86729251">
      <w:bodyDiv w:val="1"/>
      <w:marLeft w:val="0"/>
      <w:marRight w:val="0"/>
      <w:marTop w:val="0"/>
      <w:marBottom w:val="0"/>
      <w:divBdr>
        <w:top w:val="none" w:sz="0" w:space="0" w:color="auto"/>
        <w:left w:val="none" w:sz="0" w:space="0" w:color="auto"/>
        <w:bottom w:val="none" w:sz="0" w:space="0" w:color="auto"/>
        <w:right w:val="none" w:sz="0" w:space="0" w:color="auto"/>
      </w:divBdr>
    </w:div>
    <w:div w:id="87387625">
      <w:bodyDiv w:val="1"/>
      <w:marLeft w:val="0"/>
      <w:marRight w:val="0"/>
      <w:marTop w:val="0"/>
      <w:marBottom w:val="0"/>
      <w:divBdr>
        <w:top w:val="none" w:sz="0" w:space="0" w:color="auto"/>
        <w:left w:val="none" w:sz="0" w:space="0" w:color="auto"/>
        <w:bottom w:val="none" w:sz="0" w:space="0" w:color="auto"/>
        <w:right w:val="none" w:sz="0" w:space="0" w:color="auto"/>
      </w:divBdr>
    </w:div>
    <w:div w:id="99112900">
      <w:bodyDiv w:val="1"/>
      <w:marLeft w:val="0"/>
      <w:marRight w:val="0"/>
      <w:marTop w:val="0"/>
      <w:marBottom w:val="0"/>
      <w:divBdr>
        <w:top w:val="none" w:sz="0" w:space="0" w:color="auto"/>
        <w:left w:val="none" w:sz="0" w:space="0" w:color="auto"/>
        <w:bottom w:val="none" w:sz="0" w:space="0" w:color="auto"/>
        <w:right w:val="none" w:sz="0" w:space="0" w:color="auto"/>
      </w:divBdr>
    </w:div>
    <w:div w:id="100152178">
      <w:bodyDiv w:val="1"/>
      <w:marLeft w:val="0"/>
      <w:marRight w:val="0"/>
      <w:marTop w:val="0"/>
      <w:marBottom w:val="0"/>
      <w:divBdr>
        <w:top w:val="none" w:sz="0" w:space="0" w:color="auto"/>
        <w:left w:val="none" w:sz="0" w:space="0" w:color="auto"/>
        <w:bottom w:val="none" w:sz="0" w:space="0" w:color="auto"/>
        <w:right w:val="none" w:sz="0" w:space="0" w:color="auto"/>
      </w:divBdr>
    </w:div>
    <w:div w:id="100807490">
      <w:bodyDiv w:val="1"/>
      <w:marLeft w:val="0"/>
      <w:marRight w:val="0"/>
      <w:marTop w:val="0"/>
      <w:marBottom w:val="0"/>
      <w:divBdr>
        <w:top w:val="none" w:sz="0" w:space="0" w:color="auto"/>
        <w:left w:val="none" w:sz="0" w:space="0" w:color="auto"/>
        <w:bottom w:val="none" w:sz="0" w:space="0" w:color="auto"/>
        <w:right w:val="none" w:sz="0" w:space="0" w:color="auto"/>
      </w:divBdr>
    </w:div>
    <w:div w:id="115872302">
      <w:bodyDiv w:val="1"/>
      <w:marLeft w:val="0"/>
      <w:marRight w:val="0"/>
      <w:marTop w:val="0"/>
      <w:marBottom w:val="0"/>
      <w:divBdr>
        <w:top w:val="none" w:sz="0" w:space="0" w:color="auto"/>
        <w:left w:val="none" w:sz="0" w:space="0" w:color="auto"/>
        <w:bottom w:val="none" w:sz="0" w:space="0" w:color="auto"/>
        <w:right w:val="none" w:sz="0" w:space="0" w:color="auto"/>
      </w:divBdr>
      <w:divsChild>
        <w:div w:id="254244250">
          <w:marLeft w:val="547"/>
          <w:marRight w:val="0"/>
          <w:marTop w:val="125"/>
          <w:marBottom w:val="0"/>
          <w:divBdr>
            <w:top w:val="none" w:sz="0" w:space="0" w:color="auto"/>
            <w:left w:val="none" w:sz="0" w:space="0" w:color="auto"/>
            <w:bottom w:val="none" w:sz="0" w:space="0" w:color="auto"/>
            <w:right w:val="none" w:sz="0" w:space="0" w:color="auto"/>
          </w:divBdr>
        </w:div>
        <w:div w:id="1084061127">
          <w:marLeft w:val="547"/>
          <w:marRight w:val="0"/>
          <w:marTop w:val="125"/>
          <w:marBottom w:val="0"/>
          <w:divBdr>
            <w:top w:val="none" w:sz="0" w:space="0" w:color="auto"/>
            <w:left w:val="none" w:sz="0" w:space="0" w:color="auto"/>
            <w:bottom w:val="none" w:sz="0" w:space="0" w:color="auto"/>
            <w:right w:val="none" w:sz="0" w:space="0" w:color="auto"/>
          </w:divBdr>
        </w:div>
        <w:div w:id="1794397320">
          <w:marLeft w:val="547"/>
          <w:marRight w:val="0"/>
          <w:marTop w:val="125"/>
          <w:marBottom w:val="0"/>
          <w:divBdr>
            <w:top w:val="none" w:sz="0" w:space="0" w:color="auto"/>
            <w:left w:val="none" w:sz="0" w:space="0" w:color="auto"/>
            <w:bottom w:val="none" w:sz="0" w:space="0" w:color="auto"/>
            <w:right w:val="none" w:sz="0" w:space="0" w:color="auto"/>
          </w:divBdr>
        </w:div>
      </w:divsChild>
    </w:div>
    <w:div w:id="119804879">
      <w:bodyDiv w:val="1"/>
      <w:marLeft w:val="0"/>
      <w:marRight w:val="0"/>
      <w:marTop w:val="0"/>
      <w:marBottom w:val="0"/>
      <w:divBdr>
        <w:top w:val="none" w:sz="0" w:space="0" w:color="auto"/>
        <w:left w:val="none" w:sz="0" w:space="0" w:color="auto"/>
        <w:bottom w:val="none" w:sz="0" w:space="0" w:color="auto"/>
        <w:right w:val="none" w:sz="0" w:space="0" w:color="auto"/>
      </w:divBdr>
    </w:div>
    <w:div w:id="120072750">
      <w:bodyDiv w:val="1"/>
      <w:marLeft w:val="0"/>
      <w:marRight w:val="0"/>
      <w:marTop w:val="0"/>
      <w:marBottom w:val="0"/>
      <w:divBdr>
        <w:top w:val="none" w:sz="0" w:space="0" w:color="auto"/>
        <w:left w:val="none" w:sz="0" w:space="0" w:color="auto"/>
        <w:bottom w:val="none" w:sz="0" w:space="0" w:color="auto"/>
        <w:right w:val="none" w:sz="0" w:space="0" w:color="auto"/>
      </w:divBdr>
    </w:div>
    <w:div w:id="120661513">
      <w:bodyDiv w:val="1"/>
      <w:marLeft w:val="0"/>
      <w:marRight w:val="0"/>
      <w:marTop w:val="0"/>
      <w:marBottom w:val="0"/>
      <w:divBdr>
        <w:top w:val="none" w:sz="0" w:space="0" w:color="auto"/>
        <w:left w:val="none" w:sz="0" w:space="0" w:color="auto"/>
        <w:bottom w:val="none" w:sz="0" w:space="0" w:color="auto"/>
        <w:right w:val="none" w:sz="0" w:space="0" w:color="auto"/>
      </w:divBdr>
    </w:div>
    <w:div w:id="126047827">
      <w:bodyDiv w:val="1"/>
      <w:marLeft w:val="0"/>
      <w:marRight w:val="0"/>
      <w:marTop w:val="0"/>
      <w:marBottom w:val="0"/>
      <w:divBdr>
        <w:top w:val="none" w:sz="0" w:space="0" w:color="auto"/>
        <w:left w:val="none" w:sz="0" w:space="0" w:color="auto"/>
        <w:bottom w:val="none" w:sz="0" w:space="0" w:color="auto"/>
        <w:right w:val="none" w:sz="0" w:space="0" w:color="auto"/>
      </w:divBdr>
    </w:div>
    <w:div w:id="130756707">
      <w:bodyDiv w:val="1"/>
      <w:marLeft w:val="0"/>
      <w:marRight w:val="0"/>
      <w:marTop w:val="0"/>
      <w:marBottom w:val="0"/>
      <w:divBdr>
        <w:top w:val="none" w:sz="0" w:space="0" w:color="auto"/>
        <w:left w:val="none" w:sz="0" w:space="0" w:color="auto"/>
        <w:bottom w:val="none" w:sz="0" w:space="0" w:color="auto"/>
        <w:right w:val="none" w:sz="0" w:space="0" w:color="auto"/>
      </w:divBdr>
    </w:div>
    <w:div w:id="141196203">
      <w:bodyDiv w:val="1"/>
      <w:marLeft w:val="0"/>
      <w:marRight w:val="0"/>
      <w:marTop w:val="0"/>
      <w:marBottom w:val="0"/>
      <w:divBdr>
        <w:top w:val="none" w:sz="0" w:space="0" w:color="auto"/>
        <w:left w:val="none" w:sz="0" w:space="0" w:color="auto"/>
        <w:bottom w:val="none" w:sz="0" w:space="0" w:color="auto"/>
        <w:right w:val="none" w:sz="0" w:space="0" w:color="auto"/>
      </w:divBdr>
    </w:div>
    <w:div w:id="144903888">
      <w:bodyDiv w:val="1"/>
      <w:marLeft w:val="0"/>
      <w:marRight w:val="0"/>
      <w:marTop w:val="0"/>
      <w:marBottom w:val="0"/>
      <w:divBdr>
        <w:top w:val="none" w:sz="0" w:space="0" w:color="auto"/>
        <w:left w:val="none" w:sz="0" w:space="0" w:color="auto"/>
        <w:bottom w:val="none" w:sz="0" w:space="0" w:color="auto"/>
        <w:right w:val="none" w:sz="0" w:space="0" w:color="auto"/>
      </w:divBdr>
    </w:div>
    <w:div w:id="152575719">
      <w:bodyDiv w:val="1"/>
      <w:marLeft w:val="0"/>
      <w:marRight w:val="0"/>
      <w:marTop w:val="0"/>
      <w:marBottom w:val="0"/>
      <w:divBdr>
        <w:top w:val="none" w:sz="0" w:space="0" w:color="auto"/>
        <w:left w:val="none" w:sz="0" w:space="0" w:color="auto"/>
        <w:bottom w:val="none" w:sz="0" w:space="0" w:color="auto"/>
        <w:right w:val="none" w:sz="0" w:space="0" w:color="auto"/>
      </w:divBdr>
      <w:divsChild>
        <w:div w:id="843086380">
          <w:marLeft w:val="547"/>
          <w:marRight w:val="0"/>
          <w:marTop w:val="0"/>
          <w:marBottom w:val="0"/>
          <w:divBdr>
            <w:top w:val="none" w:sz="0" w:space="0" w:color="auto"/>
            <w:left w:val="none" w:sz="0" w:space="0" w:color="auto"/>
            <w:bottom w:val="none" w:sz="0" w:space="0" w:color="auto"/>
            <w:right w:val="none" w:sz="0" w:space="0" w:color="auto"/>
          </w:divBdr>
        </w:div>
      </w:divsChild>
    </w:div>
    <w:div w:id="157967187">
      <w:bodyDiv w:val="1"/>
      <w:marLeft w:val="0"/>
      <w:marRight w:val="0"/>
      <w:marTop w:val="0"/>
      <w:marBottom w:val="0"/>
      <w:divBdr>
        <w:top w:val="none" w:sz="0" w:space="0" w:color="auto"/>
        <w:left w:val="none" w:sz="0" w:space="0" w:color="auto"/>
        <w:bottom w:val="none" w:sz="0" w:space="0" w:color="auto"/>
        <w:right w:val="none" w:sz="0" w:space="0" w:color="auto"/>
      </w:divBdr>
    </w:div>
    <w:div w:id="165217185">
      <w:bodyDiv w:val="1"/>
      <w:marLeft w:val="0"/>
      <w:marRight w:val="0"/>
      <w:marTop w:val="0"/>
      <w:marBottom w:val="0"/>
      <w:divBdr>
        <w:top w:val="none" w:sz="0" w:space="0" w:color="auto"/>
        <w:left w:val="none" w:sz="0" w:space="0" w:color="auto"/>
        <w:bottom w:val="none" w:sz="0" w:space="0" w:color="auto"/>
        <w:right w:val="none" w:sz="0" w:space="0" w:color="auto"/>
      </w:divBdr>
    </w:div>
    <w:div w:id="166407568">
      <w:bodyDiv w:val="1"/>
      <w:marLeft w:val="0"/>
      <w:marRight w:val="0"/>
      <w:marTop w:val="0"/>
      <w:marBottom w:val="0"/>
      <w:divBdr>
        <w:top w:val="none" w:sz="0" w:space="0" w:color="auto"/>
        <w:left w:val="none" w:sz="0" w:space="0" w:color="auto"/>
        <w:bottom w:val="none" w:sz="0" w:space="0" w:color="auto"/>
        <w:right w:val="none" w:sz="0" w:space="0" w:color="auto"/>
      </w:divBdr>
    </w:div>
    <w:div w:id="167987007">
      <w:bodyDiv w:val="1"/>
      <w:marLeft w:val="0"/>
      <w:marRight w:val="0"/>
      <w:marTop w:val="0"/>
      <w:marBottom w:val="0"/>
      <w:divBdr>
        <w:top w:val="none" w:sz="0" w:space="0" w:color="auto"/>
        <w:left w:val="none" w:sz="0" w:space="0" w:color="auto"/>
        <w:bottom w:val="none" w:sz="0" w:space="0" w:color="auto"/>
        <w:right w:val="none" w:sz="0" w:space="0" w:color="auto"/>
      </w:divBdr>
    </w:div>
    <w:div w:id="175537352">
      <w:bodyDiv w:val="1"/>
      <w:marLeft w:val="0"/>
      <w:marRight w:val="0"/>
      <w:marTop w:val="0"/>
      <w:marBottom w:val="0"/>
      <w:divBdr>
        <w:top w:val="none" w:sz="0" w:space="0" w:color="auto"/>
        <w:left w:val="none" w:sz="0" w:space="0" w:color="auto"/>
        <w:bottom w:val="none" w:sz="0" w:space="0" w:color="auto"/>
        <w:right w:val="none" w:sz="0" w:space="0" w:color="auto"/>
      </w:divBdr>
    </w:div>
    <w:div w:id="177551343">
      <w:bodyDiv w:val="1"/>
      <w:marLeft w:val="0"/>
      <w:marRight w:val="0"/>
      <w:marTop w:val="0"/>
      <w:marBottom w:val="0"/>
      <w:divBdr>
        <w:top w:val="none" w:sz="0" w:space="0" w:color="auto"/>
        <w:left w:val="none" w:sz="0" w:space="0" w:color="auto"/>
        <w:bottom w:val="none" w:sz="0" w:space="0" w:color="auto"/>
        <w:right w:val="none" w:sz="0" w:space="0" w:color="auto"/>
      </w:divBdr>
    </w:div>
    <w:div w:id="186913159">
      <w:bodyDiv w:val="1"/>
      <w:marLeft w:val="0"/>
      <w:marRight w:val="0"/>
      <w:marTop w:val="0"/>
      <w:marBottom w:val="0"/>
      <w:divBdr>
        <w:top w:val="none" w:sz="0" w:space="0" w:color="auto"/>
        <w:left w:val="none" w:sz="0" w:space="0" w:color="auto"/>
        <w:bottom w:val="none" w:sz="0" w:space="0" w:color="auto"/>
        <w:right w:val="none" w:sz="0" w:space="0" w:color="auto"/>
      </w:divBdr>
    </w:div>
    <w:div w:id="192231875">
      <w:bodyDiv w:val="1"/>
      <w:marLeft w:val="0"/>
      <w:marRight w:val="0"/>
      <w:marTop w:val="0"/>
      <w:marBottom w:val="0"/>
      <w:divBdr>
        <w:top w:val="none" w:sz="0" w:space="0" w:color="auto"/>
        <w:left w:val="none" w:sz="0" w:space="0" w:color="auto"/>
        <w:bottom w:val="none" w:sz="0" w:space="0" w:color="auto"/>
        <w:right w:val="none" w:sz="0" w:space="0" w:color="auto"/>
      </w:divBdr>
    </w:div>
    <w:div w:id="193350581">
      <w:bodyDiv w:val="1"/>
      <w:marLeft w:val="0"/>
      <w:marRight w:val="0"/>
      <w:marTop w:val="0"/>
      <w:marBottom w:val="0"/>
      <w:divBdr>
        <w:top w:val="none" w:sz="0" w:space="0" w:color="auto"/>
        <w:left w:val="none" w:sz="0" w:space="0" w:color="auto"/>
        <w:bottom w:val="none" w:sz="0" w:space="0" w:color="auto"/>
        <w:right w:val="none" w:sz="0" w:space="0" w:color="auto"/>
      </w:divBdr>
    </w:div>
    <w:div w:id="195436948">
      <w:bodyDiv w:val="1"/>
      <w:marLeft w:val="0"/>
      <w:marRight w:val="0"/>
      <w:marTop w:val="0"/>
      <w:marBottom w:val="0"/>
      <w:divBdr>
        <w:top w:val="none" w:sz="0" w:space="0" w:color="auto"/>
        <w:left w:val="none" w:sz="0" w:space="0" w:color="auto"/>
        <w:bottom w:val="none" w:sz="0" w:space="0" w:color="auto"/>
        <w:right w:val="none" w:sz="0" w:space="0" w:color="auto"/>
      </w:divBdr>
    </w:div>
    <w:div w:id="197621365">
      <w:bodyDiv w:val="1"/>
      <w:marLeft w:val="0"/>
      <w:marRight w:val="0"/>
      <w:marTop w:val="0"/>
      <w:marBottom w:val="0"/>
      <w:divBdr>
        <w:top w:val="none" w:sz="0" w:space="0" w:color="auto"/>
        <w:left w:val="none" w:sz="0" w:space="0" w:color="auto"/>
        <w:bottom w:val="none" w:sz="0" w:space="0" w:color="auto"/>
        <w:right w:val="none" w:sz="0" w:space="0" w:color="auto"/>
      </w:divBdr>
    </w:div>
    <w:div w:id="199822550">
      <w:bodyDiv w:val="1"/>
      <w:marLeft w:val="0"/>
      <w:marRight w:val="0"/>
      <w:marTop w:val="0"/>
      <w:marBottom w:val="0"/>
      <w:divBdr>
        <w:top w:val="none" w:sz="0" w:space="0" w:color="auto"/>
        <w:left w:val="none" w:sz="0" w:space="0" w:color="auto"/>
        <w:bottom w:val="none" w:sz="0" w:space="0" w:color="auto"/>
        <w:right w:val="none" w:sz="0" w:space="0" w:color="auto"/>
      </w:divBdr>
    </w:div>
    <w:div w:id="200942014">
      <w:bodyDiv w:val="1"/>
      <w:marLeft w:val="0"/>
      <w:marRight w:val="0"/>
      <w:marTop w:val="0"/>
      <w:marBottom w:val="0"/>
      <w:divBdr>
        <w:top w:val="none" w:sz="0" w:space="0" w:color="auto"/>
        <w:left w:val="none" w:sz="0" w:space="0" w:color="auto"/>
        <w:bottom w:val="none" w:sz="0" w:space="0" w:color="auto"/>
        <w:right w:val="none" w:sz="0" w:space="0" w:color="auto"/>
      </w:divBdr>
    </w:div>
    <w:div w:id="204828456">
      <w:bodyDiv w:val="1"/>
      <w:marLeft w:val="0"/>
      <w:marRight w:val="0"/>
      <w:marTop w:val="0"/>
      <w:marBottom w:val="0"/>
      <w:divBdr>
        <w:top w:val="none" w:sz="0" w:space="0" w:color="auto"/>
        <w:left w:val="none" w:sz="0" w:space="0" w:color="auto"/>
        <w:bottom w:val="none" w:sz="0" w:space="0" w:color="auto"/>
        <w:right w:val="none" w:sz="0" w:space="0" w:color="auto"/>
      </w:divBdr>
    </w:div>
    <w:div w:id="208615801">
      <w:bodyDiv w:val="1"/>
      <w:marLeft w:val="0"/>
      <w:marRight w:val="0"/>
      <w:marTop w:val="0"/>
      <w:marBottom w:val="0"/>
      <w:divBdr>
        <w:top w:val="none" w:sz="0" w:space="0" w:color="auto"/>
        <w:left w:val="none" w:sz="0" w:space="0" w:color="auto"/>
        <w:bottom w:val="none" w:sz="0" w:space="0" w:color="auto"/>
        <w:right w:val="none" w:sz="0" w:space="0" w:color="auto"/>
      </w:divBdr>
    </w:div>
    <w:div w:id="208811245">
      <w:bodyDiv w:val="1"/>
      <w:marLeft w:val="0"/>
      <w:marRight w:val="0"/>
      <w:marTop w:val="0"/>
      <w:marBottom w:val="0"/>
      <w:divBdr>
        <w:top w:val="none" w:sz="0" w:space="0" w:color="auto"/>
        <w:left w:val="none" w:sz="0" w:space="0" w:color="auto"/>
        <w:bottom w:val="none" w:sz="0" w:space="0" w:color="auto"/>
        <w:right w:val="none" w:sz="0" w:space="0" w:color="auto"/>
      </w:divBdr>
    </w:div>
    <w:div w:id="209267966">
      <w:bodyDiv w:val="1"/>
      <w:marLeft w:val="0"/>
      <w:marRight w:val="0"/>
      <w:marTop w:val="0"/>
      <w:marBottom w:val="0"/>
      <w:divBdr>
        <w:top w:val="none" w:sz="0" w:space="0" w:color="auto"/>
        <w:left w:val="none" w:sz="0" w:space="0" w:color="auto"/>
        <w:bottom w:val="none" w:sz="0" w:space="0" w:color="auto"/>
        <w:right w:val="none" w:sz="0" w:space="0" w:color="auto"/>
      </w:divBdr>
    </w:div>
    <w:div w:id="211504978">
      <w:bodyDiv w:val="1"/>
      <w:marLeft w:val="0"/>
      <w:marRight w:val="0"/>
      <w:marTop w:val="0"/>
      <w:marBottom w:val="0"/>
      <w:divBdr>
        <w:top w:val="none" w:sz="0" w:space="0" w:color="auto"/>
        <w:left w:val="none" w:sz="0" w:space="0" w:color="auto"/>
        <w:bottom w:val="none" w:sz="0" w:space="0" w:color="auto"/>
        <w:right w:val="none" w:sz="0" w:space="0" w:color="auto"/>
      </w:divBdr>
    </w:div>
    <w:div w:id="212354043">
      <w:bodyDiv w:val="1"/>
      <w:marLeft w:val="0"/>
      <w:marRight w:val="0"/>
      <w:marTop w:val="0"/>
      <w:marBottom w:val="0"/>
      <w:divBdr>
        <w:top w:val="none" w:sz="0" w:space="0" w:color="auto"/>
        <w:left w:val="none" w:sz="0" w:space="0" w:color="auto"/>
        <w:bottom w:val="none" w:sz="0" w:space="0" w:color="auto"/>
        <w:right w:val="none" w:sz="0" w:space="0" w:color="auto"/>
      </w:divBdr>
    </w:div>
    <w:div w:id="216359502">
      <w:bodyDiv w:val="1"/>
      <w:marLeft w:val="0"/>
      <w:marRight w:val="0"/>
      <w:marTop w:val="0"/>
      <w:marBottom w:val="0"/>
      <w:divBdr>
        <w:top w:val="none" w:sz="0" w:space="0" w:color="auto"/>
        <w:left w:val="none" w:sz="0" w:space="0" w:color="auto"/>
        <w:bottom w:val="none" w:sz="0" w:space="0" w:color="auto"/>
        <w:right w:val="none" w:sz="0" w:space="0" w:color="auto"/>
      </w:divBdr>
    </w:div>
    <w:div w:id="216858750">
      <w:bodyDiv w:val="1"/>
      <w:marLeft w:val="0"/>
      <w:marRight w:val="0"/>
      <w:marTop w:val="0"/>
      <w:marBottom w:val="0"/>
      <w:divBdr>
        <w:top w:val="none" w:sz="0" w:space="0" w:color="auto"/>
        <w:left w:val="none" w:sz="0" w:space="0" w:color="auto"/>
        <w:bottom w:val="none" w:sz="0" w:space="0" w:color="auto"/>
        <w:right w:val="none" w:sz="0" w:space="0" w:color="auto"/>
      </w:divBdr>
    </w:div>
    <w:div w:id="226065808">
      <w:bodyDiv w:val="1"/>
      <w:marLeft w:val="0"/>
      <w:marRight w:val="0"/>
      <w:marTop w:val="0"/>
      <w:marBottom w:val="0"/>
      <w:divBdr>
        <w:top w:val="none" w:sz="0" w:space="0" w:color="auto"/>
        <w:left w:val="none" w:sz="0" w:space="0" w:color="auto"/>
        <w:bottom w:val="none" w:sz="0" w:space="0" w:color="auto"/>
        <w:right w:val="none" w:sz="0" w:space="0" w:color="auto"/>
      </w:divBdr>
    </w:div>
    <w:div w:id="226646332">
      <w:bodyDiv w:val="1"/>
      <w:marLeft w:val="0"/>
      <w:marRight w:val="0"/>
      <w:marTop w:val="0"/>
      <w:marBottom w:val="0"/>
      <w:divBdr>
        <w:top w:val="none" w:sz="0" w:space="0" w:color="auto"/>
        <w:left w:val="none" w:sz="0" w:space="0" w:color="auto"/>
        <w:bottom w:val="none" w:sz="0" w:space="0" w:color="auto"/>
        <w:right w:val="none" w:sz="0" w:space="0" w:color="auto"/>
      </w:divBdr>
    </w:div>
    <w:div w:id="228881015">
      <w:bodyDiv w:val="1"/>
      <w:marLeft w:val="0"/>
      <w:marRight w:val="0"/>
      <w:marTop w:val="0"/>
      <w:marBottom w:val="0"/>
      <w:divBdr>
        <w:top w:val="none" w:sz="0" w:space="0" w:color="auto"/>
        <w:left w:val="none" w:sz="0" w:space="0" w:color="auto"/>
        <w:bottom w:val="none" w:sz="0" w:space="0" w:color="auto"/>
        <w:right w:val="none" w:sz="0" w:space="0" w:color="auto"/>
      </w:divBdr>
    </w:div>
    <w:div w:id="235169227">
      <w:bodyDiv w:val="1"/>
      <w:marLeft w:val="0"/>
      <w:marRight w:val="0"/>
      <w:marTop w:val="0"/>
      <w:marBottom w:val="0"/>
      <w:divBdr>
        <w:top w:val="none" w:sz="0" w:space="0" w:color="auto"/>
        <w:left w:val="none" w:sz="0" w:space="0" w:color="auto"/>
        <w:bottom w:val="none" w:sz="0" w:space="0" w:color="auto"/>
        <w:right w:val="none" w:sz="0" w:space="0" w:color="auto"/>
      </w:divBdr>
    </w:div>
    <w:div w:id="236598427">
      <w:bodyDiv w:val="1"/>
      <w:marLeft w:val="0"/>
      <w:marRight w:val="0"/>
      <w:marTop w:val="0"/>
      <w:marBottom w:val="0"/>
      <w:divBdr>
        <w:top w:val="none" w:sz="0" w:space="0" w:color="auto"/>
        <w:left w:val="none" w:sz="0" w:space="0" w:color="auto"/>
        <w:bottom w:val="none" w:sz="0" w:space="0" w:color="auto"/>
        <w:right w:val="none" w:sz="0" w:space="0" w:color="auto"/>
      </w:divBdr>
    </w:div>
    <w:div w:id="236787319">
      <w:bodyDiv w:val="1"/>
      <w:marLeft w:val="0"/>
      <w:marRight w:val="0"/>
      <w:marTop w:val="0"/>
      <w:marBottom w:val="0"/>
      <w:divBdr>
        <w:top w:val="none" w:sz="0" w:space="0" w:color="auto"/>
        <w:left w:val="none" w:sz="0" w:space="0" w:color="auto"/>
        <w:bottom w:val="none" w:sz="0" w:space="0" w:color="auto"/>
        <w:right w:val="none" w:sz="0" w:space="0" w:color="auto"/>
      </w:divBdr>
    </w:div>
    <w:div w:id="240414649">
      <w:bodyDiv w:val="1"/>
      <w:marLeft w:val="0"/>
      <w:marRight w:val="0"/>
      <w:marTop w:val="0"/>
      <w:marBottom w:val="0"/>
      <w:divBdr>
        <w:top w:val="none" w:sz="0" w:space="0" w:color="auto"/>
        <w:left w:val="none" w:sz="0" w:space="0" w:color="auto"/>
        <w:bottom w:val="none" w:sz="0" w:space="0" w:color="auto"/>
        <w:right w:val="none" w:sz="0" w:space="0" w:color="auto"/>
      </w:divBdr>
    </w:div>
    <w:div w:id="240527590">
      <w:bodyDiv w:val="1"/>
      <w:marLeft w:val="0"/>
      <w:marRight w:val="0"/>
      <w:marTop w:val="0"/>
      <w:marBottom w:val="0"/>
      <w:divBdr>
        <w:top w:val="none" w:sz="0" w:space="0" w:color="auto"/>
        <w:left w:val="none" w:sz="0" w:space="0" w:color="auto"/>
        <w:bottom w:val="none" w:sz="0" w:space="0" w:color="auto"/>
        <w:right w:val="none" w:sz="0" w:space="0" w:color="auto"/>
      </w:divBdr>
    </w:div>
    <w:div w:id="242959369">
      <w:bodyDiv w:val="1"/>
      <w:marLeft w:val="0"/>
      <w:marRight w:val="0"/>
      <w:marTop w:val="0"/>
      <w:marBottom w:val="0"/>
      <w:divBdr>
        <w:top w:val="none" w:sz="0" w:space="0" w:color="auto"/>
        <w:left w:val="none" w:sz="0" w:space="0" w:color="auto"/>
        <w:bottom w:val="none" w:sz="0" w:space="0" w:color="auto"/>
        <w:right w:val="none" w:sz="0" w:space="0" w:color="auto"/>
      </w:divBdr>
    </w:div>
    <w:div w:id="243030736">
      <w:bodyDiv w:val="1"/>
      <w:marLeft w:val="0"/>
      <w:marRight w:val="0"/>
      <w:marTop w:val="0"/>
      <w:marBottom w:val="0"/>
      <w:divBdr>
        <w:top w:val="none" w:sz="0" w:space="0" w:color="auto"/>
        <w:left w:val="none" w:sz="0" w:space="0" w:color="auto"/>
        <w:bottom w:val="none" w:sz="0" w:space="0" w:color="auto"/>
        <w:right w:val="none" w:sz="0" w:space="0" w:color="auto"/>
      </w:divBdr>
    </w:div>
    <w:div w:id="244150218">
      <w:bodyDiv w:val="1"/>
      <w:marLeft w:val="0"/>
      <w:marRight w:val="0"/>
      <w:marTop w:val="0"/>
      <w:marBottom w:val="0"/>
      <w:divBdr>
        <w:top w:val="none" w:sz="0" w:space="0" w:color="auto"/>
        <w:left w:val="none" w:sz="0" w:space="0" w:color="auto"/>
        <w:bottom w:val="none" w:sz="0" w:space="0" w:color="auto"/>
        <w:right w:val="none" w:sz="0" w:space="0" w:color="auto"/>
      </w:divBdr>
    </w:div>
    <w:div w:id="245841610">
      <w:bodyDiv w:val="1"/>
      <w:marLeft w:val="0"/>
      <w:marRight w:val="0"/>
      <w:marTop w:val="0"/>
      <w:marBottom w:val="0"/>
      <w:divBdr>
        <w:top w:val="none" w:sz="0" w:space="0" w:color="auto"/>
        <w:left w:val="none" w:sz="0" w:space="0" w:color="auto"/>
        <w:bottom w:val="none" w:sz="0" w:space="0" w:color="auto"/>
        <w:right w:val="none" w:sz="0" w:space="0" w:color="auto"/>
      </w:divBdr>
    </w:div>
    <w:div w:id="247269431">
      <w:bodyDiv w:val="1"/>
      <w:marLeft w:val="0"/>
      <w:marRight w:val="0"/>
      <w:marTop w:val="0"/>
      <w:marBottom w:val="0"/>
      <w:divBdr>
        <w:top w:val="none" w:sz="0" w:space="0" w:color="auto"/>
        <w:left w:val="none" w:sz="0" w:space="0" w:color="auto"/>
        <w:bottom w:val="none" w:sz="0" w:space="0" w:color="auto"/>
        <w:right w:val="none" w:sz="0" w:space="0" w:color="auto"/>
      </w:divBdr>
    </w:div>
    <w:div w:id="247471329">
      <w:bodyDiv w:val="1"/>
      <w:marLeft w:val="0"/>
      <w:marRight w:val="0"/>
      <w:marTop w:val="0"/>
      <w:marBottom w:val="0"/>
      <w:divBdr>
        <w:top w:val="none" w:sz="0" w:space="0" w:color="auto"/>
        <w:left w:val="none" w:sz="0" w:space="0" w:color="auto"/>
        <w:bottom w:val="none" w:sz="0" w:space="0" w:color="auto"/>
        <w:right w:val="none" w:sz="0" w:space="0" w:color="auto"/>
      </w:divBdr>
    </w:div>
    <w:div w:id="250086872">
      <w:bodyDiv w:val="1"/>
      <w:marLeft w:val="0"/>
      <w:marRight w:val="0"/>
      <w:marTop w:val="0"/>
      <w:marBottom w:val="0"/>
      <w:divBdr>
        <w:top w:val="none" w:sz="0" w:space="0" w:color="auto"/>
        <w:left w:val="none" w:sz="0" w:space="0" w:color="auto"/>
        <w:bottom w:val="none" w:sz="0" w:space="0" w:color="auto"/>
        <w:right w:val="none" w:sz="0" w:space="0" w:color="auto"/>
      </w:divBdr>
      <w:divsChild>
        <w:div w:id="600648380">
          <w:marLeft w:val="547"/>
          <w:marRight w:val="0"/>
          <w:marTop w:val="0"/>
          <w:marBottom w:val="0"/>
          <w:divBdr>
            <w:top w:val="none" w:sz="0" w:space="0" w:color="auto"/>
            <w:left w:val="none" w:sz="0" w:space="0" w:color="auto"/>
            <w:bottom w:val="none" w:sz="0" w:space="0" w:color="auto"/>
            <w:right w:val="none" w:sz="0" w:space="0" w:color="auto"/>
          </w:divBdr>
        </w:div>
      </w:divsChild>
    </w:div>
    <w:div w:id="256255621">
      <w:bodyDiv w:val="1"/>
      <w:marLeft w:val="0"/>
      <w:marRight w:val="0"/>
      <w:marTop w:val="0"/>
      <w:marBottom w:val="0"/>
      <w:divBdr>
        <w:top w:val="none" w:sz="0" w:space="0" w:color="auto"/>
        <w:left w:val="none" w:sz="0" w:space="0" w:color="auto"/>
        <w:bottom w:val="none" w:sz="0" w:space="0" w:color="auto"/>
        <w:right w:val="none" w:sz="0" w:space="0" w:color="auto"/>
      </w:divBdr>
      <w:divsChild>
        <w:div w:id="1322786">
          <w:marLeft w:val="360"/>
          <w:marRight w:val="0"/>
          <w:marTop w:val="200"/>
          <w:marBottom w:val="0"/>
          <w:divBdr>
            <w:top w:val="none" w:sz="0" w:space="0" w:color="auto"/>
            <w:left w:val="none" w:sz="0" w:space="0" w:color="auto"/>
            <w:bottom w:val="none" w:sz="0" w:space="0" w:color="auto"/>
            <w:right w:val="none" w:sz="0" w:space="0" w:color="auto"/>
          </w:divBdr>
        </w:div>
        <w:div w:id="364140682">
          <w:marLeft w:val="360"/>
          <w:marRight w:val="0"/>
          <w:marTop w:val="200"/>
          <w:marBottom w:val="0"/>
          <w:divBdr>
            <w:top w:val="none" w:sz="0" w:space="0" w:color="auto"/>
            <w:left w:val="none" w:sz="0" w:space="0" w:color="auto"/>
            <w:bottom w:val="none" w:sz="0" w:space="0" w:color="auto"/>
            <w:right w:val="none" w:sz="0" w:space="0" w:color="auto"/>
          </w:divBdr>
        </w:div>
        <w:div w:id="756101239">
          <w:marLeft w:val="360"/>
          <w:marRight w:val="0"/>
          <w:marTop w:val="200"/>
          <w:marBottom w:val="0"/>
          <w:divBdr>
            <w:top w:val="none" w:sz="0" w:space="0" w:color="auto"/>
            <w:left w:val="none" w:sz="0" w:space="0" w:color="auto"/>
            <w:bottom w:val="none" w:sz="0" w:space="0" w:color="auto"/>
            <w:right w:val="none" w:sz="0" w:space="0" w:color="auto"/>
          </w:divBdr>
        </w:div>
        <w:div w:id="831024702">
          <w:marLeft w:val="360"/>
          <w:marRight w:val="0"/>
          <w:marTop w:val="200"/>
          <w:marBottom w:val="0"/>
          <w:divBdr>
            <w:top w:val="none" w:sz="0" w:space="0" w:color="auto"/>
            <w:left w:val="none" w:sz="0" w:space="0" w:color="auto"/>
            <w:bottom w:val="none" w:sz="0" w:space="0" w:color="auto"/>
            <w:right w:val="none" w:sz="0" w:space="0" w:color="auto"/>
          </w:divBdr>
        </w:div>
        <w:div w:id="933637439">
          <w:marLeft w:val="360"/>
          <w:marRight w:val="0"/>
          <w:marTop w:val="200"/>
          <w:marBottom w:val="0"/>
          <w:divBdr>
            <w:top w:val="none" w:sz="0" w:space="0" w:color="auto"/>
            <w:left w:val="none" w:sz="0" w:space="0" w:color="auto"/>
            <w:bottom w:val="none" w:sz="0" w:space="0" w:color="auto"/>
            <w:right w:val="none" w:sz="0" w:space="0" w:color="auto"/>
          </w:divBdr>
        </w:div>
        <w:div w:id="1025055234">
          <w:marLeft w:val="360"/>
          <w:marRight w:val="0"/>
          <w:marTop w:val="200"/>
          <w:marBottom w:val="0"/>
          <w:divBdr>
            <w:top w:val="none" w:sz="0" w:space="0" w:color="auto"/>
            <w:left w:val="none" w:sz="0" w:space="0" w:color="auto"/>
            <w:bottom w:val="none" w:sz="0" w:space="0" w:color="auto"/>
            <w:right w:val="none" w:sz="0" w:space="0" w:color="auto"/>
          </w:divBdr>
        </w:div>
        <w:div w:id="1068069850">
          <w:marLeft w:val="360"/>
          <w:marRight w:val="0"/>
          <w:marTop w:val="200"/>
          <w:marBottom w:val="0"/>
          <w:divBdr>
            <w:top w:val="none" w:sz="0" w:space="0" w:color="auto"/>
            <w:left w:val="none" w:sz="0" w:space="0" w:color="auto"/>
            <w:bottom w:val="none" w:sz="0" w:space="0" w:color="auto"/>
            <w:right w:val="none" w:sz="0" w:space="0" w:color="auto"/>
          </w:divBdr>
        </w:div>
        <w:div w:id="1449468331">
          <w:marLeft w:val="360"/>
          <w:marRight w:val="0"/>
          <w:marTop w:val="200"/>
          <w:marBottom w:val="0"/>
          <w:divBdr>
            <w:top w:val="none" w:sz="0" w:space="0" w:color="auto"/>
            <w:left w:val="none" w:sz="0" w:space="0" w:color="auto"/>
            <w:bottom w:val="none" w:sz="0" w:space="0" w:color="auto"/>
            <w:right w:val="none" w:sz="0" w:space="0" w:color="auto"/>
          </w:divBdr>
        </w:div>
        <w:div w:id="1816793107">
          <w:marLeft w:val="360"/>
          <w:marRight w:val="0"/>
          <w:marTop w:val="200"/>
          <w:marBottom w:val="0"/>
          <w:divBdr>
            <w:top w:val="none" w:sz="0" w:space="0" w:color="auto"/>
            <w:left w:val="none" w:sz="0" w:space="0" w:color="auto"/>
            <w:bottom w:val="none" w:sz="0" w:space="0" w:color="auto"/>
            <w:right w:val="none" w:sz="0" w:space="0" w:color="auto"/>
          </w:divBdr>
        </w:div>
        <w:div w:id="2045515370">
          <w:marLeft w:val="360"/>
          <w:marRight w:val="0"/>
          <w:marTop w:val="200"/>
          <w:marBottom w:val="0"/>
          <w:divBdr>
            <w:top w:val="none" w:sz="0" w:space="0" w:color="auto"/>
            <w:left w:val="none" w:sz="0" w:space="0" w:color="auto"/>
            <w:bottom w:val="none" w:sz="0" w:space="0" w:color="auto"/>
            <w:right w:val="none" w:sz="0" w:space="0" w:color="auto"/>
          </w:divBdr>
        </w:div>
      </w:divsChild>
    </w:div>
    <w:div w:id="256328566">
      <w:bodyDiv w:val="1"/>
      <w:marLeft w:val="0"/>
      <w:marRight w:val="0"/>
      <w:marTop w:val="0"/>
      <w:marBottom w:val="0"/>
      <w:divBdr>
        <w:top w:val="none" w:sz="0" w:space="0" w:color="auto"/>
        <w:left w:val="none" w:sz="0" w:space="0" w:color="auto"/>
        <w:bottom w:val="none" w:sz="0" w:space="0" w:color="auto"/>
        <w:right w:val="none" w:sz="0" w:space="0" w:color="auto"/>
      </w:divBdr>
    </w:div>
    <w:div w:id="260990057">
      <w:bodyDiv w:val="1"/>
      <w:marLeft w:val="0"/>
      <w:marRight w:val="0"/>
      <w:marTop w:val="0"/>
      <w:marBottom w:val="0"/>
      <w:divBdr>
        <w:top w:val="none" w:sz="0" w:space="0" w:color="auto"/>
        <w:left w:val="none" w:sz="0" w:space="0" w:color="auto"/>
        <w:bottom w:val="none" w:sz="0" w:space="0" w:color="auto"/>
        <w:right w:val="none" w:sz="0" w:space="0" w:color="auto"/>
      </w:divBdr>
    </w:div>
    <w:div w:id="261886498">
      <w:bodyDiv w:val="1"/>
      <w:marLeft w:val="0"/>
      <w:marRight w:val="0"/>
      <w:marTop w:val="0"/>
      <w:marBottom w:val="0"/>
      <w:divBdr>
        <w:top w:val="none" w:sz="0" w:space="0" w:color="auto"/>
        <w:left w:val="none" w:sz="0" w:space="0" w:color="auto"/>
        <w:bottom w:val="none" w:sz="0" w:space="0" w:color="auto"/>
        <w:right w:val="none" w:sz="0" w:space="0" w:color="auto"/>
      </w:divBdr>
    </w:div>
    <w:div w:id="266811146">
      <w:bodyDiv w:val="1"/>
      <w:marLeft w:val="0"/>
      <w:marRight w:val="0"/>
      <w:marTop w:val="0"/>
      <w:marBottom w:val="0"/>
      <w:divBdr>
        <w:top w:val="none" w:sz="0" w:space="0" w:color="auto"/>
        <w:left w:val="none" w:sz="0" w:space="0" w:color="auto"/>
        <w:bottom w:val="none" w:sz="0" w:space="0" w:color="auto"/>
        <w:right w:val="none" w:sz="0" w:space="0" w:color="auto"/>
      </w:divBdr>
    </w:div>
    <w:div w:id="272136496">
      <w:bodyDiv w:val="1"/>
      <w:marLeft w:val="0"/>
      <w:marRight w:val="0"/>
      <w:marTop w:val="0"/>
      <w:marBottom w:val="0"/>
      <w:divBdr>
        <w:top w:val="none" w:sz="0" w:space="0" w:color="auto"/>
        <w:left w:val="none" w:sz="0" w:space="0" w:color="auto"/>
        <w:bottom w:val="none" w:sz="0" w:space="0" w:color="auto"/>
        <w:right w:val="none" w:sz="0" w:space="0" w:color="auto"/>
      </w:divBdr>
    </w:div>
    <w:div w:id="273245018">
      <w:bodyDiv w:val="1"/>
      <w:marLeft w:val="0"/>
      <w:marRight w:val="0"/>
      <w:marTop w:val="0"/>
      <w:marBottom w:val="0"/>
      <w:divBdr>
        <w:top w:val="none" w:sz="0" w:space="0" w:color="auto"/>
        <w:left w:val="none" w:sz="0" w:space="0" w:color="auto"/>
        <w:bottom w:val="none" w:sz="0" w:space="0" w:color="auto"/>
        <w:right w:val="none" w:sz="0" w:space="0" w:color="auto"/>
      </w:divBdr>
    </w:div>
    <w:div w:id="276060928">
      <w:bodyDiv w:val="1"/>
      <w:marLeft w:val="0"/>
      <w:marRight w:val="0"/>
      <w:marTop w:val="0"/>
      <w:marBottom w:val="0"/>
      <w:divBdr>
        <w:top w:val="none" w:sz="0" w:space="0" w:color="auto"/>
        <w:left w:val="none" w:sz="0" w:space="0" w:color="auto"/>
        <w:bottom w:val="none" w:sz="0" w:space="0" w:color="auto"/>
        <w:right w:val="none" w:sz="0" w:space="0" w:color="auto"/>
      </w:divBdr>
    </w:div>
    <w:div w:id="280235835">
      <w:bodyDiv w:val="1"/>
      <w:marLeft w:val="0"/>
      <w:marRight w:val="0"/>
      <w:marTop w:val="0"/>
      <w:marBottom w:val="0"/>
      <w:divBdr>
        <w:top w:val="none" w:sz="0" w:space="0" w:color="auto"/>
        <w:left w:val="none" w:sz="0" w:space="0" w:color="auto"/>
        <w:bottom w:val="none" w:sz="0" w:space="0" w:color="auto"/>
        <w:right w:val="none" w:sz="0" w:space="0" w:color="auto"/>
      </w:divBdr>
    </w:div>
    <w:div w:id="283267233">
      <w:bodyDiv w:val="1"/>
      <w:marLeft w:val="0"/>
      <w:marRight w:val="0"/>
      <w:marTop w:val="0"/>
      <w:marBottom w:val="0"/>
      <w:divBdr>
        <w:top w:val="none" w:sz="0" w:space="0" w:color="auto"/>
        <w:left w:val="none" w:sz="0" w:space="0" w:color="auto"/>
        <w:bottom w:val="none" w:sz="0" w:space="0" w:color="auto"/>
        <w:right w:val="none" w:sz="0" w:space="0" w:color="auto"/>
      </w:divBdr>
    </w:div>
    <w:div w:id="283774354">
      <w:bodyDiv w:val="1"/>
      <w:marLeft w:val="0"/>
      <w:marRight w:val="0"/>
      <w:marTop w:val="0"/>
      <w:marBottom w:val="0"/>
      <w:divBdr>
        <w:top w:val="none" w:sz="0" w:space="0" w:color="auto"/>
        <w:left w:val="none" w:sz="0" w:space="0" w:color="auto"/>
        <w:bottom w:val="none" w:sz="0" w:space="0" w:color="auto"/>
        <w:right w:val="none" w:sz="0" w:space="0" w:color="auto"/>
      </w:divBdr>
    </w:div>
    <w:div w:id="289822122">
      <w:bodyDiv w:val="1"/>
      <w:marLeft w:val="0"/>
      <w:marRight w:val="0"/>
      <w:marTop w:val="0"/>
      <w:marBottom w:val="0"/>
      <w:divBdr>
        <w:top w:val="none" w:sz="0" w:space="0" w:color="auto"/>
        <w:left w:val="none" w:sz="0" w:space="0" w:color="auto"/>
        <w:bottom w:val="none" w:sz="0" w:space="0" w:color="auto"/>
        <w:right w:val="none" w:sz="0" w:space="0" w:color="auto"/>
      </w:divBdr>
    </w:div>
    <w:div w:id="295067549">
      <w:bodyDiv w:val="1"/>
      <w:marLeft w:val="0"/>
      <w:marRight w:val="0"/>
      <w:marTop w:val="0"/>
      <w:marBottom w:val="0"/>
      <w:divBdr>
        <w:top w:val="none" w:sz="0" w:space="0" w:color="auto"/>
        <w:left w:val="none" w:sz="0" w:space="0" w:color="auto"/>
        <w:bottom w:val="none" w:sz="0" w:space="0" w:color="auto"/>
        <w:right w:val="none" w:sz="0" w:space="0" w:color="auto"/>
      </w:divBdr>
    </w:div>
    <w:div w:id="302466083">
      <w:bodyDiv w:val="1"/>
      <w:marLeft w:val="0"/>
      <w:marRight w:val="0"/>
      <w:marTop w:val="0"/>
      <w:marBottom w:val="0"/>
      <w:divBdr>
        <w:top w:val="none" w:sz="0" w:space="0" w:color="auto"/>
        <w:left w:val="none" w:sz="0" w:space="0" w:color="auto"/>
        <w:bottom w:val="none" w:sz="0" w:space="0" w:color="auto"/>
        <w:right w:val="none" w:sz="0" w:space="0" w:color="auto"/>
      </w:divBdr>
    </w:div>
    <w:div w:id="306251804">
      <w:bodyDiv w:val="1"/>
      <w:marLeft w:val="0"/>
      <w:marRight w:val="0"/>
      <w:marTop w:val="0"/>
      <w:marBottom w:val="0"/>
      <w:divBdr>
        <w:top w:val="none" w:sz="0" w:space="0" w:color="auto"/>
        <w:left w:val="none" w:sz="0" w:space="0" w:color="auto"/>
        <w:bottom w:val="none" w:sz="0" w:space="0" w:color="auto"/>
        <w:right w:val="none" w:sz="0" w:space="0" w:color="auto"/>
      </w:divBdr>
    </w:div>
    <w:div w:id="314795299">
      <w:bodyDiv w:val="1"/>
      <w:marLeft w:val="0"/>
      <w:marRight w:val="0"/>
      <w:marTop w:val="0"/>
      <w:marBottom w:val="0"/>
      <w:divBdr>
        <w:top w:val="none" w:sz="0" w:space="0" w:color="auto"/>
        <w:left w:val="none" w:sz="0" w:space="0" w:color="auto"/>
        <w:bottom w:val="none" w:sz="0" w:space="0" w:color="auto"/>
        <w:right w:val="none" w:sz="0" w:space="0" w:color="auto"/>
      </w:divBdr>
    </w:div>
    <w:div w:id="317348097">
      <w:bodyDiv w:val="1"/>
      <w:marLeft w:val="0"/>
      <w:marRight w:val="0"/>
      <w:marTop w:val="0"/>
      <w:marBottom w:val="0"/>
      <w:divBdr>
        <w:top w:val="none" w:sz="0" w:space="0" w:color="auto"/>
        <w:left w:val="none" w:sz="0" w:space="0" w:color="auto"/>
        <w:bottom w:val="none" w:sz="0" w:space="0" w:color="auto"/>
        <w:right w:val="none" w:sz="0" w:space="0" w:color="auto"/>
      </w:divBdr>
    </w:div>
    <w:div w:id="321280095">
      <w:bodyDiv w:val="1"/>
      <w:marLeft w:val="0"/>
      <w:marRight w:val="0"/>
      <w:marTop w:val="0"/>
      <w:marBottom w:val="0"/>
      <w:divBdr>
        <w:top w:val="none" w:sz="0" w:space="0" w:color="auto"/>
        <w:left w:val="none" w:sz="0" w:space="0" w:color="auto"/>
        <w:bottom w:val="none" w:sz="0" w:space="0" w:color="auto"/>
        <w:right w:val="none" w:sz="0" w:space="0" w:color="auto"/>
      </w:divBdr>
    </w:div>
    <w:div w:id="338626510">
      <w:bodyDiv w:val="1"/>
      <w:marLeft w:val="0"/>
      <w:marRight w:val="0"/>
      <w:marTop w:val="0"/>
      <w:marBottom w:val="0"/>
      <w:divBdr>
        <w:top w:val="none" w:sz="0" w:space="0" w:color="auto"/>
        <w:left w:val="none" w:sz="0" w:space="0" w:color="auto"/>
        <w:bottom w:val="none" w:sz="0" w:space="0" w:color="auto"/>
        <w:right w:val="none" w:sz="0" w:space="0" w:color="auto"/>
      </w:divBdr>
    </w:div>
    <w:div w:id="338656449">
      <w:bodyDiv w:val="1"/>
      <w:marLeft w:val="0"/>
      <w:marRight w:val="0"/>
      <w:marTop w:val="0"/>
      <w:marBottom w:val="0"/>
      <w:divBdr>
        <w:top w:val="none" w:sz="0" w:space="0" w:color="auto"/>
        <w:left w:val="none" w:sz="0" w:space="0" w:color="auto"/>
        <w:bottom w:val="none" w:sz="0" w:space="0" w:color="auto"/>
        <w:right w:val="none" w:sz="0" w:space="0" w:color="auto"/>
      </w:divBdr>
    </w:div>
    <w:div w:id="339695392">
      <w:bodyDiv w:val="1"/>
      <w:marLeft w:val="0"/>
      <w:marRight w:val="0"/>
      <w:marTop w:val="0"/>
      <w:marBottom w:val="0"/>
      <w:divBdr>
        <w:top w:val="none" w:sz="0" w:space="0" w:color="auto"/>
        <w:left w:val="none" w:sz="0" w:space="0" w:color="auto"/>
        <w:bottom w:val="none" w:sz="0" w:space="0" w:color="auto"/>
        <w:right w:val="none" w:sz="0" w:space="0" w:color="auto"/>
      </w:divBdr>
    </w:div>
    <w:div w:id="342633454">
      <w:bodyDiv w:val="1"/>
      <w:marLeft w:val="0"/>
      <w:marRight w:val="0"/>
      <w:marTop w:val="0"/>
      <w:marBottom w:val="0"/>
      <w:divBdr>
        <w:top w:val="none" w:sz="0" w:space="0" w:color="auto"/>
        <w:left w:val="none" w:sz="0" w:space="0" w:color="auto"/>
        <w:bottom w:val="none" w:sz="0" w:space="0" w:color="auto"/>
        <w:right w:val="none" w:sz="0" w:space="0" w:color="auto"/>
      </w:divBdr>
    </w:div>
    <w:div w:id="346446334">
      <w:bodyDiv w:val="1"/>
      <w:marLeft w:val="0"/>
      <w:marRight w:val="0"/>
      <w:marTop w:val="0"/>
      <w:marBottom w:val="0"/>
      <w:divBdr>
        <w:top w:val="none" w:sz="0" w:space="0" w:color="auto"/>
        <w:left w:val="none" w:sz="0" w:space="0" w:color="auto"/>
        <w:bottom w:val="none" w:sz="0" w:space="0" w:color="auto"/>
        <w:right w:val="none" w:sz="0" w:space="0" w:color="auto"/>
      </w:divBdr>
    </w:div>
    <w:div w:id="348143255">
      <w:bodyDiv w:val="1"/>
      <w:marLeft w:val="0"/>
      <w:marRight w:val="0"/>
      <w:marTop w:val="0"/>
      <w:marBottom w:val="0"/>
      <w:divBdr>
        <w:top w:val="none" w:sz="0" w:space="0" w:color="auto"/>
        <w:left w:val="none" w:sz="0" w:space="0" w:color="auto"/>
        <w:bottom w:val="none" w:sz="0" w:space="0" w:color="auto"/>
        <w:right w:val="none" w:sz="0" w:space="0" w:color="auto"/>
      </w:divBdr>
    </w:div>
    <w:div w:id="350179545">
      <w:bodyDiv w:val="1"/>
      <w:marLeft w:val="0"/>
      <w:marRight w:val="0"/>
      <w:marTop w:val="0"/>
      <w:marBottom w:val="0"/>
      <w:divBdr>
        <w:top w:val="none" w:sz="0" w:space="0" w:color="auto"/>
        <w:left w:val="none" w:sz="0" w:space="0" w:color="auto"/>
        <w:bottom w:val="none" w:sz="0" w:space="0" w:color="auto"/>
        <w:right w:val="none" w:sz="0" w:space="0" w:color="auto"/>
      </w:divBdr>
    </w:div>
    <w:div w:id="356124352">
      <w:bodyDiv w:val="1"/>
      <w:marLeft w:val="0"/>
      <w:marRight w:val="0"/>
      <w:marTop w:val="0"/>
      <w:marBottom w:val="0"/>
      <w:divBdr>
        <w:top w:val="none" w:sz="0" w:space="0" w:color="auto"/>
        <w:left w:val="none" w:sz="0" w:space="0" w:color="auto"/>
        <w:bottom w:val="none" w:sz="0" w:space="0" w:color="auto"/>
        <w:right w:val="none" w:sz="0" w:space="0" w:color="auto"/>
      </w:divBdr>
    </w:div>
    <w:div w:id="358437293">
      <w:bodyDiv w:val="1"/>
      <w:marLeft w:val="0"/>
      <w:marRight w:val="0"/>
      <w:marTop w:val="0"/>
      <w:marBottom w:val="0"/>
      <w:divBdr>
        <w:top w:val="none" w:sz="0" w:space="0" w:color="auto"/>
        <w:left w:val="none" w:sz="0" w:space="0" w:color="auto"/>
        <w:bottom w:val="none" w:sz="0" w:space="0" w:color="auto"/>
        <w:right w:val="none" w:sz="0" w:space="0" w:color="auto"/>
      </w:divBdr>
    </w:div>
    <w:div w:id="360932628">
      <w:bodyDiv w:val="1"/>
      <w:marLeft w:val="0"/>
      <w:marRight w:val="0"/>
      <w:marTop w:val="0"/>
      <w:marBottom w:val="0"/>
      <w:divBdr>
        <w:top w:val="none" w:sz="0" w:space="0" w:color="auto"/>
        <w:left w:val="none" w:sz="0" w:space="0" w:color="auto"/>
        <w:bottom w:val="none" w:sz="0" w:space="0" w:color="auto"/>
        <w:right w:val="none" w:sz="0" w:space="0" w:color="auto"/>
      </w:divBdr>
    </w:div>
    <w:div w:id="370880597">
      <w:bodyDiv w:val="1"/>
      <w:marLeft w:val="0"/>
      <w:marRight w:val="0"/>
      <w:marTop w:val="0"/>
      <w:marBottom w:val="0"/>
      <w:divBdr>
        <w:top w:val="none" w:sz="0" w:space="0" w:color="auto"/>
        <w:left w:val="none" w:sz="0" w:space="0" w:color="auto"/>
        <w:bottom w:val="none" w:sz="0" w:space="0" w:color="auto"/>
        <w:right w:val="none" w:sz="0" w:space="0" w:color="auto"/>
      </w:divBdr>
    </w:div>
    <w:div w:id="372586153">
      <w:bodyDiv w:val="1"/>
      <w:marLeft w:val="0"/>
      <w:marRight w:val="0"/>
      <w:marTop w:val="0"/>
      <w:marBottom w:val="0"/>
      <w:divBdr>
        <w:top w:val="none" w:sz="0" w:space="0" w:color="auto"/>
        <w:left w:val="none" w:sz="0" w:space="0" w:color="auto"/>
        <w:bottom w:val="none" w:sz="0" w:space="0" w:color="auto"/>
        <w:right w:val="none" w:sz="0" w:space="0" w:color="auto"/>
      </w:divBdr>
    </w:div>
    <w:div w:id="376004956">
      <w:bodyDiv w:val="1"/>
      <w:marLeft w:val="0"/>
      <w:marRight w:val="0"/>
      <w:marTop w:val="0"/>
      <w:marBottom w:val="0"/>
      <w:divBdr>
        <w:top w:val="none" w:sz="0" w:space="0" w:color="auto"/>
        <w:left w:val="none" w:sz="0" w:space="0" w:color="auto"/>
        <w:bottom w:val="none" w:sz="0" w:space="0" w:color="auto"/>
        <w:right w:val="none" w:sz="0" w:space="0" w:color="auto"/>
      </w:divBdr>
    </w:div>
    <w:div w:id="386075990">
      <w:bodyDiv w:val="1"/>
      <w:marLeft w:val="0"/>
      <w:marRight w:val="0"/>
      <w:marTop w:val="0"/>
      <w:marBottom w:val="0"/>
      <w:divBdr>
        <w:top w:val="none" w:sz="0" w:space="0" w:color="auto"/>
        <w:left w:val="none" w:sz="0" w:space="0" w:color="auto"/>
        <w:bottom w:val="none" w:sz="0" w:space="0" w:color="auto"/>
        <w:right w:val="none" w:sz="0" w:space="0" w:color="auto"/>
      </w:divBdr>
    </w:div>
    <w:div w:id="389302711">
      <w:bodyDiv w:val="1"/>
      <w:marLeft w:val="0"/>
      <w:marRight w:val="0"/>
      <w:marTop w:val="0"/>
      <w:marBottom w:val="0"/>
      <w:divBdr>
        <w:top w:val="none" w:sz="0" w:space="0" w:color="auto"/>
        <w:left w:val="none" w:sz="0" w:space="0" w:color="auto"/>
        <w:bottom w:val="none" w:sz="0" w:space="0" w:color="auto"/>
        <w:right w:val="none" w:sz="0" w:space="0" w:color="auto"/>
      </w:divBdr>
    </w:div>
    <w:div w:id="390733592">
      <w:bodyDiv w:val="1"/>
      <w:marLeft w:val="0"/>
      <w:marRight w:val="0"/>
      <w:marTop w:val="0"/>
      <w:marBottom w:val="0"/>
      <w:divBdr>
        <w:top w:val="none" w:sz="0" w:space="0" w:color="auto"/>
        <w:left w:val="none" w:sz="0" w:space="0" w:color="auto"/>
        <w:bottom w:val="none" w:sz="0" w:space="0" w:color="auto"/>
        <w:right w:val="none" w:sz="0" w:space="0" w:color="auto"/>
      </w:divBdr>
    </w:div>
    <w:div w:id="391119466">
      <w:bodyDiv w:val="1"/>
      <w:marLeft w:val="0"/>
      <w:marRight w:val="0"/>
      <w:marTop w:val="0"/>
      <w:marBottom w:val="0"/>
      <w:divBdr>
        <w:top w:val="none" w:sz="0" w:space="0" w:color="auto"/>
        <w:left w:val="none" w:sz="0" w:space="0" w:color="auto"/>
        <w:bottom w:val="none" w:sz="0" w:space="0" w:color="auto"/>
        <w:right w:val="none" w:sz="0" w:space="0" w:color="auto"/>
      </w:divBdr>
    </w:div>
    <w:div w:id="393747576">
      <w:bodyDiv w:val="1"/>
      <w:marLeft w:val="0"/>
      <w:marRight w:val="0"/>
      <w:marTop w:val="0"/>
      <w:marBottom w:val="0"/>
      <w:divBdr>
        <w:top w:val="none" w:sz="0" w:space="0" w:color="auto"/>
        <w:left w:val="none" w:sz="0" w:space="0" w:color="auto"/>
        <w:bottom w:val="none" w:sz="0" w:space="0" w:color="auto"/>
        <w:right w:val="none" w:sz="0" w:space="0" w:color="auto"/>
      </w:divBdr>
    </w:div>
    <w:div w:id="395782004">
      <w:bodyDiv w:val="1"/>
      <w:marLeft w:val="0"/>
      <w:marRight w:val="0"/>
      <w:marTop w:val="0"/>
      <w:marBottom w:val="0"/>
      <w:divBdr>
        <w:top w:val="none" w:sz="0" w:space="0" w:color="auto"/>
        <w:left w:val="none" w:sz="0" w:space="0" w:color="auto"/>
        <w:bottom w:val="none" w:sz="0" w:space="0" w:color="auto"/>
        <w:right w:val="none" w:sz="0" w:space="0" w:color="auto"/>
      </w:divBdr>
    </w:div>
    <w:div w:id="400908255">
      <w:bodyDiv w:val="1"/>
      <w:marLeft w:val="0"/>
      <w:marRight w:val="0"/>
      <w:marTop w:val="0"/>
      <w:marBottom w:val="0"/>
      <w:divBdr>
        <w:top w:val="none" w:sz="0" w:space="0" w:color="auto"/>
        <w:left w:val="none" w:sz="0" w:space="0" w:color="auto"/>
        <w:bottom w:val="none" w:sz="0" w:space="0" w:color="auto"/>
        <w:right w:val="none" w:sz="0" w:space="0" w:color="auto"/>
      </w:divBdr>
    </w:div>
    <w:div w:id="406266766">
      <w:bodyDiv w:val="1"/>
      <w:marLeft w:val="0"/>
      <w:marRight w:val="0"/>
      <w:marTop w:val="0"/>
      <w:marBottom w:val="0"/>
      <w:divBdr>
        <w:top w:val="none" w:sz="0" w:space="0" w:color="auto"/>
        <w:left w:val="none" w:sz="0" w:space="0" w:color="auto"/>
        <w:bottom w:val="none" w:sz="0" w:space="0" w:color="auto"/>
        <w:right w:val="none" w:sz="0" w:space="0" w:color="auto"/>
      </w:divBdr>
    </w:div>
    <w:div w:id="407773165">
      <w:bodyDiv w:val="1"/>
      <w:marLeft w:val="0"/>
      <w:marRight w:val="0"/>
      <w:marTop w:val="0"/>
      <w:marBottom w:val="0"/>
      <w:divBdr>
        <w:top w:val="none" w:sz="0" w:space="0" w:color="auto"/>
        <w:left w:val="none" w:sz="0" w:space="0" w:color="auto"/>
        <w:bottom w:val="none" w:sz="0" w:space="0" w:color="auto"/>
        <w:right w:val="none" w:sz="0" w:space="0" w:color="auto"/>
      </w:divBdr>
    </w:div>
    <w:div w:id="411509175">
      <w:bodyDiv w:val="1"/>
      <w:marLeft w:val="0"/>
      <w:marRight w:val="0"/>
      <w:marTop w:val="0"/>
      <w:marBottom w:val="0"/>
      <w:divBdr>
        <w:top w:val="none" w:sz="0" w:space="0" w:color="auto"/>
        <w:left w:val="none" w:sz="0" w:space="0" w:color="auto"/>
        <w:bottom w:val="none" w:sz="0" w:space="0" w:color="auto"/>
        <w:right w:val="none" w:sz="0" w:space="0" w:color="auto"/>
      </w:divBdr>
    </w:div>
    <w:div w:id="417557273">
      <w:bodyDiv w:val="1"/>
      <w:marLeft w:val="0"/>
      <w:marRight w:val="0"/>
      <w:marTop w:val="0"/>
      <w:marBottom w:val="0"/>
      <w:divBdr>
        <w:top w:val="none" w:sz="0" w:space="0" w:color="auto"/>
        <w:left w:val="none" w:sz="0" w:space="0" w:color="auto"/>
        <w:bottom w:val="none" w:sz="0" w:space="0" w:color="auto"/>
        <w:right w:val="none" w:sz="0" w:space="0" w:color="auto"/>
      </w:divBdr>
    </w:div>
    <w:div w:id="428164002">
      <w:bodyDiv w:val="1"/>
      <w:marLeft w:val="0"/>
      <w:marRight w:val="0"/>
      <w:marTop w:val="0"/>
      <w:marBottom w:val="0"/>
      <w:divBdr>
        <w:top w:val="none" w:sz="0" w:space="0" w:color="auto"/>
        <w:left w:val="none" w:sz="0" w:space="0" w:color="auto"/>
        <w:bottom w:val="none" w:sz="0" w:space="0" w:color="auto"/>
        <w:right w:val="none" w:sz="0" w:space="0" w:color="auto"/>
      </w:divBdr>
    </w:div>
    <w:div w:id="428350181">
      <w:bodyDiv w:val="1"/>
      <w:marLeft w:val="0"/>
      <w:marRight w:val="0"/>
      <w:marTop w:val="0"/>
      <w:marBottom w:val="0"/>
      <w:divBdr>
        <w:top w:val="none" w:sz="0" w:space="0" w:color="auto"/>
        <w:left w:val="none" w:sz="0" w:space="0" w:color="auto"/>
        <w:bottom w:val="none" w:sz="0" w:space="0" w:color="auto"/>
        <w:right w:val="none" w:sz="0" w:space="0" w:color="auto"/>
      </w:divBdr>
    </w:div>
    <w:div w:id="431055304">
      <w:bodyDiv w:val="1"/>
      <w:marLeft w:val="0"/>
      <w:marRight w:val="0"/>
      <w:marTop w:val="0"/>
      <w:marBottom w:val="0"/>
      <w:divBdr>
        <w:top w:val="none" w:sz="0" w:space="0" w:color="auto"/>
        <w:left w:val="none" w:sz="0" w:space="0" w:color="auto"/>
        <w:bottom w:val="none" w:sz="0" w:space="0" w:color="auto"/>
        <w:right w:val="none" w:sz="0" w:space="0" w:color="auto"/>
      </w:divBdr>
    </w:div>
    <w:div w:id="432210981">
      <w:bodyDiv w:val="1"/>
      <w:marLeft w:val="0"/>
      <w:marRight w:val="0"/>
      <w:marTop w:val="0"/>
      <w:marBottom w:val="0"/>
      <w:divBdr>
        <w:top w:val="none" w:sz="0" w:space="0" w:color="auto"/>
        <w:left w:val="none" w:sz="0" w:space="0" w:color="auto"/>
        <w:bottom w:val="none" w:sz="0" w:space="0" w:color="auto"/>
        <w:right w:val="none" w:sz="0" w:space="0" w:color="auto"/>
      </w:divBdr>
    </w:div>
    <w:div w:id="433984168">
      <w:bodyDiv w:val="1"/>
      <w:marLeft w:val="0"/>
      <w:marRight w:val="0"/>
      <w:marTop w:val="0"/>
      <w:marBottom w:val="0"/>
      <w:divBdr>
        <w:top w:val="none" w:sz="0" w:space="0" w:color="auto"/>
        <w:left w:val="none" w:sz="0" w:space="0" w:color="auto"/>
        <w:bottom w:val="none" w:sz="0" w:space="0" w:color="auto"/>
        <w:right w:val="none" w:sz="0" w:space="0" w:color="auto"/>
      </w:divBdr>
    </w:div>
    <w:div w:id="434835180">
      <w:bodyDiv w:val="1"/>
      <w:marLeft w:val="0"/>
      <w:marRight w:val="0"/>
      <w:marTop w:val="0"/>
      <w:marBottom w:val="0"/>
      <w:divBdr>
        <w:top w:val="none" w:sz="0" w:space="0" w:color="auto"/>
        <w:left w:val="none" w:sz="0" w:space="0" w:color="auto"/>
        <w:bottom w:val="none" w:sz="0" w:space="0" w:color="auto"/>
        <w:right w:val="none" w:sz="0" w:space="0" w:color="auto"/>
      </w:divBdr>
    </w:div>
    <w:div w:id="438843554">
      <w:bodyDiv w:val="1"/>
      <w:marLeft w:val="0"/>
      <w:marRight w:val="0"/>
      <w:marTop w:val="0"/>
      <w:marBottom w:val="0"/>
      <w:divBdr>
        <w:top w:val="none" w:sz="0" w:space="0" w:color="auto"/>
        <w:left w:val="none" w:sz="0" w:space="0" w:color="auto"/>
        <w:bottom w:val="none" w:sz="0" w:space="0" w:color="auto"/>
        <w:right w:val="none" w:sz="0" w:space="0" w:color="auto"/>
      </w:divBdr>
    </w:div>
    <w:div w:id="441417025">
      <w:bodyDiv w:val="1"/>
      <w:marLeft w:val="0"/>
      <w:marRight w:val="0"/>
      <w:marTop w:val="0"/>
      <w:marBottom w:val="0"/>
      <w:divBdr>
        <w:top w:val="none" w:sz="0" w:space="0" w:color="auto"/>
        <w:left w:val="none" w:sz="0" w:space="0" w:color="auto"/>
        <w:bottom w:val="none" w:sz="0" w:space="0" w:color="auto"/>
        <w:right w:val="none" w:sz="0" w:space="0" w:color="auto"/>
      </w:divBdr>
    </w:div>
    <w:div w:id="442189095">
      <w:bodyDiv w:val="1"/>
      <w:marLeft w:val="0"/>
      <w:marRight w:val="0"/>
      <w:marTop w:val="0"/>
      <w:marBottom w:val="0"/>
      <w:divBdr>
        <w:top w:val="none" w:sz="0" w:space="0" w:color="auto"/>
        <w:left w:val="none" w:sz="0" w:space="0" w:color="auto"/>
        <w:bottom w:val="none" w:sz="0" w:space="0" w:color="auto"/>
        <w:right w:val="none" w:sz="0" w:space="0" w:color="auto"/>
      </w:divBdr>
    </w:div>
    <w:div w:id="451246177">
      <w:bodyDiv w:val="1"/>
      <w:marLeft w:val="0"/>
      <w:marRight w:val="0"/>
      <w:marTop w:val="0"/>
      <w:marBottom w:val="0"/>
      <w:divBdr>
        <w:top w:val="none" w:sz="0" w:space="0" w:color="auto"/>
        <w:left w:val="none" w:sz="0" w:space="0" w:color="auto"/>
        <w:bottom w:val="none" w:sz="0" w:space="0" w:color="auto"/>
        <w:right w:val="none" w:sz="0" w:space="0" w:color="auto"/>
      </w:divBdr>
    </w:div>
    <w:div w:id="455873545">
      <w:bodyDiv w:val="1"/>
      <w:marLeft w:val="0"/>
      <w:marRight w:val="0"/>
      <w:marTop w:val="0"/>
      <w:marBottom w:val="0"/>
      <w:divBdr>
        <w:top w:val="none" w:sz="0" w:space="0" w:color="auto"/>
        <w:left w:val="none" w:sz="0" w:space="0" w:color="auto"/>
        <w:bottom w:val="none" w:sz="0" w:space="0" w:color="auto"/>
        <w:right w:val="none" w:sz="0" w:space="0" w:color="auto"/>
      </w:divBdr>
    </w:div>
    <w:div w:id="461311458">
      <w:bodyDiv w:val="1"/>
      <w:marLeft w:val="0"/>
      <w:marRight w:val="0"/>
      <w:marTop w:val="0"/>
      <w:marBottom w:val="0"/>
      <w:divBdr>
        <w:top w:val="none" w:sz="0" w:space="0" w:color="auto"/>
        <w:left w:val="none" w:sz="0" w:space="0" w:color="auto"/>
        <w:bottom w:val="none" w:sz="0" w:space="0" w:color="auto"/>
        <w:right w:val="none" w:sz="0" w:space="0" w:color="auto"/>
      </w:divBdr>
    </w:div>
    <w:div w:id="461506886">
      <w:bodyDiv w:val="1"/>
      <w:marLeft w:val="0"/>
      <w:marRight w:val="0"/>
      <w:marTop w:val="0"/>
      <w:marBottom w:val="0"/>
      <w:divBdr>
        <w:top w:val="none" w:sz="0" w:space="0" w:color="auto"/>
        <w:left w:val="none" w:sz="0" w:space="0" w:color="auto"/>
        <w:bottom w:val="none" w:sz="0" w:space="0" w:color="auto"/>
        <w:right w:val="none" w:sz="0" w:space="0" w:color="auto"/>
      </w:divBdr>
    </w:div>
    <w:div w:id="469980603">
      <w:bodyDiv w:val="1"/>
      <w:marLeft w:val="0"/>
      <w:marRight w:val="0"/>
      <w:marTop w:val="0"/>
      <w:marBottom w:val="0"/>
      <w:divBdr>
        <w:top w:val="none" w:sz="0" w:space="0" w:color="auto"/>
        <w:left w:val="none" w:sz="0" w:space="0" w:color="auto"/>
        <w:bottom w:val="none" w:sz="0" w:space="0" w:color="auto"/>
        <w:right w:val="none" w:sz="0" w:space="0" w:color="auto"/>
      </w:divBdr>
    </w:div>
    <w:div w:id="470709087">
      <w:bodyDiv w:val="1"/>
      <w:marLeft w:val="0"/>
      <w:marRight w:val="0"/>
      <w:marTop w:val="0"/>
      <w:marBottom w:val="0"/>
      <w:divBdr>
        <w:top w:val="none" w:sz="0" w:space="0" w:color="auto"/>
        <w:left w:val="none" w:sz="0" w:space="0" w:color="auto"/>
        <w:bottom w:val="none" w:sz="0" w:space="0" w:color="auto"/>
        <w:right w:val="none" w:sz="0" w:space="0" w:color="auto"/>
      </w:divBdr>
    </w:div>
    <w:div w:id="475689182">
      <w:bodyDiv w:val="1"/>
      <w:marLeft w:val="0"/>
      <w:marRight w:val="0"/>
      <w:marTop w:val="0"/>
      <w:marBottom w:val="0"/>
      <w:divBdr>
        <w:top w:val="none" w:sz="0" w:space="0" w:color="auto"/>
        <w:left w:val="none" w:sz="0" w:space="0" w:color="auto"/>
        <w:bottom w:val="none" w:sz="0" w:space="0" w:color="auto"/>
        <w:right w:val="none" w:sz="0" w:space="0" w:color="auto"/>
      </w:divBdr>
    </w:div>
    <w:div w:id="477068844">
      <w:bodyDiv w:val="1"/>
      <w:marLeft w:val="0"/>
      <w:marRight w:val="0"/>
      <w:marTop w:val="0"/>
      <w:marBottom w:val="0"/>
      <w:divBdr>
        <w:top w:val="none" w:sz="0" w:space="0" w:color="auto"/>
        <w:left w:val="none" w:sz="0" w:space="0" w:color="auto"/>
        <w:bottom w:val="none" w:sz="0" w:space="0" w:color="auto"/>
        <w:right w:val="none" w:sz="0" w:space="0" w:color="auto"/>
      </w:divBdr>
    </w:div>
    <w:div w:id="479924572">
      <w:bodyDiv w:val="1"/>
      <w:marLeft w:val="0"/>
      <w:marRight w:val="0"/>
      <w:marTop w:val="0"/>
      <w:marBottom w:val="0"/>
      <w:divBdr>
        <w:top w:val="none" w:sz="0" w:space="0" w:color="auto"/>
        <w:left w:val="none" w:sz="0" w:space="0" w:color="auto"/>
        <w:bottom w:val="none" w:sz="0" w:space="0" w:color="auto"/>
        <w:right w:val="none" w:sz="0" w:space="0" w:color="auto"/>
      </w:divBdr>
    </w:div>
    <w:div w:id="485128347">
      <w:bodyDiv w:val="1"/>
      <w:marLeft w:val="0"/>
      <w:marRight w:val="0"/>
      <w:marTop w:val="0"/>
      <w:marBottom w:val="0"/>
      <w:divBdr>
        <w:top w:val="none" w:sz="0" w:space="0" w:color="auto"/>
        <w:left w:val="none" w:sz="0" w:space="0" w:color="auto"/>
        <w:bottom w:val="none" w:sz="0" w:space="0" w:color="auto"/>
        <w:right w:val="none" w:sz="0" w:space="0" w:color="auto"/>
      </w:divBdr>
    </w:div>
    <w:div w:id="489906424">
      <w:bodyDiv w:val="1"/>
      <w:marLeft w:val="0"/>
      <w:marRight w:val="0"/>
      <w:marTop w:val="0"/>
      <w:marBottom w:val="0"/>
      <w:divBdr>
        <w:top w:val="none" w:sz="0" w:space="0" w:color="auto"/>
        <w:left w:val="none" w:sz="0" w:space="0" w:color="auto"/>
        <w:bottom w:val="none" w:sz="0" w:space="0" w:color="auto"/>
        <w:right w:val="none" w:sz="0" w:space="0" w:color="auto"/>
      </w:divBdr>
    </w:div>
    <w:div w:id="496725280">
      <w:bodyDiv w:val="1"/>
      <w:marLeft w:val="0"/>
      <w:marRight w:val="0"/>
      <w:marTop w:val="0"/>
      <w:marBottom w:val="0"/>
      <w:divBdr>
        <w:top w:val="none" w:sz="0" w:space="0" w:color="auto"/>
        <w:left w:val="none" w:sz="0" w:space="0" w:color="auto"/>
        <w:bottom w:val="none" w:sz="0" w:space="0" w:color="auto"/>
        <w:right w:val="none" w:sz="0" w:space="0" w:color="auto"/>
      </w:divBdr>
    </w:div>
    <w:div w:id="506334213">
      <w:bodyDiv w:val="1"/>
      <w:marLeft w:val="0"/>
      <w:marRight w:val="0"/>
      <w:marTop w:val="0"/>
      <w:marBottom w:val="0"/>
      <w:divBdr>
        <w:top w:val="none" w:sz="0" w:space="0" w:color="auto"/>
        <w:left w:val="none" w:sz="0" w:space="0" w:color="auto"/>
        <w:bottom w:val="none" w:sz="0" w:space="0" w:color="auto"/>
        <w:right w:val="none" w:sz="0" w:space="0" w:color="auto"/>
      </w:divBdr>
    </w:div>
    <w:div w:id="512181572">
      <w:bodyDiv w:val="1"/>
      <w:marLeft w:val="0"/>
      <w:marRight w:val="0"/>
      <w:marTop w:val="0"/>
      <w:marBottom w:val="0"/>
      <w:divBdr>
        <w:top w:val="none" w:sz="0" w:space="0" w:color="auto"/>
        <w:left w:val="none" w:sz="0" w:space="0" w:color="auto"/>
        <w:bottom w:val="none" w:sz="0" w:space="0" w:color="auto"/>
        <w:right w:val="none" w:sz="0" w:space="0" w:color="auto"/>
      </w:divBdr>
    </w:div>
    <w:div w:id="516429804">
      <w:bodyDiv w:val="1"/>
      <w:marLeft w:val="0"/>
      <w:marRight w:val="0"/>
      <w:marTop w:val="0"/>
      <w:marBottom w:val="0"/>
      <w:divBdr>
        <w:top w:val="none" w:sz="0" w:space="0" w:color="auto"/>
        <w:left w:val="none" w:sz="0" w:space="0" w:color="auto"/>
        <w:bottom w:val="none" w:sz="0" w:space="0" w:color="auto"/>
        <w:right w:val="none" w:sz="0" w:space="0" w:color="auto"/>
      </w:divBdr>
    </w:div>
    <w:div w:id="522479931">
      <w:bodyDiv w:val="1"/>
      <w:marLeft w:val="0"/>
      <w:marRight w:val="0"/>
      <w:marTop w:val="0"/>
      <w:marBottom w:val="0"/>
      <w:divBdr>
        <w:top w:val="none" w:sz="0" w:space="0" w:color="auto"/>
        <w:left w:val="none" w:sz="0" w:space="0" w:color="auto"/>
        <w:bottom w:val="none" w:sz="0" w:space="0" w:color="auto"/>
        <w:right w:val="none" w:sz="0" w:space="0" w:color="auto"/>
      </w:divBdr>
    </w:div>
    <w:div w:id="528034447">
      <w:bodyDiv w:val="1"/>
      <w:marLeft w:val="0"/>
      <w:marRight w:val="0"/>
      <w:marTop w:val="0"/>
      <w:marBottom w:val="0"/>
      <w:divBdr>
        <w:top w:val="none" w:sz="0" w:space="0" w:color="auto"/>
        <w:left w:val="none" w:sz="0" w:space="0" w:color="auto"/>
        <w:bottom w:val="none" w:sz="0" w:space="0" w:color="auto"/>
        <w:right w:val="none" w:sz="0" w:space="0" w:color="auto"/>
      </w:divBdr>
    </w:div>
    <w:div w:id="534661188">
      <w:bodyDiv w:val="1"/>
      <w:marLeft w:val="0"/>
      <w:marRight w:val="0"/>
      <w:marTop w:val="0"/>
      <w:marBottom w:val="0"/>
      <w:divBdr>
        <w:top w:val="none" w:sz="0" w:space="0" w:color="auto"/>
        <w:left w:val="none" w:sz="0" w:space="0" w:color="auto"/>
        <w:bottom w:val="none" w:sz="0" w:space="0" w:color="auto"/>
        <w:right w:val="none" w:sz="0" w:space="0" w:color="auto"/>
      </w:divBdr>
    </w:div>
    <w:div w:id="535117610">
      <w:bodyDiv w:val="1"/>
      <w:marLeft w:val="0"/>
      <w:marRight w:val="0"/>
      <w:marTop w:val="0"/>
      <w:marBottom w:val="0"/>
      <w:divBdr>
        <w:top w:val="none" w:sz="0" w:space="0" w:color="auto"/>
        <w:left w:val="none" w:sz="0" w:space="0" w:color="auto"/>
        <w:bottom w:val="none" w:sz="0" w:space="0" w:color="auto"/>
        <w:right w:val="none" w:sz="0" w:space="0" w:color="auto"/>
      </w:divBdr>
    </w:div>
    <w:div w:id="535655588">
      <w:bodyDiv w:val="1"/>
      <w:marLeft w:val="0"/>
      <w:marRight w:val="0"/>
      <w:marTop w:val="0"/>
      <w:marBottom w:val="0"/>
      <w:divBdr>
        <w:top w:val="none" w:sz="0" w:space="0" w:color="auto"/>
        <w:left w:val="none" w:sz="0" w:space="0" w:color="auto"/>
        <w:bottom w:val="none" w:sz="0" w:space="0" w:color="auto"/>
        <w:right w:val="none" w:sz="0" w:space="0" w:color="auto"/>
      </w:divBdr>
    </w:div>
    <w:div w:id="550389300">
      <w:bodyDiv w:val="1"/>
      <w:marLeft w:val="0"/>
      <w:marRight w:val="0"/>
      <w:marTop w:val="0"/>
      <w:marBottom w:val="0"/>
      <w:divBdr>
        <w:top w:val="none" w:sz="0" w:space="0" w:color="auto"/>
        <w:left w:val="none" w:sz="0" w:space="0" w:color="auto"/>
        <w:bottom w:val="none" w:sz="0" w:space="0" w:color="auto"/>
        <w:right w:val="none" w:sz="0" w:space="0" w:color="auto"/>
      </w:divBdr>
    </w:div>
    <w:div w:id="551159460">
      <w:bodyDiv w:val="1"/>
      <w:marLeft w:val="0"/>
      <w:marRight w:val="0"/>
      <w:marTop w:val="0"/>
      <w:marBottom w:val="0"/>
      <w:divBdr>
        <w:top w:val="none" w:sz="0" w:space="0" w:color="auto"/>
        <w:left w:val="none" w:sz="0" w:space="0" w:color="auto"/>
        <w:bottom w:val="none" w:sz="0" w:space="0" w:color="auto"/>
        <w:right w:val="none" w:sz="0" w:space="0" w:color="auto"/>
      </w:divBdr>
    </w:div>
    <w:div w:id="555746336">
      <w:bodyDiv w:val="1"/>
      <w:marLeft w:val="0"/>
      <w:marRight w:val="0"/>
      <w:marTop w:val="0"/>
      <w:marBottom w:val="0"/>
      <w:divBdr>
        <w:top w:val="none" w:sz="0" w:space="0" w:color="auto"/>
        <w:left w:val="none" w:sz="0" w:space="0" w:color="auto"/>
        <w:bottom w:val="none" w:sz="0" w:space="0" w:color="auto"/>
        <w:right w:val="none" w:sz="0" w:space="0" w:color="auto"/>
      </w:divBdr>
      <w:divsChild>
        <w:div w:id="347877573">
          <w:marLeft w:val="0"/>
          <w:marRight w:val="0"/>
          <w:marTop w:val="0"/>
          <w:marBottom w:val="0"/>
          <w:divBdr>
            <w:top w:val="none" w:sz="0" w:space="0" w:color="auto"/>
            <w:left w:val="none" w:sz="0" w:space="0" w:color="auto"/>
            <w:bottom w:val="none" w:sz="0" w:space="0" w:color="auto"/>
            <w:right w:val="none" w:sz="0" w:space="0" w:color="auto"/>
          </w:divBdr>
        </w:div>
        <w:div w:id="134563406">
          <w:marLeft w:val="0"/>
          <w:marRight w:val="0"/>
          <w:marTop w:val="0"/>
          <w:marBottom w:val="0"/>
          <w:divBdr>
            <w:top w:val="none" w:sz="0" w:space="0" w:color="auto"/>
            <w:left w:val="none" w:sz="0" w:space="0" w:color="auto"/>
            <w:bottom w:val="none" w:sz="0" w:space="0" w:color="auto"/>
            <w:right w:val="none" w:sz="0" w:space="0" w:color="auto"/>
          </w:divBdr>
        </w:div>
        <w:div w:id="720716910">
          <w:marLeft w:val="0"/>
          <w:marRight w:val="0"/>
          <w:marTop w:val="0"/>
          <w:marBottom w:val="0"/>
          <w:divBdr>
            <w:top w:val="none" w:sz="0" w:space="0" w:color="auto"/>
            <w:left w:val="none" w:sz="0" w:space="0" w:color="auto"/>
            <w:bottom w:val="none" w:sz="0" w:space="0" w:color="auto"/>
            <w:right w:val="none" w:sz="0" w:space="0" w:color="auto"/>
          </w:divBdr>
        </w:div>
        <w:div w:id="1427769876">
          <w:marLeft w:val="0"/>
          <w:marRight w:val="0"/>
          <w:marTop w:val="0"/>
          <w:marBottom w:val="0"/>
          <w:divBdr>
            <w:top w:val="none" w:sz="0" w:space="0" w:color="auto"/>
            <w:left w:val="none" w:sz="0" w:space="0" w:color="auto"/>
            <w:bottom w:val="none" w:sz="0" w:space="0" w:color="auto"/>
            <w:right w:val="none" w:sz="0" w:space="0" w:color="auto"/>
          </w:divBdr>
        </w:div>
      </w:divsChild>
    </w:div>
    <w:div w:id="560479072">
      <w:bodyDiv w:val="1"/>
      <w:marLeft w:val="0"/>
      <w:marRight w:val="0"/>
      <w:marTop w:val="0"/>
      <w:marBottom w:val="0"/>
      <w:divBdr>
        <w:top w:val="none" w:sz="0" w:space="0" w:color="auto"/>
        <w:left w:val="none" w:sz="0" w:space="0" w:color="auto"/>
        <w:bottom w:val="none" w:sz="0" w:space="0" w:color="auto"/>
        <w:right w:val="none" w:sz="0" w:space="0" w:color="auto"/>
      </w:divBdr>
    </w:div>
    <w:div w:id="566647704">
      <w:bodyDiv w:val="1"/>
      <w:marLeft w:val="0"/>
      <w:marRight w:val="0"/>
      <w:marTop w:val="0"/>
      <w:marBottom w:val="0"/>
      <w:divBdr>
        <w:top w:val="none" w:sz="0" w:space="0" w:color="auto"/>
        <w:left w:val="none" w:sz="0" w:space="0" w:color="auto"/>
        <w:bottom w:val="none" w:sz="0" w:space="0" w:color="auto"/>
        <w:right w:val="none" w:sz="0" w:space="0" w:color="auto"/>
      </w:divBdr>
    </w:div>
    <w:div w:id="573243479">
      <w:bodyDiv w:val="1"/>
      <w:marLeft w:val="0"/>
      <w:marRight w:val="0"/>
      <w:marTop w:val="0"/>
      <w:marBottom w:val="0"/>
      <w:divBdr>
        <w:top w:val="none" w:sz="0" w:space="0" w:color="auto"/>
        <w:left w:val="none" w:sz="0" w:space="0" w:color="auto"/>
        <w:bottom w:val="none" w:sz="0" w:space="0" w:color="auto"/>
        <w:right w:val="none" w:sz="0" w:space="0" w:color="auto"/>
      </w:divBdr>
    </w:div>
    <w:div w:id="578448281">
      <w:bodyDiv w:val="1"/>
      <w:marLeft w:val="0"/>
      <w:marRight w:val="0"/>
      <w:marTop w:val="0"/>
      <w:marBottom w:val="0"/>
      <w:divBdr>
        <w:top w:val="none" w:sz="0" w:space="0" w:color="auto"/>
        <w:left w:val="none" w:sz="0" w:space="0" w:color="auto"/>
        <w:bottom w:val="none" w:sz="0" w:space="0" w:color="auto"/>
        <w:right w:val="none" w:sz="0" w:space="0" w:color="auto"/>
      </w:divBdr>
    </w:div>
    <w:div w:id="588733890">
      <w:bodyDiv w:val="1"/>
      <w:marLeft w:val="0"/>
      <w:marRight w:val="0"/>
      <w:marTop w:val="0"/>
      <w:marBottom w:val="0"/>
      <w:divBdr>
        <w:top w:val="none" w:sz="0" w:space="0" w:color="auto"/>
        <w:left w:val="none" w:sz="0" w:space="0" w:color="auto"/>
        <w:bottom w:val="none" w:sz="0" w:space="0" w:color="auto"/>
        <w:right w:val="none" w:sz="0" w:space="0" w:color="auto"/>
      </w:divBdr>
    </w:div>
    <w:div w:id="594558615">
      <w:bodyDiv w:val="1"/>
      <w:marLeft w:val="0"/>
      <w:marRight w:val="0"/>
      <w:marTop w:val="0"/>
      <w:marBottom w:val="0"/>
      <w:divBdr>
        <w:top w:val="none" w:sz="0" w:space="0" w:color="auto"/>
        <w:left w:val="none" w:sz="0" w:space="0" w:color="auto"/>
        <w:bottom w:val="none" w:sz="0" w:space="0" w:color="auto"/>
        <w:right w:val="none" w:sz="0" w:space="0" w:color="auto"/>
      </w:divBdr>
    </w:div>
    <w:div w:id="596597425">
      <w:bodyDiv w:val="1"/>
      <w:marLeft w:val="0"/>
      <w:marRight w:val="0"/>
      <w:marTop w:val="0"/>
      <w:marBottom w:val="0"/>
      <w:divBdr>
        <w:top w:val="none" w:sz="0" w:space="0" w:color="auto"/>
        <w:left w:val="none" w:sz="0" w:space="0" w:color="auto"/>
        <w:bottom w:val="none" w:sz="0" w:space="0" w:color="auto"/>
        <w:right w:val="none" w:sz="0" w:space="0" w:color="auto"/>
      </w:divBdr>
    </w:div>
    <w:div w:id="597327477">
      <w:bodyDiv w:val="1"/>
      <w:marLeft w:val="0"/>
      <w:marRight w:val="0"/>
      <w:marTop w:val="0"/>
      <w:marBottom w:val="0"/>
      <w:divBdr>
        <w:top w:val="none" w:sz="0" w:space="0" w:color="auto"/>
        <w:left w:val="none" w:sz="0" w:space="0" w:color="auto"/>
        <w:bottom w:val="none" w:sz="0" w:space="0" w:color="auto"/>
        <w:right w:val="none" w:sz="0" w:space="0" w:color="auto"/>
      </w:divBdr>
    </w:div>
    <w:div w:id="604308328">
      <w:bodyDiv w:val="1"/>
      <w:marLeft w:val="0"/>
      <w:marRight w:val="0"/>
      <w:marTop w:val="0"/>
      <w:marBottom w:val="0"/>
      <w:divBdr>
        <w:top w:val="none" w:sz="0" w:space="0" w:color="auto"/>
        <w:left w:val="none" w:sz="0" w:space="0" w:color="auto"/>
        <w:bottom w:val="none" w:sz="0" w:space="0" w:color="auto"/>
        <w:right w:val="none" w:sz="0" w:space="0" w:color="auto"/>
      </w:divBdr>
    </w:div>
    <w:div w:id="605618279">
      <w:bodyDiv w:val="1"/>
      <w:marLeft w:val="0"/>
      <w:marRight w:val="0"/>
      <w:marTop w:val="0"/>
      <w:marBottom w:val="0"/>
      <w:divBdr>
        <w:top w:val="none" w:sz="0" w:space="0" w:color="auto"/>
        <w:left w:val="none" w:sz="0" w:space="0" w:color="auto"/>
        <w:bottom w:val="none" w:sz="0" w:space="0" w:color="auto"/>
        <w:right w:val="none" w:sz="0" w:space="0" w:color="auto"/>
      </w:divBdr>
    </w:div>
    <w:div w:id="608122681">
      <w:bodyDiv w:val="1"/>
      <w:marLeft w:val="0"/>
      <w:marRight w:val="0"/>
      <w:marTop w:val="0"/>
      <w:marBottom w:val="0"/>
      <w:divBdr>
        <w:top w:val="none" w:sz="0" w:space="0" w:color="auto"/>
        <w:left w:val="none" w:sz="0" w:space="0" w:color="auto"/>
        <w:bottom w:val="none" w:sz="0" w:space="0" w:color="auto"/>
        <w:right w:val="none" w:sz="0" w:space="0" w:color="auto"/>
      </w:divBdr>
    </w:div>
    <w:div w:id="610668565">
      <w:bodyDiv w:val="1"/>
      <w:marLeft w:val="0"/>
      <w:marRight w:val="0"/>
      <w:marTop w:val="0"/>
      <w:marBottom w:val="0"/>
      <w:divBdr>
        <w:top w:val="none" w:sz="0" w:space="0" w:color="auto"/>
        <w:left w:val="none" w:sz="0" w:space="0" w:color="auto"/>
        <w:bottom w:val="none" w:sz="0" w:space="0" w:color="auto"/>
        <w:right w:val="none" w:sz="0" w:space="0" w:color="auto"/>
      </w:divBdr>
    </w:div>
    <w:div w:id="621034329">
      <w:bodyDiv w:val="1"/>
      <w:marLeft w:val="0"/>
      <w:marRight w:val="0"/>
      <w:marTop w:val="0"/>
      <w:marBottom w:val="0"/>
      <w:divBdr>
        <w:top w:val="none" w:sz="0" w:space="0" w:color="auto"/>
        <w:left w:val="none" w:sz="0" w:space="0" w:color="auto"/>
        <w:bottom w:val="none" w:sz="0" w:space="0" w:color="auto"/>
        <w:right w:val="none" w:sz="0" w:space="0" w:color="auto"/>
      </w:divBdr>
    </w:div>
    <w:div w:id="622082558">
      <w:bodyDiv w:val="1"/>
      <w:marLeft w:val="0"/>
      <w:marRight w:val="0"/>
      <w:marTop w:val="0"/>
      <w:marBottom w:val="0"/>
      <w:divBdr>
        <w:top w:val="none" w:sz="0" w:space="0" w:color="auto"/>
        <w:left w:val="none" w:sz="0" w:space="0" w:color="auto"/>
        <w:bottom w:val="none" w:sz="0" w:space="0" w:color="auto"/>
        <w:right w:val="none" w:sz="0" w:space="0" w:color="auto"/>
      </w:divBdr>
    </w:div>
    <w:div w:id="626424968">
      <w:bodyDiv w:val="1"/>
      <w:marLeft w:val="0"/>
      <w:marRight w:val="0"/>
      <w:marTop w:val="0"/>
      <w:marBottom w:val="0"/>
      <w:divBdr>
        <w:top w:val="none" w:sz="0" w:space="0" w:color="auto"/>
        <w:left w:val="none" w:sz="0" w:space="0" w:color="auto"/>
        <w:bottom w:val="none" w:sz="0" w:space="0" w:color="auto"/>
        <w:right w:val="none" w:sz="0" w:space="0" w:color="auto"/>
      </w:divBdr>
    </w:div>
    <w:div w:id="627781808">
      <w:bodyDiv w:val="1"/>
      <w:marLeft w:val="0"/>
      <w:marRight w:val="0"/>
      <w:marTop w:val="0"/>
      <w:marBottom w:val="0"/>
      <w:divBdr>
        <w:top w:val="none" w:sz="0" w:space="0" w:color="auto"/>
        <w:left w:val="none" w:sz="0" w:space="0" w:color="auto"/>
        <w:bottom w:val="none" w:sz="0" w:space="0" w:color="auto"/>
        <w:right w:val="none" w:sz="0" w:space="0" w:color="auto"/>
      </w:divBdr>
    </w:div>
    <w:div w:id="629433746">
      <w:bodyDiv w:val="1"/>
      <w:marLeft w:val="0"/>
      <w:marRight w:val="0"/>
      <w:marTop w:val="0"/>
      <w:marBottom w:val="0"/>
      <w:divBdr>
        <w:top w:val="none" w:sz="0" w:space="0" w:color="auto"/>
        <w:left w:val="none" w:sz="0" w:space="0" w:color="auto"/>
        <w:bottom w:val="none" w:sz="0" w:space="0" w:color="auto"/>
        <w:right w:val="none" w:sz="0" w:space="0" w:color="auto"/>
      </w:divBdr>
    </w:div>
    <w:div w:id="642463486">
      <w:bodyDiv w:val="1"/>
      <w:marLeft w:val="0"/>
      <w:marRight w:val="0"/>
      <w:marTop w:val="0"/>
      <w:marBottom w:val="0"/>
      <w:divBdr>
        <w:top w:val="none" w:sz="0" w:space="0" w:color="auto"/>
        <w:left w:val="none" w:sz="0" w:space="0" w:color="auto"/>
        <w:bottom w:val="none" w:sz="0" w:space="0" w:color="auto"/>
        <w:right w:val="none" w:sz="0" w:space="0" w:color="auto"/>
      </w:divBdr>
    </w:div>
    <w:div w:id="647245335">
      <w:bodyDiv w:val="1"/>
      <w:marLeft w:val="0"/>
      <w:marRight w:val="0"/>
      <w:marTop w:val="0"/>
      <w:marBottom w:val="0"/>
      <w:divBdr>
        <w:top w:val="none" w:sz="0" w:space="0" w:color="auto"/>
        <w:left w:val="none" w:sz="0" w:space="0" w:color="auto"/>
        <w:bottom w:val="none" w:sz="0" w:space="0" w:color="auto"/>
        <w:right w:val="none" w:sz="0" w:space="0" w:color="auto"/>
      </w:divBdr>
    </w:div>
    <w:div w:id="651256059">
      <w:bodyDiv w:val="1"/>
      <w:marLeft w:val="0"/>
      <w:marRight w:val="0"/>
      <w:marTop w:val="0"/>
      <w:marBottom w:val="0"/>
      <w:divBdr>
        <w:top w:val="none" w:sz="0" w:space="0" w:color="auto"/>
        <w:left w:val="none" w:sz="0" w:space="0" w:color="auto"/>
        <w:bottom w:val="none" w:sz="0" w:space="0" w:color="auto"/>
        <w:right w:val="none" w:sz="0" w:space="0" w:color="auto"/>
      </w:divBdr>
    </w:div>
    <w:div w:id="656500388">
      <w:bodyDiv w:val="1"/>
      <w:marLeft w:val="0"/>
      <w:marRight w:val="0"/>
      <w:marTop w:val="0"/>
      <w:marBottom w:val="0"/>
      <w:divBdr>
        <w:top w:val="none" w:sz="0" w:space="0" w:color="auto"/>
        <w:left w:val="none" w:sz="0" w:space="0" w:color="auto"/>
        <w:bottom w:val="none" w:sz="0" w:space="0" w:color="auto"/>
        <w:right w:val="none" w:sz="0" w:space="0" w:color="auto"/>
      </w:divBdr>
    </w:div>
    <w:div w:id="676343057">
      <w:bodyDiv w:val="1"/>
      <w:marLeft w:val="0"/>
      <w:marRight w:val="0"/>
      <w:marTop w:val="0"/>
      <w:marBottom w:val="0"/>
      <w:divBdr>
        <w:top w:val="none" w:sz="0" w:space="0" w:color="auto"/>
        <w:left w:val="none" w:sz="0" w:space="0" w:color="auto"/>
        <w:bottom w:val="none" w:sz="0" w:space="0" w:color="auto"/>
        <w:right w:val="none" w:sz="0" w:space="0" w:color="auto"/>
      </w:divBdr>
    </w:div>
    <w:div w:id="676929446">
      <w:bodyDiv w:val="1"/>
      <w:marLeft w:val="0"/>
      <w:marRight w:val="0"/>
      <w:marTop w:val="0"/>
      <w:marBottom w:val="0"/>
      <w:divBdr>
        <w:top w:val="none" w:sz="0" w:space="0" w:color="auto"/>
        <w:left w:val="none" w:sz="0" w:space="0" w:color="auto"/>
        <w:bottom w:val="none" w:sz="0" w:space="0" w:color="auto"/>
        <w:right w:val="none" w:sz="0" w:space="0" w:color="auto"/>
      </w:divBdr>
    </w:div>
    <w:div w:id="678236762">
      <w:bodyDiv w:val="1"/>
      <w:marLeft w:val="0"/>
      <w:marRight w:val="0"/>
      <w:marTop w:val="0"/>
      <w:marBottom w:val="0"/>
      <w:divBdr>
        <w:top w:val="none" w:sz="0" w:space="0" w:color="auto"/>
        <w:left w:val="none" w:sz="0" w:space="0" w:color="auto"/>
        <w:bottom w:val="none" w:sz="0" w:space="0" w:color="auto"/>
        <w:right w:val="none" w:sz="0" w:space="0" w:color="auto"/>
      </w:divBdr>
    </w:div>
    <w:div w:id="681972844">
      <w:bodyDiv w:val="1"/>
      <w:marLeft w:val="0"/>
      <w:marRight w:val="0"/>
      <w:marTop w:val="0"/>
      <w:marBottom w:val="0"/>
      <w:divBdr>
        <w:top w:val="none" w:sz="0" w:space="0" w:color="auto"/>
        <w:left w:val="none" w:sz="0" w:space="0" w:color="auto"/>
        <w:bottom w:val="none" w:sz="0" w:space="0" w:color="auto"/>
        <w:right w:val="none" w:sz="0" w:space="0" w:color="auto"/>
      </w:divBdr>
    </w:div>
    <w:div w:id="693652989">
      <w:bodyDiv w:val="1"/>
      <w:marLeft w:val="0"/>
      <w:marRight w:val="0"/>
      <w:marTop w:val="0"/>
      <w:marBottom w:val="0"/>
      <w:divBdr>
        <w:top w:val="none" w:sz="0" w:space="0" w:color="auto"/>
        <w:left w:val="none" w:sz="0" w:space="0" w:color="auto"/>
        <w:bottom w:val="none" w:sz="0" w:space="0" w:color="auto"/>
        <w:right w:val="none" w:sz="0" w:space="0" w:color="auto"/>
      </w:divBdr>
    </w:div>
    <w:div w:id="694381861">
      <w:bodyDiv w:val="1"/>
      <w:marLeft w:val="0"/>
      <w:marRight w:val="0"/>
      <w:marTop w:val="0"/>
      <w:marBottom w:val="0"/>
      <w:divBdr>
        <w:top w:val="none" w:sz="0" w:space="0" w:color="auto"/>
        <w:left w:val="none" w:sz="0" w:space="0" w:color="auto"/>
        <w:bottom w:val="none" w:sz="0" w:space="0" w:color="auto"/>
        <w:right w:val="none" w:sz="0" w:space="0" w:color="auto"/>
      </w:divBdr>
    </w:div>
    <w:div w:id="694812679">
      <w:bodyDiv w:val="1"/>
      <w:marLeft w:val="0"/>
      <w:marRight w:val="0"/>
      <w:marTop w:val="0"/>
      <w:marBottom w:val="0"/>
      <w:divBdr>
        <w:top w:val="none" w:sz="0" w:space="0" w:color="auto"/>
        <w:left w:val="none" w:sz="0" w:space="0" w:color="auto"/>
        <w:bottom w:val="none" w:sz="0" w:space="0" w:color="auto"/>
        <w:right w:val="none" w:sz="0" w:space="0" w:color="auto"/>
      </w:divBdr>
    </w:div>
    <w:div w:id="694884825">
      <w:bodyDiv w:val="1"/>
      <w:marLeft w:val="0"/>
      <w:marRight w:val="0"/>
      <w:marTop w:val="0"/>
      <w:marBottom w:val="0"/>
      <w:divBdr>
        <w:top w:val="none" w:sz="0" w:space="0" w:color="auto"/>
        <w:left w:val="none" w:sz="0" w:space="0" w:color="auto"/>
        <w:bottom w:val="none" w:sz="0" w:space="0" w:color="auto"/>
        <w:right w:val="none" w:sz="0" w:space="0" w:color="auto"/>
      </w:divBdr>
    </w:div>
    <w:div w:id="695808658">
      <w:bodyDiv w:val="1"/>
      <w:marLeft w:val="0"/>
      <w:marRight w:val="0"/>
      <w:marTop w:val="0"/>
      <w:marBottom w:val="0"/>
      <w:divBdr>
        <w:top w:val="none" w:sz="0" w:space="0" w:color="auto"/>
        <w:left w:val="none" w:sz="0" w:space="0" w:color="auto"/>
        <w:bottom w:val="none" w:sz="0" w:space="0" w:color="auto"/>
        <w:right w:val="none" w:sz="0" w:space="0" w:color="auto"/>
      </w:divBdr>
    </w:div>
    <w:div w:id="699740129">
      <w:bodyDiv w:val="1"/>
      <w:marLeft w:val="0"/>
      <w:marRight w:val="0"/>
      <w:marTop w:val="0"/>
      <w:marBottom w:val="0"/>
      <w:divBdr>
        <w:top w:val="none" w:sz="0" w:space="0" w:color="auto"/>
        <w:left w:val="none" w:sz="0" w:space="0" w:color="auto"/>
        <w:bottom w:val="none" w:sz="0" w:space="0" w:color="auto"/>
        <w:right w:val="none" w:sz="0" w:space="0" w:color="auto"/>
      </w:divBdr>
    </w:div>
    <w:div w:id="711537000">
      <w:bodyDiv w:val="1"/>
      <w:marLeft w:val="0"/>
      <w:marRight w:val="0"/>
      <w:marTop w:val="0"/>
      <w:marBottom w:val="0"/>
      <w:divBdr>
        <w:top w:val="none" w:sz="0" w:space="0" w:color="auto"/>
        <w:left w:val="none" w:sz="0" w:space="0" w:color="auto"/>
        <w:bottom w:val="none" w:sz="0" w:space="0" w:color="auto"/>
        <w:right w:val="none" w:sz="0" w:space="0" w:color="auto"/>
      </w:divBdr>
    </w:div>
    <w:div w:id="719132516">
      <w:bodyDiv w:val="1"/>
      <w:marLeft w:val="0"/>
      <w:marRight w:val="0"/>
      <w:marTop w:val="0"/>
      <w:marBottom w:val="0"/>
      <w:divBdr>
        <w:top w:val="none" w:sz="0" w:space="0" w:color="auto"/>
        <w:left w:val="none" w:sz="0" w:space="0" w:color="auto"/>
        <w:bottom w:val="none" w:sz="0" w:space="0" w:color="auto"/>
        <w:right w:val="none" w:sz="0" w:space="0" w:color="auto"/>
      </w:divBdr>
    </w:div>
    <w:div w:id="720404260">
      <w:bodyDiv w:val="1"/>
      <w:marLeft w:val="0"/>
      <w:marRight w:val="0"/>
      <w:marTop w:val="0"/>
      <w:marBottom w:val="0"/>
      <w:divBdr>
        <w:top w:val="none" w:sz="0" w:space="0" w:color="auto"/>
        <w:left w:val="none" w:sz="0" w:space="0" w:color="auto"/>
        <w:bottom w:val="none" w:sz="0" w:space="0" w:color="auto"/>
        <w:right w:val="none" w:sz="0" w:space="0" w:color="auto"/>
      </w:divBdr>
    </w:div>
    <w:div w:id="724716177">
      <w:bodyDiv w:val="1"/>
      <w:marLeft w:val="0"/>
      <w:marRight w:val="0"/>
      <w:marTop w:val="0"/>
      <w:marBottom w:val="0"/>
      <w:divBdr>
        <w:top w:val="none" w:sz="0" w:space="0" w:color="auto"/>
        <w:left w:val="none" w:sz="0" w:space="0" w:color="auto"/>
        <w:bottom w:val="none" w:sz="0" w:space="0" w:color="auto"/>
        <w:right w:val="none" w:sz="0" w:space="0" w:color="auto"/>
      </w:divBdr>
    </w:div>
    <w:div w:id="732897898">
      <w:bodyDiv w:val="1"/>
      <w:marLeft w:val="0"/>
      <w:marRight w:val="0"/>
      <w:marTop w:val="0"/>
      <w:marBottom w:val="0"/>
      <w:divBdr>
        <w:top w:val="none" w:sz="0" w:space="0" w:color="auto"/>
        <w:left w:val="none" w:sz="0" w:space="0" w:color="auto"/>
        <w:bottom w:val="none" w:sz="0" w:space="0" w:color="auto"/>
        <w:right w:val="none" w:sz="0" w:space="0" w:color="auto"/>
      </w:divBdr>
    </w:div>
    <w:div w:id="733160951">
      <w:bodyDiv w:val="1"/>
      <w:marLeft w:val="0"/>
      <w:marRight w:val="0"/>
      <w:marTop w:val="0"/>
      <w:marBottom w:val="0"/>
      <w:divBdr>
        <w:top w:val="none" w:sz="0" w:space="0" w:color="auto"/>
        <w:left w:val="none" w:sz="0" w:space="0" w:color="auto"/>
        <w:bottom w:val="none" w:sz="0" w:space="0" w:color="auto"/>
        <w:right w:val="none" w:sz="0" w:space="0" w:color="auto"/>
      </w:divBdr>
    </w:div>
    <w:div w:id="733167335">
      <w:bodyDiv w:val="1"/>
      <w:marLeft w:val="0"/>
      <w:marRight w:val="0"/>
      <w:marTop w:val="0"/>
      <w:marBottom w:val="0"/>
      <w:divBdr>
        <w:top w:val="none" w:sz="0" w:space="0" w:color="auto"/>
        <w:left w:val="none" w:sz="0" w:space="0" w:color="auto"/>
        <w:bottom w:val="none" w:sz="0" w:space="0" w:color="auto"/>
        <w:right w:val="none" w:sz="0" w:space="0" w:color="auto"/>
      </w:divBdr>
    </w:div>
    <w:div w:id="736320872">
      <w:bodyDiv w:val="1"/>
      <w:marLeft w:val="0"/>
      <w:marRight w:val="0"/>
      <w:marTop w:val="0"/>
      <w:marBottom w:val="0"/>
      <w:divBdr>
        <w:top w:val="none" w:sz="0" w:space="0" w:color="auto"/>
        <w:left w:val="none" w:sz="0" w:space="0" w:color="auto"/>
        <w:bottom w:val="none" w:sz="0" w:space="0" w:color="auto"/>
        <w:right w:val="none" w:sz="0" w:space="0" w:color="auto"/>
      </w:divBdr>
    </w:div>
    <w:div w:id="739910280">
      <w:bodyDiv w:val="1"/>
      <w:marLeft w:val="0"/>
      <w:marRight w:val="0"/>
      <w:marTop w:val="0"/>
      <w:marBottom w:val="0"/>
      <w:divBdr>
        <w:top w:val="none" w:sz="0" w:space="0" w:color="auto"/>
        <w:left w:val="none" w:sz="0" w:space="0" w:color="auto"/>
        <w:bottom w:val="none" w:sz="0" w:space="0" w:color="auto"/>
        <w:right w:val="none" w:sz="0" w:space="0" w:color="auto"/>
      </w:divBdr>
    </w:div>
    <w:div w:id="741172808">
      <w:bodyDiv w:val="1"/>
      <w:marLeft w:val="0"/>
      <w:marRight w:val="0"/>
      <w:marTop w:val="0"/>
      <w:marBottom w:val="0"/>
      <w:divBdr>
        <w:top w:val="none" w:sz="0" w:space="0" w:color="auto"/>
        <w:left w:val="none" w:sz="0" w:space="0" w:color="auto"/>
        <w:bottom w:val="none" w:sz="0" w:space="0" w:color="auto"/>
        <w:right w:val="none" w:sz="0" w:space="0" w:color="auto"/>
      </w:divBdr>
    </w:div>
    <w:div w:id="748648941">
      <w:bodyDiv w:val="1"/>
      <w:marLeft w:val="0"/>
      <w:marRight w:val="0"/>
      <w:marTop w:val="0"/>
      <w:marBottom w:val="0"/>
      <w:divBdr>
        <w:top w:val="none" w:sz="0" w:space="0" w:color="auto"/>
        <w:left w:val="none" w:sz="0" w:space="0" w:color="auto"/>
        <w:bottom w:val="none" w:sz="0" w:space="0" w:color="auto"/>
        <w:right w:val="none" w:sz="0" w:space="0" w:color="auto"/>
      </w:divBdr>
    </w:div>
    <w:div w:id="756250513">
      <w:bodyDiv w:val="1"/>
      <w:marLeft w:val="0"/>
      <w:marRight w:val="0"/>
      <w:marTop w:val="0"/>
      <w:marBottom w:val="0"/>
      <w:divBdr>
        <w:top w:val="none" w:sz="0" w:space="0" w:color="auto"/>
        <w:left w:val="none" w:sz="0" w:space="0" w:color="auto"/>
        <w:bottom w:val="none" w:sz="0" w:space="0" w:color="auto"/>
        <w:right w:val="none" w:sz="0" w:space="0" w:color="auto"/>
      </w:divBdr>
    </w:div>
    <w:div w:id="758673159">
      <w:bodyDiv w:val="1"/>
      <w:marLeft w:val="0"/>
      <w:marRight w:val="0"/>
      <w:marTop w:val="0"/>
      <w:marBottom w:val="0"/>
      <w:divBdr>
        <w:top w:val="none" w:sz="0" w:space="0" w:color="auto"/>
        <w:left w:val="none" w:sz="0" w:space="0" w:color="auto"/>
        <w:bottom w:val="none" w:sz="0" w:space="0" w:color="auto"/>
        <w:right w:val="none" w:sz="0" w:space="0" w:color="auto"/>
      </w:divBdr>
    </w:div>
    <w:div w:id="759759347">
      <w:bodyDiv w:val="1"/>
      <w:marLeft w:val="0"/>
      <w:marRight w:val="0"/>
      <w:marTop w:val="0"/>
      <w:marBottom w:val="0"/>
      <w:divBdr>
        <w:top w:val="none" w:sz="0" w:space="0" w:color="auto"/>
        <w:left w:val="none" w:sz="0" w:space="0" w:color="auto"/>
        <w:bottom w:val="none" w:sz="0" w:space="0" w:color="auto"/>
        <w:right w:val="none" w:sz="0" w:space="0" w:color="auto"/>
      </w:divBdr>
    </w:div>
    <w:div w:id="761410590">
      <w:bodyDiv w:val="1"/>
      <w:marLeft w:val="0"/>
      <w:marRight w:val="0"/>
      <w:marTop w:val="0"/>
      <w:marBottom w:val="0"/>
      <w:divBdr>
        <w:top w:val="none" w:sz="0" w:space="0" w:color="auto"/>
        <w:left w:val="none" w:sz="0" w:space="0" w:color="auto"/>
        <w:bottom w:val="none" w:sz="0" w:space="0" w:color="auto"/>
        <w:right w:val="none" w:sz="0" w:space="0" w:color="auto"/>
      </w:divBdr>
    </w:div>
    <w:div w:id="761801678">
      <w:bodyDiv w:val="1"/>
      <w:marLeft w:val="0"/>
      <w:marRight w:val="0"/>
      <w:marTop w:val="0"/>
      <w:marBottom w:val="0"/>
      <w:divBdr>
        <w:top w:val="none" w:sz="0" w:space="0" w:color="auto"/>
        <w:left w:val="none" w:sz="0" w:space="0" w:color="auto"/>
        <w:bottom w:val="none" w:sz="0" w:space="0" w:color="auto"/>
        <w:right w:val="none" w:sz="0" w:space="0" w:color="auto"/>
      </w:divBdr>
    </w:div>
    <w:div w:id="781145366">
      <w:bodyDiv w:val="1"/>
      <w:marLeft w:val="0"/>
      <w:marRight w:val="0"/>
      <w:marTop w:val="0"/>
      <w:marBottom w:val="0"/>
      <w:divBdr>
        <w:top w:val="none" w:sz="0" w:space="0" w:color="auto"/>
        <w:left w:val="none" w:sz="0" w:space="0" w:color="auto"/>
        <w:bottom w:val="none" w:sz="0" w:space="0" w:color="auto"/>
        <w:right w:val="none" w:sz="0" w:space="0" w:color="auto"/>
      </w:divBdr>
    </w:div>
    <w:div w:id="785808561">
      <w:bodyDiv w:val="1"/>
      <w:marLeft w:val="0"/>
      <w:marRight w:val="0"/>
      <w:marTop w:val="0"/>
      <w:marBottom w:val="0"/>
      <w:divBdr>
        <w:top w:val="none" w:sz="0" w:space="0" w:color="auto"/>
        <w:left w:val="none" w:sz="0" w:space="0" w:color="auto"/>
        <w:bottom w:val="none" w:sz="0" w:space="0" w:color="auto"/>
        <w:right w:val="none" w:sz="0" w:space="0" w:color="auto"/>
      </w:divBdr>
    </w:div>
    <w:div w:id="789281788">
      <w:bodyDiv w:val="1"/>
      <w:marLeft w:val="0"/>
      <w:marRight w:val="0"/>
      <w:marTop w:val="0"/>
      <w:marBottom w:val="0"/>
      <w:divBdr>
        <w:top w:val="none" w:sz="0" w:space="0" w:color="auto"/>
        <w:left w:val="none" w:sz="0" w:space="0" w:color="auto"/>
        <w:bottom w:val="none" w:sz="0" w:space="0" w:color="auto"/>
        <w:right w:val="none" w:sz="0" w:space="0" w:color="auto"/>
      </w:divBdr>
    </w:div>
    <w:div w:id="792286185">
      <w:bodyDiv w:val="1"/>
      <w:marLeft w:val="0"/>
      <w:marRight w:val="0"/>
      <w:marTop w:val="0"/>
      <w:marBottom w:val="0"/>
      <w:divBdr>
        <w:top w:val="none" w:sz="0" w:space="0" w:color="auto"/>
        <w:left w:val="none" w:sz="0" w:space="0" w:color="auto"/>
        <w:bottom w:val="none" w:sz="0" w:space="0" w:color="auto"/>
        <w:right w:val="none" w:sz="0" w:space="0" w:color="auto"/>
      </w:divBdr>
    </w:div>
    <w:div w:id="803306473">
      <w:bodyDiv w:val="1"/>
      <w:marLeft w:val="0"/>
      <w:marRight w:val="0"/>
      <w:marTop w:val="0"/>
      <w:marBottom w:val="0"/>
      <w:divBdr>
        <w:top w:val="none" w:sz="0" w:space="0" w:color="auto"/>
        <w:left w:val="none" w:sz="0" w:space="0" w:color="auto"/>
        <w:bottom w:val="none" w:sz="0" w:space="0" w:color="auto"/>
        <w:right w:val="none" w:sz="0" w:space="0" w:color="auto"/>
      </w:divBdr>
    </w:div>
    <w:div w:id="804392311">
      <w:bodyDiv w:val="1"/>
      <w:marLeft w:val="0"/>
      <w:marRight w:val="0"/>
      <w:marTop w:val="0"/>
      <w:marBottom w:val="0"/>
      <w:divBdr>
        <w:top w:val="none" w:sz="0" w:space="0" w:color="auto"/>
        <w:left w:val="none" w:sz="0" w:space="0" w:color="auto"/>
        <w:bottom w:val="none" w:sz="0" w:space="0" w:color="auto"/>
        <w:right w:val="none" w:sz="0" w:space="0" w:color="auto"/>
      </w:divBdr>
    </w:div>
    <w:div w:id="805053817">
      <w:bodyDiv w:val="1"/>
      <w:marLeft w:val="0"/>
      <w:marRight w:val="0"/>
      <w:marTop w:val="0"/>
      <w:marBottom w:val="0"/>
      <w:divBdr>
        <w:top w:val="none" w:sz="0" w:space="0" w:color="auto"/>
        <w:left w:val="none" w:sz="0" w:space="0" w:color="auto"/>
        <w:bottom w:val="none" w:sz="0" w:space="0" w:color="auto"/>
        <w:right w:val="none" w:sz="0" w:space="0" w:color="auto"/>
      </w:divBdr>
    </w:div>
    <w:div w:id="805197372">
      <w:bodyDiv w:val="1"/>
      <w:marLeft w:val="0"/>
      <w:marRight w:val="0"/>
      <w:marTop w:val="0"/>
      <w:marBottom w:val="0"/>
      <w:divBdr>
        <w:top w:val="none" w:sz="0" w:space="0" w:color="auto"/>
        <w:left w:val="none" w:sz="0" w:space="0" w:color="auto"/>
        <w:bottom w:val="none" w:sz="0" w:space="0" w:color="auto"/>
        <w:right w:val="none" w:sz="0" w:space="0" w:color="auto"/>
      </w:divBdr>
    </w:div>
    <w:div w:id="808203460">
      <w:bodyDiv w:val="1"/>
      <w:marLeft w:val="0"/>
      <w:marRight w:val="0"/>
      <w:marTop w:val="0"/>
      <w:marBottom w:val="0"/>
      <w:divBdr>
        <w:top w:val="none" w:sz="0" w:space="0" w:color="auto"/>
        <w:left w:val="none" w:sz="0" w:space="0" w:color="auto"/>
        <w:bottom w:val="none" w:sz="0" w:space="0" w:color="auto"/>
        <w:right w:val="none" w:sz="0" w:space="0" w:color="auto"/>
      </w:divBdr>
    </w:div>
    <w:div w:id="813570878">
      <w:bodyDiv w:val="1"/>
      <w:marLeft w:val="0"/>
      <w:marRight w:val="0"/>
      <w:marTop w:val="0"/>
      <w:marBottom w:val="0"/>
      <w:divBdr>
        <w:top w:val="none" w:sz="0" w:space="0" w:color="auto"/>
        <w:left w:val="none" w:sz="0" w:space="0" w:color="auto"/>
        <w:bottom w:val="none" w:sz="0" w:space="0" w:color="auto"/>
        <w:right w:val="none" w:sz="0" w:space="0" w:color="auto"/>
      </w:divBdr>
    </w:div>
    <w:div w:id="813989381">
      <w:bodyDiv w:val="1"/>
      <w:marLeft w:val="0"/>
      <w:marRight w:val="0"/>
      <w:marTop w:val="0"/>
      <w:marBottom w:val="0"/>
      <w:divBdr>
        <w:top w:val="none" w:sz="0" w:space="0" w:color="auto"/>
        <w:left w:val="none" w:sz="0" w:space="0" w:color="auto"/>
        <w:bottom w:val="none" w:sz="0" w:space="0" w:color="auto"/>
        <w:right w:val="none" w:sz="0" w:space="0" w:color="auto"/>
      </w:divBdr>
    </w:div>
    <w:div w:id="814376182">
      <w:bodyDiv w:val="1"/>
      <w:marLeft w:val="0"/>
      <w:marRight w:val="0"/>
      <w:marTop w:val="0"/>
      <w:marBottom w:val="0"/>
      <w:divBdr>
        <w:top w:val="none" w:sz="0" w:space="0" w:color="auto"/>
        <w:left w:val="none" w:sz="0" w:space="0" w:color="auto"/>
        <w:bottom w:val="none" w:sz="0" w:space="0" w:color="auto"/>
        <w:right w:val="none" w:sz="0" w:space="0" w:color="auto"/>
      </w:divBdr>
    </w:div>
    <w:div w:id="814759588">
      <w:bodyDiv w:val="1"/>
      <w:marLeft w:val="0"/>
      <w:marRight w:val="0"/>
      <w:marTop w:val="0"/>
      <w:marBottom w:val="0"/>
      <w:divBdr>
        <w:top w:val="none" w:sz="0" w:space="0" w:color="auto"/>
        <w:left w:val="none" w:sz="0" w:space="0" w:color="auto"/>
        <w:bottom w:val="none" w:sz="0" w:space="0" w:color="auto"/>
        <w:right w:val="none" w:sz="0" w:space="0" w:color="auto"/>
      </w:divBdr>
    </w:div>
    <w:div w:id="815612790">
      <w:bodyDiv w:val="1"/>
      <w:marLeft w:val="0"/>
      <w:marRight w:val="0"/>
      <w:marTop w:val="0"/>
      <w:marBottom w:val="0"/>
      <w:divBdr>
        <w:top w:val="none" w:sz="0" w:space="0" w:color="auto"/>
        <w:left w:val="none" w:sz="0" w:space="0" w:color="auto"/>
        <w:bottom w:val="none" w:sz="0" w:space="0" w:color="auto"/>
        <w:right w:val="none" w:sz="0" w:space="0" w:color="auto"/>
      </w:divBdr>
    </w:div>
    <w:div w:id="820123509">
      <w:bodyDiv w:val="1"/>
      <w:marLeft w:val="0"/>
      <w:marRight w:val="0"/>
      <w:marTop w:val="0"/>
      <w:marBottom w:val="0"/>
      <w:divBdr>
        <w:top w:val="none" w:sz="0" w:space="0" w:color="auto"/>
        <w:left w:val="none" w:sz="0" w:space="0" w:color="auto"/>
        <w:bottom w:val="none" w:sz="0" w:space="0" w:color="auto"/>
        <w:right w:val="none" w:sz="0" w:space="0" w:color="auto"/>
      </w:divBdr>
    </w:div>
    <w:div w:id="820998714">
      <w:bodyDiv w:val="1"/>
      <w:marLeft w:val="0"/>
      <w:marRight w:val="0"/>
      <w:marTop w:val="0"/>
      <w:marBottom w:val="0"/>
      <w:divBdr>
        <w:top w:val="none" w:sz="0" w:space="0" w:color="auto"/>
        <w:left w:val="none" w:sz="0" w:space="0" w:color="auto"/>
        <w:bottom w:val="none" w:sz="0" w:space="0" w:color="auto"/>
        <w:right w:val="none" w:sz="0" w:space="0" w:color="auto"/>
      </w:divBdr>
    </w:div>
    <w:div w:id="829246840">
      <w:bodyDiv w:val="1"/>
      <w:marLeft w:val="0"/>
      <w:marRight w:val="0"/>
      <w:marTop w:val="0"/>
      <w:marBottom w:val="0"/>
      <w:divBdr>
        <w:top w:val="none" w:sz="0" w:space="0" w:color="auto"/>
        <w:left w:val="none" w:sz="0" w:space="0" w:color="auto"/>
        <w:bottom w:val="none" w:sz="0" w:space="0" w:color="auto"/>
        <w:right w:val="none" w:sz="0" w:space="0" w:color="auto"/>
      </w:divBdr>
    </w:div>
    <w:div w:id="829323636">
      <w:bodyDiv w:val="1"/>
      <w:marLeft w:val="0"/>
      <w:marRight w:val="0"/>
      <w:marTop w:val="0"/>
      <w:marBottom w:val="0"/>
      <w:divBdr>
        <w:top w:val="none" w:sz="0" w:space="0" w:color="auto"/>
        <w:left w:val="none" w:sz="0" w:space="0" w:color="auto"/>
        <w:bottom w:val="none" w:sz="0" w:space="0" w:color="auto"/>
        <w:right w:val="none" w:sz="0" w:space="0" w:color="auto"/>
      </w:divBdr>
    </w:div>
    <w:div w:id="834105431">
      <w:bodyDiv w:val="1"/>
      <w:marLeft w:val="0"/>
      <w:marRight w:val="0"/>
      <w:marTop w:val="0"/>
      <w:marBottom w:val="0"/>
      <w:divBdr>
        <w:top w:val="none" w:sz="0" w:space="0" w:color="auto"/>
        <w:left w:val="none" w:sz="0" w:space="0" w:color="auto"/>
        <w:bottom w:val="none" w:sz="0" w:space="0" w:color="auto"/>
        <w:right w:val="none" w:sz="0" w:space="0" w:color="auto"/>
      </w:divBdr>
    </w:div>
    <w:div w:id="836574696">
      <w:bodyDiv w:val="1"/>
      <w:marLeft w:val="0"/>
      <w:marRight w:val="0"/>
      <w:marTop w:val="0"/>
      <w:marBottom w:val="0"/>
      <w:divBdr>
        <w:top w:val="none" w:sz="0" w:space="0" w:color="auto"/>
        <w:left w:val="none" w:sz="0" w:space="0" w:color="auto"/>
        <w:bottom w:val="none" w:sz="0" w:space="0" w:color="auto"/>
        <w:right w:val="none" w:sz="0" w:space="0" w:color="auto"/>
      </w:divBdr>
    </w:div>
    <w:div w:id="839929654">
      <w:bodyDiv w:val="1"/>
      <w:marLeft w:val="0"/>
      <w:marRight w:val="0"/>
      <w:marTop w:val="0"/>
      <w:marBottom w:val="0"/>
      <w:divBdr>
        <w:top w:val="none" w:sz="0" w:space="0" w:color="auto"/>
        <w:left w:val="none" w:sz="0" w:space="0" w:color="auto"/>
        <w:bottom w:val="none" w:sz="0" w:space="0" w:color="auto"/>
        <w:right w:val="none" w:sz="0" w:space="0" w:color="auto"/>
      </w:divBdr>
    </w:div>
    <w:div w:id="852456669">
      <w:bodyDiv w:val="1"/>
      <w:marLeft w:val="0"/>
      <w:marRight w:val="0"/>
      <w:marTop w:val="0"/>
      <w:marBottom w:val="0"/>
      <w:divBdr>
        <w:top w:val="none" w:sz="0" w:space="0" w:color="auto"/>
        <w:left w:val="none" w:sz="0" w:space="0" w:color="auto"/>
        <w:bottom w:val="none" w:sz="0" w:space="0" w:color="auto"/>
        <w:right w:val="none" w:sz="0" w:space="0" w:color="auto"/>
      </w:divBdr>
    </w:div>
    <w:div w:id="852690133">
      <w:bodyDiv w:val="1"/>
      <w:marLeft w:val="0"/>
      <w:marRight w:val="0"/>
      <w:marTop w:val="0"/>
      <w:marBottom w:val="0"/>
      <w:divBdr>
        <w:top w:val="none" w:sz="0" w:space="0" w:color="auto"/>
        <w:left w:val="none" w:sz="0" w:space="0" w:color="auto"/>
        <w:bottom w:val="none" w:sz="0" w:space="0" w:color="auto"/>
        <w:right w:val="none" w:sz="0" w:space="0" w:color="auto"/>
      </w:divBdr>
    </w:div>
    <w:div w:id="862325614">
      <w:bodyDiv w:val="1"/>
      <w:marLeft w:val="0"/>
      <w:marRight w:val="0"/>
      <w:marTop w:val="0"/>
      <w:marBottom w:val="0"/>
      <w:divBdr>
        <w:top w:val="none" w:sz="0" w:space="0" w:color="auto"/>
        <w:left w:val="none" w:sz="0" w:space="0" w:color="auto"/>
        <w:bottom w:val="none" w:sz="0" w:space="0" w:color="auto"/>
        <w:right w:val="none" w:sz="0" w:space="0" w:color="auto"/>
      </w:divBdr>
    </w:div>
    <w:div w:id="863057080">
      <w:bodyDiv w:val="1"/>
      <w:marLeft w:val="0"/>
      <w:marRight w:val="0"/>
      <w:marTop w:val="0"/>
      <w:marBottom w:val="0"/>
      <w:divBdr>
        <w:top w:val="none" w:sz="0" w:space="0" w:color="auto"/>
        <w:left w:val="none" w:sz="0" w:space="0" w:color="auto"/>
        <w:bottom w:val="none" w:sz="0" w:space="0" w:color="auto"/>
        <w:right w:val="none" w:sz="0" w:space="0" w:color="auto"/>
      </w:divBdr>
    </w:div>
    <w:div w:id="865368191">
      <w:bodyDiv w:val="1"/>
      <w:marLeft w:val="0"/>
      <w:marRight w:val="0"/>
      <w:marTop w:val="0"/>
      <w:marBottom w:val="0"/>
      <w:divBdr>
        <w:top w:val="none" w:sz="0" w:space="0" w:color="auto"/>
        <w:left w:val="none" w:sz="0" w:space="0" w:color="auto"/>
        <w:bottom w:val="none" w:sz="0" w:space="0" w:color="auto"/>
        <w:right w:val="none" w:sz="0" w:space="0" w:color="auto"/>
      </w:divBdr>
    </w:div>
    <w:div w:id="868643782">
      <w:bodyDiv w:val="1"/>
      <w:marLeft w:val="0"/>
      <w:marRight w:val="0"/>
      <w:marTop w:val="0"/>
      <w:marBottom w:val="0"/>
      <w:divBdr>
        <w:top w:val="none" w:sz="0" w:space="0" w:color="auto"/>
        <w:left w:val="none" w:sz="0" w:space="0" w:color="auto"/>
        <w:bottom w:val="none" w:sz="0" w:space="0" w:color="auto"/>
        <w:right w:val="none" w:sz="0" w:space="0" w:color="auto"/>
      </w:divBdr>
    </w:div>
    <w:div w:id="870604124">
      <w:bodyDiv w:val="1"/>
      <w:marLeft w:val="0"/>
      <w:marRight w:val="0"/>
      <w:marTop w:val="0"/>
      <w:marBottom w:val="0"/>
      <w:divBdr>
        <w:top w:val="none" w:sz="0" w:space="0" w:color="auto"/>
        <w:left w:val="none" w:sz="0" w:space="0" w:color="auto"/>
        <w:bottom w:val="none" w:sz="0" w:space="0" w:color="auto"/>
        <w:right w:val="none" w:sz="0" w:space="0" w:color="auto"/>
      </w:divBdr>
    </w:div>
    <w:div w:id="874731808">
      <w:bodyDiv w:val="1"/>
      <w:marLeft w:val="0"/>
      <w:marRight w:val="0"/>
      <w:marTop w:val="0"/>
      <w:marBottom w:val="0"/>
      <w:divBdr>
        <w:top w:val="none" w:sz="0" w:space="0" w:color="auto"/>
        <w:left w:val="none" w:sz="0" w:space="0" w:color="auto"/>
        <w:bottom w:val="none" w:sz="0" w:space="0" w:color="auto"/>
        <w:right w:val="none" w:sz="0" w:space="0" w:color="auto"/>
      </w:divBdr>
    </w:div>
    <w:div w:id="877743579">
      <w:bodyDiv w:val="1"/>
      <w:marLeft w:val="0"/>
      <w:marRight w:val="0"/>
      <w:marTop w:val="0"/>
      <w:marBottom w:val="0"/>
      <w:divBdr>
        <w:top w:val="none" w:sz="0" w:space="0" w:color="auto"/>
        <w:left w:val="none" w:sz="0" w:space="0" w:color="auto"/>
        <w:bottom w:val="none" w:sz="0" w:space="0" w:color="auto"/>
        <w:right w:val="none" w:sz="0" w:space="0" w:color="auto"/>
      </w:divBdr>
    </w:div>
    <w:div w:id="886648541">
      <w:bodyDiv w:val="1"/>
      <w:marLeft w:val="0"/>
      <w:marRight w:val="0"/>
      <w:marTop w:val="0"/>
      <w:marBottom w:val="0"/>
      <w:divBdr>
        <w:top w:val="none" w:sz="0" w:space="0" w:color="auto"/>
        <w:left w:val="none" w:sz="0" w:space="0" w:color="auto"/>
        <w:bottom w:val="none" w:sz="0" w:space="0" w:color="auto"/>
        <w:right w:val="none" w:sz="0" w:space="0" w:color="auto"/>
      </w:divBdr>
    </w:div>
    <w:div w:id="893781467">
      <w:bodyDiv w:val="1"/>
      <w:marLeft w:val="0"/>
      <w:marRight w:val="0"/>
      <w:marTop w:val="0"/>
      <w:marBottom w:val="0"/>
      <w:divBdr>
        <w:top w:val="none" w:sz="0" w:space="0" w:color="auto"/>
        <w:left w:val="none" w:sz="0" w:space="0" w:color="auto"/>
        <w:bottom w:val="none" w:sz="0" w:space="0" w:color="auto"/>
        <w:right w:val="none" w:sz="0" w:space="0" w:color="auto"/>
      </w:divBdr>
    </w:div>
    <w:div w:id="894854839">
      <w:bodyDiv w:val="1"/>
      <w:marLeft w:val="0"/>
      <w:marRight w:val="0"/>
      <w:marTop w:val="0"/>
      <w:marBottom w:val="0"/>
      <w:divBdr>
        <w:top w:val="none" w:sz="0" w:space="0" w:color="auto"/>
        <w:left w:val="none" w:sz="0" w:space="0" w:color="auto"/>
        <w:bottom w:val="none" w:sz="0" w:space="0" w:color="auto"/>
        <w:right w:val="none" w:sz="0" w:space="0" w:color="auto"/>
      </w:divBdr>
    </w:div>
    <w:div w:id="894896806">
      <w:bodyDiv w:val="1"/>
      <w:marLeft w:val="0"/>
      <w:marRight w:val="0"/>
      <w:marTop w:val="0"/>
      <w:marBottom w:val="0"/>
      <w:divBdr>
        <w:top w:val="none" w:sz="0" w:space="0" w:color="auto"/>
        <w:left w:val="none" w:sz="0" w:space="0" w:color="auto"/>
        <w:bottom w:val="none" w:sz="0" w:space="0" w:color="auto"/>
        <w:right w:val="none" w:sz="0" w:space="0" w:color="auto"/>
      </w:divBdr>
    </w:div>
    <w:div w:id="900561518">
      <w:bodyDiv w:val="1"/>
      <w:marLeft w:val="0"/>
      <w:marRight w:val="0"/>
      <w:marTop w:val="0"/>
      <w:marBottom w:val="0"/>
      <w:divBdr>
        <w:top w:val="none" w:sz="0" w:space="0" w:color="auto"/>
        <w:left w:val="none" w:sz="0" w:space="0" w:color="auto"/>
        <w:bottom w:val="none" w:sz="0" w:space="0" w:color="auto"/>
        <w:right w:val="none" w:sz="0" w:space="0" w:color="auto"/>
      </w:divBdr>
    </w:div>
    <w:div w:id="903839052">
      <w:bodyDiv w:val="1"/>
      <w:marLeft w:val="0"/>
      <w:marRight w:val="0"/>
      <w:marTop w:val="0"/>
      <w:marBottom w:val="0"/>
      <w:divBdr>
        <w:top w:val="none" w:sz="0" w:space="0" w:color="auto"/>
        <w:left w:val="none" w:sz="0" w:space="0" w:color="auto"/>
        <w:bottom w:val="none" w:sz="0" w:space="0" w:color="auto"/>
        <w:right w:val="none" w:sz="0" w:space="0" w:color="auto"/>
      </w:divBdr>
      <w:divsChild>
        <w:div w:id="786385520">
          <w:marLeft w:val="547"/>
          <w:marRight w:val="0"/>
          <w:marTop w:val="0"/>
          <w:marBottom w:val="0"/>
          <w:divBdr>
            <w:top w:val="none" w:sz="0" w:space="0" w:color="auto"/>
            <w:left w:val="none" w:sz="0" w:space="0" w:color="auto"/>
            <w:bottom w:val="none" w:sz="0" w:space="0" w:color="auto"/>
            <w:right w:val="none" w:sz="0" w:space="0" w:color="auto"/>
          </w:divBdr>
        </w:div>
      </w:divsChild>
    </w:div>
    <w:div w:id="904490838">
      <w:bodyDiv w:val="1"/>
      <w:marLeft w:val="0"/>
      <w:marRight w:val="0"/>
      <w:marTop w:val="0"/>
      <w:marBottom w:val="0"/>
      <w:divBdr>
        <w:top w:val="none" w:sz="0" w:space="0" w:color="auto"/>
        <w:left w:val="none" w:sz="0" w:space="0" w:color="auto"/>
        <w:bottom w:val="none" w:sz="0" w:space="0" w:color="auto"/>
        <w:right w:val="none" w:sz="0" w:space="0" w:color="auto"/>
      </w:divBdr>
    </w:div>
    <w:div w:id="905649022">
      <w:bodyDiv w:val="1"/>
      <w:marLeft w:val="0"/>
      <w:marRight w:val="0"/>
      <w:marTop w:val="0"/>
      <w:marBottom w:val="0"/>
      <w:divBdr>
        <w:top w:val="none" w:sz="0" w:space="0" w:color="auto"/>
        <w:left w:val="none" w:sz="0" w:space="0" w:color="auto"/>
        <w:bottom w:val="none" w:sz="0" w:space="0" w:color="auto"/>
        <w:right w:val="none" w:sz="0" w:space="0" w:color="auto"/>
      </w:divBdr>
    </w:div>
    <w:div w:id="908029614">
      <w:bodyDiv w:val="1"/>
      <w:marLeft w:val="0"/>
      <w:marRight w:val="0"/>
      <w:marTop w:val="0"/>
      <w:marBottom w:val="0"/>
      <w:divBdr>
        <w:top w:val="none" w:sz="0" w:space="0" w:color="auto"/>
        <w:left w:val="none" w:sz="0" w:space="0" w:color="auto"/>
        <w:bottom w:val="none" w:sz="0" w:space="0" w:color="auto"/>
        <w:right w:val="none" w:sz="0" w:space="0" w:color="auto"/>
      </w:divBdr>
    </w:div>
    <w:div w:id="915867589">
      <w:bodyDiv w:val="1"/>
      <w:marLeft w:val="0"/>
      <w:marRight w:val="0"/>
      <w:marTop w:val="0"/>
      <w:marBottom w:val="0"/>
      <w:divBdr>
        <w:top w:val="none" w:sz="0" w:space="0" w:color="auto"/>
        <w:left w:val="none" w:sz="0" w:space="0" w:color="auto"/>
        <w:bottom w:val="none" w:sz="0" w:space="0" w:color="auto"/>
        <w:right w:val="none" w:sz="0" w:space="0" w:color="auto"/>
      </w:divBdr>
    </w:div>
    <w:div w:id="917592997">
      <w:bodyDiv w:val="1"/>
      <w:marLeft w:val="0"/>
      <w:marRight w:val="0"/>
      <w:marTop w:val="0"/>
      <w:marBottom w:val="0"/>
      <w:divBdr>
        <w:top w:val="none" w:sz="0" w:space="0" w:color="auto"/>
        <w:left w:val="none" w:sz="0" w:space="0" w:color="auto"/>
        <w:bottom w:val="none" w:sz="0" w:space="0" w:color="auto"/>
        <w:right w:val="none" w:sz="0" w:space="0" w:color="auto"/>
      </w:divBdr>
    </w:div>
    <w:div w:id="918825715">
      <w:bodyDiv w:val="1"/>
      <w:marLeft w:val="0"/>
      <w:marRight w:val="0"/>
      <w:marTop w:val="0"/>
      <w:marBottom w:val="0"/>
      <w:divBdr>
        <w:top w:val="none" w:sz="0" w:space="0" w:color="auto"/>
        <w:left w:val="none" w:sz="0" w:space="0" w:color="auto"/>
        <w:bottom w:val="none" w:sz="0" w:space="0" w:color="auto"/>
        <w:right w:val="none" w:sz="0" w:space="0" w:color="auto"/>
      </w:divBdr>
    </w:div>
    <w:div w:id="920409638">
      <w:bodyDiv w:val="1"/>
      <w:marLeft w:val="0"/>
      <w:marRight w:val="0"/>
      <w:marTop w:val="0"/>
      <w:marBottom w:val="0"/>
      <w:divBdr>
        <w:top w:val="none" w:sz="0" w:space="0" w:color="auto"/>
        <w:left w:val="none" w:sz="0" w:space="0" w:color="auto"/>
        <w:bottom w:val="none" w:sz="0" w:space="0" w:color="auto"/>
        <w:right w:val="none" w:sz="0" w:space="0" w:color="auto"/>
      </w:divBdr>
    </w:div>
    <w:div w:id="925916680">
      <w:bodyDiv w:val="1"/>
      <w:marLeft w:val="0"/>
      <w:marRight w:val="0"/>
      <w:marTop w:val="0"/>
      <w:marBottom w:val="0"/>
      <w:divBdr>
        <w:top w:val="none" w:sz="0" w:space="0" w:color="auto"/>
        <w:left w:val="none" w:sz="0" w:space="0" w:color="auto"/>
        <w:bottom w:val="none" w:sz="0" w:space="0" w:color="auto"/>
        <w:right w:val="none" w:sz="0" w:space="0" w:color="auto"/>
      </w:divBdr>
    </w:div>
    <w:div w:id="934168469">
      <w:bodyDiv w:val="1"/>
      <w:marLeft w:val="0"/>
      <w:marRight w:val="0"/>
      <w:marTop w:val="0"/>
      <w:marBottom w:val="0"/>
      <w:divBdr>
        <w:top w:val="none" w:sz="0" w:space="0" w:color="auto"/>
        <w:left w:val="none" w:sz="0" w:space="0" w:color="auto"/>
        <w:bottom w:val="none" w:sz="0" w:space="0" w:color="auto"/>
        <w:right w:val="none" w:sz="0" w:space="0" w:color="auto"/>
      </w:divBdr>
    </w:div>
    <w:div w:id="941110901">
      <w:bodyDiv w:val="1"/>
      <w:marLeft w:val="0"/>
      <w:marRight w:val="0"/>
      <w:marTop w:val="0"/>
      <w:marBottom w:val="0"/>
      <w:divBdr>
        <w:top w:val="none" w:sz="0" w:space="0" w:color="auto"/>
        <w:left w:val="none" w:sz="0" w:space="0" w:color="auto"/>
        <w:bottom w:val="none" w:sz="0" w:space="0" w:color="auto"/>
        <w:right w:val="none" w:sz="0" w:space="0" w:color="auto"/>
      </w:divBdr>
    </w:div>
    <w:div w:id="942542508">
      <w:bodyDiv w:val="1"/>
      <w:marLeft w:val="0"/>
      <w:marRight w:val="0"/>
      <w:marTop w:val="0"/>
      <w:marBottom w:val="0"/>
      <w:divBdr>
        <w:top w:val="none" w:sz="0" w:space="0" w:color="auto"/>
        <w:left w:val="none" w:sz="0" w:space="0" w:color="auto"/>
        <w:bottom w:val="none" w:sz="0" w:space="0" w:color="auto"/>
        <w:right w:val="none" w:sz="0" w:space="0" w:color="auto"/>
      </w:divBdr>
    </w:div>
    <w:div w:id="946693576">
      <w:bodyDiv w:val="1"/>
      <w:marLeft w:val="0"/>
      <w:marRight w:val="0"/>
      <w:marTop w:val="0"/>
      <w:marBottom w:val="0"/>
      <w:divBdr>
        <w:top w:val="none" w:sz="0" w:space="0" w:color="auto"/>
        <w:left w:val="none" w:sz="0" w:space="0" w:color="auto"/>
        <w:bottom w:val="none" w:sz="0" w:space="0" w:color="auto"/>
        <w:right w:val="none" w:sz="0" w:space="0" w:color="auto"/>
      </w:divBdr>
    </w:div>
    <w:div w:id="953902478">
      <w:bodyDiv w:val="1"/>
      <w:marLeft w:val="0"/>
      <w:marRight w:val="0"/>
      <w:marTop w:val="0"/>
      <w:marBottom w:val="0"/>
      <w:divBdr>
        <w:top w:val="none" w:sz="0" w:space="0" w:color="auto"/>
        <w:left w:val="none" w:sz="0" w:space="0" w:color="auto"/>
        <w:bottom w:val="none" w:sz="0" w:space="0" w:color="auto"/>
        <w:right w:val="none" w:sz="0" w:space="0" w:color="auto"/>
      </w:divBdr>
    </w:div>
    <w:div w:id="958334775">
      <w:bodyDiv w:val="1"/>
      <w:marLeft w:val="0"/>
      <w:marRight w:val="0"/>
      <w:marTop w:val="0"/>
      <w:marBottom w:val="0"/>
      <w:divBdr>
        <w:top w:val="none" w:sz="0" w:space="0" w:color="auto"/>
        <w:left w:val="none" w:sz="0" w:space="0" w:color="auto"/>
        <w:bottom w:val="none" w:sz="0" w:space="0" w:color="auto"/>
        <w:right w:val="none" w:sz="0" w:space="0" w:color="auto"/>
      </w:divBdr>
    </w:div>
    <w:div w:id="964965985">
      <w:bodyDiv w:val="1"/>
      <w:marLeft w:val="0"/>
      <w:marRight w:val="0"/>
      <w:marTop w:val="0"/>
      <w:marBottom w:val="0"/>
      <w:divBdr>
        <w:top w:val="none" w:sz="0" w:space="0" w:color="auto"/>
        <w:left w:val="none" w:sz="0" w:space="0" w:color="auto"/>
        <w:bottom w:val="none" w:sz="0" w:space="0" w:color="auto"/>
        <w:right w:val="none" w:sz="0" w:space="0" w:color="auto"/>
      </w:divBdr>
    </w:div>
    <w:div w:id="974093980">
      <w:bodyDiv w:val="1"/>
      <w:marLeft w:val="0"/>
      <w:marRight w:val="0"/>
      <w:marTop w:val="0"/>
      <w:marBottom w:val="0"/>
      <w:divBdr>
        <w:top w:val="none" w:sz="0" w:space="0" w:color="auto"/>
        <w:left w:val="none" w:sz="0" w:space="0" w:color="auto"/>
        <w:bottom w:val="none" w:sz="0" w:space="0" w:color="auto"/>
        <w:right w:val="none" w:sz="0" w:space="0" w:color="auto"/>
      </w:divBdr>
    </w:div>
    <w:div w:id="978147362">
      <w:bodyDiv w:val="1"/>
      <w:marLeft w:val="0"/>
      <w:marRight w:val="0"/>
      <w:marTop w:val="0"/>
      <w:marBottom w:val="0"/>
      <w:divBdr>
        <w:top w:val="none" w:sz="0" w:space="0" w:color="auto"/>
        <w:left w:val="none" w:sz="0" w:space="0" w:color="auto"/>
        <w:bottom w:val="none" w:sz="0" w:space="0" w:color="auto"/>
        <w:right w:val="none" w:sz="0" w:space="0" w:color="auto"/>
      </w:divBdr>
    </w:div>
    <w:div w:id="989137354">
      <w:bodyDiv w:val="1"/>
      <w:marLeft w:val="0"/>
      <w:marRight w:val="0"/>
      <w:marTop w:val="0"/>
      <w:marBottom w:val="0"/>
      <w:divBdr>
        <w:top w:val="none" w:sz="0" w:space="0" w:color="auto"/>
        <w:left w:val="none" w:sz="0" w:space="0" w:color="auto"/>
        <w:bottom w:val="none" w:sz="0" w:space="0" w:color="auto"/>
        <w:right w:val="none" w:sz="0" w:space="0" w:color="auto"/>
      </w:divBdr>
    </w:div>
    <w:div w:id="991300112">
      <w:bodyDiv w:val="1"/>
      <w:marLeft w:val="0"/>
      <w:marRight w:val="0"/>
      <w:marTop w:val="0"/>
      <w:marBottom w:val="0"/>
      <w:divBdr>
        <w:top w:val="none" w:sz="0" w:space="0" w:color="auto"/>
        <w:left w:val="none" w:sz="0" w:space="0" w:color="auto"/>
        <w:bottom w:val="none" w:sz="0" w:space="0" w:color="auto"/>
        <w:right w:val="none" w:sz="0" w:space="0" w:color="auto"/>
      </w:divBdr>
    </w:div>
    <w:div w:id="1002971132">
      <w:bodyDiv w:val="1"/>
      <w:marLeft w:val="0"/>
      <w:marRight w:val="0"/>
      <w:marTop w:val="0"/>
      <w:marBottom w:val="0"/>
      <w:divBdr>
        <w:top w:val="none" w:sz="0" w:space="0" w:color="auto"/>
        <w:left w:val="none" w:sz="0" w:space="0" w:color="auto"/>
        <w:bottom w:val="none" w:sz="0" w:space="0" w:color="auto"/>
        <w:right w:val="none" w:sz="0" w:space="0" w:color="auto"/>
      </w:divBdr>
    </w:div>
    <w:div w:id="1003506342">
      <w:bodyDiv w:val="1"/>
      <w:marLeft w:val="0"/>
      <w:marRight w:val="0"/>
      <w:marTop w:val="0"/>
      <w:marBottom w:val="0"/>
      <w:divBdr>
        <w:top w:val="none" w:sz="0" w:space="0" w:color="auto"/>
        <w:left w:val="none" w:sz="0" w:space="0" w:color="auto"/>
        <w:bottom w:val="none" w:sz="0" w:space="0" w:color="auto"/>
        <w:right w:val="none" w:sz="0" w:space="0" w:color="auto"/>
      </w:divBdr>
    </w:div>
    <w:div w:id="1013415686">
      <w:bodyDiv w:val="1"/>
      <w:marLeft w:val="0"/>
      <w:marRight w:val="0"/>
      <w:marTop w:val="0"/>
      <w:marBottom w:val="0"/>
      <w:divBdr>
        <w:top w:val="none" w:sz="0" w:space="0" w:color="auto"/>
        <w:left w:val="none" w:sz="0" w:space="0" w:color="auto"/>
        <w:bottom w:val="none" w:sz="0" w:space="0" w:color="auto"/>
        <w:right w:val="none" w:sz="0" w:space="0" w:color="auto"/>
      </w:divBdr>
    </w:div>
    <w:div w:id="1016736352">
      <w:bodyDiv w:val="1"/>
      <w:marLeft w:val="0"/>
      <w:marRight w:val="0"/>
      <w:marTop w:val="0"/>
      <w:marBottom w:val="0"/>
      <w:divBdr>
        <w:top w:val="none" w:sz="0" w:space="0" w:color="auto"/>
        <w:left w:val="none" w:sz="0" w:space="0" w:color="auto"/>
        <w:bottom w:val="none" w:sz="0" w:space="0" w:color="auto"/>
        <w:right w:val="none" w:sz="0" w:space="0" w:color="auto"/>
      </w:divBdr>
    </w:div>
    <w:div w:id="1053308119">
      <w:bodyDiv w:val="1"/>
      <w:marLeft w:val="0"/>
      <w:marRight w:val="0"/>
      <w:marTop w:val="0"/>
      <w:marBottom w:val="0"/>
      <w:divBdr>
        <w:top w:val="none" w:sz="0" w:space="0" w:color="auto"/>
        <w:left w:val="none" w:sz="0" w:space="0" w:color="auto"/>
        <w:bottom w:val="none" w:sz="0" w:space="0" w:color="auto"/>
        <w:right w:val="none" w:sz="0" w:space="0" w:color="auto"/>
      </w:divBdr>
      <w:divsChild>
        <w:div w:id="1426347187">
          <w:marLeft w:val="547"/>
          <w:marRight w:val="0"/>
          <w:marTop w:val="125"/>
          <w:marBottom w:val="0"/>
          <w:divBdr>
            <w:top w:val="none" w:sz="0" w:space="0" w:color="auto"/>
            <w:left w:val="none" w:sz="0" w:space="0" w:color="auto"/>
            <w:bottom w:val="none" w:sz="0" w:space="0" w:color="auto"/>
            <w:right w:val="none" w:sz="0" w:space="0" w:color="auto"/>
          </w:divBdr>
        </w:div>
        <w:div w:id="1464081875">
          <w:marLeft w:val="547"/>
          <w:marRight w:val="0"/>
          <w:marTop w:val="125"/>
          <w:marBottom w:val="0"/>
          <w:divBdr>
            <w:top w:val="none" w:sz="0" w:space="0" w:color="auto"/>
            <w:left w:val="none" w:sz="0" w:space="0" w:color="auto"/>
            <w:bottom w:val="none" w:sz="0" w:space="0" w:color="auto"/>
            <w:right w:val="none" w:sz="0" w:space="0" w:color="auto"/>
          </w:divBdr>
        </w:div>
      </w:divsChild>
    </w:div>
    <w:div w:id="1057820615">
      <w:bodyDiv w:val="1"/>
      <w:marLeft w:val="0"/>
      <w:marRight w:val="0"/>
      <w:marTop w:val="0"/>
      <w:marBottom w:val="0"/>
      <w:divBdr>
        <w:top w:val="none" w:sz="0" w:space="0" w:color="auto"/>
        <w:left w:val="none" w:sz="0" w:space="0" w:color="auto"/>
        <w:bottom w:val="none" w:sz="0" w:space="0" w:color="auto"/>
        <w:right w:val="none" w:sz="0" w:space="0" w:color="auto"/>
      </w:divBdr>
    </w:div>
    <w:div w:id="1061052479">
      <w:bodyDiv w:val="1"/>
      <w:marLeft w:val="0"/>
      <w:marRight w:val="0"/>
      <w:marTop w:val="0"/>
      <w:marBottom w:val="0"/>
      <w:divBdr>
        <w:top w:val="none" w:sz="0" w:space="0" w:color="auto"/>
        <w:left w:val="none" w:sz="0" w:space="0" w:color="auto"/>
        <w:bottom w:val="none" w:sz="0" w:space="0" w:color="auto"/>
        <w:right w:val="none" w:sz="0" w:space="0" w:color="auto"/>
      </w:divBdr>
    </w:div>
    <w:div w:id="1063213896">
      <w:bodyDiv w:val="1"/>
      <w:marLeft w:val="0"/>
      <w:marRight w:val="0"/>
      <w:marTop w:val="0"/>
      <w:marBottom w:val="0"/>
      <w:divBdr>
        <w:top w:val="none" w:sz="0" w:space="0" w:color="auto"/>
        <w:left w:val="none" w:sz="0" w:space="0" w:color="auto"/>
        <w:bottom w:val="none" w:sz="0" w:space="0" w:color="auto"/>
        <w:right w:val="none" w:sz="0" w:space="0" w:color="auto"/>
      </w:divBdr>
    </w:div>
    <w:div w:id="1072773623">
      <w:bodyDiv w:val="1"/>
      <w:marLeft w:val="0"/>
      <w:marRight w:val="0"/>
      <w:marTop w:val="0"/>
      <w:marBottom w:val="0"/>
      <w:divBdr>
        <w:top w:val="none" w:sz="0" w:space="0" w:color="auto"/>
        <w:left w:val="none" w:sz="0" w:space="0" w:color="auto"/>
        <w:bottom w:val="none" w:sz="0" w:space="0" w:color="auto"/>
        <w:right w:val="none" w:sz="0" w:space="0" w:color="auto"/>
      </w:divBdr>
    </w:div>
    <w:div w:id="1073771653">
      <w:bodyDiv w:val="1"/>
      <w:marLeft w:val="0"/>
      <w:marRight w:val="0"/>
      <w:marTop w:val="0"/>
      <w:marBottom w:val="0"/>
      <w:divBdr>
        <w:top w:val="none" w:sz="0" w:space="0" w:color="auto"/>
        <w:left w:val="none" w:sz="0" w:space="0" w:color="auto"/>
        <w:bottom w:val="none" w:sz="0" w:space="0" w:color="auto"/>
        <w:right w:val="none" w:sz="0" w:space="0" w:color="auto"/>
      </w:divBdr>
    </w:div>
    <w:div w:id="1077746297">
      <w:bodyDiv w:val="1"/>
      <w:marLeft w:val="0"/>
      <w:marRight w:val="0"/>
      <w:marTop w:val="0"/>
      <w:marBottom w:val="0"/>
      <w:divBdr>
        <w:top w:val="none" w:sz="0" w:space="0" w:color="auto"/>
        <w:left w:val="none" w:sz="0" w:space="0" w:color="auto"/>
        <w:bottom w:val="none" w:sz="0" w:space="0" w:color="auto"/>
        <w:right w:val="none" w:sz="0" w:space="0" w:color="auto"/>
      </w:divBdr>
    </w:div>
    <w:div w:id="1079712651">
      <w:bodyDiv w:val="1"/>
      <w:marLeft w:val="0"/>
      <w:marRight w:val="0"/>
      <w:marTop w:val="0"/>
      <w:marBottom w:val="0"/>
      <w:divBdr>
        <w:top w:val="none" w:sz="0" w:space="0" w:color="auto"/>
        <w:left w:val="none" w:sz="0" w:space="0" w:color="auto"/>
        <w:bottom w:val="none" w:sz="0" w:space="0" w:color="auto"/>
        <w:right w:val="none" w:sz="0" w:space="0" w:color="auto"/>
      </w:divBdr>
    </w:div>
    <w:div w:id="1080524289">
      <w:bodyDiv w:val="1"/>
      <w:marLeft w:val="0"/>
      <w:marRight w:val="0"/>
      <w:marTop w:val="0"/>
      <w:marBottom w:val="0"/>
      <w:divBdr>
        <w:top w:val="none" w:sz="0" w:space="0" w:color="auto"/>
        <w:left w:val="none" w:sz="0" w:space="0" w:color="auto"/>
        <w:bottom w:val="none" w:sz="0" w:space="0" w:color="auto"/>
        <w:right w:val="none" w:sz="0" w:space="0" w:color="auto"/>
      </w:divBdr>
    </w:div>
    <w:div w:id="1090546153">
      <w:bodyDiv w:val="1"/>
      <w:marLeft w:val="0"/>
      <w:marRight w:val="0"/>
      <w:marTop w:val="0"/>
      <w:marBottom w:val="0"/>
      <w:divBdr>
        <w:top w:val="none" w:sz="0" w:space="0" w:color="auto"/>
        <w:left w:val="none" w:sz="0" w:space="0" w:color="auto"/>
        <w:bottom w:val="none" w:sz="0" w:space="0" w:color="auto"/>
        <w:right w:val="none" w:sz="0" w:space="0" w:color="auto"/>
      </w:divBdr>
    </w:div>
    <w:div w:id="1090782969">
      <w:bodyDiv w:val="1"/>
      <w:marLeft w:val="0"/>
      <w:marRight w:val="0"/>
      <w:marTop w:val="0"/>
      <w:marBottom w:val="0"/>
      <w:divBdr>
        <w:top w:val="none" w:sz="0" w:space="0" w:color="auto"/>
        <w:left w:val="none" w:sz="0" w:space="0" w:color="auto"/>
        <w:bottom w:val="none" w:sz="0" w:space="0" w:color="auto"/>
        <w:right w:val="none" w:sz="0" w:space="0" w:color="auto"/>
      </w:divBdr>
    </w:div>
    <w:div w:id="1091052401">
      <w:bodyDiv w:val="1"/>
      <w:marLeft w:val="0"/>
      <w:marRight w:val="0"/>
      <w:marTop w:val="0"/>
      <w:marBottom w:val="0"/>
      <w:divBdr>
        <w:top w:val="none" w:sz="0" w:space="0" w:color="auto"/>
        <w:left w:val="none" w:sz="0" w:space="0" w:color="auto"/>
        <w:bottom w:val="none" w:sz="0" w:space="0" w:color="auto"/>
        <w:right w:val="none" w:sz="0" w:space="0" w:color="auto"/>
      </w:divBdr>
    </w:div>
    <w:div w:id="1092623804">
      <w:bodyDiv w:val="1"/>
      <w:marLeft w:val="0"/>
      <w:marRight w:val="0"/>
      <w:marTop w:val="0"/>
      <w:marBottom w:val="0"/>
      <w:divBdr>
        <w:top w:val="none" w:sz="0" w:space="0" w:color="auto"/>
        <w:left w:val="none" w:sz="0" w:space="0" w:color="auto"/>
        <w:bottom w:val="none" w:sz="0" w:space="0" w:color="auto"/>
        <w:right w:val="none" w:sz="0" w:space="0" w:color="auto"/>
      </w:divBdr>
    </w:div>
    <w:div w:id="1103038050">
      <w:bodyDiv w:val="1"/>
      <w:marLeft w:val="0"/>
      <w:marRight w:val="0"/>
      <w:marTop w:val="0"/>
      <w:marBottom w:val="0"/>
      <w:divBdr>
        <w:top w:val="none" w:sz="0" w:space="0" w:color="auto"/>
        <w:left w:val="none" w:sz="0" w:space="0" w:color="auto"/>
        <w:bottom w:val="none" w:sz="0" w:space="0" w:color="auto"/>
        <w:right w:val="none" w:sz="0" w:space="0" w:color="auto"/>
      </w:divBdr>
    </w:div>
    <w:div w:id="1103110240">
      <w:bodyDiv w:val="1"/>
      <w:marLeft w:val="0"/>
      <w:marRight w:val="0"/>
      <w:marTop w:val="0"/>
      <w:marBottom w:val="0"/>
      <w:divBdr>
        <w:top w:val="none" w:sz="0" w:space="0" w:color="auto"/>
        <w:left w:val="none" w:sz="0" w:space="0" w:color="auto"/>
        <w:bottom w:val="none" w:sz="0" w:space="0" w:color="auto"/>
        <w:right w:val="none" w:sz="0" w:space="0" w:color="auto"/>
      </w:divBdr>
    </w:div>
    <w:div w:id="1105928518">
      <w:bodyDiv w:val="1"/>
      <w:marLeft w:val="0"/>
      <w:marRight w:val="0"/>
      <w:marTop w:val="0"/>
      <w:marBottom w:val="0"/>
      <w:divBdr>
        <w:top w:val="none" w:sz="0" w:space="0" w:color="auto"/>
        <w:left w:val="none" w:sz="0" w:space="0" w:color="auto"/>
        <w:bottom w:val="none" w:sz="0" w:space="0" w:color="auto"/>
        <w:right w:val="none" w:sz="0" w:space="0" w:color="auto"/>
      </w:divBdr>
    </w:div>
    <w:div w:id="1108084739">
      <w:bodyDiv w:val="1"/>
      <w:marLeft w:val="0"/>
      <w:marRight w:val="0"/>
      <w:marTop w:val="0"/>
      <w:marBottom w:val="0"/>
      <w:divBdr>
        <w:top w:val="none" w:sz="0" w:space="0" w:color="auto"/>
        <w:left w:val="none" w:sz="0" w:space="0" w:color="auto"/>
        <w:bottom w:val="none" w:sz="0" w:space="0" w:color="auto"/>
        <w:right w:val="none" w:sz="0" w:space="0" w:color="auto"/>
      </w:divBdr>
    </w:div>
    <w:div w:id="1108356365">
      <w:bodyDiv w:val="1"/>
      <w:marLeft w:val="0"/>
      <w:marRight w:val="0"/>
      <w:marTop w:val="0"/>
      <w:marBottom w:val="0"/>
      <w:divBdr>
        <w:top w:val="none" w:sz="0" w:space="0" w:color="auto"/>
        <w:left w:val="none" w:sz="0" w:space="0" w:color="auto"/>
        <w:bottom w:val="none" w:sz="0" w:space="0" w:color="auto"/>
        <w:right w:val="none" w:sz="0" w:space="0" w:color="auto"/>
      </w:divBdr>
    </w:div>
    <w:div w:id="1110969782">
      <w:bodyDiv w:val="1"/>
      <w:marLeft w:val="0"/>
      <w:marRight w:val="0"/>
      <w:marTop w:val="0"/>
      <w:marBottom w:val="0"/>
      <w:divBdr>
        <w:top w:val="none" w:sz="0" w:space="0" w:color="auto"/>
        <w:left w:val="none" w:sz="0" w:space="0" w:color="auto"/>
        <w:bottom w:val="none" w:sz="0" w:space="0" w:color="auto"/>
        <w:right w:val="none" w:sz="0" w:space="0" w:color="auto"/>
      </w:divBdr>
    </w:div>
    <w:div w:id="1114984879">
      <w:bodyDiv w:val="1"/>
      <w:marLeft w:val="0"/>
      <w:marRight w:val="0"/>
      <w:marTop w:val="0"/>
      <w:marBottom w:val="0"/>
      <w:divBdr>
        <w:top w:val="none" w:sz="0" w:space="0" w:color="auto"/>
        <w:left w:val="none" w:sz="0" w:space="0" w:color="auto"/>
        <w:bottom w:val="none" w:sz="0" w:space="0" w:color="auto"/>
        <w:right w:val="none" w:sz="0" w:space="0" w:color="auto"/>
      </w:divBdr>
    </w:div>
    <w:div w:id="1122697708">
      <w:bodyDiv w:val="1"/>
      <w:marLeft w:val="0"/>
      <w:marRight w:val="0"/>
      <w:marTop w:val="0"/>
      <w:marBottom w:val="0"/>
      <w:divBdr>
        <w:top w:val="none" w:sz="0" w:space="0" w:color="auto"/>
        <w:left w:val="none" w:sz="0" w:space="0" w:color="auto"/>
        <w:bottom w:val="none" w:sz="0" w:space="0" w:color="auto"/>
        <w:right w:val="none" w:sz="0" w:space="0" w:color="auto"/>
      </w:divBdr>
    </w:div>
    <w:div w:id="1125003686">
      <w:bodyDiv w:val="1"/>
      <w:marLeft w:val="0"/>
      <w:marRight w:val="0"/>
      <w:marTop w:val="0"/>
      <w:marBottom w:val="0"/>
      <w:divBdr>
        <w:top w:val="none" w:sz="0" w:space="0" w:color="auto"/>
        <w:left w:val="none" w:sz="0" w:space="0" w:color="auto"/>
        <w:bottom w:val="none" w:sz="0" w:space="0" w:color="auto"/>
        <w:right w:val="none" w:sz="0" w:space="0" w:color="auto"/>
      </w:divBdr>
    </w:div>
    <w:div w:id="1126050272">
      <w:bodyDiv w:val="1"/>
      <w:marLeft w:val="0"/>
      <w:marRight w:val="0"/>
      <w:marTop w:val="0"/>
      <w:marBottom w:val="0"/>
      <w:divBdr>
        <w:top w:val="none" w:sz="0" w:space="0" w:color="auto"/>
        <w:left w:val="none" w:sz="0" w:space="0" w:color="auto"/>
        <w:bottom w:val="none" w:sz="0" w:space="0" w:color="auto"/>
        <w:right w:val="none" w:sz="0" w:space="0" w:color="auto"/>
      </w:divBdr>
    </w:div>
    <w:div w:id="1128470189">
      <w:bodyDiv w:val="1"/>
      <w:marLeft w:val="0"/>
      <w:marRight w:val="0"/>
      <w:marTop w:val="0"/>
      <w:marBottom w:val="0"/>
      <w:divBdr>
        <w:top w:val="none" w:sz="0" w:space="0" w:color="auto"/>
        <w:left w:val="none" w:sz="0" w:space="0" w:color="auto"/>
        <w:bottom w:val="none" w:sz="0" w:space="0" w:color="auto"/>
        <w:right w:val="none" w:sz="0" w:space="0" w:color="auto"/>
      </w:divBdr>
    </w:div>
    <w:div w:id="1129861604">
      <w:bodyDiv w:val="1"/>
      <w:marLeft w:val="0"/>
      <w:marRight w:val="0"/>
      <w:marTop w:val="0"/>
      <w:marBottom w:val="0"/>
      <w:divBdr>
        <w:top w:val="none" w:sz="0" w:space="0" w:color="auto"/>
        <w:left w:val="none" w:sz="0" w:space="0" w:color="auto"/>
        <w:bottom w:val="none" w:sz="0" w:space="0" w:color="auto"/>
        <w:right w:val="none" w:sz="0" w:space="0" w:color="auto"/>
      </w:divBdr>
    </w:div>
    <w:div w:id="1132287052">
      <w:bodyDiv w:val="1"/>
      <w:marLeft w:val="0"/>
      <w:marRight w:val="0"/>
      <w:marTop w:val="0"/>
      <w:marBottom w:val="0"/>
      <w:divBdr>
        <w:top w:val="none" w:sz="0" w:space="0" w:color="auto"/>
        <w:left w:val="none" w:sz="0" w:space="0" w:color="auto"/>
        <w:bottom w:val="none" w:sz="0" w:space="0" w:color="auto"/>
        <w:right w:val="none" w:sz="0" w:space="0" w:color="auto"/>
      </w:divBdr>
    </w:div>
    <w:div w:id="1145316209">
      <w:bodyDiv w:val="1"/>
      <w:marLeft w:val="0"/>
      <w:marRight w:val="0"/>
      <w:marTop w:val="0"/>
      <w:marBottom w:val="0"/>
      <w:divBdr>
        <w:top w:val="none" w:sz="0" w:space="0" w:color="auto"/>
        <w:left w:val="none" w:sz="0" w:space="0" w:color="auto"/>
        <w:bottom w:val="none" w:sz="0" w:space="0" w:color="auto"/>
        <w:right w:val="none" w:sz="0" w:space="0" w:color="auto"/>
      </w:divBdr>
    </w:div>
    <w:div w:id="1154374651">
      <w:bodyDiv w:val="1"/>
      <w:marLeft w:val="0"/>
      <w:marRight w:val="0"/>
      <w:marTop w:val="0"/>
      <w:marBottom w:val="0"/>
      <w:divBdr>
        <w:top w:val="none" w:sz="0" w:space="0" w:color="auto"/>
        <w:left w:val="none" w:sz="0" w:space="0" w:color="auto"/>
        <w:bottom w:val="none" w:sz="0" w:space="0" w:color="auto"/>
        <w:right w:val="none" w:sz="0" w:space="0" w:color="auto"/>
      </w:divBdr>
    </w:div>
    <w:div w:id="1155222834">
      <w:bodyDiv w:val="1"/>
      <w:marLeft w:val="0"/>
      <w:marRight w:val="0"/>
      <w:marTop w:val="0"/>
      <w:marBottom w:val="0"/>
      <w:divBdr>
        <w:top w:val="none" w:sz="0" w:space="0" w:color="auto"/>
        <w:left w:val="none" w:sz="0" w:space="0" w:color="auto"/>
        <w:bottom w:val="none" w:sz="0" w:space="0" w:color="auto"/>
        <w:right w:val="none" w:sz="0" w:space="0" w:color="auto"/>
      </w:divBdr>
    </w:div>
    <w:div w:id="1156457872">
      <w:bodyDiv w:val="1"/>
      <w:marLeft w:val="0"/>
      <w:marRight w:val="0"/>
      <w:marTop w:val="0"/>
      <w:marBottom w:val="0"/>
      <w:divBdr>
        <w:top w:val="none" w:sz="0" w:space="0" w:color="auto"/>
        <w:left w:val="none" w:sz="0" w:space="0" w:color="auto"/>
        <w:bottom w:val="none" w:sz="0" w:space="0" w:color="auto"/>
        <w:right w:val="none" w:sz="0" w:space="0" w:color="auto"/>
      </w:divBdr>
    </w:div>
    <w:div w:id="1166281119">
      <w:bodyDiv w:val="1"/>
      <w:marLeft w:val="0"/>
      <w:marRight w:val="0"/>
      <w:marTop w:val="0"/>
      <w:marBottom w:val="0"/>
      <w:divBdr>
        <w:top w:val="none" w:sz="0" w:space="0" w:color="auto"/>
        <w:left w:val="none" w:sz="0" w:space="0" w:color="auto"/>
        <w:bottom w:val="none" w:sz="0" w:space="0" w:color="auto"/>
        <w:right w:val="none" w:sz="0" w:space="0" w:color="auto"/>
      </w:divBdr>
    </w:div>
    <w:div w:id="1167016210">
      <w:bodyDiv w:val="1"/>
      <w:marLeft w:val="0"/>
      <w:marRight w:val="0"/>
      <w:marTop w:val="0"/>
      <w:marBottom w:val="0"/>
      <w:divBdr>
        <w:top w:val="none" w:sz="0" w:space="0" w:color="auto"/>
        <w:left w:val="none" w:sz="0" w:space="0" w:color="auto"/>
        <w:bottom w:val="none" w:sz="0" w:space="0" w:color="auto"/>
        <w:right w:val="none" w:sz="0" w:space="0" w:color="auto"/>
      </w:divBdr>
    </w:div>
    <w:div w:id="1170488899">
      <w:bodyDiv w:val="1"/>
      <w:marLeft w:val="0"/>
      <w:marRight w:val="0"/>
      <w:marTop w:val="0"/>
      <w:marBottom w:val="0"/>
      <w:divBdr>
        <w:top w:val="none" w:sz="0" w:space="0" w:color="auto"/>
        <w:left w:val="none" w:sz="0" w:space="0" w:color="auto"/>
        <w:bottom w:val="none" w:sz="0" w:space="0" w:color="auto"/>
        <w:right w:val="none" w:sz="0" w:space="0" w:color="auto"/>
      </w:divBdr>
    </w:div>
    <w:div w:id="1179468658">
      <w:bodyDiv w:val="1"/>
      <w:marLeft w:val="0"/>
      <w:marRight w:val="0"/>
      <w:marTop w:val="0"/>
      <w:marBottom w:val="0"/>
      <w:divBdr>
        <w:top w:val="none" w:sz="0" w:space="0" w:color="auto"/>
        <w:left w:val="none" w:sz="0" w:space="0" w:color="auto"/>
        <w:bottom w:val="none" w:sz="0" w:space="0" w:color="auto"/>
        <w:right w:val="none" w:sz="0" w:space="0" w:color="auto"/>
      </w:divBdr>
    </w:div>
    <w:div w:id="1179659899">
      <w:bodyDiv w:val="1"/>
      <w:marLeft w:val="0"/>
      <w:marRight w:val="0"/>
      <w:marTop w:val="0"/>
      <w:marBottom w:val="0"/>
      <w:divBdr>
        <w:top w:val="none" w:sz="0" w:space="0" w:color="auto"/>
        <w:left w:val="none" w:sz="0" w:space="0" w:color="auto"/>
        <w:bottom w:val="none" w:sz="0" w:space="0" w:color="auto"/>
        <w:right w:val="none" w:sz="0" w:space="0" w:color="auto"/>
      </w:divBdr>
    </w:div>
    <w:div w:id="1180896112">
      <w:bodyDiv w:val="1"/>
      <w:marLeft w:val="0"/>
      <w:marRight w:val="0"/>
      <w:marTop w:val="0"/>
      <w:marBottom w:val="0"/>
      <w:divBdr>
        <w:top w:val="none" w:sz="0" w:space="0" w:color="auto"/>
        <w:left w:val="none" w:sz="0" w:space="0" w:color="auto"/>
        <w:bottom w:val="none" w:sz="0" w:space="0" w:color="auto"/>
        <w:right w:val="none" w:sz="0" w:space="0" w:color="auto"/>
      </w:divBdr>
    </w:div>
    <w:div w:id="1187906579">
      <w:bodyDiv w:val="1"/>
      <w:marLeft w:val="0"/>
      <w:marRight w:val="0"/>
      <w:marTop w:val="0"/>
      <w:marBottom w:val="0"/>
      <w:divBdr>
        <w:top w:val="none" w:sz="0" w:space="0" w:color="auto"/>
        <w:left w:val="none" w:sz="0" w:space="0" w:color="auto"/>
        <w:bottom w:val="none" w:sz="0" w:space="0" w:color="auto"/>
        <w:right w:val="none" w:sz="0" w:space="0" w:color="auto"/>
      </w:divBdr>
    </w:div>
    <w:div w:id="1190874424">
      <w:bodyDiv w:val="1"/>
      <w:marLeft w:val="0"/>
      <w:marRight w:val="0"/>
      <w:marTop w:val="0"/>
      <w:marBottom w:val="0"/>
      <w:divBdr>
        <w:top w:val="none" w:sz="0" w:space="0" w:color="auto"/>
        <w:left w:val="none" w:sz="0" w:space="0" w:color="auto"/>
        <w:bottom w:val="none" w:sz="0" w:space="0" w:color="auto"/>
        <w:right w:val="none" w:sz="0" w:space="0" w:color="auto"/>
      </w:divBdr>
    </w:div>
    <w:div w:id="1191143400">
      <w:bodyDiv w:val="1"/>
      <w:marLeft w:val="0"/>
      <w:marRight w:val="0"/>
      <w:marTop w:val="0"/>
      <w:marBottom w:val="0"/>
      <w:divBdr>
        <w:top w:val="none" w:sz="0" w:space="0" w:color="auto"/>
        <w:left w:val="none" w:sz="0" w:space="0" w:color="auto"/>
        <w:bottom w:val="none" w:sz="0" w:space="0" w:color="auto"/>
        <w:right w:val="none" w:sz="0" w:space="0" w:color="auto"/>
      </w:divBdr>
    </w:div>
    <w:div w:id="1194267960">
      <w:bodyDiv w:val="1"/>
      <w:marLeft w:val="0"/>
      <w:marRight w:val="0"/>
      <w:marTop w:val="0"/>
      <w:marBottom w:val="0"/>
      <w:divBdr>
        <w:top w:val="none" w:sz="0" w:space="0" w:color="auto"/>
        <w:left w:val="none" w:sz="0" w:space="0" w:color="auto"/>
        <w:bottom w:val="none" w:sz="0" w:space="0" w:color="auto"/>
        <w:right w:val="none" w:sz="0" w:space="0" w:color="auto"/>
      </w:divBdr>
    </w:div>
    <w:div w:id="1197043867">
      <w:bodyDiv w:val="1"/>
      <w:marLeft w:val="0"/>
      <w:marRight w:val="0"/>
      <w:marTop w:val="0"/>
      <w:marBottom w:val="0"/>
      <w:divBdr>
        <w:top w:val="none" w:sz="0" w:space="0" w:color="auto"/>
        <w:left w:val="none" w:sz="0" w:space="0" w:color="auto"/>
        <w:bottom w:val="none" w:sz="0" w:space="0" w:color="auto"/>
        <w:right w:val="none" w:sz="0" w:space="0" w:color="auto"/>
      </w:divBdr>
    </w:div>
    <w:div w:id="1198087191">
      <w:bodyDiv w:val="1"/>
      <w:marLeft w:val="0"/>
      <w:marRight w:val="0"/>
      <w:marTop w:val="0"/>
      <w:marBottom w:val="0"/>
      <w:divBdr>
        <w:top w:val="none" w:sz="0" w:space="0" w:color="auto"/>
        <w:left w:val="none" w:sz="0" w:space="0" w:color="auto"/>
        <w:bottom w:val="none" w:sz="0" w:space="0" w:color="auto"/>
        <w:right w:val="none" w:sz="0" w:space="0" w:color="auto"/>
      </w:divBdr>
    </w:div>
    <w:div w:id="1219706960">
      <w:bodyDiv w:val="1"/>
      <w:marLeft w:val="0"/>
      <w:marRight w:val="0"/>
      <w:marTop w:val="0"/>
      <w:marBottom w:val="0"/>
      <w:divBdr>
        <w:top w:val="none" w:sz="0" w:space="0" w:color="auto"/>
        <w:left w:val="none" w:sz="0" w:space="0" w:color="auto"/>
        <w:bottom w:val="none" w:sz="0" w:space="0" w:color="auto"/>
        <w:right w:val="none" w:sz="0" w:space="0" w:color="auto"/>
      </w:divBdr>
    </w:div>
    <w:div w:id="1219707889">
      <w:bodyDiv w:val="1"/>
      <w:marLeft w:val="0"/>
      <w:marRight w:val="0"/>
      <w:marTop w:val="0"/>
      <w:marBottom w:val="0"/>
      <w:divBdr>
        <w:top w:val="none" w:sz="0" w:space="0" w:color="auto"/>
        <w:left w:val="none" w:sz="0" w:space="0" w:color="auto"/>
        <w:bottom w:val="none" w:sz="0" w:space="0" w:color="auto"/>
        <w:right w:val="none" w:sz="0" w:space="0" w:color="auto"/>
      </w:divBdr>
    </w:div>
    <w:div w:id="1223130765">
      <w:bodyDiv w:val="1"/>
      <w:marLeft w:val="0"/>
      <w:marRight w:val="0"/>
      <w:marTop w:val="0"/>
      <w:marBottom w:val="0"/>
      <w:divBdr>
        <w:top w:val="none" w:sz="0" w:space="0" w:color="auto"/>
        <w:left w:val="none" w:sz="0" w:space="0" w:color="auto"/>
        <w:bottom w:val="none" w:sz="0" w:space="0" w:color="auto"/>
        <w:right w:val="none" w:sz="0" w:space="0" w:color="auto"/>
      </w:divBdr>
    </w:div>
    <w:div w:id="1224490428">
      <w:bodyDiv w:val="1"/>
      <w:marLeft w:val="0"/>
      <w:marRight w:val="0"/>
      <w:marTop w:val="0"/>
      <w:marBottom w:val="0"/>
      <w:divBdr>
        <w:top w:val="none" w:sz="0" w:space="0" w:color="auto"/>
        <w:left w:val="none" w:sz="0" w:space="0" w:color="auto"/>
        <w:bottom w:val="none" w:sz="0" w:space="0" w:color="auto"/>
        <w:right w:val="none" w:sz="0" w:space="0" w:color="auto"/>
      </w:divBdr>
    </w:div>
    <w:div w:id="1230845520">
      <w:bodyDiv w:val="1"/>
      <w:marLeft w:val="0"/>
      <w:marRight w:val="0"/>
      <w:marTop w:val="0"/>
      <w:marBottom w:val="0"/>
      <w:divBdr>
        <w:top w:val="none" w:sz="0" w:space="0" w:color="auto"/>
        <w:left w:val="none" w:sz="0" w:space="0" w:color="auto"/>
        <w:bottom w:val="none" w:sz="0" w:space="0" w:color="auto"/>
        <w:right w:val="none" w:sz="0" w:space="0" w:color="auto"/>
      </w:divBdr>
    </w:div>
    <w:div w:id="1231040552">
      <w:bodyDiv w:val="1"/>
      <w:marLeft w:val="0"/>
      <w:marRight w:val="0"/>
      <w:marTop w:val="0"/>
      <w:marBottom w:val="0"/>
      <w:divBdr>
        <w:top w:val="none" w:sz="0" w:space="0" w:color="auto"/>
        <w:left w:val="none" w:sz="0" w:space="0" w:color="auto"/>
        <w:bottom w:val="none" w:sz="0" w:space="0" w:color="auto"/>
        <w:right w:val="none" w:sz="0" w:space="0" w:color="auto"/>
      </w:divBdr>
    </w:div>
    <w:div w:id="1244487770">
      <w:bodyDiv w:val="1"/>
      <w:marLeft w:val="0"/>
      <w:marRight w:val="0"/>
      <w:marTop w:val="0"/>
      <w:marBottom w:val="0"/>
      <w:divBdr>
        <w:top w:val="none" w:sz="0" w:space="0" w:color="auto"/>
        <w:left w:val="none" w:sz="0" w:space="0" w:color="auto"/>
        <w:bottom w:val="none" w:sz="0" w:space="0" w:color="auto"/>
        <w:right w:val="none" w:sz="0" w:space="0" w:color="auto"/>
      </w:divBdr>
    </w:div>
    <w:div w:id="1249269961">
      <w:bodyDiv w:val="1"/>
      <w:marLeft w:val="0"/>
      <w:marRight w:val="0"/>
      <w:marTop w:val="0"/>
      <w:marBottom w:val="0"/>
      <w:divBdr>
        <w:top w:val="none" w:sz="0" w:space="0" w:color="auto"/>
        <w:left w:val="none" w:sz="0" w:space="0" w:color="auto"/>
        <w:bottom w:val="none" w:sz="0" w:space="0" w:color="auto"/>
        <w:right w:val="none" w:sz="0" w:space="0" w:color="auto"/>
      </w:divBdr>
    </w:div>
    <w:div w:id="1256399433">
      <w:bodyDiv w:val="1"/>
      <w:marLeft w:val="0"/>
      <w:marRight w:val="0"/>
      <w:marTop w:val="0"/>
      <w:marBottom w:val="0"/>
      <w:divBdr>
        <w:top w:val="none" w:sz="0" w:space="0" w:color="auto"/>
        <w:left w:val="none" w:sz="0" w:space="0" w:color="auto"/>
        <w:bottom w:val="none" w:sz="0" w:space="0" w:color="auto"/>
        <w:right w:val="none" w:sz="0" w:space="0" w:color="auto"/>
      </w:divBdr>
      <w:divsChild>
        <w:div w:id="1981576129">
          <w:marLeft w:val="547"/>
          <w:marRight w:val="0"/>
          <w:marTop w:val="0"/>
          <w:marBottom w:val="0"/>
          <w:divBdr>
            <w:top w:val="none" w:sz="0" w:space="0" w:color="auto"/>
            <w:left w:val="none" w:sz="0" w:space="0" w:color="auto"/>
            <w:bottom w:val="none" w:sz="0" w:space="0" w:color="auto"/>
            <w:right w:val="none" w:sz="0" w:space="0" w:color="auto"/>
          </w:divBdr>
        </w:div>
      </w:divsChild>
    </w:div>
    <w:div w:id="1258323856">
      <w:bodyDiv w:val="1"/>
      <w:marLeft w:val="0"/>
      <w:marRight w:val="0"/>
      <w:marTop w:val="0"/>
      <w:marBottom w:val="0"/>
      <w:divBdr>
        <w:top w:val="none" w:sz="0" w:space="0" w:color="auto"/>
        <w:left w:val="none" w:sz="0" w:space="0" w:color="auto"/>
        <w:bottom w:val="none" w:sz="0" w:space="0" w:color="auto"/>
        <w:right w:val="none" w:sz="0" w:space="0" w:color="auto"/>
      </w:divBdr>
    </w:div>
    <w:div w:id="1268270976">
      <w:bodyDiv w:val="1"/>
      <w:marLeft w:val="0"/>
      <w:marRight w:val="0"/>
      <w:marTop w:val="0"/>
      <w:marBottom w:val="0"/>
      <w:divBdr>
        <w:top w:val="none" w:sz="0" w:space="0" w:color="auto"/>
        <w:left w:val="none" w:sz="0" w:space="0" w:color="auto"/>
        <w:bottom w:val="none" w:sz="0" w:space="0" w:color="auto"/>
        <w:right w:val="none" w:sz="0" w:space="0" w:color="auto"/>
      </w:divBdr>
    </w:div>
    <w:div w:id="1272005586">
      <w:bodyDiv w:val="1"/>
      <w:marLeft w:val="0"/>
      <w:marRight w:val="0"/>
      <w:marTop w:val="0"/>
      <w:marBottom w:val="0"/>
      <w:divBdr>
        <w:top w:val="none" w:sz="0" w:space="0" w:color="auto"/>
        <w:left w:val="none" w:sz="0" w:space="0" w:color="auto"/>
        <w:bottom w:val="none" w:sz="0" w:space="0" w:color="auto"/>
        <w:right w:val="none" w:sz="0" w:space="0" w:color="auto"/>
      </w:divBdr>
    </w:div>
    <w:div w:id="1284651029">
      <w:bodyDiv w:val="1"/>
      <w:marLeft w:val="0"/>
      <w:marRight w:val="0"/>
      <w:marTop w:val="0"/>
      <w:marBottom w:val="0"/>
      <w:divBdr>
        <w:top w:val="none" w:sz="0" w:space="0" w:color="auto"/>
        <w:left w:val="none" w:sz="0" w:space="0" w:color="auto"/>
        <w:bottom w:val="none" w:sz="0" w:space="0" w:color="auto"/>
        <w:right w:val="none" w:sz="0" w:space="0" w:color="auto"/>
      </w:divBdr>
    </w:div>
    <w:div w:id="1290933104">
      <w:bodyDiv w:val="1"/>
      <w:marLeft w:val="0"/>
      <w:marRight w:val="0"/>
      <w:marTop w:val="0"/>
      <w:marBottom w:val="0"/>
      <w:divBdr>
        <w:top w:val="none" w:sz="0" w:space="0" w:color="auto"/>
        <w:left w:val="none" w:sz="0" w:space="0" w:color="auto"/>
        <w:bottom w:val="none" w:sz="0" w:space="0" w:color="auto"/>
        <w:right w:val="none" w:sz="0" w:space="0" w:color="auto"/>
      </w:divBdr>
    </w:div>
    <w:div w:id="1293898644">
      <w:bodyDiv w:val="1"/>
      <w:marLeft w:val="0"/>
      <w:marRight w:val="0"/>
      <w:marTop w:val="0"/>
      <w:marBottom w:val="0"/>
      <w:divBdr>
        <w:top w:val="none" w:sz="0" w:space="0" w:color="auto"/>
        <w:left w:val="none" w:sz="0" w:space="0" w:color="auto"/>
        <w:bottom w:val="none" w:sz="0" w:space="0" w:color="auto"/>
        <w:right w:val="none" w:sz="0" w:space="0" w:color="auto"/>
      </w:divBdr>
    </w:div>
    <w:div w:id="1304657269">
      <w:bodyDiv w:val="1"/>
      <w:marLeft w:val="0"/>
      <w:marRight w:val="0"/>
      <w:marTop w:val="0"/>
      <w:marBottom w:val="0"/>
      <w:divBdr>
        <w:top w:val="none" w:sz="0" w:space="0" w:color="auto"/>
        <w:left w:val="none" w:sz="0" w:space="0" w:color="auto"/>
        <w:bottom w:val="none" w:sz="0" w:space="0" w:color="auto"/>
        <w:right w:val="none" w:sz="0" w:space="0" w:color="auto"/>
      </w:divBdr>
    </w:div>
    <w:div w:id="1305086944">
      <w:bodyDiv w:val="1"/>
      <w:marLeft w:val="0"/>
      <w:marRight w:val="0"/>
      <w:marTop w:val="0"/>
      <w:marBottom w:val="0"/>
      <w:divBdr>
        <w:top w:val="none" w:sz="0" w:space="0" w:color="auto"/>
        <w:left w:val="none" w:sz="0" w:space="0" w:color="auto"/>
        <w:bottom w:val="none" w:sz="0" w:space="0" w:color="auto"/>
        <w:right w:val="none" w:sz="0" w:space="0" w:color="auto"/>
      </w:divBdr>
    </w:div>
    <w:div w:id="1305312405">
      <w:bodyDiv w:val="1"/>
      <w:marLeft w:val="0"/>
      <w:marRight w:val="0"/>
      <w:marTop w:val="0"/>
      <w:marBottom w:val="0"/>
      <w:divBdr>
        <w:top w:val="none" w:sz="0" w:space="0" w:color="auto"/>
        <w:left w:val="none" w:sz="0" w:space="0" w:color="auto"/>
        <w:bottom w:val="none" w:sz="0" w:space="0" w:color="auto"/>
        <w:right w:val="none" w:sz="0" w:space="0" w:color="auto"/>
      </w:divBdr>
    </w:div>
    <w:div w:id="1307010572">
      <w:bodyDiv w:val="1"/>
      <w:marLeft w:val="0"/>
      <w:marRight w:val="0"/>
      <w:marTop w:val="0"/>
      <w:marBottom w:val="0"/>
      <w:divBdr>
        <w:top w:val="none" w:sz="0" w:space="0" w:color="auto"/>
        <w:left w:val="none" w:sz="0" w:space="0" w:color="auto"/>
        <w:bottom w:val="none" w:sz="0" w:space="0" w:color="auto"/>
        <w:right w:val="none" w:sz="0" w:space="0" w:color="auto"/>
      </w:divBdr>
    </w:div>
    <w:div w:id="1310283423">
      <w:bodyDiv w:val="1"/>
      <w:marLeft w:val="0"/>
      <w:marRight w:val="0"/>
      <w:marTop w:val="0"/>
      <w:marBottom w:val="0"/>
      <w:divBdr>
        <w:top w:val="none" w:sz="0" w:space="0" w:color="auto"/>
        <w:left w:val="none" w:sz="0" w:space="0" w:color="auto"/>
        <w:bottom w:val="none" w:sz="0" w:space="0" w:color="auto"/>
        <w:right w:val="none" w:sz="0" w:space="0" w:color="auto"/>
      </w:divBdr>
    </w:div>
    <w:div w:id="1314678530">
      <w:bodyDiv w:val="1"/>
      <w:marLeft w:val="0"/>
      <w:marRight w:val="0"/>
      <w:marTop w:val="0"/>
      <w:marBottom w:val="0"/>
      <w:divBdr>
        <w:top w:val="none" w:sz="0" w:space="0" w:color="auto"/>
        <w:left w:val="none" w:sz="0" w:space="0" w:color="auto"/>
        <w:bottom w:val="none" w:sz="0" w:space="0" w:color="auto"/>
        <w:right w:val="none" w:sz="0" w:space="0" w:color="auto"/>
      </w:divBdr>
    </w:div>
    <w:div w:id="1318650586">
      <w:bodyDiv w:val="1"/>
      <w:marLeft w:val="0"/>
      <w:marRight w:val="0"/>
      <w:marTop w:val="0"/>
      <w:marBottom w:val="0"/>
      <w:divBdr>
        <w:top w:val="none" w:sz="0" w:space="0" w:color="auto"/>
        <w:left w:val="none" w:sz="0" w:space="0" w:color="auto"/>
        <w:bottom w:val="none" w:sz="0" w:space="0" w:color="auto"/>
        <w:right w:val="none" w:sz="0" w:space="0" w:color="auto"/>
      </w:divBdr>
    </w:div>
    <w:div w:id="1319306905">
      <w:bodyDiv w:val="1"/>
      <w:marLeft w:val="0"/>
      <w:marRight w:val="0"/>
      <w:marTop w:val="0"/>
      <w:marBottom w:val="0"/>
      <w:divBdr>
        <w:top w:val="none" w:sz="0" w:space="0" w:color="auto"/>
        <w:left w:val="none" w:sz="0" w:space="0" w:color="auto"/>
        <w:bottom w:val="none" w:sz="0" w:space="0" w:color="auto"/>
        <w:right w:val="none" w:sz="0" w:space="0" w:color="auto"/>
      </w:divBdr>
    </w:div>
    <w:div w:id="1320230337">
      <w:bodyDiv w:val="1"/>
      <w:marLeft w:val="0"/>
      <w:marRight w:val="0"/>
      <w:marTop w:val="0"/>
      <w:marBottom w:val="0"/>
      <w:divBdr>
        <w:top w:val="none" w:sz="0" w:space="0" w:color="auto"/>
        <w:left w:val="none" w:sz="0" w:space="0" w:color="auto"/>
        <w:bottom w:val="none" w:sz="0" w:space="0" w:color="auto"/>
        <w:right w:val="none" w:sz="0" w:space="0" w:color="auto"/>
      </w:divBdr>
      <w:divsChild>
        <w:div w:id="474444901">
          <w:marLeft w:val="0"/>
          <w:marRight w:val="0"/>
          <w:marTop w:val="0"/>
          <w:marBottom w:val="0"/>
          <w:divBdr>
            <w:top w:val="none" w:sz="0" w:space="0" w:color="auto"/>
            <w:left w:val="none" w:sz="0" w:space="0" w:color="auto"/>
            <w:bottom w:val="none" w:sz="0" w:space="0" w:color="auto"/>
            <w:right w:val="none" w:sz="0" w:space="0" w:color="auto"/>
          </w:divBdr>
        </w:div>
        <w:div w:id="1645741053">
          <w:marLeft w:val="0"/>
          <w:marRight w:val="0"/>
          <w:marTop w:val="0"/>
          <w:marBottom w:val="0"/>
          <w:divBdr>
            <w:top w:val="none" w:sz="0" w:space="0" w:color="auto"/>
            <w:left w:val="none" w:sz="0" w:space="0" w:color="auto"/>
            <w:bottom w:val="none" w:sz="0" w:space="0" w:color="auto"/>
            <w:right w:val="none" w:sz="0" w:space="0" w:color="auto"/>
          </w:divBdr>
        </w:div>
        <w:div w:id="362440293">
          <w:marLeft w:val="0"/>
          <w:marRight w:val="0"/>
          <w:marTop w:val="0"/>
          <w:marBottom w:val="0"/>
          <w:divBdr>
            <w:top w:val="none" w:sz="0" w:space="0" w:color="auto"/>
            <w:left w:val="none" w:sz="0" w:space="0" w:color="auto"/>
            <w:bottom w:val="none" w:sz="0" w:space="0" w:color="auto"/>
            <w:right w:val="none" w:sz="0" w:space="0" w:color="auto"/>
          </w:divBdr>
        </w:div>
        <w:div w:id="1689327419">
          <w:marLeft w:val="0"/>
          <w:marRight w:val="0"/>
          <w:marTop w:val="0"/>
          <w:marBottom w:val="0"/>
          <w:divBdr>
            <w:top w:val="none" w:sz="0" w:space="0" w:color="auto"/>
            <w:left w:val="none" w:sz="0" w:space="0" w:color="auto"/>
            <w:bottom w:val="none" w:sz="0" w:space="0" w:color="auto"/>
            <w:right w:val="none" w:sz="0" w:space="0" w:color="auto"/>
          </w:divBdr>
        </w:div>
      </w:divsChild>
    </w:div>
    <w:div w:id="1321494497">
      <w:bodyDiv w:val="1"/>
      <w:marLeft w:val="0"/>
      <w:marRight w:val="0"/>
      <w:marTop w:val="0"/>
      <w:marBottom w:val="0"/>
      <w:divBdr>
        <w:top w:val="none" w:sz="0" w:space="0" w:color="auto"/>
        <w:left w:val="none" w:sz="0" w:space="0" w:color="auto"/>
        <w:bottom w:val="none" w:sz="0" w:space="0" w:color="auto"/>
        <w:right w:val="none" w:sz="0" w:space="0" w:color="auto"/>
      </w:divBdr>
    </w:div>
    <w:div w:id="1321932235">
      <w:bodyDiv w:val="1"/>
      <w:marLeft w:val="0"/>
      <w:marRight w:val="0"/>
      <w:marTop w:val="0"/>
      <w:marBottom w:val="0"/>
      <w:divBdr>
        <w:top w:val="none" w:sz="0" w:space="0" w:color="auto"/>
        <w:left w:val="none" w:sz="0" w:space="0" w:color="auto"/>
        <w:bottom w:val="none" w:sz="0" w:space="0" w:color="auto"/>
        <w:right w:val="none" w:sz="0" w:space="0" w:color="auto"/>
      </w:divBdr>
    </w:div>
    <w:div w:id="1324427389">
      <w:bodyDiv w:val="1"/>
      <w:marLeft w:val="0"/>
      <w:marRight w:val="0"/>
      <w:marTop w:val="0"/>
      <w:marBottom w:val="0"/>
      <w:divBdr>
        <w:top w:val="none" w:sz="0" w:space="0" w:color="auto"/>
        <w:left w:val="none" w:sz="0" w:space="0" w:color="auto"/>
        <w:bottom w:val="none" w:sz="0" w:space="0" w:color="auto"/>
        <w:right w:val="none" w:sz="0" w:space="0" w:color="auto"/>
      </w:divBdr>
    </w:div>
    <w:div w:id="1325552784">
      <w:bodyDiv w:val="1"/>
      <w:marLeft w:val="0"/>
      <w:marRight w:val="0"/>
      <w:marTop w:val="0"/>
      <w:marBottom w:val="0"/>
      <w:divBdr>
        <w:top w:val="none" w:sz="0" w:space="0" w:color="auto"/>
        <w:left w:val="none" w:sz="0" w:space="0" w:color="auto"/>
        <w:bottom w:val="none" w:sz="0" w:space="0" w:color="auto"/>
        <w:right w:val="none" w:sz="0" w:space="0" w:color="auto"/>
      </w:divBdr>
    </w:div>
    <w:div w:id="1326393316">
      <w:bodyDiv w:val="1"/>
      <w:marLeft w:val="0"/>
      <w:marRight w:val="0"/>
      <w:marTop w:val="0"/>
      <w:marBottom w:val="0"/>
      <w:divBdr>
        <w:top w:val="none" w:sz="0" w:space="0" w:color="auto"/>
        <w:left w:val="none" w:sz="0" w:space="0" w:color="auto"/>
        <w:bottom w:val="none" w:sz="0" w:space="0" w:color="auto"/>
        <w:right w:val="none" w:sz="0" w:space="0" w:color="auto"/>
      </w:divBdr>
    </w:div>
    <w:div w:id="1329013779">
      <w:bodyDiv w:val="1"/>
      <w:marLeft w:val="0"/>
      <w:marRight w:val="0"/>
      <w:marTop w:val="0"/>
      <w:marBottom w:val="0"/>
      <w:divBdr>
        <w:top w:val="none" w:sz="0" w:space="0" w:color="auto"/>
        <w:left w:val="none" w:sz="0" w:space="0" w:color="auto"/>
        <w:bottom w:val="none" w:sz="0" w:space="0" w:color="auto"/>
        <w:right w:val="none" w:sz="0" w:space="0" w:color="auto"/>
      </w:divBdr>
    </w:div>
    <w:div w:id="1335645903">
      <w:bodyDiv w:val="1"/>
      <w:marLeft w:val="0"/>
      <w:marRight w:val="0"/>
      <w:marTop w:val="0"/>
      <w:marBottom w:val="0"/>
      <w:divBdr>
        <w:top w:val="none" w:sz="0" w:space="0" w:color="auto"/>
        <w:left w:val="none" w:sz="0" w:space="0" w:color="auto"/>
        <w:bottom w:val="none" w:sz="0" w:space="0" w:color="auto"/>
        <w:right w:val="none" w:sz="0" w:space="0" w:color="auto"/>
      </w:divBdr>
      <w:divsChild>
        <w:div w:id="797451230">
          <w:marLeft w:val="0"/>
          <w:marRight w:val="0"/>
          <w:marTop w:val="0"/>
          <w:marBottom w:val="0"/>
          <w:divBdr>
            <w:top w:val="none" w:sz="0" w:space="0" w:color="auto"/>
            <w:left w:val="none" w:sz="0" w:space="0" w:color="auto"/>
            <w:bottom w:val="none" w:sz="0" w:space="0" w:color="auto"/>
            <w:right w:val="none" w:sz="0" w:space="0" w:color="auto"/>
          </w:divBdr>
        </w:div>
        <w:div w:id="470443330">
          <w:marLeft w:val="0"/>
          <w:marRight w:val="0"/>
          <w:marTop w:val="0"/>
          <w:marBottom w:val="0"/>
          <w:divBdr>
            <w:top w:val="none" w:sz="0" w:space="0" w:color="auto"/>
            <w:left w:val="none" w:sz="0" w:space="0" w:color="auto"/>
            <w:bottom w:val="none" w:sz="0" w:space="0" w:color="auto"/>
            <w:right w:val="none" w:sz="0" w:space="0" w:color="auto"/>
          </w:divBdr>
        </w:div>
        <w:div w:id="919480542">
          <w:marLeft w:val="0"/>
          <w:marRight w:val="0"/>
          <w:marTop w:val="0"/>
          <w:marBottom w:val="0"/>
          <w:divBdr>
            <w:top w:val="none" w:sz="0" w:space="0" w:color="auto"/>
            <w:left w:val="none" w:sz="0" w:space="0" w:color="auto"/>
            <w:bottom w:val="none" w:sz="0" w:space="0" w:color="auto"/>
            <w:right w:val="none" w:sz="0" w:space="0" w:color="auto"/>
          </w:divBdr>
        </w:div>
      </w:divsChild>
    </w:div>
    <w:div w:id="1338118539">
      <w:bodyDiv w:val="1"/>
      <w:marLeft w:val="0"/>
      <w:marRight w:val="0"/>
      <w:marTop w:val="0"/>
      <w:marBottom w:val="0"/>
      <w:divBdr>
        <w:top w:val="none" w:sz="0" w:space="0" w:color="auto"/>
        <w:left w:val="none" w:sz="0" w:space="0" w:color="auto"/>
        <w:bottom w:val="none" w:sz="0" w:space="0" w:color="auto"/>
        <w:right w:val="none" w:sz="0" w:space="0" w:color="auto"/>
      </w:divBdr>
    </w:div>
    <w:div w:id="1341007589">
      <w:bodyDiv w:val="1"/>
      <w:marLeft w:val="0"/>
      <w:marRight w:val="0"/>
      <w:marTop w:val="0"/>
      <w:marBottom w:val="0"/>
      <w:divBdr>
        <w:top w:val="none" w:sz="0" w:space="0" w:color="auto"/>
        <w:left w:val="none" w:sz="0" w:space="0" w:color="auto"/>
        <w:bottom w:val="none" w:sz="0" w:space="0" w:color="auto"/>
        <w:right w:val="none" w:sz="0" w:space="0" w:color="auto"/>
      </w:divBdr>
    </w:div>
    <w:div w:id="1342127129">
      <w:bodyDiv w:val="1"/>
      <w:marLeft w:val="0"/>
      <w:marRight w:val="0"/>
      <w:marTop w:val="0"/>
      <w:marBottom w:val="0"/>
      <w:divBdr>
        <w:top w:val="none" w:sz="0" w:space="0" w:color="auto"/>
        <w:left w:val="none" w:sz="0" w:space="0" w:color="auto"/>
        <w:bottom w:val="none" w:sz="0" w:space="0" w:color="auto"/>
        <w:right w:val="none" w:sz="0" w:space="0" w:color="auto"/>
      </w:divBdr>
    </w:div>
    <w:div w:id="1342506306">
      <w:bodyDiv w:val="1"/>
      <w:marLeft w:val="0"/>
      <w:marRight w:val="0"/>
      <w:marTop w:val="0"/>
      <w:marBottom w:val="0"/>
      <w:divBdr>
        <w:top w:val="none" w:sz="0" w:space="0" w:color="auto"/>
        <w:left w:val="none" w:sz="0" w:space="0" w:color="auto"/>
        <w:bottom w:val="none" w:sz="0" w:space="0" w:color="auto"/>
        <w:right w:val="none" w:sz="0" w:space="0" w:color="auto"/>
      </w:divBdr>
    </w:div>
    <w:div w:id="1354110234">
      <w:bodyDiv w:val="1"/>
      <w:marLeft w:val="0"/>
      <w:marRight w:val="0"/>
      <w:marTop w:val="0"/>
      <w:marBottom w:val="0"/>
      <w:divBdr>
        <w:top w:val="none" w:sz="0" w:space="0" w:color="auto"/>
        <w:left w:val="none" w:sz="0" w:space="0" w:color="auto"/>
        <w:bottom w:val="none" w:sz="0" w:space="0" w:color="auto"/>
        <w:right w:val="none" w:sz="0" w:space="0" w:color="auto"/>
      </w:divBdr>
    </w:div>
    <w:div w:id="1361004925">
      <w:bodyDiv w:val="1"/>
      <w:marLeft w:val="0"/>
      <w:marRight w:val="0"/>
      <w:marTop w:val="0"/>
      <w:marBottom w:val="0"/>
      <w:divBdr>
        <w:top w:val="none" w:sz="0" w:space="0" w:color="auto"/>
        <w:left w:val="none" w:sz="0" w:space="0" w:color="auto"/>
        <w:bottom w:val="none" w:sz="0" w:space="0" w:color="auto"/>
        <w:right w:val="none" w:sz="0" w:space="0" w:color="auto"/>
      </w:divBdr>
    </w:div>
    <w:div w:id="1361857156">
      <w:bodyDiv w:val="1"/>
      <w:marLeft w:val="0"/>
      <w:marRight w:val="0"/>
      <w:marTop w:val="0"/>
      <w:marBottom w:val="0"/>
      <w:divBdr>
        <w:top w:val="none" w:sz="0" w:space="0" w:color="auto"/>
        <w:left w:val="none" w:sz="0" w:space="0" w:color="auto"/>
        <w:bottom w:val="none" w:sz="0" w:space="0" w:color="auto"/>
        <w:right w:val="none" w:sz="0" w:space="0" w:color="auto"/>
      </w:divBdr>
    </w:div>
    <w:div w:id="1368027393">
      <w:bodyDiv w:val="1"/>
      <w:marLeft w:val="0"/>
      <w:marRight w:val="0"/>
      <w:marTop w:val="0"/>
      <w:marBottom w:val="0"/>
      <w:divBdr>
        <w:top w:val="none" w:sz="0" w:space="0" w:color="auto"/>
        <w:left w:val="none" w:sz="0" w:space="0" w:color="auto"/>
        <w:bottom w:val="none" w:sz="0" w:space="0" w:color="auto"/>
        <w:right w:val="none" w:sz="0" w:space="0" w:color="auto"/>
      </w:divBdr>
    </w:div>
    <w:div w:id="1369795675">
      <w:bodyDiv w:val="1"/>
      <w:marLeft w:val="0"/>
      <w:marRight w:val="0"/>
      <w:marTop w:val="0"/>
      <w:marBottom w:val="0"/>
      <w:divBdr>
        <w:top w:val="none" w:sz="0" w:space="0" w:color="auto"/>
        <w:left w:val="none" w:sz="0" w:space="0" w:color="auto"/>
        <w:bottom w:val="none" w:sz="0" w:space="0" w:color="auto"/>
        <w:right w:val="none" w:sz="0" w:space="0" w:color="auto"/>
      </w:divBdr>
    </w:div>
    <w:div w:id="1371225866">
      <w:bodyDiv w:val="1"/>
      <w:marLeft w:val="0"/>
      <w:marRight w:val="0"/>
      <w:marTop w:val="0"/>
      <w:marBottom w:val="0"/>
      <w:divBdr>
        <w:top w:val="none" w:sz="0" w:space="0" w:color="auto"/>
        <w:left w:val="none" w:sz="0" w:space="0" w:color="auto"/>
        <w:bottom w:val="none" w:sz="0" w:space="0" w:color="auto"/>
        <w:right w:val="none" w:sz="0" w:space="0" w:color="auto"/>
      </w:divBdr>
    </w:div>
    <w:div w:id="1373535825">
      <w:bodyDiv w:val="1"/>
      <w:marLeft w:val="0"/>
      <w:marRight w:val="0"/>
      <w:marTop w:val="0"/>
      <w:marBottom w:val="0"/>
      <w:divBdr>
        <w:top w:val="none" w:sz="0" w:space="0" w:color="auto"/>
        <w:left w:val="none" w:sz="0" w:space="0" w:color="auto"/>
        <w:bottom w:val="none" w:sz="0" w:space="0" w:color="auto"/>
        <w:right w:val="none" w:sz="0" w:space="0" w:color="auto"/>
      </w:divBdr>
    </w:div>
    <w:div w:id="1381978455">
      <w:bodyDiv w:val="1"/>
      <w:marLeft w:val="0"/>
      <w:marRight w:val="0"/>
      <w:marTop w:val="0"/>
      <w:marBottom w:val="0"/>
      <w:divBdr>
        <w:top w:val="none" w:sz="0" w:space="0" w:color="auto"/>
        <w:left w:val="none" w:sz="0" w:space="0" w:color="auto"/>
        <w:bottom w:val="none" w:sz="0" w:space="0" w:color="auto"/>
        <w:right w:val="none" w:sz="0" w:space="0" w:color="auto"/>
      </w:divBdr>
    </w:div>
    <w:div w:id="1384913533">
      <w:bodyDiv w:val="1"/>
      <w:marLeft w:val="0"/>
      <w:marRight w:val="0"/>
      <w:marTop w:val="0"/>
      <w:marBottom w:val="0"/>
      <w:divBdr>
        <w:top w:val="none" w:sz="0" w:space="0" w:color="auto"/>
        <w:left w:val="none" w:sz="0" w:space="0" w:color="auto"/>
        <w:bottom w:val="none" w:sz="0" w:space="0" w:color="auto"/>
        <w:right w:val="none" w:sz="0" w:space="0" w:color="auto"/>
      </w:divBdr>
    </w:div>
    <w:div w:id="1385060064">
      <w:bodyDiv w:val="1"/>
      <w:marLeft w:val="0"/>
      <w:marRight w:val="0"/>
      <w:marTop w:val="0"/>
      <w:marBottom w:val="0"/>
      <w:divBdr>
        <w:top w:val="none" w:sz="0" w:space="0" w:color="auto"/>
        <w:left w:val="none" w:sz="0" w:space="0" w:color="auto"/>
        <w:bottom w:val="none" w:sz="0" w:space="0" w:color="auto"/>
        <w:right w:val="none" w:sz="0" w:space="0" w:color="auto"/>
      </w:divBdr>
    </w:div>
    <w:div w:id="1392314729">
      <w:bodyDiv w:val="1"/>
      <w:marLeft w:val="0"/>
      <w:marRight w:val="0"/>
      <w:marTop w:val="0"/>
      <w:marBottom w:val="0"/>
      <w:divBdr>
        <w:top w:val="none" w:sz="0" w:space="0" w:color="auto"/>
        <w:left w:val="none" w:sz="0" w:space="0" w:color="auto"/>
        <w:bottom w:val="none" w:sz="0" w:space="0" w:color="auto"/>
        <w:right w:val="none" w:sz="0" w:space="0" w:color="auto"/>
      </w:divBdr>
    </w:div>
    <w:div w:id="1398673407">
      <w:bodyDiv w:val="1"/>
      <w:marLeft w:val="0"/>
      <w:marRight w:val="0"/>
      <w:marTop w:val="0"/>
      <w:marBottom w:val="0"/>
      <w:divBdr>
        <w:top w:val="none" w:sz="0" w:space="0" w:color="auto"/>
        <w:left w:val="none" w:sz="0" w:space="0" w:color="auto"/>
        <w:bottom w:val="none" w:sz="0" w:space="0" w:color="auto"/>
        <w:right w:val="none" w:sz="0" w:space="0" w:color="auto"/>
      </w:divBdr>
    </w:div>
    <w:div w:id="1404571300">
      <w:bodyDiv w:val="1"/>
      <w:marLeft w:val="0"/>
      <w:marRight w:val="0"/>
      <w:marTop w:val="0"/>
      <w:marBottom w:val="0"/>
      <w:divBdr>
        <w:top w:val="none" w:sz="0" w:space="0" w:color="auto"/>
        <w:left w:val="none" w:sz="0" w:space="0" w:color="auto"/>
        <w:bottom w:val="none" w:sz="0" w:space="0" w:color="auto"/>
        <w:right w:val="none" w:sz="0" w:space="0" w:color="auto"/>
      </w:divBdr>
    </w:div>
    <w:div w:id="1408577822">
      <w:bodyDiv w:val="1"/>
      <w:marLeft w:val="0"/>
      <w:marRight w:val="0"/>
      <w:marTop w:val="0"/>
      <w:marBottom w:val="0"/>
      <w:divBdr>
        <w:top w:val="none" w:sz="0" w:space="0" w:color="auto"/>
        <w:left w:val="none" w:sz="0" w:space="0" w:color="auto"/>
        <w:bottom w:val="none" w:sz="0" w:space="0" w:color="auto"/>
        <w:right w:val="none" w:sz="0" w:space="0" w:color="auto"/>
      </w:divBdr>
    </w:div>
    <w:div w:id="1409496692">
      <w:bodyDiv w:val="1"/>
      <w:marLeft w:val="0"/>
      <w:marRight w:val="0"/>
      <w:marTop w:val="0"/>
      <w:marBottom w:val="0"/>
      <w:divBdr>
        <w:top w:val="none" w:sz="0" w:space="0" w:color="auto"/>
        <w:left w:val="none" w:sz="0" w:space="0" w:color="auto"/>
        <w:bottom w:val="none" w:sz="0" w:space="0" w:color="auto"/>
        <w:right w:val="none" w:sz="0" w:space="0" w:color="auto"/>
      </w:divBdr>
    </w:div>
    <w:div w:id="1409569904">
      <w:bodyDiv w:val="1"/>
      <w:marLeft w:val="0"/>
      <w:marRight w:val="0"/>
      <w:marTop w:val="0"/>
      <w:marBottom w:val="0"/>
      <w:divBdr>
        <w:top w:val="none" w:sz="0" w:space="0" w:color="auto"/>
        <w:left w:val="none" w:sz="0" w:space="0" w:color="auto"/>
        <w:bottom w:val="none" w:sz="0" w:space="0" w:color="auto"/>
        <w:right w:val="none" w:sz="0" w:space="0" w:color="auto"/>
      </w:divBdr>
    </w:div>
    <w:div w:id="1410536768">
      <w:bodyDiv w:val="1"/>
      <w:marLeft w:val="0"/>
      <w:marRight w:val="0"/>
      <w:marTop w:val="0"/>
      <w:marBottom w:val="0"/>
      <w:divBdr>
        <w:top w:val="none" w:sz="0" w:space="0" w:color="auto"/>
        <w:left w:val="none" w:sz="0" w:space="0" w:color="auto"/>
        <w:bottom w:val="none" w:sz="0" w:space="0" w:color="auto"/>
        <w:right w:val="none" w:sz="0" w:space="0" w:color="auto"/>
      </w:divBdr>
    </w:div>
    <w:div w:id="1417896854">
      <w:bodyDiv w:val="1"/>
      <w:marLeft w:val="0"/>
      <w:marRight w:val="0"/>
      <w:marTop w:val="0"/>
      <w:marBottom w:val="0"/>
      <w:divBdr>
        <w:top w:val="none" w:sz="0" w:space="0" w:color="auto"/>
        <w:left w:val="none" w:sz="0" w:space="0" w:color="auto"/>
        <w:bottom w:val="none" w:sz="0" w:space="0" w:color="auto"/>
        <w:right w:val="none" w:sz="0" w:space="0" w:color="auto"/>
      </w:divBdr>
    </w:div>
    <w:div w:id="1420784862">
      <w:bodyDiv w:val="1"/>
      <w:marLeft w:val="0"/>
      <w:marRight w:val="0"/>
      <w:marTop w:val="0"/>
      <w:marBottom w:val="0"/>
      <w:divBdr>
        <w:top w:val="none" w:sz="0" w:space="0" w:color="auto"/>
        <w:left w:val="none" w:sz="0" w:space="0" w:color="auto"/>
        <w:bottom w:val="none" w:sz="0" w:space="0" w:color="auto"/>
        <w:right w:val="none" w:sz="0" w:space="0" w:color="auto"/>
      </w:divBdr>
    </w:div>
    <w:div w:id="1425607686">
      <w:bodyDiv w:val="1"/>
      <w:marLeft w:val="0"/>
      <w:marRight w:val="0"/>
      <w:marTop w:val="0"/>
      <w:marBottom w:val="0"/>
      <w:divBdr>
        <w:top w:val="none" w:sz="0" w:space="0" w:color="auto"/>
        <w:left w:val="none" w:sz="0" w:space="0" w:color="auto"/>
        <w:bottom w:val="none" w:sz="0" w:space="0" w:color="auto"/>
        <w:right w:val="none" w:sz="0" w:space="0" w:color="auto"/>
      </w:divBdr>
    </w:div>
    <w:div w:id="1426221250">
      <w:bodyDiv w:val="1"/>
      <w:marLeft w:val="0"/>
      <w:marRight w:val="0"/>
      <w:marTop w:val="0"/>
      <w:marBottom w:val="0"/>
      <w:divBdr>
        <w:top w:val="none" w:sz="0" w:space="0" w:color="auto"/>
        <w:left w:val="none" w:sz="0" w:space="0" w:color="auto"/>
        <w:bottom w:val="none" w:sz="0" w:space="0" w:color="auto"/>
        <w:right w:val="none" w:sz="0" w:space="0" w:color="auto"/>
      </w:divBdr>
    </w:div>
    <w:div w:id="1451824941">
      <w:bodyDiv w:val="1"/>
      <w:marLeft w:val="0"/>
      <w:marRight w:val="0"/>
      <w:marTop w:val="0"/>
      <w:marBottom w:val="0"/>
      <w:divBdr>
        <w:top w:val="none" w:sz="0" w:space="0" w:color="auto"/>
        <w:left w:val="none" w:sz="0" w:space="0" w:color="auto"/>
        <w:bottom w:val="none" w:sz="0" w:space="0" w:color="auto"/>
        <w:right w:val="none" w:sz="0" w:space="0" w:color="auto"/>
      </w:divBdr>
    </w:div>
    <w:div w:id="1453330987">
      <w:bodyDiv w:val="1"/>
      <w:marLeft w:val="0"/>
      <w:marRight w:val="0"/>
      <w:marTop w:val="0"/>
      <w:marBottom w:val="0"/>
      <w:divBdr>
        <w:top w:val="none" w:sz="0" w:space="0" w:color="auto"/>
        <w:left w:val="none" w:sz="0" w:space="0" w:color="auto"/>
        <w:bottom w:val="none" w:sz="0" w:space="0" w:color="auto"/>
        <w:right w:val="none" w:sz="0" w:space="0" w:color="auto"/>
      </w:divBdr>
      <w:divsChild>
        <w:div w:id="670957671">
          <w:marLeft w:val="360"/>
          <w:marRight w:val="0"/>
          <w:marTop w:val="200"/>
          <w:marBottom w:val="0"/>
          <w:divBdr>
            <w:top w:val="none" w:sz="0" w:space="0" w:color="auto"/>
            <w:left w:val="none" w:sz="0" w:space="0" w:color="auto"/>
            <w:bottom w:val="none" w:sz="0" w:space="0" w:color="auto"/>
            <w:right w:val="none" w:sz="0" w:space="0" w:color="auto"/>
          </w:divBdr>
        </w:div>
        <w:div w:id="976492995">
          <w:marLeft w:val="360"/>
          <w:marRight w:val="0"/>
          <w:marTop w:val="200"/>
          <w:marBottom w:val="0"/>
          <w:divBdr>
            <w:top w:val="none" w:sz="0" w:space="0" w:color="auto"/>
            <w:left w:val="none" w:sz="0" w:space="0" w:color="auto"/>
            <w:bottom w:val="none" w:sz="0" w:space="0" w:color="auto"/>
            <w:right w:val="none" w:sz="0" w:space="0" w:color="auto"/>
          </w:divBdr>
        </w:div>
        <w:div w:id="1824539172">
          <w:marLeft w:val="360"/>
          <w:marRight w:val="0"/>
          <w:marTop w:val="200"/>
          <w:marBottom w:val="0"/>
          <w:divBdr>
            <w:top w:val="none" w:sz="0" w:space="0" w:color="auto"/>
            <w:left w:val="none" w:sz="0" w:space="0" w:color="auto"/>
            <w:bottom w:val="none" w:sz="0" w:space="0" w:color="auto"/>
            <w:right w:val="none" w:sz="0" w:space="0" w:color="auto"/>
          </w:divBdr>
        </w:div>
        <w:div w:id="2125297583">
          <w:marLeft w:val="360"/>
          <w:marRight w:val="0"/>
          <w:marTop w:val="200"/>
          <w:marBottom w:val="0"/>
          <w:divBdr>
            <w:top w:val="none" w:sz="0" w:space="0" w:color="auto"/>
            <w:left w:val="none" w:sz="0" w:space="0" w:color="auto"/>
            <w:bottom w:val="none" w:sz="0" w:space="0" w:color="auto"/>
            <w:right w:val="none" w:sz="0" w:space="0" w:color="auto"/>
          </w:divBdr>
        </w:div>
      </w:divsChild>
    </w:div>
    <w:div w:id="1457023763">
      <w:bodyDiv w:val="1"/>
      <w:marLeft w:val="0"/>
      <w:marRight w:val="0"/>
      <w:marTop w:val="0"/>
      <w:marBottom w:val="0"/>
      <w:divBdr>
        <w:top w:val="none" w:sz="0" w:space="0" w:color="auto"/>
        <w:left w:val="none" w:sz="0" w:space="0" w:color="auto"/>
        <w:bottom w:val="none" w:sz="0" w:space="0" w:color="auto"/>
        <w:right w:val="none" w:sz="0" w:space="0" w:color="auto"/>
      </w:divBdr>
    </w:div>
    <w:div w:id="1458064766">
      <w:bodyDiv w:val="1"/>
      <w:marLeft w:val="0"/>
      <w:marRight w:val="0"/>
      <w:marTop w:val="0"/>
      <w:marBottom w:val="0"/>
      <w:divBdr>
        <w:top w:val="none" w:sz="0" w:space="0" w:color="auto"/>
        <w:left w:val="none" w:sz="0" w:space="0" w:color="auto"/>
        <w:bottom w:val="none" w:sz="0" w:space="0" w:color="auto"/>
        <w:right w:val="none" w:sz="0" w:space="0" w:color="auto"/>
      </w:divBdr>
    </w:div>
    <w:div w:id="1461876391">
      <w:bodyDiv w:val="1"/>
      <w:marLeft w:val="0"/>
      <w:marRight w:val="0"/>
      <w:marTop w:val="0"/>
      <w:marBottom w:val="0"/>
      <w:divBdr>
        <w:top w:val="none" w:sz="0" w:space="0" w:color="auto"/>
        <w:left w:val="none" w:sz="0" w:space="0" w:color="auto"/>
        <w:bottom w:val="none" w:sz="0" w:space="0" w:color="auto"/>
        <w:right w:val="none" w:sz="0" w:space="0" w:color="auto"/>
      </w:divBdr>
    </w:div>
    <w:div w:id="1467045366">
      <w:bodyDiv w:val="1"/>
      <w:marLeft w:val="0"/>
      <w:marRight w:val="0"/>
      <w:marTop w:val="0"/>
      <w:marBottom w:val="0"/>
      <w:divBdr>
        <w:top w:val="none" w:sz="0" w:space="0" w:color="auto"/>
        <w:left w:val="none" w:sz="0" w:space="0" w:color="auto"/>
        <w:bottom w:val="none" w:sz="0" w:space="0" w:color="auto"/>
        <w:right w:val="none" w:sz="0" w:space="0" w:color="auto"/>
      </w:divBdr>
    </w:div>
    <w:div w:id="1470589219">
      <w:bodyDiv w:val="1"/>
      <w:marLeft w:val="0"/>
      <w:marRight w:val="0"/>
      <w:marTop w:val="0"/>
      <w:marBottom w:val="0"/>
      <w:divBdr>
        <w:top w:val="none" w:sz="0" w:space="0" w:color="auto"/>
        <w:left w:val="none" w:sz="0" w:space="0" w:color="auto"/>
        <w:bottom w:val="none" w:sz="0" w:space="0" w:color="auto"/>
        <w:right w:val="none" w:sz="0" w:space="0" w:color="auto"/>
      </w:divBdr>
    </w:div>
    <w:div w:id="1474367039">
      <w:bodyDiv w:val="1"/>
      <w:marLeft w:val="0"/>
      <w:marRight w:val="0"/>
      <w:marTop w:val="0"/>
      <w:marBottom w:val="0"/>
      <w:divBdr>
        <w:top w:val="none" w:sz="0" w:space="0" w:color="auto"/>
        <w:left w:val="none" w:sz="0" w:space="0" w:color="auto"/>
        <w:bottom w:val="none" w:sz="0" w:space="0" w:color="auto"/>
        <w:right w:val="none" w:sz="0" w:space="0" w:color="auto"/>
      </w:divBdr>
    </w:div>
    <w:div w:id="1479147962">
      <w:bodyDiv w:val="1"/>
      <w:marLeft w:val="0"/>
      <w:marRight w:val="0"/>
      <w:marTop w:val="0"/>
      <w:marBottom w:val="0"/>
      <w:divBdr>
        <w:top w:val="none" w:sz="0" w:space="0" w:color="auto"/>
        <w:left w:val="none" w:sz="0" w:space="0" w:color="auto"/>
        <w:bottom w:val="none" w:sz="0" w:space="0" w:color="auto"/>
        <w:right w:val="none" w:sz="0" w:space="0" w:color="auto"/>
      </w:divBdr>
    </w:div>
    <w:div w:id="1508473714">
      <w:bodyDiv w:val="1"/>
      <w:marLeft w:val="0"/>
      <w:marRight w:val="0"/>
      <w:marTop w:val="0"/>
      <w:marBottom w:val="0"/>
      <w:divBdr>
        <w:top w:val="none" w:sz="0" w:space="0" w:color="auto"/>
        <w:left w:val="none" w:sz="0" w:space="0" w:color="auto"/>
        <w:bottom w:val="none" w:sz="0" w:space="0" w:color="auto"/>
        <w:right w:val="none" w:sz="0" w:space="0" w:color="auto"/>
      </w:divBdr>
    </w:div>
    <w:div w:id="1514225314">
      <w:bodyDiv w:val="1"/>
      <w:marLeft w:val="0"/>
      <w:marRight w:val="0"/>
      <w:marTop w:val="0"/>
      <w:marBottom w:val="0"/>
      <w:divBdr>
        <w:top w:val="none" w:sz="0" w:space="0" w:color="auto"/>
        <w:left w:val="none" w:sz="0" w:space="0" w:color="auto"/>
        <w:bottom w:val="none" w:sz="0" w:space="0" w:color="auto"/>
        <w:right w:val="none" w:sz="0" w:space="0" w:color="auto"/>
      </w:divBdr>
    </w:div>
    <w:div w:id="1516840331">
      <w:bodyDiv w:val="1"/>
      <w:marLeft w:val="0"/>
      <w:marRight w:val="0"/>
      <w:marTop w:val="0"/>
      <w:marBottom w:val="0"/>
      <w:divBdr>
        <w:top w:val="none" w:sz="0" w:space="0" w:color="auto"/>
        <w:left w:val="none" w:sz="0" w:space="0" w:color="auto"/>
        <w:bottom w:val="none" w:sz="0" w:space="0" w:color="auto"/>
        <w:right w:val="none" w:sz="0" w:space="0" w:color="auto"/>
      </w:divBdr>
    </w:div>
    <w:div w:id="1517500152">
      <w:bodyDiv w:val="1"/>
      <w:marLeft w:val="0"/>
      <w:marRight w:val="0"/>
      <w:marTop w:val="0"/>
      <w:marBottom w:val="0"/>
      <w:divBdr>
        <w:top w:val="none" w:sz="0" w:space="0" w:color="auto"/>
        <w:left w:val="none" w:sz="0" w:space="0" w:color="auto"/>
        <w:bottom w:val="none" w:sz="0" w:space="0" w:color="auto"/>
        <w:right w:val="none" w:sz="0" w:space="0" w:color="auto"/>
      </w:divBdr>
    </w:div>
    <w:div w:id="1520657452">
      <w:bodyDiv w:val="1"/>
      <w:marLeft w:val="0"/>
      <w:marRight w:val="0"/>
      <w:marTop w:val="0"/>
      <w:marBottom w:val="0"/>
      <w:divBdr>
        <w:top w:val="none" w:sz="0" w:space="0" w:color="auto"/>
        <w:left w:val="none" w:sz="0" w:space="0" w:color="auto"/>
        <w:bottom w:val="none" w:sz="0" w:space="0" w:color="auto"/>
        <w:right w:val="none" w:sz="0" w:space="0" w:color="auto"/>
      </w:divBdr>
    </w:div>
    <w:div w:id="1526669446">
      <w:bodyDiv w:val="1"/>
      <w:marLeft w:val="0"/>
      <w:marRight w:val="0"/>
      <w:marTop w:val="0"/>
      <w:marBottom w:val="0"/>
      <w:divBdr>
        <w:top w:val="none" w:sz="0" w:space="0" w:color="auto"/>
        <w:left w:val="none" w:sz="0" w:space="0" w:color="auto"/>
        <w:bottom w:val="none" w:sz="0" w:space="0" w:color="auto"/>
        <w:right w:val="none" w:sz="0" w:space="0" w:color="auto"/>
      </w:divBdr>
    </w:div>
    <w:div w:id="1529100729">
      <w:bodyDiv w:val="1"/>
      <w:marLeft w:val="0"/>
      <w:marRight w:val="0"/>
      <w:marTop w:val="0"/>
      <w:marBottom w:val="0"/>
      <w:divBdr>
        <w:top w:val="none" w:sz="0" w:space="0" w:color="auto"/>
        <w:left w:val="none" w:sz="0" w:space="0" w:color="auto"/>
        <w:bottom w:val="none" w:sz="0" w:space="0" w:color="auto"/>
        <w:right w:val="none" w:sz="0" w:space="0" w:color="auto"/>
      </w:divBdr>
    </w:div>
    <w:div w:id="1531604346">
      <w:bodyDiv w:val="1"/>
      <w:marLeft w:val="0"/>
      <w:marRight w:val="0"/>
      <w:marTop w:val="0"/>
      <w:marBottom w:val="0"/>
      <w:divBdr>
        <w:top w:val="none" w:sz="0" w:space="0" w:color="auto"/>
        <w:left w:val="none" w:sz="0" w:space="0" w:color="auto"/>
        <w:bottom w:val="none" w:sz="0" w:space="0" w:color="auto"/>
        <w:right w:val="none" w:sz="0" w:space="0" w:color="auto"/>
      </w:divBdr>
    </w:div>
    <w:div w:id="1546259387">
      <w:bodyDiv w:val="1"/>
      <w:marLeft w:val="0"/>
      <w:marRight w:val="0"/>
      <w:marTop w:val="0"/>
      <w:marBottom w:val="0"/>
      <w:divBdr>
        <w:top w:val="none" w:sz="0" w:space="0" w:color="auto"/>
        <w:left w:val="none" w:sz="0" w:space="0" w:color="auto"/>
        <w:bottom w:val="none" w:sz="0" w:space="0" w:color="auto"/>
        <w:right w:val="none" w:sz="0" w:space="0" w:color="auto"/>
      </w:divBdr>
    </w:div>
    <w:div w:id="1548108167">
      <w:bodyDiv w:val="1"/>
      <w:marLeft w:val="0"/>
      <w:marRight w:val="0"/>
      <w:marTop w:val="0"/>
      <w:marBottom w:val="0"/>
      <w:divBdr>
        <w:top w:val="none" w:sz="0" w:space="0" w:color="auto"/>
        <w:left w:val="none" w:sz="0" w:space="0" w:color="auto"/>
        <w:bottom w:val="none" w:sz="0" w:space="0" w:color="auto"/>
        <w:right w:val="none" w:sz="0" w:space="0" w:color="auto"/>
      </w:divBdr>
    </w:div>
    <w:div w:id="1552766108">
      <w:bodyDiv w:val="1"/>
      <w:marLeft w:val="0"/>
      <w:marRight w:val="0"/>
      <w:marTop w:val="0"/>
      <w:marBottom w:val="0"/>
      <w:divBdr>
        <w:top w:val="none" w:sz="0" w:space="0" w:color="auto"/>
        <w:left w:val="none" w:sz="0" w:space="0" w:color="auto"/>
        <w:bottom w:val="none" w:sz="0" w:space="0" w:color="auto"/>
        <w:right w:val="none" w:sz="0" w:space="0" w:color="auto"/>
      </w:divBdr>
    </w:div>
    <w:div w:id="1557161077">
      <w:bodyDiv w:val="1"/>
      <w:marLeft w:val="0"/>
      <w:marRight w:val="0"/>
      <w:marTop w:val="0"/>
      <w:marBottom w:val="0"/>
      <w:divBdr>
        <w:top w:val="none" w:sz="0" w:space="0" w:color="auto"/>
        <w:left w:val="none" w:sz="0" w:space="0" w:color="auto"/>
        <w:bottom w:val="none" w:sz="0" w:space="0" w:color="auto"/>
        <w:right w:val="none" w:sz="0" w:space="0" w:color="auto"/>
      </w:divBdr>
    </w:div>
    <w:div w:id="1560090374">
      <w:bodyDiv w:val="1"/>
      <w:marLeft w:val="0"/>
      <w:marRight w:val="0"/>
      <w:marTop w:val="0"/>
      <w:marBottom w:val="0"/>
      <w:divBdr>
        <w:top w:val="none" w:sz="0" w:space="0" w:color="auto"/>
        <w:left w:val="none" w:sz="0" w:space="0" w:color="auto"/>
        <w:bottom w:val="none" w:sz="0" w:space="0" w:color="auto"/>
        <w:right w:val="none" w:sz="0" w:space="0" w:color="auto"/>
      </w:divBdr>
    </w:div>
    <w:div w:id="1564414538">
      <w:bodyDiv w:val="1"/>
      <w:marLeft w:val="0"/>
      <w:marRight w:val="0"/>
      <w:marTop w:val="0"/>
      <w:marBottom w:val="0"/>
      <w:divBdr>
        <w:top w:val="none" w:sz="0" w:space="0" w:color="auto"/>
        <w:left w:val="none" w:sz="0" w:space="0" w:color="auto"/>
        <w:bottom w:val="none" w:sz="0" w:space="0" w:color="auto"/>
        <w:right w:val="none" w:sz="0" w:space="0" w:color="auto"/>
      </w:divBdr>
    </w:div>
    <w:div w:id="1566644683">
      <w:bodyDiv w:val="1"/>
      <w:marLeft w:val="0"/>
      <w:marRight w:val="0"/>
      <w:marTop w:val="0"/>
      <w:marBottom w:val="0"/>
      <w:divBdr>
        <w:top w:val="none" w:sz="0" w:space="0" w:color="auto"/>
        <w:left w:val="none" w:sz="0" w:space="0" w:color="auto"/>
        <w:bottom w:val="none" w:sz="0" w:space="0" w:color="auto"/>
        <w:right w:val="none" w:sz="0" w:space="0" w:color="auto"/>
      </w:divBdr>
    </w:div>
    <w:div w:id="1566985984">
      <w:bodyDiv w:val="1"/>
      <w:marLeft w:val="0"/>
      <w:marRight w:val="0"/>
      <w:marTop w:val="0"/>
      <w:marBottom w:val="0"/>
      <w:divBdr>
        <w:top w:val="none" w:sz="0" w:space="0" w:color="auto"/>
        <w:left w:val="none" w:sz="0" w:space="0" w:color="auto"/>
        <w:bottom w:val="none" w:sz="0" w:space="0" w:color="auto"/>
        <w:right w:val="none" w:sz="0" w:space="0" w:color="auto"/>
      </w:divBdr>
    </w:div>
    <w:div w:id="1577278986">
      <w:bodyDiv w:val="1"/>
      <w:marLeft w:val="0"/>
      <w:marRight w:val="0"/>
      <w:marTop w:val="0"/>
      <w:marBottom w:val="0"/>
      <w:divBdr>
        <w:top w:val="none" w:sz="0" w:space="0" w:color="auto"/>
        <w:left w:val="none" w:sz="0" w:space="0" w:color="auto"/>
        <w:bottom w:val="none" w:sz="0" w:space="0" w:color="auto"/>
        <w:right w:val="none" w:sz="0" w:space="0" w:color="auto"/>
      </w:divBdr>
    </w:div>
    <w:div w:id="1577662948">
      <w:bodyDiv w:val="1"/>
      <w:marLeft w:val="0"/>
      <w:marRight w:val="0"/>
      <w:marTop w:val="0"/>
      <w:marBottom w:val="0"/>
      <w:divBdr>
        <w:top w:val="none" w:sz="0" w:space="0" w:color="auto"/>
        <w:left w:val="none" w:sz="0" w:space="0" w:color="auto"/>
        <w:bottom w:val="none" w:sz="0" w:space="0" w:color="auto"/>
        <w:right w:val="none" w:sz="0" w:space="0" w:color="auto"/>
      </w:divBdr>
    </w:div>
    <w:div w:id="1589341538">
      <w:bodyDiv w:val="1"/>
      <w:marLeft w:val="0"/>
      <w:marRight w:val="0"/>
      <w:marTop w:val="0"/>
      <w:marBottom w:val="0"/>
      <w:divBdr>
        <w:top w:val="none" w:sz="0" w:space="0" w:color="auto"/>
        <w:left w:val="none" w:sz="0" w:space="0" w:color="auto"/>
        <w:bottom w:val="none" w:sz="0" w:space="0" w:color="auto"/>
        <w:right w:val="none" w:sz="0" w:space="0" w:color="auto"/>
      </w:divBdr>
    </w:div>
    <w:div w:id="1590430068">
      <w:bodyDiv w:val="1"/>
      <w:marLeft w:val="0"/>
      <w:marRight w:val="0"/>
      <w:marTop w:val="0"/>
      <w:marBottom w:val="0"/>
      <w:divBdr>
        <w:top w:val="none" w:sz="0" w:space="0" w:color="auto"/>
        <w:left w:val="none" w:sz="0" w:space="0" w:color="auto"/>
        <w:bottom w:val="none" w:sz="0" w:space="0" w:color="auto"/>
        <w:right w:val="none" w:sz="0" w:space="0" w:color="auto"/>
      </w:divBdr>
    </w:div>
    <w:div w:id="1590771366">
      <w:bodyDiv w:val="1"/>
      <w:marLeft w:val="0"/>
      <w:marRight w:val="0"/>
      <w:marTop w:val="0"/>
      <w:marBottom w:val="0"/>
      <w:divBdr>
        <w:top w:val="none" w:sz="0" w:space="0" w:color="auto"/>
        <w:left w:val="none" w:sz="0" w:space="0" w:color="auto"/>
        <w:bottom w:val="none" w:sz="0" w:space="0" w:color="auto"/>
        <w:right w:val="none" w:sz="0" w:space="0" w:color="auto"/>
      </w:divBdr>
    </w:div>
    <w:div w:id="1594632564">
      <w:bodyDiv w:val="1"/>
      <w:marLeft w:val="0"/>
      <w:marRight w:val="0"/>
      <w:marTop w:val="0"/>
      <w:marBottom w:val="0"/>
      <w:divBdr>
        <w:top w:val="none" w:sz="0" w:space="0" w:color="auto"/>
        <w:left w:val="none" w:sz="0" w:space="0" w:color="auto"/>
        <w:bottom w:val="none" w:sz="0" w:space="0" w:color="auto"/>
        <w:right w:val="none" w:sz="0" w:space="0" w:color="auto"/>
      </w:divBdr>
    </w:div>
    <w:div w:id="1604803066">
      <w:bodyDiv w:val="1"/>
      <w:marLeft w:val="0"/>
      <w:marRight w:val="0"/>
      <w:marTop w:val="0"/>
      <w:marBottom w:val="0"/>
      <w:divBdr>
        <w:top w:val="none" w:sz="0" w:space="0" w:color="auto"/>
        <w:left w:val="none" w:sz="0" w:space="0" w:color="auto"/>
        <w:bottom w:val="none" w:sz="0" w:space="0" w:color="auto"/>
        <w:right w:val="none" w:sz="0" w:space="0" w:color="auto"/>
      </w:divBdr>
    </w:div>
    <w:div w:id="1627272649">
      <w:bodyDiv w:val="1"/>
      <w:marLeft w:val="0"/>
      <w:marRight w:val="0"/>
      <w:marTop w:val="0"/>
      <w:marBottom w:val="0"/>
      <w:divBdr>
        <w:top w:val="none" w:sz="0" w:space="0" w:color="auto"/>
        <w:left w:val="none" w:sz="0" w:space="0" w:color="auto"/>
        <w:bottom w:val="none" w:sz="0" w:space="0" w:color="auto"/>
        <w:right w:val="none" w:sz="0" w:space="0" w:color="auto"/>
      </w:divBdr>
    </w:div>
    <w:div w:id="1627931421">
      <w:bodyDiv w:val="1"/>
      <w:marLeft w:val="0"/>
      <w:marRight w:val="0"/>
      <w:marTop w:val="0"/>
      <w:marBottom w:val="0"/>
      <w:divBdr>
        <w:top w:val="none" w:sz="0" w:space="0" w:color="auto"/>
        <w:left w:val="none" w:sz="0" w:space="0" w:color="auto"/>
        <w:bottom w:val="none" w:sz="0" w:space="0" w:color="auto"/>
        <w:right w:val="none" w:sz="0" w:space="0" w:color="auto"/>
      </w:divBdr>
    </w:div>
    <w:div w:id="1630087800">
      <w:bodyDiv w:val="1"/>
      <w:marLeft w:val="0"/>
      <w:marRight w:val="0"/>
      <w:marTop w:val="0"/>
      <w:marBottom w:val="0"/>
      <w:divBdr>
        <w:top w:val="none" w:sz="0" w:space="0" w:color="auto"/>
        <w:left w:val="none" w:sz="0" w:space="0" w:color="auto"/>
        <w:bottom w:val="none" w:sz="0" w:space="0" w:color="auto"/>
        <w:right w:val="none" w:sz="0" w:space="0" w:color="auto"/>
      </w:divBdr>
    </w:div>
    <w:div w:id="1634944377">
      <w:bodyDiv w:val="1"/>
      <w:marLeft w:val="0"/>
      <w:marRight w:val="0"/>
      <w:marTop w:val="0"/>
      <w:marBottom w:val="0"/>
      <w:divBdr>
        <w:top w:val="none" w:sz="0" w:space="0" w:color="auto"/>
        <w:left w:val="none" w:sz="0" w:space="0" w:color="auto"/>
        <w:bottom w:val="none" w:sz="0" w:space="0" w:color="auto"/>
        <w:right w:val="none" w:sz="0" w:space="0" w:color="auto"/>
      </w:divBdr>
    </w:div>
    <w:div w:id="1641567970">
      <w:bodyDiv w:val="1"/>
      <w:marLeft w:val="0"/>
      <w:marRight w:val="0"/>
      <w:marTop w:val="0"/>
      <w:marBottom w:val="0"/>
      <w:divBdr>
        <w:top w:val="none" w:sz="0" w:space="0" w:color="auto"/>
        <w:left w:val="none" w:sz="0" w:space="0" w:color="auto"/>
        <w:bottom w:val="none" w:sz="0" w:space="0" w:color="auto"/>
        <w:right w:val="none" w:sz="0" w:space="0" w:color="auto"/>
      </w:divBdr>
    </w:div>
    <w:div w:id="1649672870">
      <w:bodyDiv w:val="1"/>
      <w:marLeft w:val="0"/>
      <w:marRight w:val="0"/>
      <w:marTop w:val="0"/>
      <w:marBottom w:val="0"/>
      <w:divBdr>
        <w:top w:val="none" w:sz="0" w:space="0" w:color="auto"/>
        <w:left w:val="none" w:sz="0" w:space="0" w:color="auto"/>
        <w:bottom w:val="none" w:sz="0" w:space="0" w:color="auto"/>
        <w:right w:val="none" w:sz="0" w:space="0" w:color="auto"/>
      </w:divBdr>
    </w:div>
    <w:div w:id="1651712017">
      <w:bodyDiv w:val="1"/>
      <w:marLeft w:val="0"/>
      <w:marRight w:val="0"/>
      <w:marTop w:val="0"/>
      <w:marBottom w:val="0"/>
      <w:divBdr>
        <w:top w:val="none" w:sz="0" w:space="0" w:color="auto"/>
        <w:left w:val="none" w:sz="0" w:space="0" w:color="auto"/>
        <w:bottom w:val="none" w:sz="0" w:space="0" w:color="auto"/>
        <w:right w:val="none" w:sz="0" w:space="0" w:color="auto"/>
      </w:divBdr>
    </w:div>
    <w:div w:id="1659000229">
      <w:bodyDiv w:val="1"/>
      <w:marLeft w:val="0"/>
      <w:marRight w:val="0"/>
      <w:marTop w:val="0"/>
      <w:marBottom w:val="0"/>
      <w:divBdr>
        <w:top w:val="none" w:sz="0" w:space="0" w:color="auto"/>
        <w:left w:val="none" w:sz="0" w:space="0" w:color="auto"/>
        <w:bottom w:val="none" w:sz="0" w:space="0" w:color="auto"/>
        <w:right w:val="none" w:sz="0" w:space="0" w:color="auto"/>
      </w:divBdr>
    </w:div>
    <w:div w:id="1662347587">
      <w:bodyDiv w:val="1"/>
      <w:marLeft w:val="0"/>
      <w:marRight w:val="0"/>
      <w:marTop w:val="0"/>
      <w:marBottom w:val="0"/>
      <w:divBdr>
        <w:top w:val="none" w:sz="0" w:space="0" w:color="auto"/>
        <w:left w:val="none" w:sz="0" w:space="0" w:color="auto"/>
        <w:bottom w:val="none" w:sz="0" w:space="0" w:color="auto"/>
        <w:right w:val="none" w:sz="0" w:space="0" w:color="auto"/>
      </w:divBdr>
    </w:div>
    <w:div w:id="1666783191">
      <w:bodyDiv w:val="1"/>
      <w:marLeft w:val="0"/>
      <w:marRight w:val="0"/>
      <w:marTop w:val="0"/>
      <w:marBottom w:val="0"/>
      <w:divBdr>
        <w:top w:val="none" w:sz="0" w:space="0" w:color="auto"/>
        <w:left w:val="none" w:sz="0" w:space="0" w:color="auto"/>
        <w:bottom w:val="none" w:sz="0" w:space="0" w:color="auto"/>
        <w:right w:val="none" w:sz="0" w:space="0" w:color="auto"/>
      </w:divBdr>
    </w:div>
    <w:div w:id="1667131861">
      <w:bodyDiv w:val="1"/>
      <w:marLeft w:val="0"/>
      <w:marRight w:val="0"/>
      <w:marTop w:val="0"/>
      <w:marBottom w:val="0"/>
      <w:divBdr>
        <w:top w:val="none" w:sz="0" w:space="0" w:color="auto"/>
        <w:left w:val="none" w:sz="0" w:space="0" w:color="auto"/>
        <w:bottom w:val="none" w:sz="0" w:space="0" w:color="auto"/>
        <w:right w:val="none" w:sz="0" w:space="0" w:color="auto"/>
      </w:divBdr>
    </w:div>
    <w:div w:id="1668166161">
      <w:bodyDiv w:val="1"/>
      <w:marLeft w:val="0"/>
      <w:marRight w:val="0"/>
      <w:marTop w:val="0"/>
      <w:marBottom w:val="0"/>
      <w:divBdr>
        <w:top w:val="none" w:sz="0" w:space="0" w:color="auto"/>
        <w:left w:val="none" w:sz="0" w:space="0" w:color="auto"/>
        <w:bottom w:val="none" w:sz="0" w:space="0" w:color="auto"/>
        <w:right w:val="none" w:sz="0" w:space="0" w:color="auto"/>
      </w:divBdr>
    </w:div>
    <w:div w:id="1669481735">
      <w:bodyDiv w:val="1"/>
      <w:marLeft w:val="0"/>
      <w:marRight w:val="0"/>
      <w:marTop w:val="0"/>
      <w:marBottom w:val="0"/>
      <w:divBdr>
        <w:top w:val="none" w:sz="0" w:space="0" w:color="auto"/>
        <w:left w:val="none" w:sz="0" w:space="0" w:color="auto"/>
        <w:bottom w:val="none" w:sz="0" w:space="0" w:color="auto"/>
        <w:right w:val="none" w:sz="0" w:space="0" w:color="auto"/>
      </w:divBdr>
    </w:div>
    <w:div w:id="1692730183">
      <w:bodyDiv w:val="1"/>
      <w:marLeft w:val="0"/>
      <w:marRight w:val="0"/>
      <w:marTop w:val="0"/>
      <w:marBottom w:val="0"/>
      <w:divBdr>
        <w:top w:val="none" w:sz="0" w:space="0" w:color="auto"/>
        <w:left w:val="none" w:sz="0" w:space="0" w:color="auto"/>
        <w:bottom w:val="none" w:sz="0" w:space="0" w:color="auto"/>
        <w:right w:val="none" w:sz="0" w:space="0" w:color="auto"/>
      </w:divBdr>
    </w:div>
    <w:div w:id="1694302645">
      <w:bodyDiv w:val="1"/>
      <w:marLeft w:val="0"/>
      <w:marRight w:val="0"/>
      <w:marTop w:val="0"/>
      <w:marBottom w:val="0"/>
      <w:divBdr>
        <w:top w:val="none" w:sz="0" w:space="0" w:color="auto"/>
        <w:left w:val="none" w:sz="0" w:space="0" w:color="auto"/>
        <w:bottom w:val="none" w:sz="0" w:space="0" w:color="auto"/>
        <w:right w:val="none" w:sz="0" w:space="0" w:color="auto"/>
      </w:divBdr>
    </w:div>
    <w:div w:id="1694376125">
      <w:bodyDiv w:val="1"/>
      <w:marLeft w:val="0"/>
      <w:marRight w:val="0"/>
      <w:marTop w:val="0"/>
      <w:marBottom w:val="0"/>
      <w:divBdr>
        <w:top w:val="none" w:sz="0" w:space="0" w:color="auto"/>
        <w:left w:val="none" w:sz="0" w:space="0" w:color="auto"/>
        <w:bottom w:val="none" w:sz="0" w:space="0" w:color="auto"/>
        <w:right w:val="none" w:sz="0" w:space="0" w:color="auto"/>
      </w:divBdr>
    </w:div>
    <w:div w:id="1697194153">
      <w:bodyDiv w:val="1"/>
      <w:marLeft w:val="0"/>
      <w:marRight w:val="0"/>
      <w:marTop w:val="0"/>
      <w:marBottom w:val="0"/>
      <w:divBdr>
        <w:top w:val="none" w:sz="0" w:space="0" w:color="auto"/>
        <w:left w:val="none" w:sz="0" w:space="0" w:color="auto"/>
        <w:bottom w:val="none" w:sz="0" w:space="0" w:color="auto"/>
        <w:right w:val="none" w:sz="0" w:space="0" w:color="auto"/>
      </w:divBdr>
    </w:div>
    <w:div w:id="1704017288">
      <w:bodyDiv w:val="1"/>
      <w:marLeft w:val="0"/>
      <w:marRight w:val="0"/>
      <w:marTop w:val="0"/>
      <w:marBottom w:val="0"/>
      <w:divBdr>
        <w:top w:val="none" w:sz="0" w:space="0" w:color="auto"/>
        <w:left w:val="none" w:sz="0" w:space="0" w:color="auto"/>
        <w:bottom w:val="none" w:sz="0" w:space="0" w:color="auto"/>
        <w:right w:val="none" w:sz="0" w:space="0" w:color="auto"/>
      </w:divBdr>
    </w:div>
    <w:div w:id="1714422709">
      <w:bodyDiv w:val="1"/>
      <w:marLeft w:val="0"/>
      <w:marRight w:val="0"/>
      <w:marTop w:val="0"/>
      <w:marBottom w:val="0"/>
      <w:divBdr>
        <w:top w:val="none" w:sz="0" w:space="0" w:color="auto"/>
        <w:left w:val="none" w:sz="0" w:space="0" w:color="auto"/>
        <w:bottom w:val="none" w:sz="0" w:space="0" w:color="auto"/>
        <w:right w:val="none" w:sz="0" w:space="0" w:color="auto"/>
      </w:divBdr>
    </w:div>
    <w:div w:id="1718239864">
      <w:bodyDiv w:val="1"/>
      <w:marLeft w:val="0"/>
      <w:marRight w:val="0"/>
      <w:marTop w:val="0"/>
      <w:marBottom w:val="0"/>
      <w:divBdr>
        <w:top w:val="none" w:sz="0" w:space="0" w:color="auto"/>
        <w:left w:val="none" w:sz="0" w:space="0" w:color="auto"/>
        <w:bottom w:val="none" w:sz="0" w:space="0" w:color="auto"/>
        <w:right w:val="none" w:sz="0" w:space="0" w:color="auto"/>
      </w:divBdr>
    </w:div>
    <w:div w:id="1719932183">
      <w:bodyDiv w:val="1"/>
      <w:marLeft w:val="0"/>
      <w:marRight w:val="0"/>
      <w:marTop w:val="0"/>
      <w:marBottom w:val="0"/>
      <w:divBdr>
        <w:top w:val="none" w:sz="0" w:space="0" w:color="auto"/>
        <w:left w:val="none" w:sz="0" w:space="0" w:color="auto"/>
        <w:bottom w:val="none" w:sz="0" w:space="0" w:color="auto"/>
        <w:right w:val="none" w:sz="0" w:space="0" w:color="auto"/>
      </w:divBdr>
    </w:div>
    <w:div w:id="1722946088">
      <w:bodyDiv w:val="1"/>
      <w:marLeft w:val="0"/>
      <w:marRight w:val="0"/>
      <w:marTop w:val="0"/>
      <w:marBottom w:val="0"/>
      <w:divBdr>
        <w:top w:val="none" w:sz="0" w:space="0" w:color="auto"/>
        <w:left w:val="none" w:sz="0" w:space="0" w:color="auto"/>
        <w:bottom w:val="none" w:sz="0" w:space="0" w:color="auto"/>
        <w:right w:val="none" w:sz="0" w:space="0" w:color="auto"/>
      </w:divBdr>
    </w:div>
    <w:div w:id="1725719662">
      <w:bodyDiv w:val="1"/>
      <w:marLeft w:val="0"/>
      <w:marRight w:val="0"/>
      <w:marTop w:val="0"/>
      <w:marBottom w:val="0"/>
      <w:divBdr>
        <w:top w:val="none" w:sz="0" w:space="0" w:color="auto"/>
        <w:left w:val="none" w:sz="0" w:space="0" w:color="auto"/>
        <w:bottom w:val="none" w:sz="0" w:space="0" w:color="auto"/>
        <w:right w:val="none" w:sz="0" w:space="0" w:color="auto"/>
      </w:divBdr>
    </w:div>
    <w:div w:id="1726371987">
      <w:bodyDiv w:val="1"/>
      <w:marLeft w:val="0"/>
      <w:marRight w:val="0"/>
      <w:marTop w:val="0"/>
      <w:marBottom w:val="0"/>
      <w:divBdr>
        <w:top w:val="none" w:sz="0" w:space="0" w:color="auto"/>
        <w:left w:val="none" w:sz="0" w:space="0" w:color="auto"/>
        <w:bottom w:val="none" w:sz="0" w:space="0" w:color="auto"/>
        <w:right w:val="none" w:sz="0" w:space="0" w:color="auto"/>
      </w:divBdr>
    </w:div>
    <w:div w:id="1736465993">
      <w:bodyDiv w:val="1"/>
      <w:marLeft w:val="0"/>
      <w:marRight w:val="0"/>
      <w:marTop w:val="0"/>
      <w:marBottom w:val="0"/>
      <w:divBdr>
        <w:top w:val="none" w:sz="0" w:space="0" w:color="auto"/>
        <w:left w:val="none" w:sz="0" w:space="0" w:color="auto"/>
        <w:bottom w:val="none" w:sz="0" w:space="0" w:color="auto"/>
        <w:right w:val="none" w:sz="0" w:space="0" w:color="auto"/>
      </w:divBdr>
    </w:div>
    <w:div w:id="1744643561">
      <w:bodyDiv w:val="1"/>
      <w:marLeft w:val="0"/>
      <w:marRight w:val="0"/>
      <w:marTop w:val="0"/>
      <w:marBottom w:val="0"/>
      <w:divBdr>
        <w:top w:val="none" w:sz="0" w:space="0" w:color="auto"/>
        <w:left w:val="none" w:sz="0" w:space="0" w:color="auto"/>
        <w:bottom w:val="none" w:sz="0" w:space="0" w:color="auto"/>
        <w:right w:val="none" w:sz="0" w:space="0" w:color="auto"/>
      </w:divBdr>
    </w:div>
    <w:div w:id="1748336077">
      <w:bodyDiv w:val="1"/>
      <w:marLeft w:val="0"/>
      <w:marRight w:val="0"/>
      <w:marTop w:val="0"/>
      <w:marBottom w:val="0"/>
      <w:divBdr>
        <w:top w:val="none" w:sz="0" w:space="0" w:color="auto"/>
        <w:left w:val="none" w:sz="0" w:space="0" w:color="auto"/>
        <w:bottom w:val="none" w:sz="0" w:space="0" w:color="auto"/>
        <w:right w:val="none" w:sz="0" w:space="0" w:color="auto"/>
      </w:divBdr>
    </w:div>
    <w:div w:id="1749037033">
      <w:bodyDiv w:val="1"/>
      <w:marLeft w:val="0"/>
      <w:marRight w:val="0"/>
      <w:marTop w:val="0"/>
      <w:marBottom w:val="0"/>
      <w:divBdr>
        <w:top w:val="none" w:sz="0" w:space="0" w:color="auto"/>
        <w:left w:val="none" w:sz="0" w:space="0" w:color="auto"/>
        <w:bottom w:val="none" w:sz="0" w:space="0" w:color="auto"/>
        <w:right w:val="none" w:sz="0" w:space="0" w:color="auto"/>
      </w:divBdr>
    </w:div>
    <w:div w:id="1749231719">
      <w:bodyDiv w:val="1"/>
      <w:marLeft w:val="0"/>
      <w:marRight w:val="0"/>
      <w:marTop w:val="0"/>
      <w:marBottom w:val="0"/>
      <w:divBdr>
        <w:top w:val="none" w:sz="0" w:space="0" w:color="auto"/>
        <w:left w:val="none" w:sz="0" w:space="0" w:color="auto"/>
        <w:bottom w:val="none" w:sz="0" w:space="0" w:color="auto"/>
        <w:right w:val="none" w:sz="0" w:space="0" w:color="auto"/>
      </w:divBdr>
    </w:div>
    <w:div w:id="1758478082">
      <w:bodyDiv w:val="1"/>
      <w:marLeft w:val="0"/>
      <w:marRight w:val="0"/>
      <w:marTop w:val="0"/>
      <w:marBottom w:val="0"/>
      <w:divBdr>
        <w:top w:val="none" w:sz="0" w:space="0" w:color="auto"/>
        <w:left w:val="none" w:sz="0" w:space="0" w:color="auto"/>
        <w:bottom w:val="none" w:sz="0" w:space="0" w:color="auto"/>
        <w:right w:val="none" w:sz="0" w:space="0" w:color="auto"/>
      </w:divBdr>
    </w:div>
    <w:div w:id="1763839041">
      <w:bodyDiv w:val="1"/>
      <w:marLeft w:val="0"/>
      <w:marRight w:val="0"/>
      <w:marTop w:val="0"/>
      <w:marBottom w:val="0"/>
      <w:divBdr>
        <w:top w:val="none" w:sz="0" w:space="0" w:color="auto"/>
        <w:left w:val="none" w:sz="0" w:space="0" w:color="auto"/>
        <w:bottom w:val="none" w:sz="0" w:space="0" w:color="auto"/>
        <w:right w:val="none" w:sz="0" w:space="0" w:color="auto"/>
      </w:divBdr>
    </w:div>
    <w:div w:id="1769160574">
      <w:bodyDiv w:val="1"/>
      <w:marLeft w:val="0"/>
      <w:marRight w:val="0"/>
      <w:marTop w:val="0"/>
      <w:marBottom w:val="0"/>
      <w:divBdr>
        <w:top w:val="none" w:sz="0" w:space="0" w:color="auto"/>
        <w:left w:val="none" w:sz="0" w:space="0" w:color="auto"/>
        <w:bottom w:val="none" w:sz="0" w:space="0" w:color="auto"/>
        <w:right w:val="none" w:sz="0" w:space="0" w:color="auto"/>
      </w:divBdr>
    </w:div>
    <w:div w:id="1769424113">
      <w:bodyDiv w:val="1"/>
      <w:marLeft w:val="0"/>
      <w:marRight w:val="0"/>
      <w:marTop w:val="0"/>
      <w:marBottom w:val="0"/>
      <w:divBdr>
        <w:top w:val="none" w:sz="0" w:space="0" w:color="auto"/>
        <w:left w:val="none" w:sz="0" w:space="0" w:color="auto"/>
        <w:bottom w:val="none" w:sz="0" w:space="0" w:color="auto"/>
        <w:right w:val="none" w:sz="0" w:space="0" w:color="auto"/>
      </w:divBdr>
    </w:div>
    <w:div w:id="1782529370">
      <w:bodyDiv w:val="1"/>
      <w:marLeft w:val="0"/>
      <w:marRight w:val="0"/>
      <w:marTop w:val="0"/>
      <w:marBottom w:val="0"/>
      <w:divBdr>
        <w:top w:val="none" w:sz="0" w:space="0" w:color="auto"/>
        <w:left w:val="none" w:sz="0" w:space="0" w:color="auto"/>
        <w:bottom w:val="none" w:sz="0" w:space="0" w:color="auto"/>
        <w:right w:val="none" w:sz="0" w:space="0" w:color="auto"/>
      </w:divBdr>
    </w:div>
    <w:div w:id="1784760268">
      <w:bodyDiv w:val="1"/>
      <w:marLeft w:val="0"/>
      <w:marRight w:val="0"/>
      <w:marTop w:val="0"/>
      <w:marBottom w:val="0"/>
      <w:divBdr>
        <w:top w:val="none" w:sz="0" w:space="0" w:color="auto"/>
        <w:left w:val="none" w:sz="0" w:space="0" w:color="auto"/>
        <w:bottom w:val="none" w:sz="0" w:space="0" w:color="auto"/>
        <w:right w:val="none" w:sz="0" w:space="0" w:color="auto"/>
      </w:divBdr>
    </w:div>
    <w:div w:id="1789161880">
      <w:bodyDiv w:val="1"/>
      <w:marLeft w:val="0"/>
      <w:marRight w:val="0"/>
      <w:marTop w:val="0"/>
      <w:marBottom w:val="0"/>
      <w:divBdr>
        <w:top w:val="none" w:sz="0" w:space="0" w:color="auto"/>
        <w:left w:val="none" w:sz="0" w:space="0" w:color="auto"/>
        <w:bottom w:val="none" w:sz="0" w:space="0" w:color="auto"/>
        <w:right w:val="none" w:sz="0" w:space="0" w:color="auto"/>
      </w:divBdr>
    </w:div>
    <w:div w:id="1793860099">
      <w:bodyDiv w:val="1"/>
      <w:marLeft w:val="0"/>
      <w:marRight w:val="0"/>
      <w:marTop w:val="0"/>
      <w:marBottom w:val="0"/>
      <w:divBdr>
        <w:top w:val="none" w:sz="0" w:space="0" w:color="auto"/>
        <w:left w:val="none" w:sz="0" w:space="0" w:color="auto"/>
        <w:bottom w:val="none" w:sz="0" w:space="0" w:color="auto"/>
        <w:right w:val="none" w:sz="0" w:space="0" w:color="auto"/>
      </w:divBdr>
    </w:div>
    <w:div w:id="1798258048">
      <w:bodyDiv w:val="1"/>
      <w:marLeft w:val="0"/>
      <w:marRight w:val="0"/>
      <w:marTop w:val="0"/>
      <w:marBottom w:val="0"/>
      <w:divBdr>
        <w:top w:val="none" w:sz="0" w:space="0" w:color="auto"/>
        <w:left w:val="none" w:sz="0" w:space="0" w:color="auto"/>
        <w:bottom w:val="none" w:sz="0" w:space="0" w:color="auto"/>
        <w:right w:val="none" w:sz="0" w:space="0" w:color="auto"/>
      </w:divBdr>
    </w:div>
    <w:div w:id="1801149890">
      <w:bodyDiv w:val="1"/>
      <w:marLeft w:val="0"/>
      <w:marRight w:val="0"/>
      <w:marTop w:val="0"/>
      <w:marBottom w:val="0"/>
      <w:divBdr>
        <w:top w:val="none" w:sz="0" w:space="0" w:color="auto"/>
        <w:left w:val="none" w:sz="0" w:space="0" w:color="auto"/>
        <w:bottom w:val="none" w:sz="0" w:space="0" w:color="auto"/>
        <w:right w:val="none" w:sz="0" w:space="0" w:color="auto"/>
      </w:divBdr>
    </w:div>
    <w:div w:id="1801606657">
      <w:bodyDiv w:val="1"/>
      <w:marLeft w:val="0"/>
      <w:marRight w:val="0"/>
      <w:marTop w:val="0"/>
      <w:marBottom w:val="0"/>
      <w:divBdr>
        <w:top w:val="none" w:sz="0" w:space="0" w:color="auto"/>
        <w:left w:val="none" w:sz="0" w:space="0" w:color="auto"/>
        <w:bottom w:val="none" w:sz="0" w:space="0" w:color="auto"/>
        <w:right w:val="none" w:sz="0" w:space="0" w:color="auto"/>
      </w:divBdr>
    </w:div>
    <w:div w:id="1812477737">
      <w:bodyDiv w:val="1"/>
      <w:marLeft w:val="0"/>
      <w:marRight w:val="0"/>
      <w:marTop w:val="0"/>
      <w:marBottom w:val="0"/>
      <w:divBdr>
        <w:top w:val="none" w:sz="0" w:space="0" w:color="auto"/>
        <w:left w:val="none" w:sz="0" w:space="0" w:color="auto"/>
        <w:bottom w:val="none" w:sz="0" w:space="0" w:color="auto"/>
        <w:right w:val="none" w:sz="0" w:space="0" w:color="auto"/>
      </w:divBdr>
    </w:div>
    <w:div w:id="1814717119">
      <w:bodyDiv w:val="1"/>
      <w:marLeft w:val="0"/>
      <w:marRight w:val="0"/>
      <w:marTop w:val="0"/>
      <w:marBottom w:val="0"/>
      <w:divBdr>
        <w:top w:val="none" w:sz="0" w:space="0" w:color="auto"/>
        <w:left w:val="none" w:sz="0" w:space="0" w:color="auto"/>
        <w:bottom w:val="none" w:sz="0" w:space="0" w:color="auto"/>
        <w:right w:val="none" w:sz="0" w:space="0" w:color="auto"/>
      </w:divBdr>
    </w:div>
    <w:div w:id="1816989527">
      <w:bodyDiv w:val="1"/>
      <w:marLeft w:val="0"/>
      <w:marRight w:val="0"/>
      <w:marTop w:val="0"/>
      <w:marBottom w:val="0"/>
      <w:divBdr>
        <w:top w:val="none" w:sz="0" w:space="0" w:color="auto"/>
        <w:left w:val="none" w:sz="0" w:space="0" w:color="auto"/>
        <w:bottom w:val="none" w:sz="0" w:space="0" w:color="auto"/>
        <w:right w:val="none" w:sz="0" w:space="0" w:color="auto"/>
      </w:divBdr>
    </w:div>
    <w:div w:id="1818722208">
      <w:bodyDiv w:val="1"/>
      <w:marLeft w:val="0"/>
      <w:marRight w:val="0"/>
      <w:marTop w:val="0"/>
      <w:marBottom w:val="0"/>
      <w:divBdr>
        <w:top w:val="none" w:sz="0" w:space="0" w:color="auto"/>
        <w:left w:val="none" w:sz="0" w:space="0" w:color="auto"/>
        <w:bottom w:val="none" w:sz="0" w:space="0" w:color="auto"/>
        <w:right w:val="none" w:sz="0" w:space="0" w:color="auto"/>
      </w:divBdr>
    </w:div>
    <w:div w:id="1821380058">
      <w:bodyDiv w:val="1"/>
      <w:marLeft w:val="0"/>
      <w:marRight w:val="0"/>
      <w:marTop w:val="0"/>
      <w:marBottom w:val="0"/>
      <w:divBdr>
        <w:top w:val="none" w:sz="0" w:space="0" w:color="auto"/>
        <w:left w:val="none" w:sz="0" w:space="0" w:color="auto"/>
        <w:bottom w:val="none" w:sz="0" w:space="0" w:color="auto"/>
        <w:right w:val="none" w:sz="0" w:space="0" w:color="auto"/>
      </w:divBdr>
    </w:div>
    <w:div w:id="1822500424">
      <w:bodyDiv w:val="1"/>
      <w:marLeft w:val="0"/>
      <w:marRight w:val="0"/>
      <w:marTop w:val="0"/>
      <w:marBottom w:val="0"/>
      <w:divBdr>
        <w:top w:val="none" w:sz="0" w:space="0" w:color="auto"/>
        <w:left w:val="none" w:sz="0" w:space="0" w:color="auto"/>
        <w:bottom w:val="none" w:sz="0" w:space="0" w:color="auto"/>
        <w:right w:val="none" w:sz="0" w:space="0" w:color="auto"/>
      </w:divBdr>
    </w:div>
    <w:div w:id="1829050243">
      <w:bodyDiv w:val="1"/>
      <w:marLeft w:val="0"/>
      <w:marRight w:val="0"/>
      <w:marTop w:val="0"/>
      <w:marBottom w:val="0"/>
      <w:divBdr>
        <w:top w:val="none" w:sz="0" w:space="0" w:color="auto"/>
        <w:left w:val="none" w:sz="0" w:space="0" w:color="auto"/>
        <w:bottom w:val="none" w:sz="0" w:space="0" w:color="auto"/>
        <w:right w:val="none" w:sz="0" w:space="0" w:color="auto"/>
      </w:divBdr>
      <w:divsChild>
        <w:div w:id="23098717">
          <w:marLeft w:val="360"/>
          <w:marRight w:val="0"/>
          <w:marTop w:val="200"/>
          <w:marBottom w:val="0"/>
          <w:divBdr>
            <w:top w:val="none" w:sz="0" w:space="0" w:color="auto"/>
            <w:left w:val="none" w:sz="0" w:space="0" w:color="auto"/>
            <w:bottom w:val="none" w:sz="0" w:space="0" w:color="auto"/>
            <w:right w:val="none" w:sz="0" w:space="0" w:color="auto"/>
          </w:divBdr>
        </w:div>
        <w:div w:id="396827164">
          <w:marLeft w:val="360"/>
          <w:marRight w:val="0"/>
          <w:marTop w:val="200"/>
          <w:marBottom w:val="0"/>
          <w:divBdr>
            <w:top w:val="none" w:sz="0" w:space="0" w:color="auto"/>
            <w:left w:val="none" w:sz="0" w:space="0" w:color="auto"/>
            <w:bottom w:val="none" w:sz="0" w:space="0" w:color="auto"/>
            <w:right w:val="none" w:sz="0" w:space="0" w:color="auto"/>
          </w:divBdr>
        </w:div>
        <w:div w:id="424348695">
          <w:marLeft w:val="360"/>
          <w:marRight w:val="0"/>
          <w:marTop w:val="200"/>
          <w:marBottom w:val="0"/>
          <w:divBdr>
            <w:top w:val="none" w:sz="0" w:space="0" w:color="auto"/>
            <w:left w:val="none" w:sz="0" w:space="0" w:color="auto"/>
            <w:bottom w:val="none" w:sz="0" w:space="0" w:color="auto"/>
            <w:right w:val="none" w:sz="0" w:space="0" w:color="auto"/>
          </w:divBdr>
        </w:div>
        <w:div w:id="550700627">
          <w:marLeft w:val="360"/>
          <w:marRight w:val="0"/>
          <w:marTop w:val="200"/>
          <w:marBottom w:val="0"/>
          <w:divBdr>
            <w:top w:val="none" w:sz="0" w:space="0" w:color="auto"/>
            <w:left w:val="none" w:sz="0" w:space="0" w:color="auto"/>
            <w:bottom w:val="none" w:sz="0" w:space="0" w:color="auto"/>
            <w:right w:val="none" w:sz="0" w:space="0" w:color="auto"/>
          </w:divBdr>
        </w:div>
        <w:div w:id="1396316156">
          <w:marLeft w:val="360"/>
          <w:marRight w:val="0"/>
          <w:marTop w:val="200"/>
          <w:marBottom w:val="0"/>
          <w:divBdr>
            <w:top w:val="none" w:sz="0" w:space="0" w:color="auto"/>
            <w:left w:val="none" w:sz="0" w:space="0" w:color="auto"/>
            <w:bottom w:val="none" w:sz="0" w:space="0" w:color="auto"/>
            <w:right w:val="none" w:sz="0" w:space="0" w:color="auto"/>
          </w:divBdr>
        </w:div>
        <w:div w:id="1612856893">
          <w:marLeft w:val="360"/>
          <w:marRight w:val="0"/>
          <w:marTop w:val="200"/>
          <w:marBottom w:val="0"/>
          <w:divBdr>
            <w:top w:val="none" w:sz="0" w:space="0" w:color="auto"/>
            <w:left w:val="none" w:sz="0" w:space="0" w:color="auto"/>
            <w:bottom w:val="none" w:sz="0" w:space="0" w:color="auto"/>
            <w:right w:val="none" w:sz="0" w:space="0" w:color="auto"/>
          </w:divBdr>
        </w:div>
        <w:div w:id="1627543594">
          <w:marLeft w:val="360"/>
          <w:marRight w:val="0"/>
          <w:marTop w:val="200"/>
          <w:marBottom w:val="0"/>
          <w:divBdr>
            <w:top w:val="none" w:sz="0" w:space="0" w:color="auto"/>
            <w:left w:val="none" w:sz="0" w:space="0" w:color="auto"/>
            <w:bottom w:val="none" w:sz="0" w:space="0" w:color="auto"/>
            <w:right w:val="none" w:sz="0" w:space="0" w:color="auto"/>
          </w:divBdr>
        </w:div>
        <w:div w:id="1648125380">
          <w:marLeft w:val="360"/>
          <w:marRight w:val="0"/>
          <w:marTop w:val="200"/>
          <w:marBottom w:val="0"/>
          <w:divBdr>
            <w:top w:val="none" w:sz="0" w:space="0" w:color="auto"/>
            <w:left w:val="none" w:sz="0" w:space="0" w:color="auto"/>
            <w:bottom w:val="none" w:sz="0" w:space="0" w:color="auto"/>
            <w:right w:val="none" w:sz="0" w:space="0" w:color="auto"/>
          </w:divBdr>
        </w:div>
        <w:div w:id="1769353956">
          <w:marLeft w:val="360"/>
          <w:marRight w:val="0"/>
          <w:marTop w:val="200"/>
          <w:marBottom w:val="0"/>
          <w:divBdr>
            <w:top w:val="none" w:sz="0" w:space="0" w:color="auto"/>
            <w:left w:val="none" w:sz="0" w:space="0" w:color="auto"/>
            <w:bottom w:val="none" w:sz="0" w:space="0" w:color="auto"/>
            <w:right w:val="none" w:sz="0" w:space="0" w:color="auto"/>
          </w:divBdr>
        </w:div>
        <w:div w:id="1905289126">
          <w:marLeft w:val="360"/>
          <w:marRight w:val="0"/>
          <w:marTop w:val="200"/>
          <w:marBottom w:val="0"/>
          <w:divBdr>
            <w:top w:val="none" w:sz="0" w:space="0" w:color="auto"/>
            <w:left w:val="none" w:sz="0" w:space="0" w:color="auto"/>
            <w:bottom w:val="none" w:sz="0" w:space="0" w:color="auto"/>
            <w:right w:val="none" w:sz="0" w:space="0" w:color="auto"/>
          </w:divBdr>
        </w:div>
      </w:divsChild>
    </w:div>
    <w:div w:id="1830974126">
      <w:bodyDiv w:val="1"/>
      <w:marLeft w:val="0"/>
      <w:marRight w:val="0"/>
      <w:marTop w:val="0"/>
      <w:marBottom w:val="0"/>
      <w:divBdr>
        <w:top w:val="none" w:sz="0" w:space="0" w:color="auto"/>
        <w:left w:val="none" w:sz="0" w:space="0" w:color="auto"/>
        <w:bottom w:val="none" w:sz="0" w:space="0" w:color="auto"/>
        <w:right w:val="none" w:sz="0" w:space="0" w:color="auto"/>
      </w:divBdr>
      <w:divsChild>
        <w:div w:id="180433025">
          <w:marLeft w:val="547"/>
          <w:marRight w:val="0"/>
          <w:marTop w:val="0"/>
          <w:marBottom w:val="0"/>
          <w:divBdr>
            <w:top w:val="none" w:sz="0" w:space="0" w:color="auto"/>
            <w:left w:val="none" w:sz="0" w:space="0" w:color="auto"/>
            <w:bottom w:val="none" w:sz="0" w:space="0" w:color="auto"/>
            <w:right w:val="none" w:sz="0" w:space="0" w:color="auto"/>
          </w:divBdr>
        </w:div>
      </w:divsChild>
    </w:div>
    <w:div w:id="1831678987">
      <w:bodyDiv w:val="1"/>
      <w:marLeft w:val="0"/>
      <w:marRight w:val="0"/>
      <w:marTop w:val="0"/>
      <w:marBottom w:val="0"/>
      <w:divBdr>
        <w:top w:val="none" w:sz="0" w:space="0" w:color="auto"/>
        <w:left w:val="none" w:sz="0" w:space="0" w:color="auto"/>
        <w:bottom w:val="none" w:sz="0" w:space="0" w:color="auto"/>
        <w:right w:val="none" w:sz="0" w:space="0" w:color="auto"/>
      </w:divBdr>
    </w:div>
    <w:div w:id="1836608616">
      <w:bodyDiv w:val="1"/>
      <w:marLeft w:val="0"/>
      <w:marRight w:val="0"/>
      <w:marTop w:val="0"/>
      <w:marBottom w:val="0"/>
      <w:divBdr>
        <w:top w:val="none" w:sz="0" w:space="0" w:color="auto"/>
        <w:left w:val="none" w:sz="0" w:space="0" w:color="auto"/>
        <w:bottom w:val="none" w:sz="0" w:space="0" w:color="auto"/>
        <w:right w:val="none" w:sz="0" w:space="0" w:color="auto"/>
      </w:divBdr>
    </w:div>
    <w:div w:id="1841966056">
      <w:bodyDiv w:val="1"/>
      <w:marLeft w:val="0"/>
      <w:marRight w:val="0"/>
      <w:marTop w:val="0"/>
      <w:marBottom w:val="0"/>
      <w:divBdr>
        <w:top w:val="none" w:sz="0" w:space="0" w:color="auto"/>
        <w:left w:val="none" w:sz="0" w:space="0" w:color="auto"/>
        <w:bottom w:val="none" w:sz="0" w:space="0" w:color="auto"/>
        <w:right w:val="none" w:sz="0" w:space="0" w:color="auto"/>
      </w:divBdr>
    </w:div>
    <w:div w:id="1848250973">
      <w:bodyDiv w:val="1"/>
      <w:marLeft w:val="0"/>
      <w:marRight w:val="0"/>
      <w:marTop w:val="0"/>
      <w:marBottom w:val="0"/>
      <w:divBdr>
        <w:top w:val="none" w:sz="0" w:space="0" w:color="auto"/>
        <w:left w:val="none" w:sz="0" w:space="0" w:color="auto"/>
        <w:bottom w:val="none" w:sz="0" w:space="0" w:color="auto"/>
        <w:right w:val="none" w:sz="0" w:space="0" w:color="auto"/>
      </w:divBdr>
    </w:div>
    <w:div w:id="1854567196">
      <w:bodyDiv w:val="1"/>
      <w:marLeft w:val="0"/>
      <w:marRight w:val="0"/>
      <w:marTop w:val="0"/>
      <w:marBottom w:val="0"/>
      <w:divBdr>
        <w:top w:val="none" w:sz="0" w:space="0" w:color="auto"/>
        <w:left w:val="none" w:sz="0" w:space="0" w:color="auto"/>
        <w:bottom w:val="none" w:sz="0" w:space="0" w:color="auto"/>
        <w:right w:val="none" w:sz="0" w:space="0" w:color="auto"/>
      </w:divBdr>
    </w:div>
    <w:div w:id="1854569770">
      <w:bodyDiv w:val="1"/>
      <w:marLeft w:val="0"/>
      <w:marRight w:val="0"/>
      <w:marTop w:val="0"/>
      <w:marBottom w:val="0"/>
      <w:divBdr>
        <w:top w:val="none" w:sz="0" w:space="0" w:color="auto"/>
        <w:left w:val="none" w:sz="0" w:space="0" w:color="auto"/>
        <w:bottom w:val="none" w:sz="0" w:space="0" w:color="auto"/>
        <w:right w:val="none" w:sz="0" w:space="0" w:color="auto"/>
      </w:divBdr>
    </w:div>
    <w:div w:id="1867057041">
      <w:bodyDiv w:val="1"/>
      <w:marLeft w:val="0"/>
      <w:marRight w:val="0"/>
      <w:marTop w:val="0"/>
      <w:marBottom w:val="0"/>
      <w:divBdr>
        <w:top w:val="none" w:sz="0" w:space="0" w:color="auto"/>
        <w:left w:val="none" w:sz="0" w:space="0" w:color="auto"/>
        <w:bottom w:val="none" w:sz="0" w:space="0" w:color="auto"/>
        <w:right w:val="none" w:sz="0" w:space="0" w:color="auto"/>
      </w:divBdr>
    </w:div>
    <w:div w:id="1868130658">
      <w:bodyDiv w:val="1"/>
      <w:marLeft w:val="0"/>
      <w:marRight w:val="0"/>
      <w:marTop w:val="0"/>
      <w:marBottom w:val="0"/>
      <w:divBdr>
        <w:top w:val="none" w:sz="0" w:space="0" w:color="auto"/>
        <w:left w:val="none" w:sz="0" w:space="0" w:color="auto"/>
        <w:bottom w:val="none" w:sz="0" w:space="0" w:color="auto"/>
        <w:right w:val="none" w:sz="0" w:space="0" w:color="auto"/>
      </w:divBdr>
    </w:div>
    <w:div w:id="1869558453">
      <w:bodyDiv w:val="1"/>
      <w:marLeft w:val="0"/>
      <w:marRight w:val="0"/>
      <w:marTop w:val="0"/>
      <w:marBottom w:val="0"/>
      <w:divBdr>
        <w:top w:val="none" w:sz="0" w:space="0" w:color="auto"/>
        <w:left w:val="none" w:sz="0" w:space="0" w:color="auto"/>
        <w:bottom w:val="none" w:sz="0" w:space="0" w:color="auto"/>
        <w:right w:val="none" w:sz="0" w:space="0" w:color="auto"/>
      </w:divBdr>
    </w:div>
    <w:div w:id="1870221779">
      <w:bodyDiv w:val="1"/>
      <w:marLeft w:val="0"/>
      <w:marRight w:val="0"/>
      <w:marTop w:val="0"/>
      <w:marBottom w:val="0"/>
      <w:divBdr>
        <w:top w:val="none" w:sz="0" w:space="0" w:color="auto"/>
        <w:left w:val="none" w:sz="0" w:space="0" w:color="auto"/>
        <w:bottom w:val="none" w:sz="0" w:space="0" w:color="auto"/>
        <w:right w:val="none" w:sz="0" w:space="0" w:color="auto"/>
      </w:divBdr>
    </w:div>
    <w:div w:id="1881746790">
      <w:bodyDiv w:val="1"/>
      <w:marLeft w:val="0"/>
      <w:marRight w:val="0"/>
      <w:marTop w:val="0"/>
      <w:marBottom w:val="0"/>
      <w:divBdr>
        <w:top w:val="none" w:sz="0" w:space="0" w:color="auto"/>
        <w:left w:val="none" w:sz="0" w:space="0" w:color="auto"/>
        <w:bottom w:val="none" w:sz="0" w:space="0" w:color="auto"/>
        <w:right w:val="none" w:sz="0" w:space="0" w:color="auto"/>
      </w:divBdr>
    </w:div>
    <w:div w:id="1882550146">
      <w:bodyDiv w:val="1"/>
      <w:marLeft w:val="0"/>
      <w:marRight w:val="0"/>
      <w:marTop w:val="0"/>
      <w:marBottom w:val="0"/>
      <w:divBdr>
        <w:top w:val="none" w:sz="0" w:space="0" w:color="auto"/>
        <w:left w:val="none" w:sz="0" w:space="0" w:color="auto"/>
        <w:bottom w:val="none" w:sz="0" w:space="0" w:color="auto"/>
        <w:right w:val="none" w:sz="0" w:space="0" w:color="auto"/>
      </w:divBdr>
    </w:div>
    <w:div w:id="1882744541">
      <w:bodyDiv w:val="1"/>
      <w:marLeft w:val="0"/>
      <w:marRight w:val="0"/>
      <w:marTop w:val="0"/>
      <w:marBottom w:val="0"/>
      <w:divBdr>
        <w:top w:val="none" w:sz="0" w:space="0" w:color="auto"/>
        <w:left w:val="none" w:sz="0" w:space="0" w:color="auto"/>
        <w:bottom w:val="none" w:sz="0" w:space="0" w:color="auto"/>
        <w:right w:val="none" w:sz="0" w:space="0" w:color="auto"/>
      </w:divBdr>
    </w:div>
    <w:div w:id="1887832431">
      <w:bodyDiv w:val="1"/>
      <w:marLeft w:val="0"/>
      <w:marRight w:val="0"/>
      <w:marTop w:val="0"/>
      <w:marBottom w:val="0"/>
      <w:divBdr>
        <w:top w:val="none" w:sz="0" w:space="0" w:color="auto"/>
        <w:left w:val="none" w:sz="0" w:space="0" w:color="auto"/>
        <w:bottom w:val="none" w:sz="0" w:space="0" w:color="auto"/>
        <w:right w:val="none" w:sz="0" w:space="0" w:color="auto"/>
      </w:divBdr>
    </w:div>
    <w:div w:id="1891070278">
      <w:bodyDiv w:val="1"/>
      <w:marLeft w:val="0"/>
      <w:marRight w:val="0"/>
      <w:marTop w:val="0"/>
      <w:marBottom w:val="0"/>
      <w:divBdr>
        <w:top w:val="none" w:sz="0" w:space="0" w:color="auto"/>
        <w:left w:val="none" w:sz="0" w:space="0" w:color="auto"/>
        <w:bottom w:val="none" w:sz="0" w:space="0" w:color="auto"/>
        <w:right w:val="none" w:sz="0" w:space="0" w:color="auto"/>
      </w:divBdr>
    </w:div>
    <w:div w:id="1896508343">
      <w:bodyDiv w:val="1"/>
      <w:marLeft w:val="0"/>
      <w:marRight w:val="0"/>
      <w:marTop w:val="0"/>
      <w:marBottom w:val="0"/>
      <w:divBdr>
        <w:top w:val="none" w:sz="0" w:space="0" w:color="auto"/>
        <w:left w:val="none" w:sz="0" w:space="0" w:color="auto"/>
        <w:bottom w:val="none" w:sz="0" w:space="0" w:color="auto"/>
        <w:right w:val="none" w:sz="0" w:space="0" w:color="auto"/>
      </w:divBdr>
    </w:div>
    <w:div w:id="1898659760">
      <w:bodyDiv w:val="1"/>
      <w:marLeft w:val="0"/>
      <w:marRight w:val="0"/>
      <w:marTop w:val="0"/>
      <w:marBottom w:val="0"/>
      <w:divBdr>
        <w:top w:val="none" w:sz="0" w:space="0" w:color="auto"/>
        <w:left w:val="none" w:sz="0" w:space="0" w:color="auto"/>
        <w:bottom w:val="none" w:sz="0" w:space="0" w:color="auto"/>
        <w:right w:val="none" w:sz="0" w:space="0" w:color="auto"/>
      </w:divBdr>
    </w:div>
    <w:div w:id="1898933104">
      <w:bodyDiv w:val="1"/>
      <w:marLeft w:val="0"/>
      <w:marRight w:val="0"/>
      <w:marTop w:val="0"/>
      <w:marBottom w:val="0"/>
      <w:divBdr>
        <w:top w:val="none" w:sz="0" w:space="0" w:color="auto"/>
        <w:left w:val="none" w:sz="0" w:space="0" w:color="auto"/>
        <w:bottom w:val="none" w:sz="0" w:space="0" w:color="auto"/>
        <w:right w:val="none" w:sz="0" w:space="0" w:color="auto"/>
      </w:divBdr>
    </w:div>
    <w:div w:id="1901205036">
      <w:bodyDiv w:val="1"/>
      <w:marLeft w:val="0"/>
      <w:marRight w:val="0"/>
      <w:marTop w:val="0"/>
      <w:marBottom w:val="0"/>
      <w:divBdr>
        <w:top w:val="none" w:sz="0" w:space="0" w:color="auto"/>
        <w:left w:val="none" w:sz="0" w:space="0" w:color="auto"/>
        <w:bottom w:val="none" w:sz="0" w:space="0" w:color="auto"/>
        <w:right w:val="none" w:sz="0" w:space="0" w:color="auto"/>
      </w:divBdr>
    </w:div>
    <w:div w:id="1902905188">
      <w:bodyDiv w:val="1"/>
      <w:marLeft w:val="0"/>
      <w:marRight w:val="0"/>
      <w:marTop w:val="0"/>
      <w:marBottom w:val="0"/>
      <w:divBdr>
        <w:top w:val="none" w:sz="0" w:space="0" w:color="auto"/>
        <w:left w:val="none" w:sz="0" w:space="0" w:color="auto"/>
        <w:bottom w:val="none" w:sz="0" w:space="0" w:color="auto"/>
        <w:right w:val="none" w:sz="0" w:space="0" w:color="auto"/>
      </w:divBdr>
    </w:div>
    <w:div w:id="1903904389">
      <w:bodyDiv w:val="1"/>
      <w:marLeft w:val="0"/>
      <w:marRight w:val="0"/>
      <w:marTop w:val="0"/>
      <w:marBottom w:val="0"/>
      <w:divBdr>
        <w:top w:val="none" w:sz="0" w:space="0" w:color="auto"/>
        <w:left w:val="none" w:sz="0" w:space="0" w:color="auto"/>
        <w:bottom w:val="none" w:sz="0" w:space="0" w:color="auto"/>
        <w:right w:val="none" w:sz="0" w:space="0" w:color="auto"/>
      </w:divBdr>
    </w:div>
    <w:div w:id="1905869068">
      <w:bodyDiv w:val="1"/>
      <w:marLeft w:val="0"/>
      <w:marRight w:val="0"/>
      <w:marTop w:val="0"/>
      <w:marBottom w:val="0"/>
      <w:divBdr>
        <w:top w:val="none" w:sz="0" w:space="0" w:color="auto"/>
        <w:left w:val="none" w:sz="0" w:space="0" w:color="auto"/>
        <w:bottom w:val="none" w:sz="0" w:space="0" w:color="auto"/>
        <w:right w:val="none" w:sz="0" w:space="0" w:color="auto"/>
      </w:divBdr>
    </w:div>
    <w:div w:id="1911647063">
      <w:bodyDiv w:val="1"/>
      <w:marLeft w:val="0"/>
      <w:marRight w:val="0"/>
      <w:marTop w:val="0"/>
      <w:marBottom w:val="0"/>
      <w:divBdr>
        <w:top w:val="none" w:sz="0" w:space="0" w:color="auto"/>
        <w:left w:val="none" w:sz="0" w:space="0" w:color="auto"/>
        <w:bottom w:val="none" w:sz="0" w:space="0" w:color="auto"/>
        <w:right w:val="none" w:sz="0" w:space="0" w:color="auto"/>
      </w:divBdr>
    </w:div>
    <w:div w:id="1915893016">
      <w:bodyDiv w:val="1"/>
      <w:marLeft w:val="0"/>
      <w:marRight w:val="0"/>
      <w:marTop w:val="0"/>
      <w:marBottom w:val="0"/>
      <w:divBdr>
        <w:top w:val="none" w:sz="0" w:space="0" w:color="auto"/>
        <w:left w:val="none" w:sz="0" w:space="0" w:color="auto"/>
        <w:bottom w:val="none" w:sz="0" w:space="0" w:color="auto"/>
        <w:right w:val="none" w:sz="0" w:space="0" w:color="auto"/>
      </w:divBdr>
    </w:div>
    <w:div w:id="1916427264">
      <w:bodyDiv w:val="1"/>
      <w:marLeft w:val="0"/>
      <w:marRight w:val="0"/>
      <w:marTop w:val="0"/>
      <w:marBottom w:val="0"/>
      <w:divBdr>
        <w:top w:val="none" w:sz="0" w:space="0" w:color="auto"/>
        <w:left w:val="none" w:sz="0" w:space="0" w:color="auto"/>
        <w:bottom w:val="none" w:sz="0" w:space="0" w:color="auto"/>
        <w:right w:val="none" w:sz="0" w:space="0" w:color="auto"/>
      </w:divBdr>
    </w:div>
    <w:div w:id="1920483951">
      <w:bodyDiv w:val="1"/>
      <w:marLeft w:val="0"/>
      <w:marRight w:val="0"/>
      <w:marTop w:val="0"/>
      <w:marBottom w:val="0"/>
      <w:divBdr>
        <w:top w:val="none" w:sz="0" w:space="0" w:color="auto"/>
        <w:left w:val="none" w:sz="0" w:space="0" w:color="auto"/>
        <w:bottom w:val="none" w:sz="0" w:space="0" w:color="auto"/>
        <w:right w:val="none" w:sz="0" w:space="0" w:color="auto"/>
      </w:divBdr>
    </w:div>
    <w:div w:id="1930768766">
      <w:bodyDiv w:val="1"/>
      <w:marLeft w:val="0"/>
      <w:marRight w:val="0"/>
      <w:marTop w:val="0"/>
      <w:marBottom w:val="0"/>
      <w:divBdr>
        <w:top w:val="none" w:sz="0" w:space="0" w:color="auto"/>
        <w:left w:val="none" w:sz="0" w:space="0" w:color="auto"/>
        <w:bottom w:val="none" w:sz="0" w:space="0" w:color="auto"/>
        <w:right w:val="none" w:sz="0" w:space="0" w:color="auto"/>
      </w:divBdr>
      <w:divsChild>
        <w:div w:id="1223173172">
          <w:marLeft w:val="547"/>
          <w:marRight w:val="0"/>
          <w:marTop w:val="0"/>
          <w:marBottom w:val="0"/>
          <w:divBdr>
            <w:top w:val="none" w:sz="0" w:space="0" w:color="auto"/>
            <w:left w:val="none" w:sz="0" w:space="0" w:color="auto"/>
            <w:bottom w:val="none" w:sz="0" w:space="0" w:color="auto"/>
            <w:right w:val="none" w:sz="0" w:space="0" w:color="auto"/>
          </w:divBdr>
        </w:div>
      </w:divsChild>
    </w:div>
    <w:div w:id="1940871911">
      <w:bodyDiv w:val="1"/>
      <w:marLeft w:val="0"/>
      <w:marRight w:val="0"/>
      <w:marTop w:val="0"/>
      <w:marBottom w:val="0"/>
      <w:divBdr>
        <w:top w:val="none" w:sz="0" w:space="0" w:color="auto"/>
        <w:left w:val="none" w:sz="0" w:space="0" w:color="auto"/>
        <w:bottom w:val="none" w:sz="0" w:space="0" w:color="auto"/>
        <w:right w:val="none" w:sz="0" w:space="0" w:color="auto"/>
      </w:divBdr>
    </w:div>
    <w:div w:id="1943296075">
      <w:bodyDiv w:val="1"/>
      <w:marLeft w:val="0"/>
      <w:marRight w:val="0"/>
      <w:marTop w:val="0"/>
      <w:marBottom w:val="0"/>
      <w:divBdr>
        <w:top w:val="none" w:sz="0" w:space="0" w:color="auto"/>
        <w:left w:val="none" w:sz="0" w:space="0" w:color="auto"/>
        <w:bottom w:val="none" w:sz="0" w:space="0" w:color="auto"/>
        <w:right w:val="none" w:sz="0" w:space="0" w:color="auto"/>
      </w:divBdr>
    </w:div>
    <w:div w:id="1943686314">
      <w:bodyDiv w:val="1"/>
      <w:marLeft w:val="0"/>
      <w:marRight w:val="0"/>
      <w:marTop w:val="0"/>
      <w:marBottom w:val="0"/>
      <w:divBdr>
        <w:top w:val="none" w:sz="0" w:space="0" w:color="auto"/>
        <w:left w:val="none" w:sz="0" w:space="0" w:color="auto"/>
        <w:bottom w:val="none" w:sz="0" w:space="0" w:color="auto"/>
        <w:right w:val="none" w:sz="0" w:space="0" w:color="auto"/>
      </w:divBdr>
    </w:div>
    <w:div w:id="1949462815">
      <w:bodyDiv w:val="1"/>
      <w:marLeft w:val="0"/>
      <w:marRight w:val="0"/>
      <w:marTop w:val="0"/>
      <w:marBottom w:val="0"/>
      <w:divBdr>
        <w:top w:val="none" w:sz="0" w:space="0" w:color="auto"/>
        <w:left w:val="none" w:sz="0" w:space="0" w:color="auto"/>
        <w:bottom w:val="none" w:sz="0" w:space="0" w:color="auto"/>
        <w:right w:val="none" w:sz="0" w:space="0" w:color="auto"/>
      </w:divBdr>
    </w:div>
    <w:div w:id="1960451348">
      <w:bodyDiv w:val="1"/>
      <w:marLeft w:val="0"/>
      <w:marRight w:val="0"/>
      <w:marTop w:val="0"/>
      <w:marBottom w:val="0"/>
      <w:divBdr>
        <w:top w:val="none" w:sz="0" w:space="0" w:color="auto"/>
        <w:left w:val="none" w:sz="0" w:space="0" w:color="auto"/>
        <w:bottom w:val="none" w:sz="0" w:space="0" w:color="auto"/>
        <w:right w:val="none" w:sz="0" w:space="0" w:color="auto"/>
      </w:divBdr>
    </w:div>
    <w:div w:id="1967272486">
      <w:bodyDiv w:val="1"/>
      <w:marLeft w:val="0"/>
      <w:marRight w:val="0"/>
      <w:marTop w:val="0"/>
      <w:marBottom w:val="0"/>
      <w:divBdr>
        <w:top w:val="none" w:sz="0" w:space="0" w:color="auto"/>
        <w:left w:val="none" w:sz="0" w:space="0" w:color="auto"/>
        <w:bottom w:val="none" w:sz="0" w:space="0" w:color="auto"/>
        <w:right w:val="none" w:sz="0" w:space="0" w:color="auto"/>
      </w:divBdr>
    </w:div>
    <w:div w:id="1967661933">
      <w:bodyDiv w:val="1"/>
      <w:marLeft w:val="0"/>
      <w:marRight w:val="0"/>
      <w:marTop w:val="0"/>
      <w:marBottom w:val="0"/>
      <w:divBdr>
        <w:top w:val="none" w:sz="0" w:space="0" w:color="auto"/>
        <w:left w:val="none" w:sz="0" w:space="0" w:color="auto"/>
        <w:bottom w:val="none" w:sz="0" w:space="0" w:color="auto"/>
        <w:right w:val="none" w:sz="0" w:space="0" w:color="auto"/>
      </w:divBdr>
    </w:div>
    <w:div w:id="1968465305">
      <w:bodyDiv w:val="1"/>
      <w:marLeft w:val="0"/>
      <w:marRight w:val="0"/>
      <w:marTop w:val="0"/>
      <w:marBottom w:val="0"/>
      <w:divBdr>
        <w:top w:val="none" w:sz="0" w:space="0" w:color="auto"/>
        <w:left w:val="none" w:sz="0" w:space="0" w:color="auto"/>
        <w:bottom w:val="none" w:sz="0" w:space="0" w:color="auto"/>
        <w:right w:val="none" w:sz="0" w:space="0" w:color="auto"/>
      </w:divBdr>
    </w:div>
    <w:div w:id="1972402461">
      <w:bodyDiv w:val="1"/>
      <w:marLeft w:val="0"/>
      <w:marRight w:val="0"/>
      <w:marTop w:val="0"/>
      <w:marBottom w:val="0"/>
      <w:divBdr>
        <w:top w:val="none" w:sz="0" w:space="0" w:color="auto"/>
        <w:left w:val="none" w:sz="0" w:space="0" w:color="auto"/>
        <w:bottom w:val="none" w:sz="0" w:space="0" w:color="auto"/>
        <w:right w:val="none" w:sz="0" w:space="0" w:color="auto"/>
      </w:divBdr>
    </w:div>
    <w:div w:id="1974630256">
      <w:bodyDiv w:val="1"/>
      <w:marLeft w:val="0"/>
      <w:marRight w:val="0"/>
      <w:marTop w:val="0"/>
      <w:marBottom w:val="0"/>
      <w:divBdr>
        <w:top w:val="none" w:sz="0" w:space="0" w:color="auto"/>
        <w:left w:val="none" w:sz="0" w:space="0" w:color="auto"/>
        <w:bottom w:val="none" w:sz="0" w:space="0" w:color="auto"/>
        <w:right w:val="none" w:sz="0" w:space="0" w:color="auto"/>
      </w:divBdr>
    </w:div>
    <w:div w:id="1987781090">
      <w:bodyDiv w:val="1"/>
      <w:marLeft w:val="0"/>
      <w:marRight w:val="0"/>
      <w:marTop w:val="0"/>
      <w:marBottom w:val="0"/>
      <w:divBdr>
        <w:top w:val="none" w:sz="0" w:space="0" w:color="auto"/>
        <w:left w:val="none" w:sz="0" w:space="0" w:color="auto"/>
        <w:bottom w:val="none" w:sz="0" w:space="0" w:color="auto"/>
        <w:right w:val="none" w:sz="0" w:space="0" w:color="auto"/>
      </w:divBdr>
    </w:div>
    <w:div w:id="1989705235">
      <w:bodyDiv w:val="1"/>
      <w:marLeft w:val="0"/>
      <w:marRight w:val="0"/>
      <w:marTop w:val="0"/>
      <w:marBottom w:val="0"/>
      <w:divBdr>
        <w:top w:val="none" w:sz="0" w:space="0" w:color="auto"/>
        <w:left w:val="none" w:sz="0" w:space="0" w:color="auto"/>
        <w:bottom w:val="none" w:sz="0" w:space="0" w:color="auto"/>
        <w:right w:val="none" w:sz="0" w:space="0" w:color="auto"/>
      </w:divBdr>
    </w:div>
    <w:div w:id="1993825362">
      <w:bodyDiv w:val="1"/>
      <w:marLeft w:val="0"/>
      <w:marRight w:val="0"/>
      <w:marTop w:val="0"/>
      <w:marBottom w:val="0"/>
      <w:divBdr>
        <w:top w:val="none" w:sz="0" w:space="0" w:color="auto"/>
        <w:left w:val="none" w:sz="0" w:space="0" w:color="auto"/>
        <w:bottom w:val="none" w:sz="0" w:space="0" w:color="auto"/>
        <w:right w:val="none" w:sz="0" w:space="0" w:color="auto"/>
      </w:divBdr>
    </w:div>
    <w:div w:id="1996496447">
      <w:bodyDiv w:val="1"/>
      <w:marLeft w:val="0"/>
      <w:marRight w:val="0"/>
      <w:marTop w:val="0"/>
      <w:marBottom w:val="0"/>
      <w:divBdr>
        <w:top w:val="none" w:sz="0" w:space="0" w:color="auto"/>
        <w:left w:val="none" w:sz="0" w:space="0" w:color="auto"/>
        <w:bottom w:val="none" w:sz="0" w:space="0" w:color="auto"/>
        <w:right w:val="none" w:sz="0" w:space="0" w:color="auto"/>
      </w:divBdr>
    </w:div>
    <w:div w:id="2001346252">
      <w:bodyDiv w:val="1"/>
      <w:marLeft w:val="0"/>
      <w:marRight w:val="0"/>
      <w:marTop w:val="0"/>
      <w:marBottom w:val="0"/>
      <w:divBdr>
        <w:top w:val="none" w:sz="0" w:space="0" w:color="auto"/>
        <w:left w:val="none" w:sz="0" w:space="0" w:color="auto"/>
        <w:bottom w:val="none" w:sz="0" w:space="0" w:color="auto"/>
        <w:right w:val="none" w:sz="0" w:space="0" w:color="auto"/>
      </w:divBdr>
    </w:div>
    <w:div w:id="2007321413">
      <w:bodyDiv w:val="1"/>
      <w:marLeft w:val="0"/>
      <w:marRight w:val="0"/>
      <w:marTop w:val="0"/>
      <w:marBottom w:val="0"/>
      <w:divBdr>
        <w:top w:val="none" w:sz="0" w:space="0" w:color="auto"/>
        <w:left w:val="none" w:sz="0" w:space="0" w:color="auto"/>
        <w:bottom w:val="none" w:sz="0" w:space="0" w:color="auto"/>
        <w:right w:val="none" w:sz="0" w:space="0" w:color="auto"/>
      </w:divBdr>
    </w:div>
    <w:div w:id="2013218685">
      <w:bodyDiv w:val="1"/>
      <w:marLeft w:val="0"/>
      <w:marRight w:val="0"/>
      <w:marTop w:val="0"/>
      <w:marBottom w:val="0"/>
      <w:divBdr>
        <w:top w:val="none" w:sz="0" w:space="0" w:color="auto"/>
        <w:left w:val="none" w:sz="0" w:space="0" w:color="auto"/>
        <w:bottom w:val="none" w:sz="0" w:space="0" w:color="auto"/>
        <w:right w:val="none" w:sz="0" w:space="0" w:color="auto"/>
      </w:divBdr>
    </w:div>
    <w:div w:id="2025353945">
      <w:bodyDiv w:val="1"/>
      <w:marLeft w:val="0"/>
      <w:marRight w:val="0"/>
      <w:marTop w:val="0"/>
      <w:marBottom w:val="0"/>
      <w:divBdr>
        <w:top w:val="none" w:sz="0" w:space="0" w:color="auto"/>
        <w:left w:val="none" w:sz="0" w:space="0" w:color="auto"/>
        <w:bottom w:val="none" w:sz="0" w:space="0" w:color="auto"/>
        <w:right w:val="none" w:sz="0" w:space="0" w:color="auto"/>
      </w:divBdr>
    </w:div>
    <w:div w:id="2025668849">
      <w:bodyDiv w:val="1"/>
      <w:marLeft w:val="0"/>
      <w:marRight w:val="0"/>
      <w:marTop w:val="0"/>
      <w:marBottom w:val="0"/>
      <w:divBdr>
        <w:top w:val="none" w:sz="0" w:space="0" w:color="auto"/>
        <w:left w:val="none" w:sz="0" w:space="0" w:color="auto"/>
        <w:bottom w:val="none" w:sz="0" w:space="0" w:color="auto"/>
        <w:right w:val="none" w:sz="0" w:space="0" w:color="auto"/>
      </w:divBdr>
    </w:div>
    <w:div w:id="2026787189">
      <w:bodyDiv w:val="1"/>
      <w:marLeft w:val="0"/>
      <w:marRight w:val="0"/>
      <w:marTop w:val="0"/>
      <w:marBottom w:val="0"/>
      <w:divBdr>
        <w:top w:val="none" w:sz="0" w:space="0" w:color="auto"/>
        <w:left w:val="none" w:sz="0" w:space="0" w:color="auto"/>
        <w:bottom w:val="none" w:sz="0" w:space="0" w:color="auto"/>
        <w:right w:val="none" w:sz="0" w:space="0" w:color="auto"/>
      </w:divBdr>
    </w:div>
    <w:div w:id="2027366839">
      <w:bodyDiv w:val="1"/>
      <w:marLeft w:val="0"/>
      <w:marRight w:val="0"/>
      <w:marTop w:val="0"/>
      <w:marBottom w:val="0"/>
      <w:divBdr>
        <w:top w:val="none" w:sz="0" w:space="0" w:color="auto"/>
        <w:left w:val="none" w:sz="0" w:space="0" w:color="auto"/>
        <w:bottom w:val="none" w:sz="0" w:space="0" w:color="auto"/>
        <w:right w:val="none" w:sz="0" w:space="0" w:color="auto"/>
      </w:divBdr>
    </w:div>
    <w:div w:id="2029671382">
      <w:bodyDiv w:val="1"/>
      <w:marLeft w:val="0"/>
      <w:marRight w:val="0"/>
      <w:marTop w:val="0"/>
      <w:marBottom w:val="0"/>
      <w:divBdr>
        <w:top w:val="none" w:sz="0" w:space="0" w:color="auto"/>
        <w:left w:val="none" w:sz="0" w:space="0" w:color="auto"/>
        <w:bottom w:val="none" w:sz="0" w:space="0" w:color="auto"/>
        <w:right w:val="none" w:sz="0" w:space="0" w:color="auto"/>
      </w:divBdr>
    </w:div>
    <w:div w:id="2031296351">
      <w:bodyDiv w:val="1"/>
      <w:marLeft w:val="0"/>
      <w:marRight w:val="0"/>
      <w:marTop w:val="0"/>
      <w:marBottom w:val="0"/>
      <w:divBdr>
        <w:top w:val="none" w:sz="0" w:space="0" w:color="auto"/>
        <w:left w:val="none" w:sz="0" w:space="0" w:color="auto"/>
        <w:bottom w:val="none" w:sz="0" w:space="0" w:color="auto"/>
        <w:right w:val="none" w:sz="0" w:space="0" w:color="auto"/>
      </w:divBdr>
      <w:divsChild>
        <w:div w:id="1119447284">
          <w:marLeft w:val="547"/>
          <w:marRight w:val="0"/>
          <w:marTop w:val="0"/>
          <w:marBottom w:val="0"/>
          <w:divBdr>
            <w:top w:val="none" w:sz="0" w:space="0" w:color="auto"/>
            <w:left w:val="none" w:sz="0" w:space="0" w:color="auto"/>
            <w:bottom w:val="none" w:sz="0" w:space="0" w:color="auto"/>
            <w:right w:val="none" w:sz="0" w:space="0" w:color="auto"/>
          </w:divBdr>
        </w:div>
      </w:divsChild>
    </w:div>
    <w:div w:id="2036997885">
      <w:bodyDiv w:val="1"/>
      <w:marLeft w:val="0"/>
      <w:marRight w:val="0"/>
      <w:marTop w:val="0"/>
      <w:marBottom w:val="0"/>
      <w:divBdr>
        <w:top w:val="none" w:sz="0" w:space="0" w:color="auto"/>
        <w:left w:val="none" w:sz="0" w:space="0" w:color="auto"/>
        <w:bottom w:val="none" w:sz="0" w:space="0" w:color="auto"/>
        <w:right w:val="none" w:sz="0" w:space="0" w:color="auto"/>
      </w:divBdr>
    </w:div>
    <w:div w:id="2043239705">
      <w:bodyDiv w:val="1"/>
      <w:marLeft w:val="0"/>
      <w:marRight w:val="0"/>
      <w:marTop w:val="0"/>
      <w:marBottom w:val="0"/>
      <w:divBdr>
        <w:top w:val="none" w:sz="0" w:space="0" w:color="auto"/>
        <w:left w:val="none" w:sz="0" w:space="0" w:color="auto"/>
        <w:bottom w:val="none" w:sz="0" w:space="0" w:color="auto"/>
        <w:right w:val="none" w:sz="0" w:space="0" w:color="auto"/>
      </w:divBdr>
    </w:div>
    <w:div w:id="2045672860">
      <w:bodyDiv w:val="1"/>
      <w:marLeft w:val="0"/>
      <w:marRight w:val="0"/>
      <w:marTop w:val="0"/>
      <w:marBottom w:val="0"/>
      <w:divBdr>
        <w:top w:val="none" w:sz="0" w:space="0" w:color="auto"/>
        <w:left w:val="none" w:sz="0" w:space="0" w:color="auto"/>
        <w:bottom w:val="none" w:sz="0" w:space="0" w:color="auto"/>
        <w:right w:val="none" w:sz="0" w:space="0" w:color="auto"/>
      </w:divBdr>
    </w:div>
    <w:div w:id="2049598890">
      <w:bodyDiv w:val="1"/>
      <w:marLeft w:val="0"/>
      <w:marRight w:val="0"/>
      <w:marTop w:val="0"/>
      <w:marBottom w:val="0"/>
      <w:divBdr>
        <w:top w:val="none" w:sz="0" w:space="0" w:color="auto"/>
        <w:left w:val="none" w:sz="0" w:space="0" w:color="auto"/>
        <w:bottom w:val="none" w:sz="0" w:space="0" w:color="auto"/>
        <w:right w:val="none" w:sz="0" w:space="0" w:color="auto"/>
      </w:divBdr>
    </w:div>
    <w:div w:id="2054428370">
      <w:bodyDiv w:val="1"/>
      <w:marLeft w:val="0"/>
      <w:marRight w:val="0"/>
      <w:marTop w:val="0"/>
      <w:marBottom w:val="0"/>
      <w:divBdr>
        <w:top w:val="none" w:sz="0" w:space="0" w:color="auto"/>
        <w:left w:val="none" w:sz="0" w:space="0" w:color="auto"/>
        <w:bottom w:val="none" w:sz="0" w:space="0" w:color="auto"/>
        <w:right w:val="none" w:sz="0" w:space="0" w:color="auto"/>
      </w:divBdr>
    </w:div>
    <w:div w:id="2059282108">
      <w:bodyDiv w:val="1"/>
      <w:marLeft w:val="0"/>
      <w:marRight w:val="0"/>
      <w:marTop w:val="0"/>
      <w:marBottom w:val="0"/>
      <w:divBdr>
        <w:top w:val="none" w:sz="0" w:space="0" w:color="auto"/>
        <w:left w:val="none" w:sz="0" w:space="0" w:color="auto"/>
        <w:bottom w:val="none" w:sz="0" w:space="0" w:color="auto"/>
        <w:right w:val="none" w:sz="0" w:space="0" w:color="auto"/>
      </w:divBdr>
    </w:div>
    <w:div w:id="2064018001">
      <w:bodyDiv w:val="1"/>
      <w:marLeft w:val="0"/>
      <w:marRight w:val="0"/>
      <w:marTop w:val="0"/>
      <w:marBottom w:val="0"/>
      <w:divBdr>
        <w:top w:val="none" w:sz="0" w:space="0" w:color="auto"/>
        <w:left w:val="none" w:sz="0" w:space="0" w:color="auto"/>
        <w:bottom w:val="none" w:sz="0" w:space="0" w:color="auto"/>
        <w:right w:val="none" w:sz="0" w:space="0" w:color="auto"/>
      </w:divBdr>
    </w:div>
    <w:div w:id="2064795589">
      <w:bodyDiv w:val="1"/>
      <w:marLeft w:val="0"/>
      <w:marRight w:val="0"/>
      <w:marTop w:val="0"/>
      <w:marBottom w:val="0"/>
      <w:divBdr>
        <w:top w:val="none" w:sz="0" w:space="0" w:color="auto"/>
        <w:left w:val="none" w:sz="0" w:space="0" w:color="auto"/>
        <w:bottom w:val="none" w:sz="0" w:space="0" w:color="auto"/>
        <w:right w:val="none" w:sz="0" w:space="0" w:color="auto"/>
      </w:divBdr>
    </w:div>
    <w:div w:id="2065135762">
      <w:bodyDiv w:val="1"/>
      <w:marLeft w:val="0"/>
      <w:marRight w:val="0"/>
      <w:marTop w:val="0"/>
      <w:marBottom w:val="0"/>
      <w:divBdr>
        <w:top w:val="none" w:sz="0" w:space="0" w:color="auto"/>
        <w:left w:val="none" w:sz="0" w:space="0" w:color="auto"/>
        <w:bottom w:val="none" w:sz="0" w:space="0" w:color="auto"/>
        <w:right w:val="none" w:sz="0" w:space="0" w:color="auto"/>
      </w:divBdr>
    </w:div>
    <w:div w:id="2069183225">
      <w:bodyDiv w:val="1"/>
      <w:marLeft w:val="0"/>
      <w:marRight w:val="0"/>
      <w:marTop w:val="0"/>
      <w:marBottom w:val="0"/>
      <w:divBdr>
        <w:top w:val="none" w:sz="0" w:space="0" w:color="auto"/>
        <w:left w:val="none" w:sz="0" w:space="0" w:color="auto"/>
        <w:bottom w:val="none" w:sz="0" w:space="0" w:color="auto"/>
        <w:right w:val="none" w:sz="0" w:space="0" w:color="auto"/>
      </w:divBdr>
    </w:div>
    <w:div w:id="2076276751">
      <w:bodyDiv w:val="1"/>
      <w:marLeft w:val="0"/>
      <w:marRight w:val="0"/>
      <w:marTop w:val="0"/>
      <w:marBottom w:val="0"/>
      <w:divBdr>
        <w:top w:val="none" w:sz="0" w:space="0" w:color="auto"/>
        <w:left w:val="none" w:sz="0" w:space="0" w:color="auto"/>
        <w:bottom w:val="none" w:sz="0" w:space="0" w:color="auto"/>
        <w:right w:val="none" w:sz="0" w:space="0" w:color="auto"/>
      </w:divBdr>
    </w:div>
    <w:div w:id="2076318011">
      <w:bodyDiv w:val="1"/>
      <w:marLeft w:val="0"/>
      <w:marRight w:val="0"/>
      <w:marTop w:val="0"/>
      <w:marBottom w:val="0"/>
      <w:divBdr>
        <w:top w:val="none" w:sz="0" w:space="0" w:color="auto"/>
        <w:left w:val="none" w:sz="0" w:space="0" w:color="auto"/>
        <w:bottom w:val="none" w:sz="0" w:space="0" w:color="auto"/>
        <w:right w:val="none" w:sz="0" w:space="0" w:color="auto"/>
      </w:divBdr>
    </w:div>
    <w:div w:id="2076661468">
      <w:bodyDiv w:val="1"/>
      <w:marLeft w:val="0"/>
      <w:marRight w:val="0"/>
      <w:marTop w:val="0"/>
      <w:marBottom w:val="0"/>
      <w:divBdr>
        <w:top w:val="none" w:sz="0" w:space="0" w:color="auto"/>
        <w:left w:val="none" w:sz="0" w:space="0" w:color="auto"/>
        <w:bottom w:val="none" w:sz="0" w:space="0" w:color="auto"/>
        <w:right w:val="none" w:sz="0" w:space="0" w:color="auto"/>
      </w:divBdr>
    </w:div>
    <w:div w:id="2077583296">
      <w:bodyDiv w:val="1"/>
      <w:marLeft w:val="0"/>
      <w:marRight w:val="0"/>
      <w:marTop w:val="0"/>
      <w:marBottom w:val="0"/>
      <w:divBdr>
        <w:top w:val="none" w:sz="0" w:space="0" w:color="auto"/>
        <w:left w:val="none" w:sz="0" w:space="0" w:color="auto"/>
        <w:bottom w:val="none" w:sz="0" w:space="0" w:color="auto"/>
        <w:right w:val="none" w:sz="0" w:space="0" w:color="auto"/>
      </w:divBdr>
    </w:div>
    <w:div w:id="2077706730">
      <w:bodyDiv w:val="1"/>
      <w:marLeft w:val="0"/>
      <w:marRight w:val="0"/>
      <w:marTop w:val="0"/>
      <w:marBottom w:val="0"/>
      <w:divBdr>
        <w:top w:val="none" w:sz="0" w:space="0" w:color="auto"/>
        <w:left w:val="none" w:sz="0" w:space="0" w:color="auto"/>
        <w:bottom w:val="none" w:sz="0" w:space="0" w:color="auto"/>
        <w:right w:val="none" w:sz="0" w:space="0" w:color="auto"/>
      </w:divBdr>
    </w:div>
    <w:div w:id="2081321464">
      <w:bodyDiv w:val="1"/>
      <w:marLeft w:val="0"/>
      <w:marRight w:val="0"/>
      <w:marTop w:val="0"/>
      <w:marBottom w:val="0"/>
      <w:divBdr>
        <w:top w:val="none" w:sz="0" w:space="0" w:color="auto"/>
        <w:left w:val="none" w:sz="0" w:space="0" w:color="auto"/>
        <w:bottom w:val="none" w:sz="0" w:space="0" w:color="auto"/>
        <w:right w:val="none" w:sz="0" w:space="0" w:color="auto"/>
      </w:divBdr>
    </w:div>
    <w:div w:id="2082291750">
      <w:bodyDiv w:val="1"/>
      <w:marLeft w:val="0"/>
      <w:marRight w:val="0"/>
      <w:marTop w:val="0"/>
      <w:marBottom w:val="0"/>
      <w:divBdr>
        <w:top w:val="none" w:sz="0" w:space="0" w:color="auto"/>
        <w:left w:val="none" w:sz="0" w:space="0" w:color="auto"/>
        <w:bottom w:val="none" w:sz="0" w:space="0" w:color="auto"/>
        <w:right w:val="none" w:sz="0" w:space="0" w:color="auto"/>
      </w:divBdr>
    </w:div>
    <w:div w:id="2086803536">
      <w:bodyDiv w:val="1"/>
      <w:marLeft w:val="0"/>
      <w:marRight w:val="0"/>
      <w:marTop w:val="0"/>
      <w:marBottom w:val="0"/>
      <w:divBdr>
        <w:top w:val="none" w:sz="0" w:space="0" w:color="auto"/>
        <w:left w:val="none" w:sz="0" w:space="0" w:color="auto"/>
        <w:bottom w:val="none" w:sz="0" w:space="0" w:color="auto"/>
        <w:right w:val="none" w:sz="0" w:space="0" w:color="auto"/>
      </w:divBdr>
    </w:div>
    <w:div w:id="2098213679">
      <w:bodyDiv w:val="1"/>
      <w:marLeft w:val="0"/>
      <w:marRight w:val="0"/>
      <w:marTop w:val="0"/>
      <w:marBottom w:val="0"/>
      <w:divBdr>
        <w:top w:val="none" w:sz="0" w:space="0" w:color="auto"/>
        <w:left w:val="none" w:sz="0" w:space="0" w:color="auto"/>
        <w:bottom w:val="none" w:sz="0" w:space="0" w:color="auto"/>
        <w:right w:val="none" w:sz="0" w:space="0" w:color="auto"/>
      </w:divBdr>
    </w:div>
    <w:div w:id="2099406167">
      <w:bodyDiv w:val="1"/>
      <w:marLeft w:val="0"/>
      <w:marRight w:val="0"/>
      <w:marTop w:val="0"/>
      <w:marBottom w:val="0"/>
      <w:divBdr>
        <w:top w:val="none" w:sz="0" w:space="0" w:color="auto"/>
        <w:left w:val="none" w:sz="0" w:space="0" w:color="auto"/>
        <w:bottom w:val="none" w:sz="0" w:space="0" w:color="auto"/>
        <w:right w:val="none" w:sz="0" w:space="0" w:color="auto"/>
      </w:divBdr>
    </w:div>
    <w:div w:id="2110151339">
      <w:bodyDiv w:val="1"/>
      <w:marLeft w:val="0"/>
      <w:marRight w:val="0"/>
      <w:marTop w:val="0"/>
      <w:marBottom w:val="0"/>
      <w:divBdr>
        <w:top w:val="none" w:sz="0" w:space="0" w:color="auto"/>
        <w:left w:val="none" w:sz="0" w:space="0" w:color="auto"/>
        <w:bottom w:val="none" w:sz="0" w:space="0" w:color="auto"/>
        <w:right w:val="none" w:sz="0" w:space="0" w:color="auto"/>
      </w:divBdr>
    </w:div>
    <w:div w:id="2110618694">
      <w:bodyDiv w:val="1"/>
      <w:marLeft w:val="0"/>
      <w:marRight w:val="0"/>
      <w:marTop w:val="0"/>
      <w:marBottom w:val="0"/>
      <w:divBdr>
        <w:top w:val="none" w:sz="0" w:space="0" w:color="auto"/>
        <w:left w:val="none" w:sz="0" w:space="0" w:color="auto"/>
        <w:bottom w:val="none" w:sz="0" w:space="0" w:color="auto"/>
        <w:right w:val="none" w:sz="0" w:space="0" w:color="auto"/>
      </w:divBdr>
    </w:div>
    <w:div w:id="2118258545">
      <w:bodyDiv w:val="1"/>
      <w:marLeft w:val="0"/>
      <w:marRight w:val="0"/>
      <w:marTop w:val="0"/>
      <w:marBottom w:val="0"/>
      <w:divBdr>
        <w:top w:val="none" w:sz="0" w:space="0" w:color="auto"/>
        <w:left w:val="none" w:sz="0" w:space="0" w:color="auto"/>
        <w:bottom w:val="none" w:sz="0" w:space="0" w:color="auto"/>
        <w:right w:val="none" w:sz="0" w:space="0" w:color="auto"/>
      </w:divBdr>
    </w:div>
    <w:div w:id="2120878823">
      <w:bodyDiv w:val="1"/>
      <w:marLeft w:val="0"/>
      <w:marRight w:val="0"/>
      <w:marTop w:val="0"/>
      <w:marBottom w:val="0"/>
      <w:divBdr>
        <w:top w:val="none" w:sz="0" w:space="0" w:color="auto"/>
        <w:left w:val="none" w:sz="0" w:space="0" w:color="auto"/>
        <w:bottom w:val="none" w:sz="0" w:space="0" w:color="auto"/>
        <w:right w:val="none" w:sz="0" w:space="0" w:color="auto"/>
      </w:divBdr>
    </w:div>
    <w:div w:id="2125077204">
      <w:bodyDiv w:val="1"/>
      <w:marLeft w:val="0"/>
      <w:marRight w:val="0"/>
      <w:marTop w:val="0"/>
      <w:marBottom w:val="0"/>
      <w:divBdr>
        <w:top w:val="none" w:sz="0" w:space="0" w:color="auto"/>
        <w:left w:val="none" w:sz="0" w:space="0" w:color="auto"/>
        <w:bottom w:val="none" w:sz="0" w:space="0" w:color="auto"/>
        <w:right w:val="none" w:sz="0" w:space="0" w:color="auto"/>
      </w:divBdr>
    </w:div>
    <w:div w:id="2125683601">
      <w:bodyDiv w:val="1"/>
      <w:marLeft w:val="0"/>
      <w:marRight w:val="0"/>
      <w:marTop w:val="0"/>
      <w:marBottom w:val="0"/>
      <w:divBdr>
        <w:top w:val="none" w:sz="0" w:space="0" w:color="auto"/>
        <w:left w:val="none" w:sz="0" w:space="0" w:color="auto"/>
        <w:bottom w:val="none" w:sz="0" w:space="0" w:color="auto"/>
        <w:right w:val="none" w:sz="0" w:space="0" w:color="auto"/>
      </w:divBdr>
    </w:div>
    <w:div w:id="2132820983">
      <w:bodyDiv w:val="1"/>
      <w:marLeft w:val="0"/>
      <w:marRight w:val="0"/>
      <w:marTop w:val="0"/>
      <w:marBottom w:val="0"/>
      <w:divBdr>
        <w:top w:val="none" w:sz="0" w:space="0" w:color="auto"/>
        <w:left w:val="none" w:sz="0" w:space="0" w:color="auto"/>
        <w:bottom w:val="none" w:sz="0" w:space="0" w:color="auto"/>
        <w:right w:val="none" w:sz="0" w:space="0" w:color="auto"/>
      </w:divBdr>
    </w:div>
    <w:div w:id="213963868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g"/><Relationship Id="rId18" Type="http://schemas.openxmlformats.org/officeDocument/2006/relationships/chart" Target="charts/chart4.xml"/><Relationship Id="rId26" Type="http://schemas.openxmlformats.org/officeDocument/2006/relationships/chart" Target="charts/chart12.xml"/><Relationship Id="rId39" Type="http://schemas.openxmlformats.org/officeDocument/2006/relationships/chart" Target="charts/chart25.xml"/><Relationship Id="rId21" Type="http://schemas.openxmlformats.org/officeDocument/2006/relationships/chart" Target="charts/chart7.xml"/><Relationship Id="rId34" Type="http://schemas.openxmlformats.org/officeDocument/2006/relationships/chart" Target="charts/chart20.xml"/><Relationship Id="rId42" Type="http://schemas.openxmlformats.org/officeDocument/2006/relationships/chart" Target="charts/chart28.xml"/><Relationship Id="rId47" Type="http://schemas.openxmlformats.org/officeDocument/2006/relationships/chart" Target="charts/chart33.xml"/><Relationship Id="rId50" Type="http://schemas.openxmlformats.org/officeDocument/2006/relationships/chart" Target="charts/chart36.xml"/><Relationship Id="rId55" Type="http://schemas.openxmlformats.org/officeDocument/2006/relationships/chart" Target="charts/chart41.xml"/><Relationship Id="rId63" Type="http://schemas.openxmlformats.org/officeDocument/2006/relationships/chart" Target="charts/chart49.xml"/><Relationship Id="rId68" Type="http://schemas.openxmlformats.org/officeDocument/2006/relationships/image" Target="media/image6.pn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chart" Target="charts/chart2.xml"/><Relationship Id="rId29" Type="http://schemas.openxmlformats.org/officeDocument/2006/relationships/chart" Target="charts/chart15.xml"/><Relationship Id="rId11" Type="http://schemas.openxmlformats.org/officeDocument/2006/relationships/image" Target="media/image2.png"/><Relationship Id="rId24" Type="http://schemas.openxmlformats.org/officeDocument/2006/relationships/chart" Target="charts/chart10.xml"/><Relationship Id="rId32" Type="http://schemas.openxmlformats.org/officeDocument/2006/relationships/chart" Target="charts/chart18.xml"/><Relationship Id="rId37" Type="http://schemas.openxmlformats.org/officeDocument/2006/relationships/chart" Target="charts/chart23.xml"/><Relationship Id="rId40" Type="http://schemas.openxmlformats.org/officeDocument/2006/relationships/chart" Target="charts/chart26.xml"/><Relationship Id="rId45" Type="http://schemas.openxmlformats.org/officeDocument/2006/relationships/chart" Target="charts/chart31.xml"/><Relationship Id="rId53" Type="http://schemas.openxmlformats.org/officeDocument/2006/relationships/chart" Target="charts/chart39.xml"/><Relationship Id="rId58" Type="http://schemas.openxmlformats.org/officeDocument/2006/relationships/chart" Target="charts/chart44.xml"/><Relationship Id="rId66" Type="http://schemas.openxmlformats.org/officeDocument/2006/relationships/chart" Target="charts/chart52.xml"/><Relationship Id="rId74" Type="http://schemas.openxmlformats.org/officeDocument/2006/relationships/image" Target="media/image12.jpg"/><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chart" Target="charts/chart14.xml"/><Relationship Id="rId36" Type="http://schemas.openxmlformats.org/officeDocument/2006/relationships/chart" Target="charts/chart22.xml"/><Relationship Id="rId49" Type="http://schemas.openxmlformats.org/officeDocument/2006/relationships/chart" Target="charts/chart35.xml"/><Relationship Id="rId57" Type="http://schemas.openxmlformats.org/officeDocument/2006/relationships/chart" Target="charts/chart43.xml"/><Relationship Id="rId61" Type="http://schemas.openxmlformats.org/officeDocument/2006/relationships/chart" Target="charts/chart47.xml"/><Relationship Id="rId10" Type="http://schemas.openxmlformats.org/officeDocument/2006/relationships/hyperlink" Target="file:///F:\khem%20dai\khemraj%20Bhatta%20thesis,%20074MSMDE005.docx" TargetMode="External"/><Relationship Id="rId19" Type="http://schemas.openxmlformats.org/officeDocument/2006/relationships/chart" Target="charts/chart5.xml"/><Relationship Id="rId31" Type="http://schemas.openxmlformats.org/officeDocument/2006/relationships/chart" Target="charts/chart17.xml"/><Relationship Id="rId44" Type="http://schemas.openxmlformats.org/officeDocument/2006/relationships/chart" Target="charts/chart30.xml"/><Relationship Id="rId52" Type="http://schemas.openxmlformats.org/officeDocument/2006/relationships/chart" Target="charts/chart38.xml"/><Relationship Id="rId60" Type="http://schemas.openxmlformats.org/officeDocument/2006/relationships/chart" Target="charts/chart46.xml"/><Relationship Id="rId65" Type="http://schemas.openxmlformats.org/officeDocument/2006/relationships/chart" Target="charts/chart51.xml"/><Relationship Id="rId73"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G"/><Relationship Id="rId22" Type="http://schemas.openxmlformats.org/officeDocument/2006/relationships/chart" Target="charts/chart8.xml"/><Relationship Id="rId27" Type="http://schemas.openxmlformats.org/officeDocument/2006/relationships/chart" Target="charts/chart13.xml"/><Relationship Id="rId30" Type="http://schemas.openxmlformats.org/officeDocument/2006/relationships/chart" Target="charts/chart16.xml"/><Relationship Id="rId35" Type="http://schemas.openxmlformats.org/officeDocument/2006/relationships/chart" Target="charts/chart21.xml"/><Relationship Id="rId43" Type="http://schemas.openxmlformats.org/officeDocument/2006/relationships/chart" Target="charts/chart29.xml"/><Relationship Id="rId48" Type="http://schemas.openxmlformats.org/officeDocument/2006/relationships/chart" Target="charts/chart34.xml"/><Relationship Id="rId56" Type="http://schemas.openxmlformats.org/officeDocument/2006/relationships/chart" Target="charts/chart42.xml"/><Relationship Id="rId64" Type="http://schemas.openxmlformats.org/officeDocument/2006/relationships/chart" Target="charts/chart50.xml"/><Relationship Id="rId69" Type="http://schemas.openxmlformats.org/officeDocument/2006/relationships/image" Target="media/image7.png"/><Relationship Id="rId8" Type="http://schemas.openxmlformats.org/officeDocument/2006/relationships/image" Target="media/image1.jpeg"/><Relationship Id="rId51" Type="http://schemas.openxmlformats.org/officeDocument/2006/relationships/chart" Target="charts/chart37.xml"/><Relationship Id="rId72" Type="http://schemas.openxmlformats.org/officeDocument/2006/relationships/image" Target="media/image10.jpeg"/><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chart" Target="charts/chart3.xml"/><Relationship Id="rId25" Type="http://schemas.openxmlformats.org/officeDocument/2006/relationships/chart" Target="charts/chart11.xml"/><Relationship Id="rId33" Type="http://schemas.openxmlformats.org/officeDocument/2006/relationships/chart" Target="charts/chart19.xml"/><Relationship Id="rId38" Type="http://schemas.openxmlformats.org/officeDocument/2006/relationships/chart" Target="charts/chart24.xml"/><Relationship Id="rId46" Type="http://schemas.openxmlformats.org/officeDocument/2006/relationships/chart" Target="charts/chart32.xml"/><Relationship Id="rId59" Type="http://schemas.openxmlformats.org/officeDocument/2006/relationships/chart" Target="charts/chart45.xml"/><Relationship Id="rId67" Type="http://schemas.openxmlformats.org/officeDocument/2006/relationships/chart" Target="charts/chart53.xml"/><Relationship Id="rId20" Type="http://schemas.openxmlformats.org/officeDocument/2006/relationships/chart" Target="charts/chart6.xml"/><Relationship Id="rId41" Type="http://schemas.openxmlformats.org/officeDocument/2006/relationships/chart" Target="charts/chart27.xml"/><Relationship Id="rId54" Type="http://schemas.openxmlformats.org/officeDocument/2006/relationships/chart" Target="charts/chart40.xml"/><Relationship Id="rId62" Type="http://schemas.openxmlformats.org/officeDocument/2006/relationships/chart" Target="charts/chart48.xml"/><Relationship Id="rId70" Type="http://schemas.openxmlformats.org/officeDocument/2006/relationships/image" Target="media/image8.jpe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Tanks\Downloads\Plots%20-%20New.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Tanks\Desktop\CR-17%20with%20emission%20data%20plot-khem-dai%20.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F:\khem%20dai\Copy%20of%20Varying%20CR%20performance%20graph%203.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F:\khem%20dai\Copy%20of%20Varying%20CR%20performance%20graph%203.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F:\khem%20dai\Copy%20of%20Varying%20CR%20performance%20graph%203.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D:\Jatropha%20Thesis%20(%20Engine%20performance%20Data)\CR-16%20Performance%20with%20interpolation%20(%205-18)%20plot.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D:\Jatropha%20Thesis%20(%20Engine%20performance%20Data)\CR-15%20performance%20(%205-18)%20plot.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Tanks\Desktop\CR-17%20with%20emission%20data%20plot-khem-dai%20.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F:\khem%20dai\Copy%20of%20Varying%20CR%20performance%20graph%203.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F:\khem%20dai\Copy%20of%20Varying%20CR%20performance%20graph%203.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F:\khem%20dai\Copy%20of%20Varying%20CR%20performance%20graph%203.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D:\Jatropha%20Thesis%20(%20Engine%20performance%20Data)\CR-15%20performance%20(%205-18)%20plot.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D:\Jatropha%20Thesis%20(%20Engine%20performance%20Data)\CR-16%20Performance%20with%20interpolation%20(%205-18)%20plot.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D:\Jatropha%20Thesis%20(%20Engine%20performance%20Data)\CR-15%20performance%20(%205-18)%20plot.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Tanks\Desktop\CR-17%20with%20emission%20data%20plot-khem-dai%20.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F:\khem%20dai\Copy%20of%20Varying%20CR%20performance%20graph%203.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F:\khem%20dai\Copy%20of%20Varying%20CR%20performance%20graph%203.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F:\khem%20dai\Copy%20of%20Varying%20CR%20performance%20graph%203.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file:///D:\Jatropha%20Thesis%20(%20Engine%20performance%20Data)\CR-16%20Performance%20with%20interpolation%20(%205-18)%20plot.xlsx" TargetMode="External"/><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oleObject" Target="file:///D:\Jatropha%20Thesis%20(%20Engine%20performance%20Data)\CR-15%20performance%20(%205-18)%20plot.xlsx" TargetMode="External"/><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oleObject" Target="file:///C:\Users\Tanks\Desktop\CR-17%20with%20emission%20data%20plot-khem-dai%20.xlsx" TargetMode="External"/><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oleObject" Target="file:///F:\khem%20dai\Copy%20of%20Varying%20CR%20performance%20graph%203.xlsx" TargetMode="External"/><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oleObject" Target="file:///D:\Jatropha%20Thesis%20(%20Engine%20performance%20Data)\CR-15%20performance%20(%205-18)%20plot.xlsx"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file:///F:\khem%20dai\Copy%20of%20Varying%20CR%20performance%20graph%203.xlsx" TargetMode="External"/><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oleObject" Target="file:///F:\khem%20dai\Copy%20of%20Varying%20CR%20performance%20graph%203.xlsx" TargetMode="External"/><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oleObject" Target="file:///D:\Jatropha%20Thesis%20(%20Engine%20performance%20Data)\16cr%20Combustion%20data.xlsx" TargetMode="External"/><Relationship Id="rId2" Type="http://schemas.microsoft.com/office/2011/relationships/chartColorStyle" Target="colors32.xml"/><Relationship Id="rId1" Type="http://schemas.microsoft.com/office/2011/relationships/chartStyle" Target="style32.xml"/></Relationships>
</file>

<file path=word/charts/_rels/chart33.xml.rels><?xml version="1.0" encoding="UTF-8" standalone="yes"?>
<Relationships xmlns="http://schemas.openxmlformats.org/package/2006/relationships"><Relationship Id="rId3" Type="http://schemas.openxmlformats.org/officeDocument/2006/relationships/oleObject" Target="file:///C:\Users\Tanks\Downloads\15cr.xlsx" TargetMode="External"/><Relationship Id="rId2" Type="http://schemas.microsoft.com/office/2011/relationships/chartColorStyle" Target="colors33.xml"/><Relationship Id="rId1" Type="http://schemas.microsoft.com/office/2011/relationships/chartStyle" Target="style33.xml"/></Relationships>
</file>

<file path=word/charts/_rels/chart34.xml.rels><?xml version="1.0" encoding="UTF-8" standalone="yes"?>
<Relationships xmlns="http://schemas.openxmlformats.org/package/2006/relationships"><Relationship Id="rId3" Type="http://schemas.openxmlformats.org/officeDocument/2006/relationships/oleObject" Target="file:///C:\Users\Tanks\Downloads\17cr.xlsx" TargetMode="External"/><Relationship Id="rId2" Type="http://schemas.microsoft.com/office/2011/relationships/chartColorStyle" Target="colors34.xml"/><Relationship Id="rId1" Type="http://schemas.microsoft.com/office/2011/relationships/chartStyle" Target="style34.xml"/></Relationships>
</file>

<file path=word/charts/_rels/chart35.xml.rels><?xml version="1.0" encoding="UTF-8" standalone="yes"?>
<Relationships xmlns="http://schemas.openxmlformats.org/package/2006/relationships"><Relationship Id="rId3" Type="http://schemas.openxmlformats.org/officeDocument/2006/relationships/oleObject" Target="file:///F:\khem%20dai\COMBINED%20NEW.xlsx" TargetMode="External"/><Relationship Id="rId2" Type="http://schemas.microsoft.com/office/2011/relationships/chartColorStyle" Target="colors35.xml"/><Relationship Id="rId1" Type="http://schemas.microsoft.com/office/2011/relationships/chartStyle" Target="style35.xml"/></Relationships>
</file>

<file path=word/charts/_rels/chart36.xml.rels><?xml version="1.0" encoding="UTF-8" standalone="yes"?>
<Relationships xmlns="http://schemas.openxmlformats.org/package/2006/relationships"><Relationship Id="rId3" Type="http://schemas.openxmlformats.org/officeDocument/2006/relationships/oleObject" Target="file:///F:\khem%20dai\COMBINED%20NEW.xlsx" TargetMode="External"/><Relationship Id="rId2" Type="http://schemas.microsoft.com/office/2011/relationships/chartColorStyle" Target="colors36.xml"/><Relationship Id="rId1" Type="http://schemas.microsoft.com/office/2011/relationships/chartStyle" Target="style36.xml"/></Relationships>
</file>

<file path=word/charts/_rels/chart37.xml.rels><?xml version="1.0" encoding="UTF-8" standalone="yes"?>
<Relationships xmlns="http://schemas.openxmlformats.org/package/2006/relationships"><Relationship Id="rId3" Type="http://schemas.openxmlformats.org/officeDocument/2006/relationships/oleObject" Target="file:///F:\khem%20dai\COMBINED%20NEW.xlsx" TargetMode="External"/><Relationship Id="rId2" Type="http://schemas.microsoft.com/office/2011/relationships/chartColorStyle" Target="colors37.xml"/><Relationship Id="rId1" Type="http://schemas.microsoft.com/office/2011/relationships/chartStyle" Target="style37.xml"/></Relationships>
</file>

<file path=word/charts/_rels/chart38.xml.rels><?xml version="1.0" encoding="UTF-8" standalone="yes"?>
<Relationships xmlns="http://schemas.openxmlformats.org/package/2006/relationships"><Relationship Id="rId3" Type="http://schemas.openxmlformats.org/officeDocument/2006/relationships/oleObject" Target="file:///D:\Jatropha%20Thesis%20(%20Engine%20performance%20Data)\16cr%20Combustion%20data.xlsx" TargetMode="External"/><Relationship Id="rId2" Type="http://schemas.microsoft.com/office/2011/relationships/chartColorStyle" Target="colors38.xml"/><Relationship Id="rId1" Type="http://schemas.microsoft.com/office/2011/relationships/chartStyle" Target="style38.xml"/></Relationships>
</file>

<file path=word/charts/_rels/chart39.xml.rels><?xml version="1.0" encoding="UTF-8" standalone="yes"?>
<Relationships xmlns="http://schemas.openxmlformats.org/package/2006/relationships"><Relationship Id="rId3" Type="http://schemas.openxmlformats.org/officeDocument/2006/relationships/oleObject" Target="file:///C:\Users\Tanks\Downloads\15cr.xlsx" TargetMode="External"/><Relationship Id="rId2" Type="http://schemas.microsoft.com/office/2011/relationships/chartColorStyle" Target="colors39.xml"/><Relationship Id="rId1" Type="http://schemas.microsoft.com/office/2011/relationships/chartStyle" Target="style39.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Tanks\Desktop\CR-17%20with%20emission%20data%20plot-khem-dai%20.xlsx" TargetMode="External"/><Relationship Id="rId2" Type="http://schemas.microsoft.com/office/2011/relationships/chartColorStyle" Target="colors4.xml"/><Relationship Id="rId1" Type="http://schemas.microsoft.com/office/2011/relationships/chartStyle" Target="style4.xml"/></Relationships>
</file>

<file path=word/charts/_rels/chart40.xml.rels><?xml version="1.0" encoding="UTF-8" standalone="yes"?>
<Relationships xmlns="http://schemas.openxmlformats.org/package/2006/relationships"><Relationship Id="rId3" Type="http://schemas.openxmlformats.org/officeDocument/2006/relationships/oleObject" Target="file:///C:\Users\Tanks\Downloads\17cr.xlsx" TargetMode="External"/><Relationship Id="rId2" Type="http://schemas.microsoft.com/office/2011/relationships/chartColorStyle" Target="colors40.xml"/><Relationship Id="rId1" Type="http://schemas.microsoft.com/office/2011/relationships/chartStyle" Target="style40.xml"/></Relationships>
</file>

<file path=word/charts/_rels/chart41.xml.rels><?xml version="1.0" encoding="UTF-8" standalone="yes"?>
<Relationships xmlns="http://schemas.openxmlformats.org/package/2006/relationships"><Relationship Id="rId3" Type="http://schemas.openxmlformats.org/officeDocument/2006/relationships/oleObject" Target="file:///F:\khem%20dai\combined.xlsx" TargetMode="External"/><Relationship Id="rId2" Type="http://schemas.microsoft.com/office/2011/relationships/chartColorStyle" Target="colors41.xml"/><Relationship Id="rId1" Type="http://schemas.microsoft.com/office/2011/relationships/chartStyle" Target="style41.xml"/></Relationships>
</file>

<file path=word/charts/_rels/chart42.xml.rels><?xml version="1.0" encoding="UTF-8" standalone="yes"?>
<Relationships xmlns="http://schemas.openxmlformats.org/package/2006/relationships"><Relationship Id="rId3" Type="http://schemas.openxmlformats.org/officeDocument/2006/relationships/oleObject" Target="file:///F:\khem%20dai\combined.xlsx" TargetMode="External"/><Relationship Id="rId2" Type="http://schemas.microsoft.com/office/2011/relationships/chartColorStyle" Target="colors42.xml"/><Relationship Id="rId1" Type="http://schemas.microsoft.com/office/2011/relationships/chartStyle" Target="style42.xml"/></Relationships>
</file>

<file path=word/charts/_rels/chart43.xml.rels><?xml version="1.0" encoding="UTF-8" standalone="yes"?>
<Relationships xmlns="http://schemas.openxmlformats.org/package/2006/relationships"><Relationship Id="rId3" Type="http://schemas.openxmlformats.org/officeDocument/2006/relationships/oleObject" Target="file:///F:\khem%20dai\combined.xlsx" TargetMode="External"/><Relationship Id="rId2" Type="http://schemas.microsoft.com/office/2011/relationships/chartColorStyle" Target="colors43.xml"/><Relationship Id="rId1" Type="http://schemas.microsoft.com/office/2011/relationships/chartStyle" Target="style43.xml"/></Relationships>
</file>

<file path=word/charts/_rels/chart44.xml.rels><?xml version="1.0" encoding="UTF-8" standalone="yes"?>
<Relationships xmlns="http://schemas.openxmlformats.org/package/2006/relationships"><Relationship Id="rId3" Type="http://schemas.openxmlformats.org/officeDocument/2006/relationships/oleObject" Target="file:///D:\Jatropha%20Thesis%20(%20Engine%20performance%20Data)\16cr%20Combustion%20data.xlsx" TargetMode="External"/><Relationship Id="rId2" Type="http://schemas.microsoft.com/office/2011/relationships/chartColorStyle" Target="colors44.xml"/><Relationship Id="rId1" Type="http://schemas.microsoft.com/office/2011/relationships/chartStyle" Target="style44.xml"/></Relationships>
</file>

<file path=word/charts/_rels/chart45.xml.rels><?xml version="1.0" encoding="UTF-8" standalone="yes"?>
<Relationships xmlns="http://schemas.openxmlformats.org/package/2006/relationships"><Relationship Id="rId3" Type="http://schemas.openxmlformats.org/officeDocument/2006/relationships/oleObject" Target="file:///C:\Users\Tanks\Downloads\15cr.xlsx" TargetMode="External"/><Relationship Id="rId2" Type="http://schemas.microsoft.com/office/2011/relationships/chartColorStyle" Target="colors45.xml"/><Relationship Id="rId1" Type="http://schemas.microsoft.com/office/2011/relationships/chartStyle" Target="style45.xml"/></Relationships>
</file>

<file path=word/charts/_rels/chart46.xml.rels><?xml version="1.0" encoding="UTF-8" standalone="yes"?>
<Relationships xmlns="http://schemas.openxmlformats.org/package/2006/relationships"><Relationship Id="rId3" Type="http://schemas.openxmlformats.org/officeDocument/2006/relationships/oleObject" Target="file:///C:\Users\Tanks\Downloads\17crCombustion%20.xlsx" TargetMode="External"/><Relationship Id="rId2" Type="http://schemas.microsoft.com/office/2011/relationships/chartColorStyle" Target="colors46.xml"/><Relationship Id="rId1" Type="http://schemas.microsoft.com/office/2011/relationships/chartStyle" Target="style46.xml"/></Relationships>
</file>

<file path=word/charts/_rels/chart47.xml.rels><?xml version="1.0" encoding="UTF-8" standalone="yes"?>
<Relationships xmlns="http://schemas.openxmlformats.org/package/2006/relationships"><Relationship Id="rId3" Type="http://schemas.openxmlformats.org/officeDocument/2006/relationships/oleObject" Target="file:///F:\khem%20dai\COMBINED%20NEW.xlsx" TargetMode="External"/><Relationship Id="rId2" Type="http://schemas.microsoft.com/office/2011/relationships/chartColorStyle" Target="colors47.xml"/><Relationship Id="rId1" Type="http://schemas.microsoft.com/office/2011/relationships/chartStyle" Target="style47.xml"/></Relationships>
</file>

<file path=word/charts/_rels/chart48.xml.rels><?xml version="1.0" encoding="UTF-8" standalone="yes"?>
<Relationships xmlns="http://schemas.openxmlformats.org/package/2006/relationships"><Relationship Id="rId3" Type="http://schemas.openxmlformats.org/officeDocument/2006/relationships/oleObject" Target="file:///F:\khem%20dai\COMBINED%20NEW.xlsx" TargetMode="External"/><Relationship Id="rId2" Type="http://schemas.microsoft.com/office/2011/relationships/chartColorStyle" Target="colors48.xml"/><Relationship Id="rId1" Type="http://schemas.microsoft.com/office/2011/relationships/chartStyle" Target="style48.xml"/></Relationships>
</file>

<file path=word/charts/_rels/chart49.xml.rels><?xml version="1.0" encoding="UTF-8" standalone="yes"?>
<Relationships xmlns="http://schemas.openxmlformats.org/package/2006/relationships"><Relationship Id="rId3" Type="http://schemas.openxmlformats.org/officeDocument/2006/relationships/oleObject" Target="file:///F:\khem%20dai\COMBINED%20NEW.xlsx" TargetMode="External"/><Relationship Id="rId2" Type="http://schemas.microsoft.com/office/2011/relationships/chartColorStyle" Target="colors49.xml"/><Relationship Id="rId1" Type="http://schemas.microsoft.com/office/2011/relationships/chartStyle" Target="style49.xml"/></Relationships>
</file>

<file path=word/charts/_rels/chart5.xml.rels><?xml version="1.0" encoding="UTF-8" standalone="yes"?>
<Relationships xmlns="http://schemas.openxmlformats.org/package/2006/relationships"><Relationship Id="rId3" Type="http://schemas.openxmlformats.org/officeDocument/2006/relationships/oleObject" Target="file:///F:\khem%20dai\Copy%20of%20Varying%20CR%20performance%20graph%203.xlsx" TargetMode="External"/><Relationship Id="rId2" Type="http://schemas.microsoft.com/office/2011/relationships/chartColorStyle" Target="colors5.xml"/><Relationship Id="rId1" Type="http://schemas.microsoft.com/office/2011/relationships/chartStyle" Target="style5.xml"/></Relationships>
</file>

<file path=word/charts/_rels/chart50.xml.rels><?xml version="1.0" encoding="UTF-8" standalone="yes"?>
<Relationships xmlns="http://schemas.openxmlformats.org/package/2006/relationships"><Relationship Id="rId3" Type="http://schemas.openxmlformats.org/officeDocument/2006/relationships/oleObject" Target="file:///C:\Users\Tanks\Desktop\Jatropha%20performance\Emission%20Chart.xlsx" TargetMode="External"/><Relationship Id="rId2" Type="http://schemas.microsoft.com/office/2011/relationships/chartColorStyle" Target="colors50.xml"/><Relationship Id="rId1" Type="http://schemas.microsoft.com/office/2011/relationships/chartStyle" Target="style50.xml"/></Relationships>
</file>

<file path=word/charts/_rels/chart51.xml.rels><?xml version="1.0" encoding="UTF-8" standalone="yes"?>
<Relationships xmlns="http://schemas.openxmlformats.org/package/2006/relationships"><Relationship Id="rId3" Type="http://schemas.openxmlformats.org/officeDocument/2006/relationships/oleObject" Target="file:///C:\Users\Tanks\Desktop\Jatropha%20performance\Emission%20Chart.xlsx" TargetMode="External"/><Relationship Id="rId2" Type="http://schemas.microsoft.com/office/2011/relationships/chartColorStyle" Target="colors51.xml"/><Relationship Id="rId1" Type="http://schemas.microsoft.com/office/2011/relationships/chartStyle" Target="style51.xml"/></Relationships>
</file>

<file path=word/charts/_rels/chart52.xml.rels><?xml version="1.0" encoding="UTF-8" standalone="yes"?>
<Relationships xmlns="http://schemas.openxmlformats.org/package/2006/relationships"><Relationship Id="rId3" Type="http://schemas.openxmlformats.org/officeDocument/2006/relationships/oleObject" Target="file:///C:\Users\Tanks\Desktop\Jatropha%20performance\Emission%20Chart.xlsx" TargetMode="External"/><Relationship Id="rId2" Type="http://schemas.microsoft.com/office/2011/relationships/chartColorStyle" Target="colors52.xml"/><Relationship Id="rId1" Type="http://schemas.microsoft.com/office/2011/relationships/chartStyle" Target="style52.xml"/></Relationships>
</file>

<file path=word/charts/_rels/chart53.xml.rels><?xml version="1.0" encoding="UTF-8" standalone="yes"?>
<Relationships xmlns="http://schemas.openxmlformats.org/package/2006/relationships"><Relationship Id="rId3" Type="http://schemas.openxmlformats.org/officeDocument/2006/relationships/oleObject" Target="file:///C:\Users\Tanks\Desktop\Jatropha%20performance\Emission%20Chart.xlsx" TargetMode="External"/><Relationship Id="rId2" Type="http://schemas.microsoft.com/office/2011/relationships/chartColorStyle" Target="colors53.xml"/><Relationship Id="rId1" Type="http://schemas.microsoft.com/office/2011/relationships/chartStyle" Target="style53.xml"/></Relationships>
</file>

<file path=word/charts/_rels/chart6.xml.rels><?xml version="1.0" encoding="UTF-8" standalone="yes"?>
<Relationships xmlns="http://schemas.openxmlformats.org/package/2006/relationships"><Relationship Id="rId3" Type="http://schemas.openxmlformats.org/officeDocument/2006/relationships/oleObject" Target="file:///F:\khem%20dai\Copy%20of%20Varying%20CR%20performance%20graph%203.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F:\khem%20dai\Copy%20of%20Varying%20CR%20performance%20graph%203.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D:\Jatropha%20Thesis%20(%20Engine%20performance%20Data)\CR-16%20Performance%20with%20interpolation%20(%205-18)%20plot.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D:\Jatropha%20Thesis%20(%20Engine%20performance%20Data)\CR-15%20performance%20(%205-18)%20plot.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2941291106384207E-2"/>
          <c:y val="0.12585999888311833"/>
          <c:w val="0.8622414615234707"/>
          <c:h val="0.67767355558704268"/>
        </c:manualLayout>
      </c:layout>
      <c:scatterChart>
        <c:scatterStyle val="smoothMarker"/>
        <c:varyColors val="0"/>
        <c:ser>
          <c:idx val="0"/>
          <c:order val="0"/>
          <c:tx>
            <c:strRef>
              <c:f>'BJ201'!$B$1</c:f>
              <c:strCache>
                <c:ptCount val="1"/>
                <c:pt idx="0">
                  <c:v>JB20</c:v>
                </c:pt>
              </c:strCache>
            </c:strRef>
          </c:tx>
          <c:spPr>
            <a:ln w="19050" cap="rnd">
              <a:solidFill>
                <a:schemeClr val="accent1"/>
              </a:solidFill>
              <a:round/>
            </a:ln>
            <a:effectLst/>
          </c:spPr>
          <c:marker>
            <c:symbol val="none"/>
          </c:marker>
          <c:xVal>
            <c:numRef>
              <c:f>'BJ201'!$A$2:$A$568</c:f>
              <c:numCache>
                <c:formatCode>General</c:formatCode>
                <c:ptCount val="567"/>
                <c:pt idx="0">
                  <c:v>393.48</c:v>
                </c:pt>
                <c:pt idx="1">
                  <c:v>401.19</c:v>
                </c:pt>
                <c:pt idx="2">
                  <c:v>408.91</c:v>
                </c:pt>
                <c:pt idx="3">
                  <c:v>416.62</c:v>
                </c:pt>
                <c:pt idx="4">
                  <c:v>424.34</c:v>
                </c:pt>
                <c:pt idx="5">
                  <c:v>432.05</c:v>
                </c:pt>
                <c:pt idx="6">
                  <c:v>439.77</c:v>
                </c:pt>
                <c:pt idx="7">
                  <c:v>447.49</c:v>
                </c:pt>
                <c:pt idx="8">
                  <c:v>455.2</c:v>
                </c:pt>
                <c:pt idx="9">
                  <c:v>462.92</c:v>
                </c:pt>
                <c:pt idx="10">
                  <c:v>470.63</c:v>
                </c:pt>
                <c:pt idx="11">
                  <c:v>478.35</c:v>
                </c:pt>
                <c:pt idx="12">
                  <c:v>486.06</c:v>
                </c:pt>
                <c:pt idx="13">
                  <c:v>493.78</c:v>
                </c:pt>
                <c:pt idx="14">
                  <c:v>501.49</c:v>
                </c:pt>
                <c:pt idx="15">
                  <c:v>509.21</c:v>
                </c:pt>
                <c:pt idx="16">
                  <c:v>516.91999999999996</c:v>
                </c:pt>
                <c:pt idx="17">
                  <c:v>524.64</c:v>
                </c:pt>
                <c:pt idx="18">
                  <c:v>532.35</c:v>
                </c:pt>
                <c:pt idx="19">
                  <c:v>540.07000000000005</c:v>
                </c:pt>
                <c:pt idx="20">
                  <c:v>547.78</c:v>
                </c:pt>
                <c:pt idx="21">
                  <c:v>555.5</c:v>
                </c:pt>
                <c:pt idx="22">
                  <c:v>563.21</c:v>
                </c:pt>
                <c:pt idx="23">
                  <c:v>570.92999999999995</c:v>
                </c:pt>
                <c:pt idx="24">
                  <c:v>578.64</c:v>
                </c:pt>
                <c:pt idx="25">
                  <c:v>586.36</c:v>
                </c:pt>
                <c:pt idx="26">
                  <c:v>594.08000000000004</c:v>
                </c:pt>
                <c:pt idx="27">
                  <c:v>601.79</c:v>
                </c:pt>
                <c:pt idx="28">
                  <c:v>609.51</c:v>
                </c:pt>
                <c:pt idx="29">
                  <c:v>617.22</c:v>
                </c:pt>
                <c:pt idx="30">
                  <c:v>624.94000000000005</c:v>
                </c:pt>
                <c:pt idx="31">
                  <c:v>632.65</c:v>
                </c:pt>
                <c:pt idx="32">
                  <c:v>640.37</c:v>
                </c:pt>
                <c:pt idx="33">
                  <c:v>648.08000000000004</c:v>
                </c:pt>
                <c:pt idx="34">
                  <c:v>655.8</c:v>
                </c:pt>
                <c:pt idx="35">
                  <c:v>663.51</c:v>
                </c:pt>
                <c:pt idx="36">
                  <c:v>671.23</c:v>
                </c:pt>
                <c:pt idx="37">
                  <c:v>678.94</c:v>
                </c:pt>
                <c:pt idx="38">
                  <c:v>686.66</c:v>
                </c:pt>
                <c:pt idx="39">
                  <c:v>694.37</c:v>
                </c:pt>
                <c:pt idx="40">
                  <c:v>702.09</c:v>
                </c:pt>
                <c:pt idx="41">
                  <c:v>709.8</c:v>
                </c:pt>
                <c:pt idx="42">
                  <c:v>717.52</c:v>
                </c:pt>
                <c:pt idx="43">
                  <c:v>725.23</c:v>
                </c:pt>
                <c:pt idx="44">
                  <c:v>732.95</c:v>
                </c:pt>
                <c:pt idx="45">
                  <c:v>740.67</c:v>
                </c:pt>
                <c:pt idx="46">
                  <c:v>748.38</c:v>
                </c:pt>
                <c:pt idx="47">
                  <c:v>756.1</c:v>
                </c:pt>
                <c:pt idx="48">
                  <c:v>763.81</c:v>
                </c:pt>
                <c:pt idx="49">
                  <c:v>771.53</c:v>
                </c:pt>
                <c:pt idx="50">
                  <c:v>779.24</c:v>
                </c:pt>
                <c:pt idx="51">
                  <c:v>786.96</c:v>
                </c:pt>
                <c:pt idx="52">
                  <c:v>794.67</c:v>
                </c:pt>
                <c:pt idx="53">
                  <c:v>802.39</c:v>
                </c:pt>
                <c:pt idx="54">
                  <c:v>810.1</c:v>
                </c:pt>
                <c:pt idx="55">
                  <c:v>817.82</c:v>
                </c:pt>
                <c:pt idx="56">
                  <c:v>825.53</c:v>
                </c:pt>
                <c:pt idx="57">
                  <c:v>833.25</c:v>
                </c:pt>
                <c:pt idx="58">
                  <c:v>840.96</c:v>
                </c:pt>
                <c:pt idx="59">
                  <c:v>848.68</c:v>
                </c:pt>
                <c:pt idx="60">
                  <c:v>856.39</c:v>
                </c:pt>
                <c:pt idx="61">
                  <c:v>864.11</c:v>
                </c:pt>
                <c:pt idx="62">
                  <c:v>871.82</c:v>
                </c:pt>
                <c:pt idx="63">
                  <c:v>879.54</c:v>
                </c:pt>
                <c:pt idx="64">
                  <c:v>887.26</c:v>
                </c:pt>
                <c:pt idx="65">
                  <c:v>894.97</c:v>
                </c:pt>
                <c:pt idx="66">
                  <c:v>902.69</c:v>
                </c:pt>
                <c:pt idx="67">
                  <c:v>910.4</c:v>
                </c:pt>
                <c:pt idx="68">
                  <c:v>918.12</c:v>
                </c:pt>
                <c:pt idx="69">
                  <c:v>925.83</c:v>
                </c:pt>
                <c:pt idx="70">
                  <c:v>933.55</c:v>
                </c:pt>
                <c:pt idx="71">
                  <c:v>941.26</c:v>
                </c:pt>
                <c:pt idx="72">
                  <c:v>948.98</c:v>
                </c:pt>
                <c:pt idx="73">
                  <c:v>956.69</c:v>
                </c:pt>
                <c:pt idx="74">
                  <c:v>964.41</c:v>
                </c:pt>
                <c:pt idx="75">
                  <c:v>972.12</c:v>
                </c:pt>
                <c:pt idx="76">
                  <c:v>979.84</c:v>
                </c:pt>
                <c:pt idx="77">
                  <c:v>987.55</c:v>
                </c:pt>
                <c:pt idx="78">
                  <c:v>995.27</c:v>
                </c:pt>
                <c:pt idx="79">
                  <c:v>1002.98</c:v>
                </c:pt>
                <c:pt idx="80">
                  <c:v>1010.7</c:v>
                </c:pt>
                <c:pt idx="81">
                  <c:v>1018.41</c:v>
                </c:pt>
                <c:pt idx="82">
                  <c:v>1026.1300000000001</c:v>
                </c:pt>
                <c:pt idx="83">
                  <c:v>1033.8499999999999</c:v>
                </c:pt>
                <c:pt idx="84">
                  <c:v>1041.56</c:v>
                </c:pt>
                <c:pt idx="85">
                  <c:v>1049.28</c:v>
                </c:pt>
                <c:pt idx="86">
                  <c:v>1056.99</c:v>
                </c:pt>
                <c:pt idx="87">
                  <c:v>1064.71</c:v>
                </c:pt>
                <c:pt idx="88">
                  <c:v>1072.42</c:v>
                </c:pt>
                <c:pt idx="89">
                  <c:v>1080.1400000000001</c:v>
                </c:pt>
                <c:pt idx="90">
                  <c:v>1087.8499999999999</c:v>
                </c:pt>
                <c:pt idx="91">
                  <c:v>1095.57</c:v>
                </c:pt>
                <c:pt idx="92">
                  <c:v>1103.28</c:v>
                </c:pt>
                <c:pt idx="93">
                  <c:v>1111</c:v>
                </c:pt>
                <c:pt idx="94">
                  <c:v>1118.71</c:v>
                </c:pt>
                <c:pt idx="95">
                  <c:v>1126.43</c:v>
                </c:pt>
                <c:pt idx="96">
                  <c:v>1134.1400000000001</c:v>
                </c:pt>
                <c:pt idx="97">
                  <c:v>1141.8599999999999</c:v>
                </c:pt>
                <c:pt idx="98">
                  <c:v>1149.57</c:v>
                </c:pt>
                <c:pt idx="99">
                  <c:v>1157.29</c:v>
                </c:pt>
                <c:pt idx="100">
                  <c:v>1165</c:v>
                </c:pt>
                <c:pt idx="101">
                  <c:v>1172.72</c:v>
                </c:pt>
                <c:pt idx="102">
                  <c:v>1180.44</c:v>
                </c:pt>
                <c:pt idx="103">
                  <c:v>1188.1500000000001</c:v>
                </c:pt>
                <c:pt idx="104">
                  <c:v>1195.8699999999999</c:v>
                </c:pt>
                <c:pt idx="105">
                  <c:v>1203.58</c:v>
                </c:pt>
                <c:pt idx="106">
                  <c:v>1211.3</c:v>
                </c:pt>
                <c:pt idx="107">
                  <c:v>1219.01</c:v>
                </c:pt>
                <c:pt idx="108">
                  <c:v>1226.73</c:v>
                </c:pt>
                <c:pt idx="109">
                  <c:v>1234.44</c:v>
                </c:pt>
                <c:pt idx="110">
                  <c:v>1242.1600000000001</c:v>
                </c:pt>
                <c:pt idx="111">
                  <c:v>1249.8699999999999</c:v>
                </c:pt>
                <c:pt idx="112">
                  <c:v>1257.5899999999999</c:v>
                </c:pt>
                <c:pt idx="113">
                  <c:v>1265.3</c:v>
                </c:pt>
                <c:pt idx="114">
                  <c:v>1273.02</c:v>
                </c:pt>
                <c:pt idx="115">
                  <c:v>1280.73</c:v>
                </c:pt>
                <c:pt idx="116">
                  <c:v>1288.45</c:v>
                </c:pt>
                <c:pt idx="117">
                  <c:v>1296.1600000000001</c:v>
                </c:pt>
                <c:pt idx="118">
                  <c:v>1303.8800000000001</c:v>
                </c:pt>
                <c:pt idx="119">
                  <c:v>1311.59</c:v>
                </c:pt>
                <c:pt idx="120">
                  <c:v>1319.31</c:v>
                </c:pt>
                <c:pt idx="121">
                  <c:v>1327.03</c:v>
                </c:pt>
                <c:pt idx="122">
                  <c:v>1334.74</c:v>
                </c:pt>
                <c:pt idx="123">
                  <c:v>1342.46</c:v>
                </c:pt>
                <c:pt idx="124">
                  <c:v>1350.17</c:v>
                </c:pt>
                <c:pt idx="125">
                  <c:v>1357.89</c:v>
                </c:pt>
                <c:pt idx="126">
                  <c:v>1365.6</c:v>
                </c:pt>
                <c:pt idx="127">
                  <c:v>1373.32</c:v>
                </c:pt>
                <c:pt idx="128">
                  <c:v>1381.03</c:v>
                </c:pt>
                <c:pt idx="129">
                  <c:v>1388.75</c:v>
                </c:pt>
                <c:pt idx="130">
                  <c:v>1396.46</c:v>
                </c:pt>
                <c:pt idx="131">
                  <c:v>1404.18</c:v>
                </c:pt>
                <c:pt idx="132">
                  <c:v>1411.89</c:v>
                </c:pt>
                <c:pt idx="133">
                  <c:v>1419.61</c:v>
                </c:pt>
                <c:pt idx="134">
                  <c:v>1427.32</c:v>
                </c:pt>
                <c:pt idx="135">
                  <c:v>1435.04</c:v>
                </c:pt>
                <c:pt idx="136">
                  <c:v>1442.75</c:v>
                </c:pt>
                <c:pt idx="137">
                  <c:v>1450.47</c:v>
                </c:pt>
                <c:pt idx="138">
                  <c:v>1458.18</c:v>
                </c:pt>
                <c:pt idx="139">
                  <c:v>1465.9</c:v>
                </c:pt>
                <c:pt idx="140">
                  <c:v>1473.62</c:v>
                </c:pt>
                <c:pt idx="141">
                  <c:v>1481.33</c:v>
                </c:pt>
                <c:pt idx="142">
                  <c:v>1489.05</c:v>
                </c:pt>
                <c:pt idx="143">
                  <c:v>1496.76</c:v>
                </c:pt>
                <c:pt idx="144">
                  <c:v>1504.48</c:v>
                </c:pt>
                <c:pt idx="145">
                  <c:v>1512.19</c:v>
                </c:pt>
                <c:pt idx="146">
                  <c:v>1519.91</c:v>
                </c:pt>
                <c:pt idx="147">
                  <c:v>1527.62</c:v>
                </c:pt>
                <c:pt idx="148">
                  <c:v>1535.34</c:v>
                </c:pt>
                <c:pt idx="149">
                  <c:v>1543.05</c:v>
                </c:pt>
                <c:pt idx="150">
                  <c:v>1550.77</c:v>
                </c:pt>
                <c:pt idx="151">
                  <c:v>1558.48</c:v>
                </c:pt>
                <c:pt idx="152">
                  <c:v>1566.2</c:v>
                </c:pt>
                <c:pt idx="153">
                  <c:v>1573.91</c:v>
                </c:pt>
                <c:pt idx="154">
                  <c:v>1581.63</c:v>
                </c:pt>
                <c:pt idx="155">
                  <c:v>1589.34</c:v>
                </c:pt>
                <c:pt idx="156">
                  <c:v>1597.06</c:v>
                </c:pt>
                <c:pt idx="157">
                  <c:v>1604.77</c:v>
                </c:pt>
                <c:pt idx="158">
                  <c:v>1612.49</c:v>
                </c:pt>
                <c:pt idx="159">
                  <c:v>1620.21</c:v>
                </c:pt>
                <c:pt idx="160">
                  <c:v>1627.92</c:v>
                </c:pt>
                <c:pt idx="161">
                  <c:v>1635.64</c:v>
                </c:pt>
                <c:pt idx="162">
                  <c:v>1643.35</c:v>
                </c:pt>
                <c:pt idx="163">
                  <c:v>1651.07</c:v>
                </c:pt>
                <c:pt idx="164">
                  <c:v>1658.78</c:v>
                </c:pt>
                <c:pt idx="165">
                  <c:v>1666.5</c:v>
                </c:pt>
                <c:pt idx="166">
                  <c:v>1674.21</c:v>
                </c:pt>
                <c:pt idx="167">
                  <c:v>1681.93</c:v>
                </c:pt>
                <c:pt idx="168">
                  <c:v>1689.64</c:v>
                </c:pt>
                <c:pt idx="169">
                  <c:v>1697.36</c:v>
                </c:pt>
                <c:pt idx="170">
                  <c:v>1705.07</c:v>
                </c:pt>
                <c:pt idx="171">
                  <c:v>1712.79</c:v>
                </c:pt>
                <c:pt idx="172">
                  <c:v>1720.5</c:v>
                </c:pt>
                <c:pt idx="173">
                  <c:v>1728.22</c:v>
                </c:pt>
                <c:pt idx="174">
                  <c:v>1735.93</c:v>
                </c:pt>
                <c:pt idx="175">
                  <c:v>1743.65</c:v>
                </c:pt>
                <c:pt idx="176">
                  <c:v>1751.36</c:v>
                </c:pt>
                <c:pt idx="177">
                  <c:v>1759.08</c:v>
                </c:pt>
                <c:pt idx="178">
                  <c:v>1766.8</c:v>
                </c:pt>
                <c:pt idx="179">
                  <c:v>1774.51</c:v>
                </c:pt>
                <c:pt idx="180">
                  <c:v>1782.23</c:v>
                </c:pt>
                <c:pt idx="181">
                  <c:v>1789.94</c:v>
                </c:pt>
                <c:pt idx="182">
                  <c:v>1797.66</c:v>
                </c:pt>
                <c:pt idx="183">
                  <c:v>1805.37</c:v>
                </c:pt>
                <c:pt idx="184">
                  <c:v>1813.09</c:v>
                </c:pt>
                <c:pt idx="185">
                  <c:v>1820.8</c:v>
                </c:pt>
                <c:pt idx="186">
                  <c:v>1828.52</c:v>
                </c:pt>
                <c:pt idx="187">
                  <c:v>1836.23</c:v>
                </c:pt>
                <c:pt idx="188">
                  <c:v>1843.95</c:v>
                </c:pt>
                <c:pt idx="189">
                  <c:v>1851.66</c:v>
                </c:pt>
                <c:pt idx="190">
                  <c:v>1859.38</c:v>
                </c:pt>
                <c:pt idx="191">
                  <c:v>1867.09</c:v>
                </c:pt>
                <c:pt idx="192">
                  <c:v>1874.81</c:v>
                </c:pt>
                <c:pt idx="193">
                  <c:v>1882.52</c:v>
                </c:pt>
                <c:pt idx="194">
                  <c:v>1890.24</c:v>
                </c:pt>
                <c:pt idx="195">
                  <c:v>1897.95</c:v>
                </c:pt>
                <c:pt idx="196">
                  <c:v>1905.67</c:v>
                </c:pt>
                <c:pt idx="197">
                  <c:v>1913.39</c:v>
                </c:pt>
                <c:pt idx="198">
                  <c:v>1921.1</c:v>
                </c:pt>
                <c:pt idx="199">
                  <c:v>1928.82</c:v>
                </c:pt>
                <c:pt idx="200">
                  <c:v>1936.53</c:v>
                </c:pt>
                <c:pt idx="201">
                  <c:v>1944.25</c:v>
                </c:pt>
                <c:pt idx="202">
                  <c:v>1951.96</c:v>
                </c:pt>
                <c:pt idx="203">
                  <c:v>1959.68</c:v>
                </c:pt>
                <c:pt idx="204">
                  <c:v>1967.39</c:v>
                </c:pt>
                <c:pt idx="205">
                  <c:v>1975.11</c:v>
                </c:pt>
                <c:pt idx="206">
                  <c:v>1982.82</c:v>
                </c:pt>
                <c:pt idx="207">
                  <c:v>1990.54</c:v>
                </c:pt>
                <c:pt idx="208">
                  <c:v>1998.25</c:v>
                </c:pt>
                <c:pt idx="209">
                  <c:v>2005.97</c:v>
                </c:pt>
                <c:pt idx="210">
                  <c:v>2013.68</c:v>
                </c:pt>
                <c:pt idx="211">
                  <c:v>2021.4</c:v>
                </c:pt>
                <c:pt idx="212">
                  <c:v>2029.11</c:v>
                </c:pt>
                <c:pt idx="213">
                  <c:v>2036.83</c:v>
                </c:pt>
                <c:pt idx="214">
                  <c:v>2044.54</c:v>
                </c:pt>
                <c:pt idx="215">
                  <c:v>2052.2600000000002</c:v>
                </c:pt>
                <c:pt idx="216">
                  <c:v>2059.98</c:v>
                </c:pt>
                <c:pt idx="217">
                  <c:v>2067.69</c:v>
                </c:pt>
                <c:pt idx="218">
                  <c:v>2075.41</c:v>
                </c:pt>
                <c:pt idx="219">
                  <c:v>2083.12</c:v>
                </c:pt>
                <c:pt idx="220">
                  <c:v>2090.84</c:v>
                </c:pt>
                <c:pt idx="221">
                  <c:v>2098.5500000000002</c:v>
                </c:pt>
                <c:pt idx="222">
                  <c:v>2106.27</c:v>
                </c:pt>
                <c:pt idx="223">
                  <c:v>2113.98</c:v>
                </c:pt>
                <c:pt idx="224">
                  <c:v>2121.6999999999998</c:v>
                </c:pt>
                <c:pt idx="225">
                  <c:v>2129.41</c:v>
                </c:pt>
                <c:pt idx="226">
                  <c:v>2137.13</c:v>
                </c:pt>
                <c:pt idx="227">
                  <c:v>2144.84</c:v>
                </c:pt>
                <c:pt idx="228">
                  <c:v>2152.56</c:v>
                </c:pt>
                <c:pt idx="229">
                  <c:v>2160.27</c:v>
                </c:pt>
                <c:pt idx="230">
                  <c:v>2167.9899999999998</c:v>
                </c:pt>
                <c:pt idx="231">
                  <c:v>2175.6999999999998</c:v>
                </c:pt>
                <c:pt idx="232">
                  <c:v>2183.42</c:v>
                </c:pt>
                <c:pt idx="233">
                  <c:v>2191.13</c:v>
                </c:pt>
                <c:pt idx="234">
                  <c:v>2198.85</c:v>
                </c:pt>
                <c:pt idx="235">
                  <c:v>2206.5700000000002</c:v>
                </c:pt>
                <c:pt idx="236">
                  <c:v>2214.2800000000002</c:v>
                </c:pt>
                <c:pt idx="237">
                  <c:v>2222</c:v>
                </c:pt>
                <c:pt idx="238">
                  <c:v>2229.71</c:v>
                </c:pt>
                <c:pt idx="239">
                  <c:v>2237.4299999999998</c:v>
                </c:pt>
                <c:pt idx="240">
                  <c:v>2245.14</c:v>
                </c:pt>
                <c:pt idx="241">
                  <c:v>2252.86</c:v>
                </c:pt>
                <c:pt idx="242">
                  <c:v>2260.5700000000002</c:v>
                </c:pt>
                <c:pt idx="243">
                  <c:v>2268.29</c:v>
                </c:pt>
                <c:pt idx="244">
                  <c:v>2276</c:v>
                </c:pt>
                <c:pt idx="245">
                  <c:v>2283.7199999999998</c:v>
                </c:pt>
                <c:pt idx="246">
                  <c:v>2291.4299999999998</c:v>
                </c:pt>
                <c:pt idx="247">
                  <c:v>2299.15</c:v>
                </c:pt>
                <c:pt idx="248">
                  <c:v>2306.86</c:v>
                </c:pt>
                <c:pt idx="249">
                  <c:v>2314.58</c:v>
                </c:pt>
                <c:pt idx="250">
                  <c:v>2322.29</c:v>
                </c:pt>
                <c:pt idx="251">
                  <c:v>2330.0100000000002</c:v>
                </c:pt>
                <c:pt idx="252">
                  <c:v>2337.7199999999998</c:v>
                </c:pt>
                <c:pt idx="253">
                  <c:v>2345.44</c:v>
                </c:pt>
                <c:pt idx="254">
                  <c:v>2353.16</c:v>
                </c:pt>
                <c:pt idx="255">
                  <c:v>2360.87</c:v>
                </c:pt>
                <c:pt idx="256">
                  <c:v>2368.59</c:v>
                </c:pt>
                <c:pt idx="257">
                  <c:v>2376.3000000000002</c:v>
                </c:pt>
                <c:pt idx="258">
                  <c:v>2384.02</c:v>
                </c:pt>
                <c:pt idx="259">
                  <c:v>2391.73</c:v>
                </c:pt>
                <c:pt idx="260">
                  <c:v>2399.4499999999998</c:v>
                </c:pt>
                <c:pt idx="261">
                  <c:v>2407.16</c:v>
                </c:pt>
                <c:pt idx="262">
                  <c:v>2414.88</c:v>
                </c:pt>
                <c:pt idx="263">
                  <c:v>2422.59</c:v>
                </c:pt>
                <c:pt idx="264">
                  <c:v>2430.31</c:v>
                </c:pt>
                <c:pt idx="265">
                  <c:v>2438.02</c:v>
                </c:pt>
                <c:pt idx="266">
                  <c:v>2445.7399999999998</c:v>
                </c:pt>
                <c:pt idx="267">
                  <c:v>2453.4499999999998</c:v>
                </c:pt>
                <c:pt idx="268">
                  <c:v>2461.17</c:v>
                </c:pt>
                <c:pt idx="269">
                  <c:v>2468.88</c:v>
                </c:pt>
                <c:pt idx="270">
                  <c:v>2476.6</c:v>
                </c:pt>
                <c:pt idx="271">
                  <c:v>2484.3200000000002</c:v>
                </c:pt>
                <c:pt idx="272">
                  <c:v>2492.0300000000002</c:v>
                </c:pt>
                <c:pt idx="273">
                  <c:v>2499.75</c:v>
                </c:pt>
                <c:pt idx="274">
                  <c:v>2507.46</c:v>
                </c:pt>
                <c:pt idx="275">
                  <c:v>2515.1799999999998</c:v>
                </c:pt>
                <c:pt idx="276">
                  <c:v>2522.89</c:v>
                </c:pt>
                <c:pt idx="277">
                  <c:v>2530.61</c:v>
                </c:pt>
                <c:pt idx="278">
                  <c:v>2538.3200000000002</c:v>
                </c:pt>
                <c:pt idx="279">
                  <c:v>2546.04</c:v>
                </c:pt>
                <c:pt idx="280">
                  <c:v>2553.75</c:v>
                </c:pt>
                <c:pt idx="281">
                  <c:v>2561.4699999999998</c:v>
                </c:pt>
                <c:pt idx="282">
                  <c:v>2569.1799999999998</c:v>
                </c:pt>
                <c:pt idx="283">
                  <c:v>2576.9</c:v>
                </c:pt>
                <c:pt idx="284">
                  <c:v>2584.61</c:v>
                </c:pt>
                <c:pt idx="285">
                  <c:v>2592.33</c:v>
                </c:pt>
                <c:pt idx="286">
                  <c:v>2600.04</c:v>
                </c:pt>
                <c:pt idx="287">
                  <c:v>2607.7600000000002</c:v>
                </c:pt>
                <c:pt idx="288">
                  <c:v>2615.4699999999998</c:v>
                </c:pt>
                <c:pt idx="289">
                  <c:v>2623.19</c:v>
                </c:pt>
                <c:pt idx="290">
                  <c:v>2630.91</c:v>
                </c:pt>
                <c:pt idx="291">
                  <c:v>2638.62</c:v>
                </c:pt>
                <c:pt idx="292">
                  <c:v>2646.34</c:v>
                </c:pt>
                <c:pt idx="293">
                  <c:v>2654.05</c:v>
                </c:pt>
                <c:pt idx="294">
                  <c:v>2661.77</c:v>
                </c:pt>
                <c:pt idx="295">
                  <c:v>2669.48</c:v>
                </c:pt>
                <c:pt idx="296">
                  <c:v>2677.2</c:v>
                </c:pt>
                <c:pt idx="297">
                  <c:v>2684.91</c:v>
                </c:pt>
                <c:pt idx="298">
                  <c:v>2692.63</c:v>
                </c:pt>
                <c:pt idx="299">
                  <c:v>2700.34</c:v>
                </c:pt>
                <c:pt idx="300">
                  <c:v>2708.06</c:v>
                </c:pt>
                <c:pt idx="301">
                  <c:v>2715.77</c:v>
                </c:pt>
                <c:pt idx="302">
                  <c:v>2723.49</c:v>
                </c:pt>
                <c:pt idx="303">
                  <c:v>2731.2</c:v>
                </c:pt>
                <c:pt idx="304">
                  <c:v>2738.92</c:v>
                </c:pt>
                <c:pt idx="305">
                  <c:v>2746.63</c:v>
                </c:pt>
                <c:pt idx="306">
                  <c:v>2754.35</c:v>
                </c:pt>
                <c:pt idx="307">
                  <c:v>2762.06</c:v>
                </c:pt>
                <c:pt idx="308">
                  <c:v>2769.78</c:v>
                </c:pt>
                <c:pt idx="309">
                  <c:v>2777.5</c:v>
                </c:pt>
                <c:pt idx="310">
                  <c:v>2785.21</c:v>
                </c:pt>
                <c:pt idx="311">
                  <c:v>2792.93</c:v>
                </c:pt>
                <c:pt idx="312">
                  <c:v>2800.64</c:v>
                </c:pt>
                <c:pt idx="313">
                  <c:v>2808.36</c:v>
                </c:pt>
                <c:pt idx="314">
                  <c:v>2816.07</c:v>
                </c:pt>
                <c:pt idx="315">
                  <c:v>2823.79</c:v>
                </c:pt>
                <c:pt idx="316">
                  <c:v>2831.5</c:v>
                </c:pt>
                <c:pt idx="317">
                  <c:v>2839.22</c:v>
                </c:pt>
                <c:pt idx="318">
                  <c:v>2846.93</c:v>
                </c:pt>
                <c:pt idx="319">
                  <c:v>2854.65</c:v>
                </c:pt>
                <c:pt idx="320">
                  <c:v>2862.36</c:v>
                </c:pt>
                <c:pt idx="321">
                  <c:v>2870.08</c:v>
                </c:pt>
                <c:pt idx="322">
                  <c:v>2877.79</c:v>
                </c:pt>
                <c:pt idx="323">
                  <c:v>2885.51</c:v>
                </c:pt>
                <c:pt idx="324">
                  <c:v>2893.22</c:v>
                </c:pt>
                <c:pt idx="325">
                  <c:v>2900.94</c:v>
                </c:pt>
                <c:pt idx="326">
                  <c:v>2908.65</c:v>
                </c:pt>
                <c:pt idx="327">
                  <c:v>2916.37</c:v>
                </c:pt>
                <c:pt idx="328">
                  <c:v>2924.09</c:v>
                </c:pt>
                <c:pt idx="329">
                  <c:v>2931.8</c:v>
                </c:pt>
                <c:pt idx="330">
                  <c:v>2939.52</c:v>
                </c:pt>
                <c:pt idx="331">
                  <c:v>2947.23</c:v>
                </c:pt>
                <c:pt idx="332">
                  <c:v>2954.95</c:v>
                </c:pt>
                <c:pt idx="333">
                  <c:v>2962.66</c:v>
                </c:pt>
                <c:pt idx="334">
                  <c:v>2970.38</c:v>
                </c:pt>
                <c:pt idx="335">
                  <c:v>2978.09</c:v>
                </c:pt>
                <c:pt idx="336">
                  <c:v>2985.81</c:v>
                </c:pt>
                <c:pt idx="337">
                  <c:v>2993.52</c:v>
                </c:pt>
                <c:pt idx="338">
                  <c:v>3001.24</c:v>
                </c:pt>
                <c:pt idx="339">
                  <c:v>3008.95</c:v>
                </c:pt>
                <c:pt idx="340">
                  <c:v>3016.67</c:v>
                </c:pt>
                <c:pt idx="341">
                  <c:v>3024.38</c:v>
                </c:pt>
                <c:pt idx="342">
                  <c:v>3032.1</c:v>
                </c:pt>
                <c:pt idx="343">
                  <c:v>3039.81</c:v>
                </c:pt>
                <c:pt idx="344">
                  <c:v>3047.53</c:v>
                </c:pt>
                <c:pt idx="345">
                  <c:v>3055.24</c:v>
                </c:pt>
                <c:pt idx="346">
                  <c:v>3062.96</c:v>
                </c:pt>
                <c:pt idx="347">
                  <c:v>3070.68</c:v>
                </c:pt>
                <c:pt idx="348">
                  <c:v>3078.39</c:v>
                </c:pt>
                <c:pt idx="349">
                  <c:v>3086.11</c:v>
                </c:pt>
                <c:pt idx="350">
                  <c:v>3093.82</c:v>
                </c:pt>
                <c:pt idx="351">
                  <c:v>3101.54</c:v>
                </c:pt>
                <c:pt idx="352">
                  <c:v>3109.25</c:v>
                </c:pt>
                <c:pt idx="353">
                  <c:v>3116.97</c:v>
                </c:pt>
                <c:pt idx="354">
                  <c:v>3124.68</c:v>
                </c:pt>
                <c:pt idx="355">
                  <c:v>3132.4</c:v>
                </c:pt>
                <c:pt idx="356">
                  <c:v>3140.11</c:v>
                </c:pt>
                <c:pt idx="357">
                  <c:v>3147.83</c:v>
                </c:pt>
                <c:pt idx="358">
                  <c:v>3155.54</c:v>
                </c:pt>
                <c:pt idx="359">
                  <c:v>3163.26</c:v>
                </c:pt>
                <c:pt idx="360">
                  <c:v>3170.97</c:v>
                </c:pt>
                <c:pt idx="361">
                  <c:v>3178.69</c:v>
                </c:pt>
                <c:pt idx="362">
                  <c:v>3186.4</c:v>
                </c:pt>
                <c:pt idx="363">
                  <c:v>3194.12</c:v>
                </c:pt>
                <c:pt idx="364">
                  <c:v>3201.83</c:v>
                </c:pt>
                <c:pt idx="365">
                  <c:v>3209.55</c:v>
                </c:pt>
                <c:pt idx="366">
                  <c:v>3217.27</c:v>
                </c:pt>
                <c:pt idx="367">
                  <c:v>3224.98</c:v>
                </c:pt>
                <c:pt idx="368">
                  <c:v>3232.7</c:v>
                </c:pt>
                <c:pt idx="369">
                  <c:v>3240.41</c:v>
                </c:pt>
                <c:pt idx="370">
                  <c:v>3248.13</c:v>
                </c:pt>
                <c:pt idx="371">
                  <c:v>3255.84</c:v>
                </c:pt>
                <c:pt idx="372">
                  <c:v>3263.56</c:v>
                </c:pt>
                <c:pt idx="373">
                  <c:v>3271.27</c:v>
                </c:pt>
                <c:pt idx="374">
                  <c:v>3278.99</c:v>
                </c:pt>
                <c:pt idx="375">
                  <c:v>3286.7</c:v>
                </c:pt>
                <c:pt idx="376">
                  <c:v>3294.42</c:v>
                </c:pt>
                <c:pt idx="377">
                  <c:v>3302.13</c:v>
                </c:pt>
                <c:pt idx="378">
                  <c:v>3309.85</c:v>
                </c:pt>
                <c:pt idx="379">
                  <c:v>3317.56</c:v>
                </c:pt>
                <c:pt idx="380">
                  <c:v>3325.28</c:v>
                </c:pt>
                <c:pt idx="381">
                  <c:v>3332.99</c:v>
                </c:pt>
                <c:pt idx="382">
                  <c:v>3340.71</c:v>
                </c:pt>
                <c:pt idx="383">
                  <c:v>3348.42</c:v>
                </c:pt>
                <c:pt idx="384">
                  <c:v>3356.14</c:v>
                </c:pt>
                <c:pt idx="385">
                  <c:v>3363.86</c:v>
                </c:pt>
                <c:pt idx="386">
                  <c:v>3371.57</c:v>
                </c:pt>
                <c:pt idx="387">
                  <c:v>3379.29</c:v>
                </c:pt>
                <c:pt idx="388">
                  <c:v>3387</c:v>
                </c:pt>
                <c:pt idx="389">
                  <c:v>3394.72</c:v>
                </c:pt>
                <c:pt idx="390">
                  <c:v>3402.43</c:v>
                </c:pt>
                <c:pt idx="391">
                  <c:v>3410.15</c:v>
                </c:pt>
                <c:pt idx="392">
                  <c:v>3417.86</c:v>
                </c:pt>
                <c:pt idx="393">
                  <c:v>3425.58</c:v>
                </c:pt>
                <c:pt idx="394">
                  <c:v>3433.29</c:v>
                </c:pt>
                <c:pt idx="395">
                  <c:v>3441.01</c:v>
                </c:pt>
                <c:pt idx="396">
                  <c:v>3448.72</c:v>
                </c:pt>
                <c:pt idx="397">
                  <c:v>3456.44</c:v>
                </c:pt>
                <c:pt idx="398">
                  <c:v>3464.15</c:v>
                </c:pt>
                <c:pt idx="399">
                  <c:v>3471.87</c:v>
                </c:pt>
                <c:pt idx="400">
                  <c:v>3479.58</c:v>
                </c:pt>
                <c:pt idx="401">
                  <c:v>3487.3</c:v>
                </c:pt>
                <c:pt idx="402">
                  <c:v>3495.01</c:v>
                </c:pt>
                <c:pt idx="403">
                  <c:v>3502.73</c:v>
                </c:pt>
                <c:pt idx="404">
                  <c:v>3510.45</c:v>
                </c:pt>
                <c:pt idx="405">
                  <c:v>3518.16</c:v>
                </c:pt>
                <c:pt idx="406">
                  <c:v>3525.88</c:v>
                </c:pt>
                <c:pt idx="407">
                  <c:v>3533.59</c:v>
                </c:pt>
                <c:pt idx="408">
                  <c:v>3541.31</c:v>
                </c:pt>
                <c:pt idx="409">
                  <c:v>3549.02</c:v>
                </c:pt>
                <c:pt idx="410">
                  <c:v>3556.74</c:v>
                </c:pt>
                <c:pt idx="411">
                  <c:v>3564.45</c:v>
                </c:pt>
                <c:pt idx="412">
                  <c:v>3572.17</c:v>
                </c:pt>
                <c:pt idx="413">
                  <c:v>3579.88</c:v>
                </c:pt>
                <c:pt idx="414">
                  <c:v>3587.6</c:v>
                </c:pt>
                <c:pt idx="415">
                  <c:v>3595.31</c:v>
                </c:pt>
                <c:pt idx="416">
                  <c:v>3603.03</c:v>
                </c:pt>
                <c:pt idx="417">
                  <c:v>3610.74</c:v>
                </c:pt>
                <c:pt idx="418">
                  <c:v>3618.46</c:v>
                </c:pt>
                <c:pt idx="419">
                  <c:v>3626.17</c:v>
                </c:pt>
                <c:pt idx="420">
                  <c:v>3633.89</c:v>
                </c:pt>
                <c:pt idx="421">
                  <c:v>3641.6</c:v>
                </c:pt>
                <c:pt idx="422">
                  <c:v>3649.32</c:v>
                </c:pt>
                <c:pt idx="423">
                  <c:v>3657.04</c:v>
                </c:pt>
                <c:pt idx="424">
                  <c:v>3664.75</c:v>
                </c:pt>
                <c:pt idx="425">
                  <c:v>3672.47</c:v>
                </c:pt>
                <c:pt idx="426">
                  <c:v>3680.18</c:v>
                </c:pt>
                <c:pt idx="427">
                  <c:v>3687.9</c:v>
                </c:pt>
                <c:pt idx="428">
                  <c:v>3695.61</c:v>
                </c:pt>
                <c:pt idx="429">
                  <c:v>3703.33</c:v>
                </c:pt>
                <c:pt idx="430">
                  <c:v>3711.04</c:v>
                </c:pt>
                <c:pt idx="431">
                  <c:v>3718.76</c:v>
                </c:pt>
                <c:pt idx="432">
                  <c:v>3726.47</c:v>
                </c:pt>
                <c:pt idx="433">
                  <c:v>3734.19</c:v>
                </c:pt>
                <c:pt idx="434">
                  <c:v>3741.9</c:v>
                </c:pt>
                <c:pt idx="435">
                  <c:v>3749.62</c:v>
                </c:pt>
                <c:pt idx="436">
                  <c:v>3757.33</c:v>
                </c:pt>
                <c:pt idx="437">
                  <c:v>3765.05</c:v>
                </c:pt>
                <c:pt idx="438">
                  <c:v>3772.76</c:v>
                </c:pt>
                <c:pt idx="439">
                  <c:v>3780.48</c:v>
                </c:pt>
                <c:pt idx="440">
                  <c:v>3788.19</c:v>
                </c:pt>
                <c:pt idx="441">
                  <c:v>3795.91</c:v>
                </c:pt>
                <c:pt idx="442">
                  <c:v>3803.63</c:v>
                </c:pt>
                <c:pt idx="443">
                  <c:v>3811.34</c:v>
                </c:pt>
                <c:pt idx="444">
                  <c:v>3819.06</c:v>
                </c:pt>
                <c:pt idx="445">
                  <c:v>3826.77</c:v>
                </c:pt>
                <c:pt idx="446">
                  <c:v>3834.49</c:v>
                </c:pt>
                <c:pt idx="447">
                  <c:v>3842.2</c:v>
                </c:pt>
                <c:pt idx="448">
                  <c:v>3849.92</c:v>
                </c:pt>
                <c:pt idx="449">
                  <c:v>3857.63</c:v>
                </c:pt>
                <c:pt idx="450">
                  <c:v>3865.35</c:v>
                </c:pt>
                <c:pt idx="451">
                  <c:v>3873.06</c:v>
                </c:pt>
                <c:pt idx="452">
                  <c:v>3880.78</c:v>
                </c:pt>
                <c:pt idx="453">
                  <c:v>3888.49</c:v>
                </c:pt>
                <c:pt idx="454">
                  <c:v>3896.21</c:v>
                </c:pt>
                <c:pt idx="455">
                  <c:v>3903.92</c:v>
                </c:pt>
                <c:pt idx="456">
                  <c:v>3911.64</c:v>
                </c:pt>
                <c:pt idx="457">
                  <c:v>3919.35</c:v>
                </c:pt>
                <c:pt idx="458">
                  <c:v>3927.07</c:v>
                </c:pt>
                <c:pt idx="459">
                  <c:v>3934.78</c:v>
                </c:pt>
                <c:pt idx="460">
                  <c:v>3942.5</c:v>
                </c:pt>
                <c:pt idx="461">
                  <c:v>3950.22</c:v>
                </c:pt>
                <c:pt idx="462">
                  <c:v>3957.93</c:v>
                </c:pt>
                <c:pt idx="463">
                  <c:v>3965.65</c:v>
                </c:pt>
                <c:pt idx="464">
                  <c:v>3973.36</c:v>
                </c:pt>
                <c:pt idx="465">
                  <c:v>3981.08</c:v>
                </c:pt>
                <c:pt idx="466">
                  <c:v>3988.79</c:v>
                </c:pt>
                <c:pt idx="467">
                  <c:v>3996.51</c:v>
                </c:pt>
                <c:pt idx="468">
                  <c:v>4004.22</c:v>
                </c:pt>
              </c:numCache>
            </c:numRef>
          </c:xVal>
          <c:yVal>
            <c:numRef>
              <c:f>'BJ201'!$B$2:$B$568</c:f>
              <c:numCache>
                <c:formatCode>General</c:formatCode>
                <c:ptCount val="567"/>
                <c:pt idx="0">
                  <c:v>99.52</c:v>
                </c:pt>
                <c:pt idx="1">
                  <c:v>101.97</c:v>
                </c:pt>
                <c:pt idx="2">
                  <c:v>102.72</c:v>
                </c:pt>
                <c:pt idx="3">
                  <c:v>102.81</c:v>
                </c:pt>
                <c:pt idx="4">
                  <c:v>102.04</c:v>
                </c:pt>
                <c:pt idx="5">
                  <c:v>101.69</c:v>
                </c:pt>
                <c:pt idx="6">
                  <c:v>101.81</c:v>
                </c:pt>
                <c:pt idx="7">
                  <c:v>102.11</c:v>
                </c:pt>
                <c:pt idx="8">
                  <c:v>102.19</c:v>
                </c:pt>
                <c:pt idx="9">
                  <c:v>102.62</c:v>
                </c:pt>
                <c:pt idx="10">
                  <c:v>103.02</c:v>
                </c:pt>
                <c:pt idx="11">
                  <c:v>103.18</c:v>
                </c:pt>
                <c:pt idx="12">
                  <c:v>103.19</c:v>
                </c:pt>
                <c:pt idx="13">
                  <c:v>103.03</c:v>
                </c:pt>
                <c:pt idx="14">
                  <c:v>102.89</c:v>
                </c:pt>
                <c:pt idx="15">
                  <c:v>102.83</c:v>
                </c:pt>
                <c:pt idx="16">
                  <c:v>102.63</c:v>
                </c:pt>
                <c:pt idx="17">
                  <c:v>102.47</c:v>
                </c:pt>
                <c:pt idx="18">
                  <c:v>102.43</c:v>
                </c:pt>
                <c:pt idx="19">
                  <c:v>102.23</c:v>
                </c:pt>
                <c:pt idx="20">
                  <c:v>102.15</c:v>
                </c:pt>
                <c:pt idx="21">
                  <c:v>102.02</c:v>
                </c:pt>
                <c:pt idx="22">
                  <c:v>101.81</c:v>
                </c:pt>
                <c:pt idx="23">
                  <c:v>101.7</c:v>
                </c:pt>
                <c:pt idx="24">
                  <c:v>101.57</c:v>
                </c:pt>
                <c:pt idx="25">
                  <c:v>101.49</c:v>
                </c:pt>
                <c:pt idx="26">
                  <c:v>101.49</c:v>
                </c:pt>
                <c:pt idx="27">
                  <c:v>101.59</c:v>
                </c:pt>
                <c:pt idx="28">
                  <c:v>101.66</c:v>
                </c:pt>
                <c:pt idx="29">
                  <c:v>101.27</c:v>
                </c:pt>
                <c:pt idx="30">
                  <c:v>101.8</c:v>
                </c:pt>
                <c:pt idx="31">
                  <c:v>101.86</c:v>
                </c:pt>
                <c:pt idx="32">
                  <c:v>101.82</c:v>
                </c:pt>
                <c:pt idx="33">
                  <c:v>101.7</c:v>
                </c:pt>
                <c:pt idx="34">
                  <c:v>101.74</c:v>
                </c:pt>
                <c:pt idx="35">
                  <c:v>101.58</c:v>
                </c:pt>
                <c:pt idx="36">
                  <c:v>101.3</c:v>
                </c:pt>
                <c:pt idx="37">
                  <c:v>100.94</c:v>
                </c:pt>
                <c:pt idx="38">
                  <c:v>100.26</c:v>
                </c:pt>
                <c:pt idx="39">
                  <c:v>99.3</c:v>
                </c:pt>
                <c:pt idx="40">
                  <c:v>98.63</c:v>
                </c:pt>
                <c:pt idx="41">
                  <c:v>97.85</c:v>
                </c:pt>
                <c:pt idx="42">
                  <c:v>96.13</c:v>
                </c:pt>
                <c:pt idx="43">
                  <c:v>95.66</c:v>
                </c:pt>
                <c:pt idx="44">
                  <c:v>96.96</c:v>
                </c:pt>
                <c:pt idx="45">
                  <c:v>98.18</c:v>
                </c:pt>
                <c:pt idx="46">
                  <c:v>99.16</c:v>
                </c:pt>
                <c:pt idx="47">
                  <c:v>99.71</c:v>
                </c:pt>
                <c:pt idx="48">
                  <c:v>99.77</c:v>
                </c:pt>
                <c:pt idx="49">
                  <c:v>100.01</c:v>
                </c:pt>
                <c:pt idx="50">
                  <c:v>100.48</c:v>
                </c:pt>
                <c:pt idx="51">
                  <c:v>100.92</c:v>
                </c:pt>
                <c:pt idx="52">
                  <c:v>101.1</c:v>
                </c:pt>
                <c:pt idx="53">
                  <c:v>100.87</c:v>
                </c:pt>
                <c:pt idx="54">
                  <c:v>100.78</c:v>
                </c:pt>
                <c:pt idx="55">
                  <c:v>101.04</c:v>
                </c:pt>
                <c:pt idx="56">
                  <c:v>101.27</c:v>
                </c:pt>
                <c:pt idx="57">
                  <c:v>101.24</c:v>
                </c:pt>
                <c:pt idx="58">
                  <c:v>101.06</c:v>
                </c:pt>
                <c:pt idx="59">
                  <c:v>101.04</c:v>
                </c:pt>
                <c:pt idx="60">
                  <c:v>101.31</c:v>
                </c:pt>
                <c:pt idx="61">
                  <c:v>101.51</c:v>
                </c:pt>
                <c:pt idx="62">
                  <c:v>101.59</c:v>
                </c:pt>
                <c:pt idx="63">
                  <c:v>101.67</c:v>
                </c:pt>
                <c:pt idx="64">
                  <c:v>101.89</c:v>
                </c:pt>
                <c:pt idx="65">
                  <c:v>102.17</c:v>
                </c:pt>
                <c:pt idx="66">
                  <c:v>102.4</c:v>
                </c:pt>
                <c:pt idx="67">
                  <c:v>102.44</c:v>
                </c:pt>
                <c:pt idx="68">
                  <c:v>102.5</c:v>
                </c:pt>
                <c:pt idx="69">
                  <c:v>102.6</c:v>
                </c:pt>
                <c:pt idx="70">
                  <c:v>102.6</c:v>
                </c:pt>
                <c:pt idx="71">
                  <c:v>102.51</c:v>
                </c:pt>
                <c:pt idx="72">
                  <c:v>102.38</c:v>
                </c:pt>
                <c:pt idx="73">
                  <c:v>102.16</c:v>
                </c:pt>
                <c:pt idx="74">
                  <c:v>101.83</c:v>
                </c:pt>
                <c:pt idx="75">
                  <c:v>101.5</c:v>
                </c:pt>
                <c:pt idx="76">
                  <c:v>101.24</c:v>
                </c:pt>
                <c:pt idx="77">
                  <c:v>101</c:v>
                </c:pt>
                <c:pt idx="78">
                  <c:v>100.9</c:v>
                </c:pt>
                <c:pt idx="79">
                  <c:v>100.83</c:v>
                </c:pt>
                <c:pt idx="80">
                  <c:v>100.67</c:v>
                </c:pt>
                <c:pt idx="81">
                  <c:v>100.68</c:v>
                </c:pt>
                <c:pt idx="82">
                  <c:v>100.95</c:v>
                </c:pt>
                <c:pt idx="83">
                  <c:v>101.27</c:v>
                </c:pt>
                <c:pt idx="84">
                  <c:v>101.56</c:v>
                </c:pt>
                <c:pt idx="85">
                  <c:v>101.78</c:v>
                </c:pt>
                <c:pt idx="86">
                  <c:v>101.91</c:v>
                </c:pt>
                <c:pt idx="87">
                  <c:v>102.04</c:v>
                </c:pt>
                <c:pt idx="88">
                  <c:v>102.18</c:v>
                </c:pt>
                <c:pt idx="89">
                  <c:v>102.13</c:v>
                </c:pt>
                <c:pt idx="90">
                  <c:v>101.98</c:v>
                </c:pt>
                <c:pt idx="91">
                  <c:v>101.89</c:v>
                </c:pt>
                <c:pt idx="92">
                  <c:v>101.85</c:v>
                </c:pt>
                <c:pt idx="93">
                  <c:v>101.72</c:v>
                </c:pt>
                <c:pt idx="94">
                  <c:v>101.52</c:v>
                </c:pt>
                <c:pt idx="95">
                  <c:v>101.45</c:v>
                </c:pt>
                <c:pt idx="96">
                  <c:v>101.16</c:v>
                </c:pt>
                <c:pt idx="97">
                  <c:v>100.44</c:v>
                </c:pt>
                <c:pt idx="98">
                  <c:v>99.38</c:v>
                </c:pt>
                <c:pt idx="99">
                  <c:v>97.89</c:v>
                </c:pt>
                <c:pt idx="100">
                  <c:v>96.43</c:v>
                </c:pt>
                <c:pt idx="101">
                  <c:v>96.36</c:v>
                </c:pt>
                <c:pt idx="102">
                  <c:v>97.57</c:v>
                </c:pt>
                <c:pt idx="103">
                  <c:v>98</c:v>
                </c:pt>
                <c:pt idx="104">
                  <c:v>97.73</c:v>
                </c:pt>
                <c:pt idx="105">
                  <c:v>98.21</c:v>
                </c:pt>
                <c:pt idx="106">
                  <c:v>98.97</c:v>
                </c:pt>
                <c:pt idx="107">
                  <c:v>99.43</c:v>
                </c:pt>
                <c:pt idx="108">
                  <c:v>99.56</c:v>
                </c:pt>
                <c:pt idx="109">
                  <c:v>99.32</c:v>
                </c:pt>
                <c:pt idx="110">
                  <c:v>99.05</c:v>
                </c:pt>
                <c:pt idx="111">
                  <c:v>99.12</c:v>
                </c:pt>
                <c:pt idx="112">
                  <c:v>99.5</c:v>
                </c:pt>
                <c:pt idx="113">
                  <c:v>99.78</c:v>
                </c:pt>
                <c:pt idx="114">
                  <c:v>99.95</c:v>
                </c:pt>
                <c:pt idx="115">
                  <c:v>100.1</c:v>
                </c:pt>
                <c:pt idx="116">
                  <c:v>100.21</c:v>
                </c:pt>
                <c:pt idx="117">
                  <c:v>100.16</c:v>
                </c:pt>
                <c:pt idx="118">
                  <c:v>100.11</c:v>
                </c:pt>
                <c:pt idx="119">
                  <c:v>100.63</c:v>
                </c:pt>
                <c:pt idx="120">
                  <c:v>100.84</c:v>
                </c:pt>
                <c:pt idx="121">
                  <c:v>100.38</c:v>
                </c:pt>
                <c:pt idx="122">
                  <c:v>101.26</c:v>
                </c:pt>
                <c:pt idx="123">
                  <c:v>100.95</c:v>
                </c:pt>
                <c:pt idx="124">
                  <c:v>99.15</c:v>
                </c:pt>
                <c:pt idx="125">
                  <c:v>98.95</c:v>
                </c:pt>
                <c:pt idx="126">
                  <c:v>98.53</c:v>
                </c:pt>
                <c:pt idx="127">
                  <c:v>96.43</c:v>
                </c:pt>
                <c:pt idx="128">
                  <c:v>95.6</c:v>
                </c:pt>
                <c:pt idx="129">
                  <c:v>99.66</c:v>
                </c:pt>
                <c:pt idx="130">
                  <c:v>103.87</c:v>
                </c:pt>
                <c:pt idx="131">
                  <c:v>100.99</c:v>
                </c:pt>
                <c:pt idx="132">
                  <c:v>100.57</c:v>
                </c:pt>
                <c:pt idx="133">
                  <c:v>103.71</c:v>
                </c:pt>
                <c:pt idx="134">
                  <c:v>100.67</c:v>
                </c:pt>
                <c:pt idx="135">
                  <c:v>96.15</c:v>
                </c:pt>
                <c:pt idx="136">
                  <c:v>90.58</c:v>
                </c:pt>
                <c:pt idx="137">
                  <c:v>91.33</c:v>
                </c:pt>
                <c:pt idx="138">
                  <c:v>93.96</c:v>
                </c:pt>
                <c:pt idx="139">
                  <c:v>93.28</c:v>
                </c:pt>
                <c:pt idx="140">
                  <c:v>98.22</c:v>
                </c:pt>
                <c:pt idx="141">
                  <c:v>99.47</c:v>
                </c:pt>
                <c:pt idx="142">
                  <c:v>101.15</c:v>
                </c:pt>
                <c:pt idx="143">
                  <c:v>103.45</c:v>
                </c:pt>
                <c:pt idx="144">
                  <c:v>109.37</c:v>
                </c:pt>
                <c:pt idx="145">
                  <c:v>112.05</c:v>
                </c:pt>
                <c:pt idx="146">
                  <c:v>109.88</c:v>
                </c:pt>
                <c:pt idx="147">
                  <c:v>102.35</c:v>
                </c:pt>
                <c:pt idx="148">
                  <c:v>105.4</c:v>
                </c:pt>
                <c:pt idx="149">
                  <c:v>109.4</c:v>
                </c:pt>
                <c:pt idx="150">
                  <c:v>102.78</c:v>
                </c:pt>
                <c:pt idx="151">
                  <c:v>111.53</c:v>
                </c:pt>
                <c:pt idx="152">
                  <c:v>107.09</c:v>
                </c:pt>
                <c:pt idx="153">
                  <c:v>105.84</c:v>
                </c:pt>
                <c:pt idx="154">
                  <c:v>102.87</c:v>
                </c:pt>
                <c:pt idx="155">
                  <c:v>102.84</c:v>
                </c:pt>
                <c:pt idx="156">
                  <c:v>102.79</c:v>
                </c:pt>
                <c:pt idx="157">
                  <c:v>102.68</c:v>
                </c:pt>
                <c:pt idx="158">
                  <c:v>102.71</c:v>
                </c:pt>
                <c:pt idx="159">
                  <c:v>102.88</c:v>
                </c:pt>
                <c:pt idx="160">
                  <c:v>102.98</c:v>
                </c:pt>
                <c:pt idx="161">
                  <c:v>102.98</c:v>
                </c:pt>
                <c:pt idx="162">
                  <c:v>102.94</c:v>
                </c:pt>
                <c:pt idx="163">
                  <c:v>102.91</c:v>
                </c:pt>
                <c:pt idx="164">
                  <c:v>102.88</c:v>
                </c:pt>
                <c:pt idx="165">
                  <c:v>102.88</c:v>
                </c:pt>
                <c:pt idx="166">
                  <c:v>104.27</c:v>
                </c:pt>
                <c:pt idx="167">
                  <c:v>105.34</c:v>
                </c:pt>
                <c:pt idx="168">
                  <c:v>102.72</c:v>
                </c:pt>
                <c:pt idx="169">
                  <c:v>108.35</c:v>
                </c:pt>
                <c:pt idx="170">
                  <c:v>105.64</c:v>
                </c:pt>
                <c:pt idx="171">
                  <c:v>102.57</c:v>
                </c:pt>
                <c:pt idx="172">
                  <c:v>101.72</c:v>
                </c:pt>
                <c:pt idx="173">
                  <c:v>100.73</c:v>
                </c:pt>
                <c:pt idx="174">
                  <c:v>103.26</c:v>
                </c:pt>
                <c:pt idx="175">
                  <c:v>99.47</c:v>
                </c:pt>
                <c:pt idx="176">
                  <c:v>99.4</c:v>
                </c:pt>
                <c:pt idx="177">
                  <c:v>99.39</c:v>
                </c:pt>
                <c:pt idx="178">
                  <c:v>103.49</c:v>
                </c:pt>
                <c:pt idx="179">
                  <c:v>105.49</c:v>
                </c:pt>
                <c:pt idx="180">
                  <c:v>102.85</c:v>
                </c:pt>
                <c:pt idx="181">
                  <c:v>103.78</c:v>
                </c:pt>
                <c:pt idx="182">
                  <c:v>105.38</c:v>
                </c:pt>
                <c:pt idx="183">
                  <c:v>103.26</c:v>
                </c:pt>
                <c:pt idx="184">
                  <c:v>103.32</c:v>
                </c:pt>
                <c:pt idx="185">
                  <c:v>103.4</c:v>
                </c:pt>
                <c:pt idx="186">
                  <c:v>103.5</c:v>
                </c:pt>
                <c:pt idx="187">
                  <c:v>103.48</c:v>
                </c:pt>
                <c:pt idx="188">
                  <c:v>103.46</c:v>
                </c:pt>
                <c:pt idx="189">
                  <c:v>103.51</c:v>
                </c:pt>
                <c:pt idx="190">
                  <c:v>103.53</c:v>
                </c:pt>
                <c:pt idx="191">
                  <c:v>103.54</c:v>
                </c:pt>
                <c:pt idx="192">
                  <c:v>103.57</c:v>
                </c:pt>
                <c:pt idx="193">
                  <c:v>103.56</c:v>
                </c:pt>
                <c:pt idx="194">
                  <c:v>103.56</c:v>
                </c:pt>
                <c:pt idx="195">
                  <c:v>103.42</c:v>
                </c:pt>
                <c:pt idx="196">
                  <c:v>103.33</c:v>
                </c:pt>
                <c:pt idx="197">
                  <c:v>103.28</c:v>
                </c:pt>
                <c:pt idx="198">
                  <c:v>103.31</c:v>
                </c:pt>
                <c:pt idx="199">
                  <c:v>103.41</c:v>
                </c:pt>
                <c:pt idx="200">
                  <c:v>103.37</c:v>
                </c:pt>
                <c:pt idx="201">
                  <c:v>103.37</c:v>
                </c:pt>
                <c:pt idx="202">
                  <c:v>103.48</c:v>
                </c:pt>
                <c:pt idx="203">
                  <c:v>103.4</c:v>
                </c:pt>
                <c:pt idx="204">
                  <c:v>103.23</c:v>
                </c:pt>
                <c:pt idx="205">
                  <c:v>103.41</c:v>
                </c:pt>
                <c:pt idx="206">
                  <c:v>103.28</c:v>
                </c:pt>
                <c:pt idx="207">
                  <c:v>103.21</c:v>
                </c:pt>
                <c:pt idx="208">
                  <c:v>103.27</c:v>
                </c:pt>
                <c:pt idx="209">
                  <c:v>103.05</c:v>
                </c:pt>
                <c:pt idx="210">
                  <c:v>103.03</c:v>
                </c:pt>
                <c:pt idx="211">
                  <c:v>102.92</c:v>
                </c:pt>
                <c:pt idx="212">
                  <c:v>102.81</c:v>
                </c:pt>
                <c:pt idx="213">
                  <c:v>102.82</c:v>
                </c:pt>
                <c:pt idx="214">
                  <c:v>103.16</c:v>
                </c:pt>
                <c:pt idx="215">
                  <c:v>103.13</c:v>
                </c:pt>
                <c:pt idx="216">
                  <c:v>102.88</c:v>
                </c:pt>
                <c:pt idx="217">
                  <c:v>102.75</c:v>
                </c:pt>
                <c:pt idx="218">
                  <c:v>102.81</c:v>
                </c:pt>
                <c:pt idx="219">
                  <c:v>102.81</c:v>
                </c:pt>
                <c:pt idx="220">
                  <c:v>102.81</c:v>
                </c:pt>
                <c:pt idx="221">
                  <c:v>102.86</c:v>
                </c:pt>
                <c:pt idx="222">
                  <c:v>102.81</c:v>
                </c:pt>
                <c:pt idx="223">
                  <c:v>102.66</c:v>
                </c:pt>
                <c:pt idx="224">
                  <c:v>102.59</c:v>
                </c:pt>
                <c:pt idx="225">
                  <c:v>102.51</c:v>
                </c:pt>
                <c:pt idx="226">
                  <c:v>102.45</c:v>
                </c:pt>
                <c:pt idx="227">
                  <c:v>102.31</c:v>
                </c:pt>
                <c:pt idx="228">
                  <c:v>102.17</c:v>
                </c:pt>
                <c:pt idx="229">
                  <c:v>101.93</c:v>
                </c:pt>
                <c:pt idx="230">
                  <c:v>101.85</c:v>
                </c:pt>
                <c:pt idx="231">
                  <c:v>101.9</c:v>
                </c:pt>
                <c:pt idx="232">
                  <c:v>102.08</c:v>
                </c:pt>
                <c:pt idx="233">
                  <c:v>102.19</c:v>
                </c:pt>
                <c:pt idx="234">
                  <c:v>102.48</c:v>
                </c:pt>
                <c:pt idx="235">
                  <c:v>102.66</c:v>
                </c:pt>
                <c:pt idx="236">
                  <c:v>102.72</c:v>
                </c:pt>
                <c:pt idx="237">
                  <c:v>102.68</c:v>
                </c:pt>
                <c:pt idx="238">
                  <c:v>102.56</c:v>
                </c:pt>
                <c:pt idx="239">
                  <c:v>102.55</c:v>
                </c:pt>
                <c:pt idx="240">
                  <c:v>102.56</c:v>
                </c:pt>
                <c:pt idx="241">
                  <c:v>102.64</c:v>
                </c:pt>
                <c:pt idx="242">
                  <c:v>102.72</c:v>
                </c:pt>
                <c:pt idx="243">
                  <c:v>102.75</c:v>
                </c:pt>
                <c:pt idx="244">
                  <c:v>102.74</c:v>
                </c:pt>
                <c:pt idx="245">
                  <c:v>102.74</c:v>
                </c:pt>
                <c:pt idx="246">
                  <c:v>102.77</c:v>
                </c:pt>
                <c:pt idx="247">
                  <c:v>102.73</c:v>
                </c:pt>
                <c:pt idx="248">
                  <c:v>102.69</c:v>
                </c:pt>
                <c:pt idx="249">
                  <c:v>102.7</c:v>
                </c:pt>
                <c:pt idx="250">
                  <c:v>102.72</c:v>
                </c:pt>
                <c:pt idx="251">
                  <c:v>102.8</c:v>
                </c:pt>
                <c:pt idx="252">
                  <c:v>102.86</c:v>
                </c:pt>
                <c:pt idx="253">
                  <c:v>102.78</c:v>
                </c:pt>
                <c:pt idx="254">
                  <c:v>102.69</c:v>
                </c:pt>
                <c:pt idx="255">
                  <c:v>102.62</c:v>
                </c:pt>
                <c:pt idx="256">
                  <c:v>102.47</c:v>
                </c:pt>
                <c:pt idx="257">
                  <c:v>102.42</c:v>
                </c:pt>
                <c:pt idx="258">
                  <c:v>102.5</c:v>
                </c:pt>
                <c:pt idx="259">
                  <c:v>102.58</c:v>
                </c:pt>
                <c:pt idx="260">
                  <c:v>102.63</c:v>
                </c:pt>
                <c:pt idx="261">
                  <c:v>102.64</c:v>
                </c:pt>
                <c:pt idx="262">
                  <c:v>102.64</c:v>
                </c:pt>
                <c:pt idx="263">
                  <c:v>102.65</c:v>
                </c:pt>
                <c:pt idx="264">
                  <c:v>102.62</c:v>
                </c:pt>
                <c:pt idx="265">
                  <c:v>102.59</c:v>
                </c:pt>
                <c:pt idx="266">
                  <c:v>102.62</c:v>
                </c:pt>
                <c:pt idx="267">
                  <c:v>102.63</c:v>
                </c:pt>
                <c:pt idx="268">
                  <c:v>102.63</c:v>
                </c:pt>
                <c:pt idx="269">
                  <c:v>102.61</c:v>
                </c:pt>
                <c:pt idx="270">
                  <c:v>102.6</c:v>
                </c:pt>
                <c:pt idx="271">
                  <c:v>102.59</c:v>
                </c:pt>
                <c:pt idx="272">
                  <c:v>102.62</c:v>
                </c:pt>
                <c:pt idx="273">
                  <c:v>102.58</c:v>
                </c:pt>
                <c:pt idx="274">
                  <c:v>102.6</c:v>
                </c:pt>
                <c:pt idx="275">
                  <c:v>102.63</c:v>
                </c:pt>
                <c:pt idx="276">
                  <c:v>102.63</c:v>
                </c:pt>
                <c:pt idx="277">
                  <c:v>102.59</c:v>
                </c:pt>
                <c:pt idx="278">
                  <c:v>102.53</c:v>
                </c:pt>
                <c:pt idx="279">
                  <c:v>102.52</c:v>
                </c:pt>
                <c:pt idx="280">
                  <c:v>102.56</c:v>
                </c:pt>
                <c:pt idx="281">
                  <c:v>102.54</c:v>
                </c:pt>
                <c:pt idx="282">
                  <c:v>102.48</c:v>
                </c:pt>
                <c:pt idx="283">
                  <c:v>102.42</c:v>
                </c:pt>
                <c:pt idx="284">
                  <c:v>102.4</c:v>
                </c:pt>
                <c:pt idx="285">
                  <c:v>102.37</c:v>
                </c:pt>
                <c:pt idx="286">
                  <c:v>102.32</c:v>
                </c:pt>
                <c:pt idx="287">
                  <c:v>102.3</c:v>
                </c:pt>
                <c:pt idx="288">
                  <c:v>102.33</c:v>
                </c:pt>
                <c:pt idx="289">
                  <c:v>102.36</c:v>
                </c:pt>
                <c:pt idx="290">
                  <c:v>102.34</c:v>
                </c:pt>
                <c:pt idx="291">
                  <c:v>102.31</c:v>
                </c:pt>
                <c:pt idx="292">
                  <c:v>102.27</c:v>
                </c:pt>
                <c:pt idx="293">
                  <c:v>102.2</c:v>
                </c:pt>
                <c:pt idx="294">
                  <c:v>102.13</c:v>
                </c:pt>
                <c:pt idx="295">
                  <c:v>102.09</c:v>
                </c:pt>
                <c:pt idx="296">
                  <c:v>102.11</c:v>
                </c:pt>
                <c:pt idx="297">
                  <c:v>102.14</c:v>
                </c:pt>
                <c:pt idx="298">
                  <c:v>102.17</c:v>
                </c:pt>
                <c:pt idx="299">
                  <c:v>102.19</c:v>
                </c:pt>
                <c:pt idx="300">
                  <c:v>102.14</c:v>
                </c:pt>
                <c:pt idx="301">
                  <c:v>102.06</c:v>
                </c:pt>
                <c:pt idx="302">
                  <c:v>102</c:v>
                </c:pt>
                <c:pt idx="303">
                  <c:v>102.02</c:v>
                </c:pt>
                <c:pt idx="304">
                  <c:v>102.09</c:v>
                </c:pt>
                <c:pt idx="305">
                  <c:v>102.14</c:v>
                </c:pt>
                <c:pt idx="306">
                  <c:v>102.15</c:v>
                </c:pt>
                <c:pt idx="307">
                  <c:v>102.11</c:v>
                </c:pt>
                <c:pt idx="308">
                  <c:v>102.03</c:v>
                </c:pt>
                <c:pt idx="309">
                  <c:v>101.86</c:v>
                </c:pt>
                <c:pt idx="310">
                  <c:v>101.62</c:v>
                </c:pt>
                <c:pt idx="311">
                  <c:v>101.33</c:v>
                </c:pt>
                <c:pt idx="312">
                  <c:v>100.97</c:v>
                </c:pt>
                <c:pt idx="313">
                  <c:v>100.45</c:v>
                </c:pt>
                <c:pt idx="314">
                  <c:v>99.65</c:v>
                </c:pt>
                <c:pt idx="315">
                  <c:v>98.1</c:v>
                </c:pt>
                <c:pt idx="316">
                  <c:v>94.57</c:v>
                </c:pt>
                <c:pt idx="317">
                  <c:v>87.38</c:v>
                </c:pt>
                <c:pt idx="318">
                  <c:v>78.08</c:v>
                </c:pt>
                <c:pt idx="319">
                  <c:v>74.400000000000006</c:v>
                </c:pt>
                <c:pt idx="320">
                  <c:v>78.11</c:v>
                </c:pt>
                <c:pt idx="321">
                  <c:v>81.97</c:v>
                </c:pt>
                <c:pt idx="322">
                  <c:v>84.47</c:v>
                </c:pt>
                <c:pt idx="323">
                  <c:v>84.15</c:v>
                </c:pt>
                <c:pt idx="324">
                  <c:v>80.290000000000006</c:v>
                </c:pt>
                <c:pt idx="325">
                  <c:v>75.03</c:v>
                </c:pt>
                <c:pt idx="326">
                  <c:v>69.040000000000006</c:v>
                </c:pt>
                <c:pt idx="327">
                  <c:v>63.19</c:v>
                </c:pt>
                <c:pt idx="328">
                  <c:v>62.6</c:v>
                </c:pt>
                <c:pt idx="329">
                  <c:v>69.39</c:v>
                </c:pt>
                <c:pt idx="330">
                  <c:v>76.86</c:v>
                </c:pt>
                <c:pt idx="331">
                  <c:v>79.3</c:v>
                </c:pt>
                <c:pt idx="332">
                  <c:v>80.040000000000006</c:v>
                </c:pt>
                <c:pt idx="333">
                  <c:v>84.69</c:v>
                </c:pt>
                <c:pt idx="334">
                  <c:v>91.59</c:v>
                </c:pt>
                <c:pt idx="335">
                  <c:v>96.75</c:v>
                </c:pt>
                <c:pt idx="336">
                  <c:v>99.32</c:v>
                </c:pt>
                <c:pt idx="337">
                  <c:v>100.34</c:v>
                </c:pt>
                <c:pt idx="338">
                  <c:v>100.59</c:v>
                </c:pt>
                <c:pt idx="339">
                  <c:v>100.71</c:v>
                </c:pt>
                <c:pt idx="340">
                  <c:v>101.12</c:v>
                </c:pt>
                <c:pt idx="341">
                  <c:v>101.64</c:v>
                </c:pt>
                <c:pt idx="342">
                  <c:v>102</c:v>
                </c:pt>
                <c:pt idx="343">
                  <c:v>102.22</c:v>
                </c:pt>
                <c:pt idx="344">
                  <c:v>102.41</c:v>
                </c:pt>
                <c:pt idx="345">
                  <c:v>102.53</c:v>
                </c:pt>
                <c:pt idx="346">
                  <c:v>102.6</c:v>
                </c:pt>
                <c:pt idx="347">
                  <c:v>102.64</c:v>
                </c:pt>
                <c:pt idx="348">
                  <c:v>102.69</c:v>
                </c:pt>
                <c:pt idx="349">
                  <c:v>102.79</c:v>
                </c:pt>
                <c:pt idx="350">
                  <c:v>102.87</c:v>
                </c:pt>
                <c:pt idx="351">
                  <c:v>102.89</c:v>
                </c:pt>
                <c:pt idx="352">
                  <c:v>102.91</c:v>
                </c:pt>
                <c:pt idx="353">
                  <c:v>102.95</c:v>
                </c:pt>
                <c:pt idx="354">
                  <c:v>102.97</c:v>
                </c:pt>
                <c:pt idx="355">
                  <c:v>102.96</c:v>
                </c:pt>
                <c:pt idx="356">
                  <c:v>102.98</c:v>
                </c:pt>
                <c:pt idx="357">
                  <c:v>102.99</c:v>
                </c:pt>
                <c:pt idx="358">
                  <c:v>103.02</c:v>
                </c:pt>
                <c:pt idx="359">
                  <c:v>103.07</c:v>
                </c:pt>
                <c:pt idx="360">
                  <c:v>103.09</c:v>
                </c:pt>
                <c:pt idx="361">
                  <c:v>103.08</c:v>
                </c:pt>
                <c:pt idx="362">
                  <c:v>103.11</c:v>
                </c:pt>
                <c:pt idx="363">
                  <c:v>103.13</c:v>
                </c:pt>
                <c:pt idx="364">
                  <c:v>103.2</c:v>
                </c:pt>
                <c:pt idx="365">
                  <c:v>103.25</c:v>
                </c:pt>
                <c:pt idx="366">
                  <c:v>103.27</c:v>
                </c:pt>
                <c:pt idx="367">
                  <c:v>103.28</c:v>
                </c:pt>
                <c:pt idx="368">
                  <c:v>103.28</c:v>
                </c:pt>
                <c:pt idx="369">
                  <c:v>103.29</c:v>
                </c:pt>
                <c:pt idx="370">
                  <c:v>103.3</c:v>
                </c:pt>
                <c:pt idx="371">
                  <c:v>103.3</c:v>
                </c:pt>
                <c:pt idx="372">
                  <c:v>103.34</c:v>
                </c:pt>
                <c:pt idx="373">
                  <c:v>103.35</c:v>
                </c:pt>
                <c:pt idx="374">
                  <c:v>103.36</c:v>
                </c:pt>
                <c:pt idx="375">
                  <c:v>103.38</c:v>
                </c:pt>
                <c:pt idx="376">
                  <c:v>103.38</c:v>
                </c:pt>
                <c:pt idx="377">
                  <c:v>103.38</c:v>
                </c:pt>
                <c:pt idx="378">
                  <c:v>103.38</c:v>
                </c:pt>
                <c:pt idx="379">
                  <c:v>103.4</c:v>
                </c:pt>
                <c:pt idx="380">
                  <c:v>103.41</c:v>
                </c:pt>
                <c:pt idx="381">
                  <c:v>103.4</c:v>
                </c:pt>
                <c:pt idx="382">
                  <c:v>103.4</c:v>
                </c:pt>
                <c:pt idx="383">
                  <c:v>103.42</c:v>
                </c:pt>
                <c:pt idx="384">
                  <c:v>103.44</c:v>
                </c:pt>
                <c:pt idx="385">
                  <c:v>103.42</c:v>
                </c:pt>
                <c:pt idx="386">
                  <c:v>103.43</c:v>
                </c:pt>
                <c:pt idx="387">
                  <c:v>103.46</c:v>
                </c:pt>
                <c:pt idx="388">
                  <c:v>103.46</c:v>
                </c:pt>
                <c:pt idx="389">
                  <c:v>103.45</c:v>
                </c:pt>
                <c:pt idx="390">
                  <c:v>103.46</c:v>
                </c:pt>
                <c:pt idx="391">
                  <c:v>103.48</c:v>
                </c:pt>
                <c:pt idx="392">
                  <c:v>103.51</c:v>
                </c:pt>
                <c:pt idx="393">
                  <c:v>103.52</c:v>
                </c:pt>
                <c:pt idx="394">
                  <c:v>103.5</c:v>
                </c:pt>
                <c:pt idx="395">
                  <c:v>103.48</c:v>
                </c:pt>
                <c:pt idx="396">
                  <c:v>103.5</c:v>
                </c:pt>
                <c:pt idx="397">
                  <c:v>103.48</c:v>
                </c:pt>
                <c:pt idx="398">
                  <c:v>103.45</c:v>
                </c:pt>
                <c:pt idx="399">
                  <c:v>103.43</c:v>
                </c:pt>
                <c:pt idx="400">
                  <c:v>103.45</c:v>
                </c:pt>
                <c:pt idx="401">
                  <c:v>103.49</c:v>
                </c:pt>
                <c:pt idx="402">
                  <c:v>103.48</c:v>
                </c:pt>
                <c:pt idx="403">
                  <c:v>103.5</c:v>
                </c:pt>
                <c:pt idx="404">
                  <c:v>103.53</c:v>
                </c:pt>
                <c:pt idx="405">
                  <c:v>103.48</c:v>
                </c:pt>
                <c:pt idx="406">
                  <c:v>103.49</c:v>
                </c:pt>
                <c:pt idx="407">
                  <c:v>103.53</c:v>
                </c:pt>
                <c:pt idx="408">
                  <c:v>103.48</c:v>
                </c:pt>
                <c:pt idx="409">
                  <c:v>103.45</c:v>
                </c:pt>
                <c:pt idx="410">
                  <c:v>103.41</c:v>
                </c:pt>
                <c:pt idx="411">
                  <c:v>103.38</c:v>
                </c:pt>
                <c:pt idx="412">
                  <c:v>103.39</c:v>
                </c:pt>
                <c:pt idx="413">
                  <c:v>103.36</c:v>
                </c:pt>
                <c:pt idx="414">
                  <c:v>103.36</c:v>
                </c:pt>
                <c:pt idx="415">
                  <c:v>103.33</c:v>
                </c:pt>
                <c:pt idx="416">
                  <c:v>103.32</c:v>
                </c:pt>
                <c:pt idx="417">
                  <c:v>103.29</c:v>
                </c:pt>
                <c:pt idx="418">
                  <c:v>103.27</c:v>
                </c:pt>
                <c:pt idx="419">
                  <c:v>103.31</c:v>
                </c:pt>
                <c:pt idx="420">
                  <c:v>103.32</c:v>
                </c:pt>
                <c:pt idx="421">
                  <c:v>103.23</c:v>
                </c:pt>
                <c:pt idx="422">
                  <c:v>103.27</c:v>
                </c:pt>
                <c:pt idx="423">
                  <c:v>103.32</c:v>
                </c:pt>
                <c:pt idx="424">
                  <c:v>103.26</c:v>
                </c:pt>
                <c:pt idx="425">
                  <c:v>103.27</c:v>
                </c:pt>
                <c:pt idx="426">
                  <c:v>103.24</c:v>
                </c:pt>
                <c:pt idx="427">
                  <c:v>103.22</c:v>
                </c:pt>
                <c:pt idx="428">
                  <c:v>103.23</c:v>
                </c:pt>
                <c:pt idx="429">
                  <c:v>103.23</c:v>
                </c:pt>
                <c:pt idx="430">
                  <c:v>103.23</c:v>
                </c:pt>
                <c:pt idx="431">
                  <c:v>103.21</c:v>
                </c:pt>
                <c:pt idx="432">
                  <c:v>103.2</c:v>
                </c:pt>
                <c:pt idx="433">
                  <c:v>103.25</c:v>
                </c:pt>
                <c:pt idx="434">
                  <c:v>103.23</c:v>
                </c:pt>
                <c:pt idx="435">
                  <c:v>103.14</c:v>
                </c:pt>
                <c:pt idx="436">
                  <c:v>103.12</c:v>
                </c:pt>
                <c:pt idx="437">
                  <c:v>103.17</c:v>
                </c:pt>
                <c:pt idx="438">
                  <c:v>103.21</c:v>
                </c:pt>
                <c:pt idx="439">
                  <c:v>103.23</c:v>
                </c:pt>
                <c:pt idx="440">
                  <c:v>103.26</c:v>
                </c:pt>
                <c:pt idx="441">
                  <c:v>103.26</c:v>
                </c:pt>
                <c:pt idx="442">
                  <c:v>103.26</c:v>
                </c:pt>
                <c:pt idx="443">
                  <c:v>103.2</c:v>
                </c:pt>
                <c:pt idx="444">
                  <c:v>103.15</c:v>
                </c:pt>
                <c:pt idx="445">
                  <c:v>103.14</c:v>
                </c:pt>
                <c:pt idx="446">
                  <c:v>103.16</c:v>
                </c:pt>
                <c:pt idx="447">
                  <c:v>103.21</c:v>
                </c:pt>
                <c:pt idx="448">
                  <c:v>103.19</c:v>
                </c:pt>
                <c:pt idx="449">
                  <c:v>103.16</c:v>
                </c:pt>
                <c:pt idx="450">
                  <c:v>103.14</c:v>
                </c:pt>
                <c:pt idx="451">
                  <c:v>103.18</c:v>
                </c:pt>
                <c:pt idx="452">
                  <c:v>103.23</c:v>
                </c:pt>
                <c:pt idx="453">
                  <c:v>103.26</c:v>
                </c:pt>
                <c:pt idx="454">
                  <c:v>103.27</c:v>
                </c:pt>
                <c:pt idx="455">
                  <c:v>103.29</c:v>
                </c:pt>
                <c:pt idx="456">
                  <c:v>103.29</c:v>
                </c:pt>
                <c:pt idx="457">
                  <c:v>103.32</c:v>
                </c:pt>
                <c:pt idx="458">
                  <c:v>103.37</c:v>
                </c:pt>
                <c:pt idx="459">
                  <c:v>103.39</c:v>
                </c:pt>
                <c:pt idx="460">
                  <c:v>103.4</c:v>
                </c:pt>
                <c:pt idx="461">
                  <c:v>103.41</c:v>
                </c:pt>
                <c:pt idx="462">
                  <c:v>103.43</c:v>
                </c:pt>
                <c:pt idx="463">
                  <c:v>103.44</c:v>
                </c:pt>
                <c:pt idx="464">
                  <c:v>103.45</c:v>
                </c:pt>
                <c:pt idx="465">
                  <c:v>103.45</c:v>
                </c:pt>
                <c:pt idx="466">
                  <c:v>103.45</c:v>
                </c:pt>
                <c:pt idx="467">
                  <c:v>103.51</c:v>
                </c:pt>
                <c:pt idx="468">
                  <c:v>103.55</c:v>
                </c:pt>
              </c:numCache>
            </c:numRef>
          </c:yVal>
          <c:smooth val="1"/>
          <c:extLst xmlns:c16r2="http://schemas.microsoft.com/office/drawing/2015/06/chart">
            <c:ext xmlns:c16="http://schemas.microsoft.com/office/drawing/2014/chart" uri="{C3380CC4-5D6E-409C-BE32-E72D297353CC}">
              <c16:uniqueId val="{00000000-6FC1-4B7C-8649-2D5401AAFDA8}"/>
            </c:ext>
          </c:extLst>
        </c:ser>
        <c:ser>
          <c:idx val="1"/>
          <c:order val="1"/>
          <c:tx>
            <c:strRef>
              <c:f>'BJ201'!$C$1</c:f>
              <c:strCache>
                <c:ptCount val="1"/>
                <c:pt idx="0">
                  <c:v>Commercial Diesel</c:v>
                </c:pt>
              </c:strCache>
            </c:strRef>
          </c:tx>
          <c:spPr>
            <a:ln w="19050" cap="rnd">
              <a:solidFill>
                <a:schemeClr val="accent2"/>
              </a:solidFill>
              <a:round/>
            </a:ln>
            <a:effectLst/>
          </c:spPr>
          <c:marker>
            <c:symbol val="none"/>
          </c:marker>
          <c:xVal>
            <c:numRef>
              <c:f>'BJ201'!$A$2:$A$568</c:f>
              <c:numCache>
                <c:formatCode>General</c:formatCode>
                <c:ptCount val="567"/>
                <c:pt idx="0">
                  <c:v>393.48</c:v>
                </c:pt>
                <c:pt idx="1">
                  <c:v>401.19</c:v>
                </c:pt>
                <c:pt idx="2">
                  <c:v>408.91</c:v>
                </c:pt>
                <c:pt idx="3">
                  <c:v>416.62</c:v>
                </c:pt>
                <c:pt idx="4">
                  <c:v>424.34</c:v>
                </c:pt>
                <c:pt idx="5">
                  <c:v>432.05</c:v>
                </c:pt>
                <c:pt idx="6">
                  <c:v>439.77</c:v>
                </c:pt>
                <c:pt idx="7">
                  <c:v>447.49</c:v>
                </c:pt>
                <c:pt idx="8">
                  <c:v>455.2</c:v>
                </c:pt>
                <c:pt idx="9">
                  <c:v>462.92</c:v>
                </c:pt>
                <c:pt idx="10">
                  <c:v>470.63</c:v>
                </c:pt>
                <c:pt idx="11">
                  <c:v>478.35</c:v>
                </c:pt>
                <c:pt idx="12">
                  <c:v>486.06</c:v>
                </c:pt>
                <c:pt idx="13">
                  <c:v>493.78</c:v>
                </c:pt>
                <c:pt idx="14">
                  <c:v>501.49</c:v>
                </c:pt>
                <c:pt idx="15">
                  <c:v>509.21</c:v>
                </c:pt>
                <c:pt idx="16">
                  <c:v>516.91999999999996</c:v>
                </c:pt>
                <c:pt idx="17">
                  <c:v>524.64</c:v>
                </c:pt>
                <c:pt idx="18">
                  <c:v>532.35</c:v>
                </c:pt>
                <c:pt idx="19">
                  <c:v>540.07000000000005</c:v>
                </c:pt>
                <c:pt idx="20">
                  <c:v>547.78</c:v>
                </c:pt>
                <c:pt idx="21">
                  <c:v>555.5</c:v>
                </c:pt>
                <c:pt idx="22">
                  <c:v>563.21</c:v>
                </c:pt>
                <c:pt idx="23">
                  <c:v>570.92999999999995</c:v>
                </c:pt>
                <c:pt idx="24">
                  <c:v>578.64</c:v>
                </c:pt>
                <c:pt idx="25">
                  <c:v>586.36</c:v>
                </c:pt>
                <c:pt idx="26">
                  <c:v>594.08000000000004</c:v>
                </c:pt>
                <c:pt idx="27">
                  <c:v>601.79</c:v>
                </c:pt>
                <c:pt idx="28">
                  <c:v>609.51</c:v>
                </c:pt>
                <c:pt idx="29">
                  <c:v>617.22</c:v>
                </c:pt>
                <c:pt idx="30">
                  <c:v>624.94000000000005</c:v>
                </c:pt>
                <c:pt idx="31">
                  <c:v>632.65</c:v>
                </c:pt>
                <c:pt idx="32">
                  <c:v>640.37</c:v>
                </c:pt>
                <c:pt idx="33">
                  <c:v>648.08000000000004</c:v>
                </c:pt>
                <c:pt idx="34">
                  <c:v>655.8</c:v>
                </c:pt>
                <c:pt idx="35">
                  <c:v>663.51</c:v>
                </c:pt>
                <c:pt idx="36">
                  <c:v>671.23</c:v>
                </c:pt>
                <c:pt idx="37">
                  <c:v>678.94</c:v>
                </c:pt>
                <c:pt idx="38">
                  <c:v>686.66</c:v>
                </c:pt>
                <c:pt idx="39">
                  <c:v>694.37</c:v>
                </c:pt>
                <c:pt idx="40">
                  <c:v>702.09</c:v>
                </c:pt>
                <c:pt idx="41">
                  <c:v>709.8</c:v>
                </c:pt>
                <c:pt idx="42">
                  <c:v>717.52</c:v>
                </c:pt>
                <c:pt idx="43">
                  <c:v>725.23</c:v>
                </c:pt>
                <c:pt idx="44">
                  <c:v>732.95</c:v>
                </c:pt>
                <c:pt idx="45">
                  <c:v>740.67</c:v>
                </c:pt>
                <c:pt idx="46">
                  <c:v>748.38</c:v>
                </c:pt>
                <c:pt idx="47">
                  <c:v>756.1</c:v>
                </c:pt>
                <c:pt idx="48">
                  <c:v>763.81</c:v>
                </c:pt>
                <c:pt idx="49">
                  <c:v>771.53</c:v>
                </c:pt>
                <c:pt idx="50">
                  <c:v>779.24</c:v>
                </c:pt>
                <c:pt idx="51">
                  <c:v>786.96</c:v>
                </c:pt>
                <c:pt idx="52">
                  <c:v>794.67</c:v>
                </c:pt>
                <c:pt idx="53">
                  <c:v>802.39</c:v>
                </c:pt>
                <c:pt idx="54">
                  <c:v>810.1</c:v>
                </c:pt>
                <c:pt idx="55">
                  <c:v>817.82</c:v>
                </c:pt>
                <c:pt idx="56">
                  <c:v>825.53</c:v>
                </c:pt>
                <c:pt idx="57">
                  <c:v>833.25</c:v>
                </c:pt>
                <c:pt idx="58">
                  <c:v>840.96</c:v>
                </c:pt>
                <c:pt idx="59">
                  <c:v>848.68</c:v>
                </c:pt>
                <c:pt idx="60">
                  <c:v>856.39</c:v>
                </c:pt>
                <c:pt idx="61">
                  <c:v>864.11</c:v>
                </c:pt>
                <c:pt idx="62">
                  <c:v>871.82</c:v>
                </c:pt>
                <c:pt idx="63">
                  <c:v>879.54</c:v>
                </c:pt>
                <c:pt idx="64">
                  <c:v>887.26</c:v>
                </c:pt>
                <c:pt idx="65">
                  <c:v>894.97</c:v>
                </c:pt>
                <c:pt idx="66">
                  <c:v>902.69</c:v>
                </c:pt>
                <c:pt idx="67">
                  <c:v>910.4</c:v>
                </c:pt>
                <c:pt idx="68">
                  <c:v>918.12</c:v>
                </c:pt>
                <c:pt idx="69">
                  <c:v>925.83</c:v>
                </c:pt>
                <c:pt idx="70">
                  <c:v>933.55</c:v>
                </c:pt>
                <c:pt idx="71">
                  <c:v>941.26</c:v>
                </c:pt>
                <c:pt idx="72">
                  <c:v>948.98</c:v>
                </c:pt>
                <c:pt idx="73">
                  <c:v>956.69</c:v>
                </c:pt>
                <c:pt idx="74">
                  <c:v>964.41</c:v>
                </c:pt>
                <c:pt idx="75">
                  <c:v>972.12</c:v>
                </c:pt>
                <c:pt idx="76">
                  <c:v>979.84</c:v>
                </c:pt>
                <c:pt idx="77">
                  <c:v>987.55</c:v>
                </c:pt>
                <c:pt idx="78">
                  <c:v>995.27</c:v>
                </c:pt>
                <c:pt idx="79">
                  <c:v>1002.98</c:v>
                </c:pt>
                <c:pt idx="80">
                  <c:v>1010.7</c:v>
                </c:pt>
                <c:pt idx="81">
                  <c:v>1018.41</c:v>
                </c:pt>
                <c:pt idx="82">
                  <c:v>1026.1300000000001</c:v>
                </c:pt>
                <c:pt idx="83">
                  <c:v>1033.8499999999999</c:v>
                </c:pt>
                <c:pt idx="84">
                  <c:v>1041.56</c:v>
                </c:pt>
                <c:pt idx="85">
                  <c:v>1049.28</c:v>
                </c:pt>
                <c:pt idx="86">
                  <c:v>1056.99</c:v>
                </c:pt>
                <c:pt idx="87">
                  <c:v>1064.71</c:v>
                </c:pt>
                <c:pt idx="88">
                  <c:v>1072.42</c:v>
                </c:pt>
                <c:pt idx="89">
                  <c:v>1080.1400000000001</c:v>
                </c:pt>
                <c:pt idx="90">
                  <c:v>1087.8499999999999</c:v>
                </c:pt>
                <c:pt idx="91">
                  <c:v>1095.57</c:v>
                </c:pt>
                <c:pt idx="92">
                  <c:v>1103.28</c:v>
                </c:pt>
                <c:pt idx="93">
                  <c:v>1111</c:v>
                </c:pt>
                <c:pt idx="94">
                  <c:v>1118.71</c:v>
                </c:pt>
                <c:pt idx="95">
                  <c:v>1126.43</c:v>
                </c:pt>
                <c:pt idx="96">
                  <c:v>1134.1400000000001</c:v>
                </c:pt>
                <c:pt idx="97">
                  <c:v>1141.8599999999999</c:v>
                </c:pt>
                <c:pt idx="98">
                  <c:v>1149.57</c:v>
                </c:pt>
                <c:pt idx="99">
                  <c:v>1157.29</c:v>
                </c:pt>
                <c:pt idx="100">
                  <c:v>1165</c:v>
                </c:pt>
                <c:pt idx="101">
                  <c:v>1172.72</c:v>
                </c:pt>
                <c:pt idx="102">
                  <c:v>1180.44</c:v>
                </c:pt>
                <c:pt idx="103">
                  <c:v>1188.1500000000001</c:v>
                </c:pt>
                <c:pt idx="104">
                  <c:v>1195.8699999999999</c:v>
                </c:pt>
                <c:pt idx="105">
                  <c:v>1203.58</c:v>
                </c:pt>
                <c:pt idx="106">
                  <c:v>1211.3</c:v>
                </c:pt>
                <c:pt idx="107">
                  <c:v>1219.01</c:v>
                </c:pt>
                <c:pt idx="108">
                  <c:v>1226.73</c:v>
                </c:pt>
                <c:pt idx="109">
                  <c:v>1234.44</c:v>
                </c:pt>
                <c:pt idx="110">
                  <c:v>1242.1600000000001</c:v>
                </c:pt>
                <c:pt idx="111">
                  <c:v>1249.8699999999999</c:v>
                </c:pt>
                <c:pt idx="112">
                  <c:v>1257.5899999999999</c:v>
                </c:pt>
                <c:pt idx="113">
                  <c:v>1265.3</c:v>
                </c:pt>
                <c:pt idx="114">
                  <c:v>1273.02</c:v>
                </c:pt>
                <c:pt idx="115">
                  <c:v>1280.73</c:v>
                </c:pt>
                <c:pt idx="116">
                  <c:v>1288.45</c:v>
                </c:pt>
                <c:pt idx="117">
                  <c:v>1296.1600000000001</c:v>
                </c:pt>
                <c:pt idx="118">
                  <c:v>1303.8800000000001</c:v>
                </c:pt>
                <c:pt idx="119">
                  <c:v>1311.59</c:v>
                </c:pt>
                <c:pt idx="120">
                  <c:v>1319.31</c:v>
                </c:pt>
                <c:pt idx="121">
                  <c:v>1327.03</c:v>
                </c:pt>
                <c:pt idx="122">
                  <c:v>1334.74</c:v>
                </c:pt>
                <c:pt idx="123">
                  <c:v>1342.46</c:v>
                </c:pt>
                <c:pt idx="124">
                  <c:v>1350.17</c:v>
                </c:pt>
                <c:pt idx="125">
                  <c:v>1357.89</c:v>
                </c:pt>
                <c:pt idx="126">
                  <c:v>1365.6</c:v>
                </c:pt>
                <c:pt idx="127">
                  <c:v>1373.32</c:v>
                </c:pt>
                <c:pt idx="128">
                  <c:v>1381.03</c:v>
                </c:pt>
                <c:pt idx="129">
                  <c:v>1388.75</c:v>
                </c:pt>
                <c:pt idx="130">
                  <c:v>1396.46</c:v>
                </c:pt>
                <c:pt idx="131">
                  <c:v>1404.18</c:v>
                </c:pt>
                <c:pt idx="132">
                  <c:v>1411.89</c:v>
                </c:pt>
                <c:pt idx="133">
                  <c:v>1419.61</c:v>
                </c:pt>
                <c:pt idx="134">
                  <c:v>1427.32</c:v>
                </c:pt>
                <c:pt idx="135">
                  <c:v>1435.04</c:v>
                </c:pt>
                <c:pt idx="136">
                  <c:v>1442.75</c:v>
                </c:pt>
                <c:pt idx="137">
                  <c:v>1450.47</c:v>
                </c:pt>
                <c:pt idx="138">
                  <c:v>1458.18</c:v>
                </c:pt>
                <c:pt idx="139">
                  <c:v>1465.9</c:v>
                </c:pt>
                <c:pt idx="140">
                  <c:v>1473.62</c:v>
                </c:pt>
                <c:pt idx="141">
                  <c:v>1481.33</c:v>
                </c:pt>
                <c:pt idx="142">
                  <c:v>1489.05</c:v>
                </c:pt>
                <c:pt idx="143">
                  <c:v>1496.76</c:v>
                </c:pt>
                <c:pt idx="144">
                  <c:v>1504.48</c:v>
                </c:pt>
                <c:pt idx="145">
                  <c:v>1512.19</c:v>
                </c:pt>
                <c:pt idx="146">
                  <c:v>1519.91</c:v>
                </c:pt>
                <c:pt idx="147">
                  <c:v>1527.62</c:v>
                </c:pt>
                <c:pt idx="148">
                  <c:v>1535.34</c:v>
                </c:pt>
                <c:pt idx="149">
                  <c:v>1543.05</c:v>
                </c:pt>
                <c:pt idx="150">
                  <c:v>1550.77</c:v>
                </c:pt>
                <c:pt idx="151">
                  <c:v>1558.48</c:v>
                </c:pt>
                <c:pt idx="152">
                  <c:v>1566.2</c:v>
                </c:pt>
                <c:pt idx="153">
                  <c:v>1573.91</c:v>
                </c:pt>
                <c:pt idx="154">
                  <c:v>1581.63</c:v>
                </c:pt>
                <c:pt idx="155">
                  <c:v>1589.34</c:v>
                </c:pt>
                <c:pt idx="156">
                  <c:v>1597.06</c:v>
                </c:pt>
                <c:pt idx="157">
                  <c:v>1604.77</c:v>
                </c:pt>
                <c:pt idx="158">
                  <c:v>1612.49</c:v>
                </c:pt>
                <c:pt idx="159">
                  <c:v>1620.21</c:v>
                </c:pt>
                <c:pt idx="160">
                  <c:v>1627.92</c:v>
                </c:pt>
                <c:pt idx="161">
                  <c:v>1635.64</c:v>
                </c:pt>
                <c:pt idx="162">
                  <c:v>1643.35</c:v>
                </c:pt>
                <c:pt idx="163">
                  <c:v>1651.07</c:v>
                </c:pt>
                <c:pt idx="164">
                  <c:v>1658.78</c:v>
                </c:pt>
                <c:pt idx="165">
                  <c:v>1666.5</c:v>
                </c:pt>
                <c:pt idx="166">
                  <c:v>1674.21</c:v>
                </c:pt>
                <c:pt idx="167">
                  <c:v>1681.93</c:v>
                </c:pt>
                <c:pt idx="168">
                  <c:v>1689.64</c:v>
                </c:pt>
                <c:pt idx="169">
                  <c:v>1697.36</c:v>
                </c:pt>
                <c:pt idx="170">
                  <c:v>1705.07</c:v>
                </c:pt>
                <c:pt idx="171">
                  <c:v>1712.79</c:v>
                </c:pt>
                <c:pt idx="172">
                  <c:v>1720.5</c:v>
                </c:pt>
                <c:pt idx="173">
                  <c:v>1728.22</c:v>
                </c:pt>
                <c:pt idx="174">
                  <c:v>1735.93</c:v>
                </c:pt>
                <c:pt idx="175">
                  <c:v>1743.65</c:v>
                </c:pt>
                <c:pt idx="176">
                  <c:v>1751.36</c:v>
                </c:pt>
                <c:pt idx="177">
                  <c:v>1759.08</c:v>
                </c:pt>
                <c:pt idx="178">
                  <c:v>1766.8</c:v>
                </c:pt>
                <c:pt idx="179">
                  <c:v>1774.51</c:v>
                </c:pt>
                <c:pt idx="180">
                  <c:v>1782.23</c:v>
                </c:pt>
                <c:pt idx="181">
                  <c:v>1789.94</c:v>
                </c:pt>
                <c:pt idx="182">
                  <c:v>1797.66</c:v>
                </c:pt>
                <c:pt idx="183">
                  <c:v>1805.37</c:v>
                </c:pt>
                <c:pt idx="184">
                  <c:v>1813.09</c:v>
                </c:pt>
                <c:pt idx="185">
                  <c:v>1820.8</c:v>
                </c:pt>
                <c:pt idx="186">
                  <c:v>1828.52</c:v>
                </c:pt>
                <c:pt idx="187">
                  <c:v>1836.23</c:v>
                </c:pt>
                <c:pt idx="188">
                  <c:v>1843.95</c:v>
                </c:pt>
                <c:pt idx="189">
                  <c:v>1851.66</c:v>
                </c:pt>
                <c:pt idx="190">
                  <c:v>1859.38</c:v>
                </c:pt>
                <c:pt idx="191">
                  <c:v>1867.09</c:v>
                </c:pt>
                <c:pt idx="192">
                  <c:v>1874.81</c:v>
                </c:pt>
                <c:pt idx="193">
                  <c:v>1882.52</c:v>
                </c:pt>
                <c:pt idx="194">
                  <c:v>1890.24</c:v>
                </c:pt>
                <c:pt idx="195">
                  <c:v>1897.95</c:v>
                </c:pt>
                <c:pt idx="196">
                  <c:v>1905.67</c:v>
                </c:pt>
                <c:pt idx="197">
                  <c:v>1913.39</c:v>
                </c:pt>
                <c:pt idx="198">
                  <c:v>1921.1</c:v>
                </c:pt>
                <c:pt idx="199">
                  <c:v>1928.82</c:v>
                </c:pt>
                <c:pt idx="200">
                  <c:v>1936.53</c:v>
                </c:pt>
                <c:pt idx="201">
                  <c:v>1944.25</c:v>
                </c:pt>
                <c:pt idx="202">
                  <c:v>1951.96</c:v>
                </c:pt>
                <c:pt idx="203">
                  <c:v>1959.68</c:v>
                </c:pt>
                <c:pt idx="204">
                  <c:v>1967.39</c:v>
                </c:pt>
                <c:pt idx="205">
                  <c:v>1975.11</c:v>
                </c:pt>
                <c:pt idx="206">
                  <c:v>1982.82</c:v>
                </c:pt>
                <c:pt idx="207">
                  <c:v>1990.54</c:v>
                </c:pt>
                <c:pt idx="208">
                  <c:v>1998.25</c:v>
                </c:pt>
                <c:pt idx="209">
                  <c:v>2005.97</c:v>
                </c:pt>
                <c:pt idx="210">
                  <c:v>2013.68</c:v>
                </c:pt>
                <c:pt idx="211">
                  <c:v>2021.4</c:v>
                </c:pt>
                <c:pt idx="212">
                  <c:v>2029.11</c:v>
                </c:pt>
                <c:pt idx="213">
                  <c:v>2036.83</c:v>
                </c:pt>
                <c:pt idx="214">
                  <c:v>2044.54</c:v>
                </c:pt>
                <c:pt idx="215">
                  <c:v>2052.2600000000002</c:v>
                </c:pt>
                <c:pt idx="216">
                  <c:v>2059.98</c:v>
                </c:pt>
                <c:pt idx="217">
                  <c:v>2067.69</c:v>
                </c:pt>
                <c:pt idx="218">
                  <c:v>2075.41</c:v>
                </c:pt>
                <c:pt idx="219">
                  <c:v>2083.12</c:v>
                </c:pt>
                <c:pt idx="220">
                  <c:v>2090.84</c:v>
                </c:pt>
                <c:pt idx="221">
                  <c:v>2098.5500000000002</c:v>
                </c:pt>
                <c:pt idx="222">
                  <c:v>2106.27</c:v>
                </c:pt>
                <c:pt idx="223">
                  <c:v>2113.98</c:v>
                </c:pt>
                <c:pt idx="224">
                  <c:v>2121.6999999999998</c:v>
                </c:pt>
                <c:pt idx="225">
                  <c:v>2129.41</c:v>
                </c:pt>
                <c:pt idx="226">
                  <c:v>2137.13</c:v>
                </c:pt>
                <c:pt idx="227">
                  <c:v>2144.84</c:v>
                </c:pt>
                <c:pt idx="228">
                  <c:v>2152.56</c:v>
                </c:pt>
                <c:pt idx="229">
                  <c:v>2160.27</c:v>
                </c:pt>
                <c:pt idx="230">
                  <c:v>2167.9899999999998</c:v>
                </c:pt>
                <c:pt idx="231">
                  <c:v>2175.6999999999998</c:v>
                </c:pt>
                <c:pt idx="232">
                  <c:v>2183.42</c:v>
                </c:pt>
                <c:pt idx="233">
                  <c:v>2191.13</c:v>
                </c:pt>
                <c:pt idx="234">
                  <c:v>2198.85</c:v>
                </c:pt>
                <c:pt idx="235">
                  <c:v>2206.5700000000002</c:v>
                </c:pt>
                <c:pt idx="236">
                  <c:v>2214.2800000000002</c:v>
                </c:pt>
                <c:pt idx="237">
                  <c:v>2222</c:v>
                </c:pt>
                <c:pt idx="238">
                  <c:v>2229.71</c:v>
                </c:pt>
                <c:pt idx="239">
                  <c:v>2237.4299999999998</c:v>
                </c:pt>
                <c:pt idx="240">
                  <c:v>2245.14</c:v>
                </c:pt>
                <c:pt idx="241">
                  <c:v>2252.86</c:v>
                </c:pt>
                <c:pt idx="242">
                  <c:v>2260.5700000000002</c:v>
                </c:pt>
                <c:pt idx="243">
                  <c:v>2268.29</c:v>
                </c:pt>
                <c:pt idx="244">
                  <c:v>2276</c:v>
                </c:pt>
                <c:pt idx="245">
                  <c:v>2283.7199999999998</c:v>
                </c:pt>
                <c:pt idx="246">
                  <c:v>2291.4299999999998</c:v>
                </c:pt>
                <c:pt idx="247">
                  <c:v>2299.15</c:v>
                </c:pt>
                <c:pt idx="248">
                  <c:v>2306.86</c:v>
                </c:pt>
                <c:pt idx="249">
                  <c:v>2314.58</c:v>
                </c:pt>
                <c:pt idx="250">
                  <c:v>2322.29</c:v>
                </c:pt>
                <c:pt idx="251">
                  <c:v>2330.0100000000002</c:v>
                </c:pt>
                <c:pt idx="252">
                  <c:v>2337.7199999999998</c:v>
                </c:pt>
                <c:pt idx="253">
                  <c:v>2345.44</c:v>
                </c:pt>
                <c:pt idx="254">
                  <c:v>2353.16</c:v>
                </c:pt>
                <c:pt idx="255">
                  <c:v>2360.87</c:v>
                </c:pt>
                <c:pt idx="256">
                  <c:v>2368.59</c:v>
                </c:pt>
                <c:pt idx="257">
                  <c:v>2376.3000000000002</c:v>
                </c:pt>
                <c:pt idx="258">
                  <c:v>2384.02</c:v>
                </c:pt>
                <c:pt idx="259">
                  <c:v>2391.73</c:v>
                </c:pt>
                <c:pt idx="260">
                  <c:v>2399.4499999999998</c:v>
                </c:pt>
                <c:pt idx="261">
                  <c:v>2407.16</c:v>
                </c:pt>
                <c:pt idx="262">
                  <c:v>2414.88</c:v>
                </c:pt>
                <c:pt idx="263">
                  <c:v>2422.59</c:v>
                </c:pt>
                <c:pt idx="264">
                  <c:v>2430.31</c:v>
                </c:pt>
                <c:pt idx="265">
                  <c:v>2438.02</c:v>
                </c:pt>
                <c:pt idx="266">
                  <c:v>2445.7399999999998</c:v>
                </c:pt>
                <c:pt idx="267">
                  <c:v>2453.4499999999998</c:v>
                </c:pt>
                <c:pt idx="268">
                  <c:v>2461.17</c:v>
                </c:pt>
                <c:pt idx="269">
                  <c:v>2468.88</c:v>
                </c:pt>
                <c:pt idx="270">
                  <c:v>2476.6</c:v>
                </c:pt>
                <c:pt idx="271">
                  <c:v>2484.3200000000002</c:v>
                </c:pt>
                <c:pt idx="272">
                  <c:v>2492.0300000000002</c:v>
                </c:pt>
                <c:pt idx="273">
                  <c:v>2499.75</c:v>
                </c:pt>
                <c:pt idx="274">
                  <c:v>2507.46</c:v>
                </c:pt>
                <c:pt idx="275">
                  <c:v>2515.1799999999998</c:v>
                </c:pt>
                <c:pt idx="276">
                  <c:v>2522.89</c:v>
                </c:pt>
                <c:pt idx="277">
                  <c:v>2530.61</c:v>
                </c:pt>
                <c:pt idx="278">
                  <c:v>2538.3200000000002</c:v>
                </c:pt>
                <c:pt idx="279">
                  <c:v>2546.04</c:v>
                </c:pt>
                <c:pt idx="280">
                  <c:v>2553.75</c:v>
                </c:pt>
                <c:pt idx="281">
                  <c:v>2561.4699999999998</c:v>
                </c:pt>
                <c:pt idx="282">
                  <c:v>2569.1799999999998</c:v>
                </c:pt>
                <c:pt idx="283">
                  <c:v>2576.9</c:v>
                </c:pt>
                <c:pt idx="284">
                  <c:v>2584.61</c:v>
                </c:pt>
                <c:pt idx="285">
                  <c:v>2592.33</c:v>
                </c:pt>
                <c:pt idx="286">
                  <c:v>2600.04</c:v>
                </c:pt>
                <c:pt idx="287">
                  <c:v>2607.7600000000002</c:v>
                </c:pt>
                <c:pt idx="288">
                  <c:v>2615.4699999999998</c:v>
                </c:pt>
                <c:pt idx="289">
                  <c:v>2623.19</c:v>
                </c:pt>
                <c:pt idx="290">
                  <c:v>2630.91</c:v>
                </c:pt>
                <c:pt idx="291">
                  <c:v>2638.62</c:v>
                </c:pt>
                <c:pt idx="292">
                  <c:v>2646.34</c:v>
                </c:pt>
                <c:pt idx="293">
                  <c:v>2654.05</c:v>
                </c:pt>
                <c:pt idx="294">
                  <c:v>2661.77</c:v>
                </c:pt>
                <c:pt idx="295">
                  <c:v>2669.48</c:v>
                </c:pt>
                <c:pt idx="296">
                  <c:v>2677.2</c:v>
                </c:pt>
                <c:pt idx="297">
                  <c:v>2684.91</c:v>
                </c:pt>
                <c:pt idx="298">
                  <c:v>2692.63</c:v>
                </c:pt>
                <c:pt idx="299">
                  <c:v>2700.34</c:v>
                </c:pt>
                <c:pt idx="300">
                  <c:v>2708.06</c:v>
                </c:pt>
                <c:pt idx="301">
                  <c:v>2715.77</c:v>
                </c:pt>
                <c:pt idx="302">
                  <c:v>2723.49</c:v>
                </c:pt>
                <c:pt idx="303">
                  <c:v>2731.2</c:v>
                </c:pt>
                <c:pt idx="304">
                  <c:v>2738.92</c:v>
                </c:pt>
                <c:pt idx="305">
                  <c:v>2746.63</c:v>
                </c:pt>
                <c:pt idx="306">
                  <c:v>2754.35</c:v>
                </c:pt>
                <c:pt idx="307">
                  <c:v>2762.06</c:v>
                </c:pt>
                <c:pt idx="308">
                  <c:v>2769.78</c:v>
                </c:pt>
                <c:pt idx="309">
                  <c:v>2777.5</c:v>
                </c:pt>
                <c:pt idx="310">
                  <c:v>2785.21</c:v>
                </c:pt>
                <c:pt idx="311">
                  <c:v>2792.93</c:v>
                </c:pt>
                <c:pt idx="312">
                  <c:v>2800.64</c:v>
                </c:pt>
                <c:pt idx="313">
                  <c:v>2808.36</c:v>
                </c:pt>
                <c:pt idx="314">
                  <c:v>2816.07</c:v>
                </c:pt>
                <c:pt idx="315">
                  <c:v>2823.79</c:v>
                </c:pt>
                <c:pt idx="316">
                  <c:v>2831.5</c:v>
                </c:pt>
                <c:pt idx="317">
                  <c:v>2839.22</c:v>
                </c:pt>
                <c:pt idx="318">
                  <c:v>2846.93</c:v>
                </c:pt>
                <c:pt idx="319">
                  <c:v>2854.65</c:v>
                </c:pt>
                <c:pt idx="320">
                  <c:v>2862.36</c:v>
                </c:pt>
                <c:pt idx="321">
                  <c:v>2870.08</c:v>
                </c:pt>
                <c:pt idx="322">
                  <c:v>2877.79</c:v>
                </c:pt>
                <c:pt idx="323">
                  <c:v>2885.51</c:v>
                </c:pt>
                <c:pt idx="324">
                  <c:v>2893.22</c:v>
                </c:pt>
                <c:pt idx="325">
                  <c:v>2900.94</c:v>
                </c:pt>
                <c:pt idx="326">
                  <c:v>2908.65</c:v>
                </c:pt>
                <c:pt idx="327">
                  <c:v>2916.37</c:v>
                </c:pt>
                <c:pt idx="328">
                  <c:v>2924.09</c:v>
                </c:pt>
                <c:pt idx="329">
                  <c:v>2931.8</c:v>
                </c:pt>
                <c:pt idx="330">
                  <c:v>2939.52</c:v>
                </c:pt>
                <c:pt idx="331">
                  <c:v>2947.23</c:v>
                </c:pt>
                <c:pt idx="332">
                  <c:v>2954.95</c:v>
                </c:pt>
                <c:pt idx="333">
                  <c:v>2962.66</c:v>
                </c:pt>
                <c:pt idx="334">
                  <c:v>2970.38</c:v>
                </c:pt>
                <c:pt idx="335">
                  <c:v>2978.09</c:v>
                </c:pt>
                <c:pt idx="336">
                  <c:v>2985.81</c:v>
                </c:pt>
                <c:pt idx="337">
                  <c:v>2993.52</c:v>
                </c:pt>
                <c:pt idx="338">
                  <c:v>3001.24</c:v>
                </c:pt>
                <c:pt idx="339">
                  <c:v>3008.95</c:v>
                </c:pt>
                <c:pt idx="340">
                  <c:v>3016.67</c:v>
                </c:pt>
                <c:pt idx="341">
                  <c:v>3024.38</c:v>
                </c:pt>
                <c:pt idx="342">
                  <c:v>3032.1</c:v>
                </c:pt>
                <c:pt idx="343">
                  <c:v>3039.81</c:v>
                </c:pt>
                <c:pt idx="344">
                  <c:v>3047.53</c:v>
                </c:pt>
                <c:pt idx="345">
                  <c:v>3055.24</c:v>
                </c:pt>
                <c:pt idx="346">
                  <c:v>3062.96</c:v>
                </c:pt>
                <c:pt idx="347">
                  <c:v>3070.68</c:v>
                </c:pt>
                <c:pt idx="348">
                  <c:v>3078.39</c:v>
                </c:pt>
                <c:pt idx="349">
                  <c:v>3086.11</c:v>
                </c:pt>
                <c:pt idx="350">
                  <c:v>3093.82</c:v>
                </c:pt>
                <c:pt idx="351">
                  <c:v>3101.54</c:v>
                </c:pt>
                <c:pt idx="352">
                  <c:v>3109.25</c:v>
                </c:pt>
                <c:pt idx="353">
                  <c:v>3116.97</c:v>
                </c:pt>
                <c:pt idx="354">
                  <c:v>3124.68</c:v>
                </c:pt>
                <c:pt idx="355">
                  <c:v>3132.4</c:v>
                </c:pt>
                <c:pt idx="356">
                  <c:v>3140.11</c:v>
                </c:pt>
                <c:pt idx="357">
                  <c:v>3147.83</c:v>
                </c:pt>
                <c:pt idx="358">
                  <c:v>3155.54</c:v>
                </c:pt>
                <c:pt idx="359">
                  <c:v>3163.26</c:v>
                </c:pt>
                <c:pt idx="360">
                  <c:v>3170.97</c:v>
                </c:pt>
                <c:pt idx="361">
                  <c:v>3178.69</c:v>
                </c:pt>
                <c:pt idx="362">
                  <c:v>3186.4</c:v>
                </c:pt>
                <c:pt idx="363">
                  <c:v>3194.12</c:v>
                </c:pt>
                <c:pt idx="364">
                  <c:v>3201.83</c:v>
                </c:pt>
                <c:pt idx="365">
                  <c:v>3209.55</c:v>
                </c:pt>
                <c:pt idx="366">
                  <c:v>3217.27</c:v>
                </c:pt>
                <c:pt idx="367">
                  <c:v>3224.98</c:v>
                </c:pt>
                <c:pt idx="368">
                  <c:v>3232.7</c:v>
                </c:pt>
                <c:pt idx="369">
                  <c:v>3240.41</c:v>
                </c:pt>
                <c:pt idx="370">
                  <c:v>3248.13</c:v>
                </c:pt>
                <c:pt idx="371">
                  <c:v>3255.84</c:v>
                </c:pt>
                <c:pt idx="372">
                  <c:v>3263.56</c:v>
                </c:pt>
                <c:pt idx="373">
                  <c:v>3271.27</c:v>
                </c:pt>
                <c:pt idx="374">
                  <c:v>3278.99</c:v>
                </c:pt>
                <c:pt idx="375">
                  <c:v>3286.7</c:v>
                </c:pt>
                <c:pt idx="376">
                  <c:v>3294.42</c:v>
                </c:pt>
                <c:pt idx="377">
                  <c:v>3302.13</c:v>
                </c:pt>
                <c:pt idx="378">
                  <c:v>3309.85</c:v>
                </c:pt>
                <c:pt idx="379">
                  <c:v>3317.56</c:v>
                </c:pt>
                <c:pt idx="380">
                  <c:v>3325.28</c:v>
                </c:pt>
                <c:pt idx="381">
                  <c:v>3332.99</c:v>
                </c:pt>
                <c:pt idx="382">
                  <c:v>3340.71</c:v>
                </c:pt>
                <c:pt idx="383">
                  <c:v>3348.42</c:v>
                </c:pt>
                <c:pt idx="384">
                  <c:v>3356.14</c:v>
                </c:pt>
                <c:pt idx="385">
                  <c:v>3363.86</c:v>
                </c:pt>
                <c:pt idx="386">
                  <c:v>3371.57</c:v>
                </c:pt>
                <c:pt idx="387">
                  <c:v>3379.29</c:v>
                </c:pt>
                <c:pt idx="388">
                  <c:v>3387</c:v>
                </c:pt>
                <c:pt idx="389">
                  <c:v>3394.72</c:v>
                </c:pt>
                <c:pt idx="390">
                  <c:v>3402.43</c:v>
                </c:pt>
                <c:pt idx="391">
                  <c:v>3410.15</c:v>
                </c:pt>
                <c:pt idx="392">
                  <c:v>3417.86</c:v>
                </c:pt>
                <c:pt idx="393">
                  <c:v>3425.58</c:v>
                </c:pt>
                <c:pt idx="394">
                  <c:v>3433.29</c:v>
                </c:pt>
                <c:pt idx="395">
                  <c:v>3441.01</c:v>
                </c:pt>
                <c:pt idx="396">
                  <c:v>3448.72</c:v>
                </c:pt>
                <c:pt idx="397">
                  <c:v>3456.44</c:v>
                </c:pt>
                <c:pt idx="398">
                  <c:v>3464.15</c:v>
                </c:pt>
                <c:pt idx="399">
                  <c:v>3471.87</c:v>
                </c:pt>
                <c:pt idx="400">
                  <c:v>3479.58</c:v>
                </c:pt>
                <c:pt idx="401">
                  <c:v>3487.3</c:v>
                </c:pt>
                <c:pt idx="402">
                  <c:v>3495.01</c:v>
                </c:pt>
                <c:pt idx="403">
                  <c:v>3502.73</c:v>
                </c:pt>
                <c:pt idx="404">
                  <c:v>3510.45</c:v>
                </c:pt>
                <c:pt idx="405">
                  <c:v>3518.16</c:v>
                </c:pt>
                <c:pt idx="406">
                  <c:v>3525.88</c:v>
                </c:pt>
                <c:pt idx="407">
                  <c:v>3533.59</c:v>
                </c:pt>
                <c:pt idx="408">
                  <c:v>3541.31</c:v>
                </c:pt>
                <c:pt idx="409">
                  <c:v>3549.02</c:v>
                </c:pt>
                <c:pt idx="410">
                  <c:v>3556.74</c:v>
                </c:pt>
                <c:pt idx="411">
                  <c:v>3564.45</c:v>
                </c:pt>
                <c:pt idx="412">
                  <c:v>3572.17</c:v>
                </c:pt>
                <c:pt idx="413">
                  <c:v>3579.88</c:v>
                </c:pt>
                <c:pt idx="414">
                  <c:v>3587.6</c:v>
                </c:pt>
                <c:pt idx="415">
                  <c:v>3595.31</c:v>
                </c:pt>
                <c:pt idx="416">
                  <c:v>3603.03</c:v>
                </c:pt>
                <c:pt idx="417">
                  <c:v>3610.74</c:v>
                </c:pt>
                <c:pt idx="418">
                  <c:v>3618.46</c:v>
                </c:pt>
                <c:pt idx="419">
                  <c:v>3626.17</c:v>
                </c:pt>
                <c:pt idx="420">
                  <c:v>3633.89</c:v>
                </c:pt>
                <c:pt idx="421">
                  <c:v>3641.6</c:v>
                </c:pt>
                <c:pt idx="422">
                  <c:v>3649.32</c:v>
                </c:pt>
                <c:pt idx="423">
                  <c:v>3657.04</c:v>
                </c:pt>
                <c:pt idx="424">
                  <c:v>3664.75</c:v>
                </c:pt>
                <c:pt idx="425">
                  <c:v>3672.47</c:v>
                </c:pt>
                <c:pt idx="426">
                  <c:v>3680.18</c:v>
                </c:pt>
                <c:pt idx="427">
                  <c:v>3687.9</c:v>
                </c:pt>
                <c:pt idx="428">
                  <c:v>3695.61</c:v>
                </c:pt>
                <c:pt idx="429">
                  <c:v>3703.33</c:v>
                </c:pt>
                <c:pt idx="430">
                  <c:v>3711.04</c:v>
                </c:pt>
                <c:pt idx="431">
                  <c:v>3718.76</c:v>
                </c:pt>
                <c:pt idx="432">
                  <c:v>3726.47</c:v>
                </c:pt>
                <c:pt idx="433">
                  <c:v>3734.19</c:v>
                </c:pt>
                <c:pt idx="434">
                  <c:v>3741.9</c:v>
                </c:pt>
                <c:pt idx="435">
                  <c:v>3749.62</c:v>
                </c:pt>
                <c:pt idx="436">
                  <c:v>3757.33</c:v>
                </c:pt>
                <c:pt idx="437">
                  <c:v>3765.05</c:v>
                </c:pt>
                <c:pt idx="438">
                  <c:v>3772.76</c:v>
                </c:pt>
                <c:pt idx="439">
                  <c:v>3780.48</c:v>
                </c:pt>
                <c:pt idx="440">
                  <c:v>3788.19</c:v>
                </c:pt>
                <c:pt idx="441">
                  <c:v>3795.91</c:v>
                </c:pt>
                <c:pt idx="442">
                  <c:v>3803.63</c:v>
                </c:pt>
                <c:pt idx="443">
                  <c:v>3811.34</c:v>
                </c:pt>
                <c:pt idx="444">
                  <c:v>3819.06</c:v>
                </c:pt>
                <c:pt idx="445">
                  <c:v>3826.77</c:v>
                </c:pt>
                <c:pt idx="446">
                  <c:v>3834.49</c:v>
                </c:pt>
                <c:pt idx="447">
                  <c:v>3842.2</c:v>
                </c:pt>
                <c:pt idx="448">
                  <c:v>3849.92</c:v>
                </c:pt>
                <c:pt idx="449">
                  <c:v>3857.63</c:v>
                </c:pt>
                <c:pt idx="450">
                  <c:v>3865.35</c:v>
                </c:pt>
                <c:pt idx="451">
                  <c:v>3873.06</c:v>
                </c:pt>
                <c:pt idx="452">
                  <c:v>3880.78</c:v>
                </c:pt>
                <c:pt idx="453">
                  <c:v>3888.49</c:v>
                </c:pt>
                <c:pt idx="454">
                  <c:v>3896.21</c:v>
                </c:pt>
                <c:pt idx="455">
                  <c:v>3903.92</c:v>
                </c:pt>
                <c:pt idx="456">
                  <c:v>3911.64</c:v>
                </c:pt>
                <c:pt idx="457">
                  <c:v>3919.35</c:v>
                </c:pt>
                <c:pt idx="458">
                  <c:v>3927.07</c:v>
                </c:pt>
                <c:pt idx="459">
                  <c:v>3934.78</c:v>
                </c:pt>
                <c:pt idx="460">
                  <c:v>3942.5</c:v>
                </c:pt>
                <c:pt idx="461">
                  <c:v>3950.22</c:v>
                </c:pt>
                <c:pt idx="462">
                  <c:v>3957.93</c:v>
                </c:pt>
                <c:pt idx="463">
                  <c:v>3965.65</c:v>
                </c:pt>
                <c:pt idx="464">
                  <c:v>3973.36</c:v>
                </c:pt>
                <c:pt idx="465">
                  <c:v>3981.08</c:v>
                </c:pt>
                <c:pt idx="466">
                  <c:v>3988.79</c:v>
                </c:pt>
                <c:pt idx="467">
                  <c:v>3996.51</c:v>
                </c:pt>
                <c:pt idx="468">
                  <c:v>4004.22</c:v>
                </c:pt>
              </c:numCache>
            </c:numRef>
          </c:xVal>
          <c:yVal>
            <c:numRef>
              <c:f>'BJ201'!$C$2:$C$568</c:f>
              <c:numCache>
                <c:formatCode>0.00</c:formatCode>
                <c:ptCount val="567"/>
                <c:pt idx="0">
                  <c:v>103.296908</c:v>
                </c:pt>
                <c:pt idx="1">
                  <c:v>102.499216</c:v>
                </c:pt>
                <c:pt idx="2">
                  <c:v>102.238603</c:v>
                </c:pt>
                <c:pt idx="3">
                  <c:v>102.09407899999999</c:v>
                </c:pt>
                <c:pt idx="4">
                  <c:v>102.235979</c:v>
                </c:pt>
                <c:pt idx="5">
                  <c:v>102.551783</c:v>
                </c:pt>
                <c:pt idx="6">
                  <c:v>102.75882900000001</c:v>
                </c:pt>
                <c:pt idx="7">
                  <c:v>102.714978</c:v>
                </c:pt>
                <c:pt idx="8">
                  <c:v>102.99035000000001</c:v>
                </c:pt>
                <c:pt idx="9">
                  <c:v>103.347904</c:v>
                </c:pt>
                <c:pt idx="10">
                  <c:v>103.741945</c:v>
                </c:pt>
                <c:pt idx="11">
                  <c:v>103.818836</c:v>
                </c:pt>
                <c:pt idx="12">
                  <c:v>103.563535</c:v>
                </c:pt>
                <c:pt idx="13">
                  <c:v>103.29225599999999</c:v>
                </c:pt>
                <c:pt idx="14">
                  <c:v>103.138178</c:v>
                </c:pt>
                <c:pt idx="15">
                  <c:v>102.92763100000001</c:v>
                </c:pt>
                <c:pt idx="16">
                  <c:v>102.853571</c:v>
                </c:pt>
                <c:pt idx="17">
                  <c:v>102.819788</c:v>
                </c:pt>
                <c:pt idx="18">
                  <c:v>102.730166</c:v>
                </c:pt>
                <c:pt idx="19">
                  <c:v>102.58748300000001</c:v>
                </c:pt>
                <c:pt idx="20">
                  <c:v>102.639391</c:v>
                </c:pt>
                <c:pt idx="21">
                  <c:v>102.62458700000001</c:v>
                </c:pt>
                <c:pt idx="22">
                  <c:v>102.40458700000001</c:v>
                </c:pt>
                <c:pt idx="23">
                  <c:v>102.262753</c:v>
                </c:pt>
                <c:pt idx="24">
                  <c:v>102.23107899999999</c:v>
                </c:pt>
                <c:pt idx="25">
                  <c:v>102.139387</c:v>
                </c:pt>
                <c:pt idx="26">
                  <c:v>102.071296</c:v>
                </c:pt>
                <c:pt idx="27">
                  <c:v>102.093408</c:v>
                </c:pt>
                <c:pt idx="28">
                  <c:v>102.269001</c:v>
                </c:pt>
                <c:pt idx="29">
                  <c:v>101.841713</c:v>
                </c:pt>
                <c:pt idx="30">
                  <c:v>102.203907</c:v>
                </c:pt>
                <c:pt idx="31">
                  <c:v>102.210117</c:v>
                </c:pt>
                <c:pt idx="32">
                  <c:v>102.236422</c:v>
                </c:pt>
                <c:pt idx="33">
                  <c:v>102.101985</c:v>
                </c:pt>
                <c:pt idx="34">
                  <c:v>102.28210199999999</c:v>
                </c:pt>
                <c:pt idx="35">
                  <c:v>102.26715299999999</c:v>
                </c:pt>
                <c:pt idx="36">
                  <c:v>102.206558</c:v>
                </c:pt>
                <c:pt idx="37">
                  <c:v>102.172104</c:v>
                </c:pt>
                <c:pt idx="38">
                  <c:v>101.26119799999999</c:v>
                </c:pt>
                <c:pt idx="39">
                  <c:v>101.23743899999999</c:v>
                </c:pt>
                <c:pt idx="40">
                  <c:v>100.85271400000001</c:v>
                </c:pt>
                <c:pt idx="41">
                  <c:v>100.30012600000001</c:v>
                </c:pt>
                <c:pt idx="42">
                  <c:v>98.871032999999997</c:v>
                </c:pt>
                <c:pt idx="43">
                  <c:v>98.335136000000006</c:v>
                </c:pt>
                <c:pt idx="44">
                  <c:v>99.003575999999995</c:v>
                </c:pt>
                <c:pt idx="45">
                  <c:v>99.599795</c:v>
                </c:pt>
                <c:pt idx="46">
                  <c:v>100.26115</c:v>
                </c:pt>
                <c:pt idx="47">
                  <c:v>100.557008</c:v>
                </c:pt>
                <c:pt idx="48">
                  <c:v>100.381468</c:v>
                </c:pt>
                <c:pt idx="49">
                  <c:v>100.48714200000001</c:v>
                </c:pt>
                <c:pt idx="50">
                  <c:v>100.945162</c:v>
                </c:pt>
                <c:pt idx="51">
                  <c:v>101.325063</c:v>
                </c:pt>
                <c:pt idx="52">
                  <c:v>101.421432</c:v>
                </c:pt>
                <c:pt idx="53">
                  <c:v>101.260231</c:v>
                </c:pt>
                <c:pt idx="54">
                  <c:v>101.27652399999999</c:v>
                </c:pt>
                <c:pt idx="55">
                  <c:v>101.506524</c:v>
                </c:pt>
                <c:pt idx="56">
                  <c:v>101.715919</c:v>
                </c:pt>
                <c:pt idx="57">
                  <c:v>101.748244</c:v>
                </c:pt>
                <c:pt idx="58">
                  <c:v>101.688693</c:v>
                </c:pt>
                <c:pt idx="59">
                  <c:v>101.701303</c:v>
                </c:pt>
                <c:pt idx="60">
                  <c:v>101.957646</c:v>
                </c:pt>
                <c:pt idx="61">
                  <c:v>102.231371</c:v>
                </c:pt>
                <c:pt idx="62">
                  <c:v>102.398957</c:v>
                </c:pt>
                <c:pt idx="63">
                  <c:v>102.481925</c:v>
                </c:pt>
                <c:pt idx="64">
                  <c:v>102.511852</c:v>
                </c:pt>
                <c:pt idx="65">
                  <c:v>102.59845300000001</c:v>
                </c:pt>
                <c:pt idx="66">
                  <c:v>102.818754</c:v>
                </c:pt>
                <c:pt idx="67">
                  <c:v>102.908169</c:v>
                </c:pt>
                <c:pt idx="68">
                  <c:v>102.858228</c:v>
                </c:pt>
                <c:pt idx="69">
                  <c:v>102.795227</c:v>
                </c:pt>
                <c:pt idx="70">
                  <c:v>102.678186</c:v>
                </c:pt>
                <c:pt idx="71">
                  <c:v>102.586324</c:v>
                </c:pt>
                <c:pt idx="72">
                  <c:v>102.566519</c:v>
                </c:pt>
                <c:pt idx="73">
                  <c:v>102.414157</c:v>
                </c:pt>
                <c:pt idx="74">
                  <c:v>102.173534</c:v>
                </c:pt>
                <c:pt idx="75">
                  <c:v>101.984306</c:v>
                </c:pt>
                <c:pt idx="76">
                  <c:v>101.85655300000001</c:v>
                </c:pt>
                <c:pt idx="77">
                  <c:v>101.736457</c:v>
                </c:pt>
                <c:pt idx="78">
                  <c:v>101.680089</c:v>
                </c:pt>
                <c:pt idx="79">
                  <c:v>101.69169599999999</c:v>
                </c:pt>
                <c:pt idx="80">
                  <c:v>101.742608</c:v>
                </c:pt>
                <c:pt idx="81">
                  <c:v>101.832753</c:v>
                </c:pt>
                <c:pt idx="82">
                  <c:v>101.990791</c:v>
                </c:pt>
                <c:pt idx="83">
                  <c:v>102.149806</c:v>
                </c:pt>
                <c:pt idx="84">
                  <c:v>102.318904</c:v>
                </c:pt>
                <c:pt idx="85">
                  <c:v>102.48575200000001</c:v>
                </c:pt>
                <c:pt idx="86">
                  <c:v>102.69523599999999</c:v>
                </c:pt>
                <c:pt idx="87">
                  <c:v>102.874653</c:v>
                </c:pt>
                <c:pt idx="88">
                  <c:v>103.025488</c:v>
                </c:pt>
                <c:pt idx="89">
                  <c:v>103.137636</c:v>
                </c:pt>
                <c:pt idx="90">
                  <c:v>103.246636</c:v>
                </c:pt>
                <c:pt idx="91">
                  <c:v>103.310078</c:v>
                </c:pt>
                <c:pt idx="92">
                  <c:v>103.359334</c:v>
                </c:pt>
                <c:pt idx="93">
                  <c:v>103.40685000000001</c:v>
                </c:pt>
                <c:pt idx="94">
                  <c:v>103.386053</c:v>
                </c:pt>
                <c:pt idx="95">
                  <c:v>103.266526</c:v>
                </c:pt>
                <c:pt idx="96">
                  <c:v>103.054558</c:v>
                </c:pt>
                <c:pt idx="97">
                  <c:v>102.795472</c:v>
                </c:pt>
                <c:pt idx="98">
                  <c:v>102.58310400000001</c:v>
                </c:pt>
                <c:pt idx="99">
                  <c:v>102.434164</c:v>
                </c:pt>
                <c:pt idx="100">
                  <c:v>102.351398</c:v>
                </c:pt>
                <c:pt idx="101">
                  <c:v>102.41139</c:v>
                </c:pt>
                <c:pt idx="102">
                  <c:v>102.597616</c:v>
                </c:pt>
                <c:pt idx="103">
                  <c:v>102.68729999999999</c:v>
                </c:pt>
                <c:pt idx="104">
                  <c:v>102.712694</c:v>
                </c:pt>
                <c:pt idx="105">
                  <c:v>102.68611300000001</c:v>
                </c:pt>
                <c:pt idx="106">
                  <c:v>102.61253000000001</c:v>
                </c:pt>
                <c:pt idx="107">
                  <c:v>102.551592</c:v>
                </c:pt>
                <c:pt idx="108">
                  <c:v>102.505171</c:v>
                </c:pt>
                <c:pt idx="109">
                  <c:v>102.39757</c:v>
                </c:pt>
                <c:pt idx="110">
                  <c:v>102.225983</c:v>
                </c:pt>
                <c:pt idx="111">
                  <c:v>102.05041300000001</c:v>
                </c:pt>
                <c:pt idx="112">
                  <c:v>101.94056</c:v>
                </c:pt>
                <c:pt idx="113">
                  <c:v>101.80984599999999</c:v>
                </c:pt>
                <c:pt idx="114">
                  <c:v>101.671914</c:v>
                </c:pt>
                <c:pt idx="115">
                  <c:v>101.56500800000001</c:v>
                </c:pt>
                <c:pt idx="116">
                  <c:v>101.436076</c:v>
                </c:pt>
                <c:pt idx="117">
                  <c:v>101.246954</c:v>
                </c:pt>
                <c:pt idx="118">
                  <c:v>101.14375200000001</c:v>
                </c:pt>
                <c:pt idx="119">
                  <c:v>101.182558</c:v>
                </c:pt>
                <c:pt idx="120">
                  <c:v>101.24112100000001</c:v>
                </c:pt>
                <c:pt idx="121">
                  <c:v>101.196263</c:v>
                </c:pt>
                <c:pt idx="122">
                  <c:v>100.844663</c:v>
                </c:pt>
                <c:pt idx="123">
                  <c:v>100.488125</c:v>
                </c:pt>
                <c:pt idx="124">
                  <c:v>100.19129700000001</c:v>
                </c:pt>
                <c:pt idx="125">
                  <c:v>99.122988000000007</c:v>
                </c:pt>
                <c:pt idx="126">
                  <c:v>97.201203000000007</c:v>
                </c:pt>
                <c:pt idx="127">
                  <c:v>94.676854000000006</c:v>
                </c:pt>
                <c:pt idx="128">
                  <c:v>95.078469999999996</c:v>
                </c:pt>
                <c:pt idx="129">
                  <c:v>98.265209999999996</c:v>
                </c:pt>
                <c:pt idx="130">
                  <c:v>100.439019</c:v>
                </c:pt>
                <c:pt idx="131">
                  <c:v>101.38292199999999</c:v>
                </c:pt>
                <c:pt idx="132">
                  <c:v>101.12331500000001</c:v>
                </c:pt>
                <c:pt idx="133">
                  <c:v>100.24327099999999</c:v>
                </c:pt>
                <c:pt idx="134">
                  <c:v>98.886751000000004</c:v>
                </c:pt>
                <c:pt idx="135">
                  <c:v>95.601703999999998</c:v>
                </c:pt>
                <c:pt idx="136">
                  <c:v>91.041289000000006</c:v>
                </c:pt>
                <c:pt idx="137">
                  <c:v>86.928582000000006</c:v>
                </c:pt>
                <c:pt idx="138">
                  <c:v>84.999143000000004</c:v>
                </c:pt>
                <c:pt idx="139">
                  <c:v>88.013617999999994</c:v>
                </c:pt>
                <c:pt idx="140">
                  <c:v>94.927085000000005</c:v>
                </c:pt>
                <c:pt idx="141">
                  <c:v>99.569704999999999</c:v>
                </c:pt>
                <c:pt idx="142">
                  <c:v>100.387591</c:v>
                </c:pt>
                <c:pt idx="143">
                  <c:v>100.897024</c:v>
                </c:pt>
                <c:pt idx="144">
                  <c:v>101.186736</c:v>
                </c:pt>
                <c:pt idx="145">
                  <c:v>101.567942</c:v>
                </c:pt>
                <c:pt idx="146">
                  <c:v>101.91799899999999</c:v>
                </c:pt>
                <c:pt idx="147">
                  <c:v>102.326475</c:v>
                </c:pt>
                <c:pt idx="148">
                  <c:v>102.39991000000001</c:v>
                </c:pt>
                <c:pt idx="149">
                  <c:v>102.456954</c:v>
                </c:pt>
                <c:pt idx="150">
                  <c:v>102.519114</c:v>
                </c:pt>
                <c:pt idx="151">
                  <c:v>102.539523</c:v>
                </c:pt>
                <c:pt idx="152">
                  <c:v>102.567774</c:v>
                </c:pt>
                <c:pt idx="153">
                  <c:v>102.56309299999999</c:v>
                </c:pt>
                <c:pt idx="154">
                  <c:v>102.581615</c:v>
                </c:pt>
                <c:pt idx="155">
                  <c:v>102.57441799999999</c:v>
                </c:pt>
                <c:pt idx="156">
                  <c:v>102.53824899999999</c:v>
                </c:pt>
                <c:pt idx="157">
                  <c:v>102.45759</c:v>
                </c:pt>
                <c:pt idx="158">
                  <c:v>102.467152</c:v>
                </c:pt>
                <c:pt idx="159">
                  <c:v>102.61473100000001</c:v>
                </c:pt>
                <c:pt idx="160">
                  <c:v>102.688434</c:v>
                </c:pt>
                <c:pt idx="161">
                  <c:v>102.719967</c:v>
                </c:pt>
                <c:pt idx="162">
                  <c:v>102.710222</c:v>
                </c:pt>
                <c:pt idx="163">
                  <c:v>102.709035</c:v>
                </c:pt>
                <c:pt idx="164">
                  <c:v>102.773708</c:v>
                </c:pt>
                <c:pt idx="165">
                  <c:v>102.72509700000001</c:v>
                </c:pt>
                <c:pt idx="166">
                  <c:v>102.680919</c:v>
                </c:pt>
                <c:pt idx="167">
                  <c:v>102.642844</c:v>
                </c:pt>
                <c:pt idx="168">
                  <c:v>102.665008</c:v>
                </c:pt>
                <c:pt idx="169">
                  <c:v>102.696057</c:v>
                </c:pt>
                <c:pt idx="170">
                  <c:v>102.706976</c:v>
                </c:pt>
                <c:pt idx="171">
                  <c:v>102.64392599999999</c:v>
                </c:pt>
                <c:pt idx="172">
                  <c:v>102.606854</c:v>
                </c:pt>
                <c:pt idx="173">
                  <c:v>102.51642</c:v>
                </c:pt>
                <c:pt idx="174">
                  <c:v>102.477754</c:v>
                </c:pt>
                <c:pt idx="175">
                  <c:v>102.44787599999999</c:v>
                </c:pt>
                <c:pt idx="176">
                  <c:v>102.58987500000001</c:v>
                </c:pt>
                <c:pt idx="177">
                  <c:v>102.77916</c:v>
                </c:pt>
                <c:pt idx="178">
                  <c:v>102.901152</c:v>
                </c:pt>
                <c:pt idx="179">
                  <c:v>103.018818</c:v>
                </c:pt>
                <c:pt idx="180">
                  <c:v>103.114639</c:v>
                </c:pt>
                <c:pt idx="181">
                  <c:v>103.11768499999999</c:v>
                </c:pt>
                <c:pt idx="182">
                  <c:v>103.164901</c:v>
                </c:pt>
                <c:pt idx="183">
                  <c:v>103.20139399999999</c:v>
                </c:pt>
                <c:pt idx="184">
                  <c:v>103.205029</c:v>
                </c:pt>
                <c:pt idx="185">
                  <c:v>103.188018</c:v>
                </c:pt>
                <c:pt idx="186">
                  <c:v>103.251259</c:v>
                </c:pt>
                <c:pt idx="187">
                  <c:v>103.267822</c:v>
                </c:pt>
                <c:pt idx="188">
                  <c:v>103.27153199999999</c:v>
                </c:pt>
                <c:pt idx="189">
                  <c:v>103.326014</c:v>
                </c:pt>
                <c:pt idx="190">
                  <c:v>103.37512</c:v>
                </c:pt>
                <c:pt idx="191">
                  <c:v>103.422611</c:v>
                </c:pt>
                <c:pt idx="192">
                  <c:v>103.476249</c:v>
                </c:pt>
                <c:pt idx="193">
                  <c:v>103.44412199999999</c:v>
                </c:pt>
                <c:pt idx="194">
                  <c:v>103.415072</c:v>
                </c:pt>
                <c:pt idx="195">
                  <c:v>103.424466</c:v>
                </c:pt>
                <c:pt idx="196">
                  <c:v>103.350298</c:v>
                </c:pt>
                <c:pt idx="197">
                  <c:v>103.208438</c:v>
                </c:pt>
                <c:pt idx="198">
                  <c:v>103.26853699999999</c:v>
                </c:pt>
                <c:pt idx="199">
                  <c:v>103.39648</c:v>
                </c:pt>
                <c:pt idx="200">
                  <c:v>103.42980300000001</c:v>
                </c:pt>
                <c:pt idx="201">
                  <c:v>103.37399000000001</c:v>
                </c:pt>
                <c:pt idx="202">
                  <c:v>103.358155</c:v>
                </c:pt>
                <c:pt idx="203">
                  <c:v>103.37659600000001</c:v>
                </c:pt>
                <c:pt idx="204">
                  <c:v>103.35722</c:v>
                </c:pt>
                <c:pt idx="205">
                  <c:v>103.230779</c:v>
                </c:pt>
                <c:pt idx="206">
                  <c:v>103.421351</c:v>
                </c:pt>
                <c:pt idx="207">
                  <c:v>103.549513</c:v>
                </c:pt>
                <c:pt idx="208">
                  <c:v>103.50913199999999</c:v>
                </c:pt>
                <c:pt idx="209">
                  <c:v>103.43132199999999</c:v>
                </c:pt>
                <c:pt idx="210">
                  <c:v>103.45243000000001</c:v>
                </c:pt>
                <c:pt idx="211">
                  <c:v>103.705933</c:v>
                </c:pt>
                <c:pt idx="212">
                  <c:v>103.688192</c:v>
                </c:pt>
                <c:pt idx="213">
                  <c:v>103.166397</c:v>
                </c:pt>
                <c:pt idx="214">
                  <c:v>103.052464</c:v>
                </c:pt>
                <c:pt idx="215">
                  <c:v>103.146415</c:v>
                </c:pt>
                <c:pt idx="216">
                  <c:v>103.125574</c:v>
                </c:pt>
                <c:pt idx="217">
                  <c:v>102.91667</c:v>
                </c:pt>
                <c:pt idx="218">
                  <c:v>102.785747</c:v>
                </c:pt>
                <c:pt idx="219">
                  <c:v>102.741888</c:v>
                </c:pt>
                <c:pt idx="220">
                  <c:v>102.701065</c:v>
                </c:pt>
                <c:pt idx="221">
                  <c:v>102.60248</c:v>
                </c:pt>
                <c:pt idx="222">
                  <c:v>102.514381</c:v>
                </c:pt>
                <c:pt idx="223">
                  <c:v>102.375844</c:v>
                </c:pt>
                <c:pt idx="224">
                  <c:v>102.444416</c:v>
                </c:pt>
                <c:pt idx="225">
                  <c:v>102.642888</c:v>
                </c:pt>
                <c:pt idx="226">
                  <c:v>102.574623</c:v>
                </c:pt>
                <c:pt idx="227">
                  <c:v>102.21798800000001</c:v>
                </c:pt>
                <c:pt idx="228">
                  <c:v>102.067201</c:v>
                </c:pt>
                <c:pt idx="229">
                  <c:v>102.013549</c:v>
                </c:pt>
                <c:pt idx="230">
                  <c:v>102.39593499999999</c:v>
                </c:pt>
                <c:pt idx="231">
                  <c:v>102.39228199999999</c:v>
                </c:pt>
                <c:pt idx="232">
                  <c:v>102.23386600000001</c:v>
                </c:pt>
                <c:pt idx="233">
                  <c:v>102.24718</c:v>
                </c:pt>
                <c:pt idx="234">
                  <c:v>102.290783</c:v>
                </c:pt>
                <c:pt idx="235">
                  <c:v>102.35892200000001</c:v>
                </c:pt>
                <c:pt idx="236">
                  <c:v>102.254335</c:v>
                </c:pt>
                <c:pt idx="237">
                  <c:v>102.188193</c:v>
                </c:pt>
                <c:pt idx="238">
                  <c:v>102.240718</c:v>
                </c:pt>
                <c:pt idx="239">
                  <c:v>102.34497399999999</c:v>
                </c:pt>
                <c:pt idx="240">
                  <c:v>102.392414</c:v>
                </c:pt>
                <c:pt idx="241">
                  <c:v>102.398521</c:v>
                </c:pt>
                <c:pt idx="242">
                  <c:v>102.386314</c:v>
                </c:pt>
                <c:pt idx="243">
                  <c:v>102.338503</c:v>
                </c:pt>
                <c:pt idx="244">
                  <c:v>102.173283</c:v>
                </c:pt>
                <c:pt idx="245">
                  <c:v>102.18774500000001</c:v>
                </c:pt>
                <c:pt idx="246">
                  <c:v>102.290103</c:v>
                </c:pt>
                <c:pt idx="247">
                  <c:v>102.307806</c:v>
                </c:pt>
                <c:pt idx="248">
                  <c:v>102.27853</c:v>
                </c:pt>
                <c:pt idx="249">
                  <c:v>102.243236</c:v>
                </c:pt>
                <c:pt idx="250">
                  <c:v>102.238911</c:v>
                </c:pt>
                <c:pt idx="251">
                  <c:v>102.230664</c:v>
                </c:pt>
                <c:pt idx="252">
                  <c:v>102.218464</c:v>
                </c:pt>
                <c:pt idx="253">
                  <c:v>102.222069</c:v>
                </c:pt>
                <c:pt idx="254">
                  <c:v>102.219284</c:v>
                </c:pt>
                <c:pt idx="255">
                  <c:v>102.129892</c:v>
                </c:pt>
                <c:pt idx="256">
                  <c:v>102.02713199999999</c:v>
                </c:pt>
                <c:pt idx="257">
                  <c:v>102.02385200000001</c:v>
                </c:pt>
                <c:pt idx="258">
                  <c:v>102.06484</c:v>
                </c:pt>
                <c:pt idx="259">
                  <c:v>102.064178</c:v>
                </c:pt>
                <c:pt idx="260">
                  <c:v>102.02708800000001</c:v>
                </c:pt>
                <c:pt idx="261">
                  <c:v>101.98496299999999</c:v>
                </c:pt>
                <c:pt idx="262">
                  <c:v>101.98710699999999</c:v>
                </c:pt>
                <c:pt idx="263">
                  <c:v>102.04466499999999</c:v>
                </c:pt>
                <c:pt idx="264">
                  <c:v>102.065956</c:v>
                </c:pt>
                <c:pt idx="265">
                  <c:v>102.05206699999999</c:v>
                </c:pt>
                <c:pt idx="266">
                  <c:v>102.028227</c:v>
                </c:pt>
                <c:pt idx="267">
                  <c:v>102.005567</c:v>
                </c:pt>
                <c:pt idx="268">
                  <c:v>101.993871</c:v>
                </c:pt>
                <c:pt idx="269">
                  <c:v>101.97185399999999</c:v>
                </c:pt>
                <c:pt idx="270">
                  <c:v>101.99747600000001</c:v>
                </c:pt>
                <c:pt idx="271">
                  <c:v>102.027632</c:v>
                </c:pt>
                <c:pt idx="272">
                  <c:v>102.006973</c:v>
                </c:pt>
                <c:pt idx="273">
                  <c:v>101.928189</c:v>
                </c:pt>
                <c:pt idx="274">
                  <c:v>101.911951</c:v>
                </c:pt>
                <c:pt idx="275">
                  <c:v>101.95144999999999</c:v>
                </c:pt>
                <c:pt idx="276">
                  <c:v>101.96012899999999</c:v>
                </c:pt>
                <c:pt idx="277">
                  <c:v>101.95193</c:v>
                </c:pt>
                <c:pt idx="278">
                  <c:v>101.89845</c:v>
                </c:pt>
                <c:pt idx="279">
                  <c:v>101.84195200000001</c:v>
                </c:pt>
                <c:pt idx="280">
                  <c:v>101.884933</c:v>
                </c:pt>
                <c:pt idx="281">
                  <c:v>101.881185</c:v>
                </c:pt>
                <c:pt idx="282">
                  <c:v>101.823685</c:v>
                </c:pt>
                <c:pt idx="283">
                  <c:v>101.761627</c:v>
                </c:pt>
                <c:pt idx="284">
                  <c:v>101.721251</c:v>
                </c:pt>
                <c:pt idx="285">
                  <c:v>101.67398300000001</c:v>
                </c:pt>
                <c:pt idx="286">
                  <c:v>101.65942200000001</c:v>
                </c:pt>
                <c:pt idx="287">
                  <c:v>101.62829499999999</c:v>
                </c:pt>
                <c:pt idx="288">
                  <c:v>101.599087</c:v>
                </c:pt>
                <c:pt idx="289">
                  <c:v>101.589573</c:v>
                </c:pt>
                <c:pt idx="290">
                  <c:v>101.575853</c:v>
                </c:pt>
                <c:pt idx="291">
                  <c:v>101.57072599999999</c:v>
                </c:pt>
                <c:pt idx="292">
                  <c:v>101.55842699999999</c:v>
                </c:pt>
                <c:pt idx="293">
                  <c:v>101.48182300000001</c:v>
                </c:pt>
                <c:pt idx="294">
                  <c:v>101.400111</c:v>
                </c:pt>
                <c:pt idx="295">
                  <c:v>101.381354</c:v>
                </c:pt>
                <c:pt idx="296">
                  <c:v>101.40873499999999</c:v>
                </c:pt>
                <c:pt idx="297">
                  <c:v>101.45292999999999</c:v>
                </c:pt>
                <c:pt idx="298">
                  <c:v>101.456552</c:v>
                </c:pt>
                <c:pt idx="299">
                  <c:v>101.45665</c:v>
                </c:pt>
                <c:pt idx="300">
                  <c:v>101.422026</c:v>
                </c:pt>
                <c:pt idx="301">
                  <c:v>101.297541</c:v>
                </c:pt>
                <c:pt idx="302">
                  <c:v>101.198464</c:v>
                </c:pt>
                <c:pt idx="303">
                  <c:v>101.23734</c:v>
                </c:pt>
                <c:pt idx="304">
                  <c:v>101.346305</c:v>
                </c:pt>
                <c:pt idx="305">
                  <c:v>101.400256</c:v>
                </c:pt>
                <c:pt idx="306">
                  <c:v>101.416816</c:v>
                </c:pt>
                <c:pt idx="307">
                  <c:v>101.369255</c:v>
                </c:pt>
                <c:pt idx="308">
                  <c:v>101.274131</c:v>
                </c:pt>
                <c:pt idx="309">
                  <c:v>101.09254900000001</c:v>
                </c:pt>
                <c:pt idx="310">
                  <c:v>100.85868000000001</c:v>
                </c:pt>
                <c:pt idx="311">
                  <c:v>100.560714</c:v>
                </c:pt>
                <c:pt idx="312">
                  <c:v>100.17691499999999</c:v>
                </c:pt>
                <c:pt idx="313">
                  <c:v>99.649151000000003</c:v>
                </c:pt>
                <c:pt idx="314">
                  <c:v>98.809132000000005</c:v>
                </c:pt>
                <c:pt idx="315">
                  <c:v>97.131709000000001</c:v>
                </c:pt>
                <c:pt idx="316">
                  <c:v>93.206613000000004</c:v>
                </c:pt>
                <c:pt idx="317">
                  <c:v>85.509096</c:v>
                </c:pt>
                <c:pt idx="318">
                  <c:v>76.478492000000003</c:v>
                </c:pt>
                <c:pt idx="319">
                  <c:v>73.339429999999993</c:v>
                </c:pt>
                <c:pt idx="320">
                  <c:v>76.539510000000007</c:v>
                </c:pt>
                <c:pt idx="321">
                  <c:v>79.777450999999999</c:v>
                </c:pt>
                <c:pt idx="322">
                  <c:v>82.215140000000005</c:v>
                </c:pt>
                <c:pt idx="323">
                  <c:v>81.749706000000003</c:v>
                </c:pt>
                <c:pt idx="324">
                  <c:v>77.625799999999998</c:v>
                </c:pt>
                <c:pt idx="325">
                  <c:v>72.366050000000001</c:v>
                </c:pt>
                <c:pt idx="326">
                  <c:v>66.887269000000003</c:v>
                </c:pt>
                <c:pt idx="327">
                  <c:v>62.143717000000002</c:v>
                </c:pt>
                <c:pt idx="328">
                  <c:v>62.630865</c:v>
                </c:pt>
                <c:pt idx="329">
                  <c:v>69.651140999999996</c:v>
                </c:pt>
                <c:pt idx="330">
                  <c:v>76.462198999999998</c:v>
                </c:pt>
                <c:pt idx="331">
                  <c:v>78.127673999999999</c:v>
                </c:pt>
                <c:pt idx="332">
                  <c:v>78.762688999999995</c:v>
                </c:pt>
                <c:pt idx="333">
                  <c:v>83.751337000000007</c:v>
                </c:pt>
                <c:pt idx="334">
                  <c:v>90.947131999999996</c:v>
                </c:pt>
                <c:pt idx="335">
                  <c:v>96.321505999999999</c:v>
                </c:pt>
                <c:pt idx="336">
                  <c:v>99.031647000000007</c:v>
                </c:pt>
                <c:pt idx="337">
                  <c:v>100.22574</c:v>
                </c:pt>
                <c:pt idx="338">
                  <c:v>100.77974500000001</c:v>
                </c:pt>
                <c:pt idx="339">
                  <c:v>101.117006</c:v>
                </c:pt>
                <c:pt idx="340">
                  <c:v>101.313464</c:v>
                </c:pt>
                <c:pt idx="341">
                  <c:v>101.487493</c:v>
                </c:pt>
                <c:pt idx="342">
                  <c:v>101.636059</c:v>
                </c:pt>
                <c:pt idx="343">
                  <c:v>101.77840500000001</c:v>
                </c:pt>
                <c:pt idx="344">
                  <c:v>101.875968</c:v>
                </c:pt>
                <c:pt idx="345">
                  <c:v>101.95442300000001</c:v>
                </c:pt>
                <c:pt idx="346">
                  <c:v>102.023774</c:v>
                </c:pt>
                <c:pt idx="347">
                  <c:v>102.104094</c:v>
                </c:pt>
                <c:pt idx="348">
                  <c:v>102.15729899999999</c:v>
                </c:pt>
                <c:pt idx="349">
                  <c:v>102.218457</c:v>
                </c:pt>
                <c:pt idx="350">
                  <c:v>102.277368</c:v>
                </c:pt>
                <c:pt idx="351">
                  <c:v>102.29956300000001</c:v>
                </c:pt>
                <c:pt idx="352">
                  <c:v>102.276809</c:v>
                </c:pt>
                <c:pt idx="353">
                  <c:v>102.271371</c:v>
                </c:pt>
                <c:pt idx="354">
                  <c:v>102.260594</c:v>
                </c:pt>
                <c:pt idx="355">
                  <c:v>102.255273</c:v>
                </c:pt>
                <c:pt idx="356">
                  <c:v>102.23998899999999</c:v>
                </c:pt>
                <c:pt idx="357">
                  <c:v>102.236155</c:v>
                </c:pt>
                <c:pt idx="358">
                  <c:v>102.266671</c:v>
                </c:pt>
                <c:pt idx="359">
                  <c:v>102.304198</c:v>
                </c:pt>
                <c:pt idx="360">
                  <c:v>102.288298</c:v>
                </c:pt>
                <c:pt idx="361">
                  <c:v>102.267565</c:v>
                </c:pt>
                <c:pt idx="362">
                  <c:v>102.298593</c:v>
                </c:pt>
                <c:pt idx="363">
                  <c:v>102.335922</c:v>
                </c:pt>
                <c:pt idx="364">
                  <c:v>102.350712</c:v>
                </c:pt>
                <c:pt idx="365">
                  <c:v>102.352234</c:v>
                </c:pt>
                <c:pt idx="366">
                  <c:v>102.374436</c:v>
                </c:pt>
                <c:pt idx="367">
                  <c:v>102.393759</c:v>
                </c:pt>
                <c:pt idx="368">
                  <c:v>102.37543599999999</c:v>
                </c:pt>
                <c:pt idx="369">
                  <c:v>102.395246</c:v>
                </c:pt>
                <c:pt idx="370">
                  <c:v>102.41081699999999</c:v>
                </c:pt>
                <c:pt idx="371">
                  <c:v>102.443946</c:v>
                </c:pt>
                <c:pt idx="372">
                  <c:v>102.474796</c:v>
                </c:pt>
                <c:pt idx="373">
                  <c:v>102.463112</c:v>
                </c:pt>
                <c:pt idx="374">
                  <c:v>102.438265</c:v>
                </c:pt>
                <c:pt idx="375">
                  <c:v>102.457292</c:v>
                </c:pt>
                <c:pt idx="376">
                  <c:v>102.486743</c:v>
                </c:pt>
                <c:pt idx="377">
                  <c:v>102.49386</c:v>
                </c:pt>
                <c:pt idx="378">
                  <c:v>102.503636</c:v>
                </c:pt>
                <c:pt idx="379">
                  <c:v>102.51590299999999</c:v>
                </c:pt>
                <c:pt idx="380">
                  <c:v>102.51065800000001</c:v>
                </c:pt>
                <c:pt idx="381">
                  <c:v>102.50435</c:v>
                </c:pt>
                <c:pt idx="382">
                  <c:v>102.47567600000001</c:v>
                </c:pt>
                <c:pt idx="383">
                  <c:v>102.453608</c:v>
                </c:pt>
                <c:pt idx="384">
                  <c:v>102.46873600000001</c:v>
                </c:pt>
                <c:pt idx="385">
                  <c:v>102.515522</c:v>
                </c:pt>
                <c:pt idx="386">
                  <c:v>102.51599400000001</c:v>
                </c:pt>
                <c:pt idx="387">
                  <c:v>102.517353</c:v>
                </c:pt>
                <c:pt idx="388">
                  <c:v>102.50589100000001</c:v>
                </c:pt>
                <c:pt idx="389">
                  <c:v>102.513486</c:v>
                </c:pt>
                <c:pt idx="390">
                  <c:v>102.50932400000001</c:v>
                </c:pt>
                <c:pt idx="391">
                  <c:v>102.499156</c:v>
                </c:pt>
                <c:pt idx="392">
                  <c:v>102.545298</c:v>
                </c:pt>
                <c:pt idx="393">
                  <c:v>102.56296500000001</c:v>
                </c:pt>
                <c:pt idx="394">
                  <c:v>102.56103400000001</c:v>
                </c:pt>
                <c:pt idx="395">
                  <c:v>102.56164699999999</c:v>
                </c:pt>
                <c:pt idx="396">
                  <c:v>102.51742900000001</c:v>
                </c:pt>
                <c:pt idx="397">
                  <c:v>102.549995</c:v>
                </c:pt>
                <c:pt idx="398">
                  <c:v>102.619201</c:v>
                </c:pt>
                <c:pt idx="399">
                  <c:v>102.641576</c:v>
                </c:pt>
                <c:pt idx="400">
                  <c:v>102.636287</c:v>
                </c:pt>
                <c:pt idx="401">
                  <c:v>102.614621</c:v>
                </c:pt>
                <c:pt idx="402">
                  <c:v>102.61537199999999</c:v>
                </c:pt>
                <c:pt idx="403">
                  <c:v>102.64816500000001</c:v>
                </c:pt>
                <c:pt idx="404">
                  <c:v>102.64442099999999</c:v>
                </c:pt>
                <c:pt idx="405">
                  <c:v>102.661647</c:v>
                </c:pt>
                <c:pt idx="406">
                  <c:v>102.670087</c:v>
                </c:pt>
                <c:pt idx="407">
                  <c:v>102.674093</c:v>
                </c:pt>
                <c:pt idx="408">
                  <c:v>102.69014900000001</c:v>
                </c:pt>
                <c:pt idx="409">
                  <c:v>102.711786</c:v>
                </c:pt>
                <c:pt idx="410">
                  <c:v>102.72342</c:v>
                </c:pt>
                <c:pt idx="411">
                  <c:v>102.740105</c:v>
                </c:pt>
                <c:pt idx="412">
                  <c:v>102.79267900000001</c:v>
                </c:pt>
                <c:pt idx="413">
                  <c:v>102.79255000000001</c:v>
                </c:pt>
                <c:pt idx="414">
                  <c:v>102.752712</c:v>
                </c:pt>
                <c:pt idx="415">
                  <c:v>102.75109500000001</c:v>
                </c:pt>
                <c:pt idx="416">
                  <c:v>102.768615</c:v>
                </c:pt>
                <c:pt idx="417">
                  <c:v>102.780715</c:v>
                </c:pt>
                <c:pt idx="418">
                  <c:v>102.796325</c:v>
                </c:pt>
                <c:pt idx="419">
                  <c:v>102.838149</c:v>
                </c:pt>
                <c:pt idx="420">
                  <c:v>102.897206</c:v>
                </c:pt>
                <c:pt idx="421">
                  <c:v>102.86983499999999</c:v>
                </c:pt>
                <c:pt idx="422">
                  <c:v>102.777327</c:v>
                </c:pt>
                <c:pt idx="423">
                  <c:v>102.842955</c:v>
                </c:pt>
                <c:pt idx="424">
                  <c:v>102.866133</c:v>
                </c:pt>
                <c:pt idx="425">
                  <c:v>102.819858</c:v>
                </c:pt>
                <c:pt idx="426">
                  <c:v>102.834496</c:v>
                </c:pt>
                <c:pt idx="427">
                  <c:v>102.870408</c:v>
                </c:pt>
                <c:pt idx="428">
                  <c:v>102.864559</c:v>
                </c:pt>
                <c:pt idx="429">
                  <c:v>102.865184</c:v>
                </c:pt>
                <c:pt idx="430">
                  <c:v>102.887648</c:v>
                </c:pt>
                <c:pt idx="431">
                  <c:v>102.85382300000001</c:v>
                </c:pt>
                <c:pt idx="432">
                  <c:v>102.84268899999999</c:v>
                </c:pt>
                <c:pt idx="433">
                  <c:v>102.895595</c:v>
                </c:pt>
                <c:pt idx="434">
                  <c:v>102.834024</c:v>
                </c:pt>
                <c:pt idx="435">
                  <c:v>102.73878999999999</c:v>
                </c:pt>
                <c:pt idx="436">
                  <c:v>102.748636</c:v>
                </c:pt>
                <c:pt idx="437">
                  <c:v>102.77480199999999</c:v>
                </c:pt>
                <c:pt idx="438">
                  <c:v>102.80198799999999</c:v>
                </c:pt>
                <c:pt idx="439">
                  <c:v>102.809686</c:v>
                </c:pt>
                <c:pt idx="440">
                  <c:v>102.84427700000001</c:v>
                </c:pt>
                <c:pt idx="441">
                  <c:v>102.816587</c:v>
                </c:pt>
                <c:pt idx="442">
                  <c:v>102.798793</c:v>
                </c:pt>
                <c:pt idx="443">
                  <c:v>102.83744799999999</c:v>
                </c:pt>
                <c:pt idx="444">
                  <c:v>102.768458</c:v>
                </c:pt>
                <c:pt idx="445">
                  <c:v>102.706536</c:v>
                </c:pt>
                <c:pt idx="446">
                  <c:v>102.662162</c:v>
                </c:pt>
                <c:pt idx="447">
                  <c:v>102.65332600000001</c:v>
                </c:pt>
                <c:pt idx="448">
                  <c:v>102.64891799999999</c:v>
                </c:pt>
                <c:pt idx="449">
                  <c:v>102.663719</c:v>
                </c:pt>
                <c:pt idx="450">
                  <c:v>102.67249700000001</c:v>
                </c:pt>
                <c:pt idx="451">
                  <c:v>102.705511</c:v>
                </c:pt>
                <c:pt idx="452">
                  <c:v>102.718845</c:v>
                </c:pt>
                <c:pt idx="453">
                  <c:v>102.731021</c:v>
                </c:pt>
                <c:pt idx="454">
                  <c:v>102.743274</c:v>
                </c:pt>
                <c:pt idx="455">
                  <c:v>102.76277</c:v>
                </c:pt>
                <c:pt idx="456">
                  <c:v>102.782471</c:v>
                </c:pt>
                <c:pt idx="457">
                  <c:v>102.78165300000001</c:v>
                </c:pt>
                <c:pt idx="458">
                  <c:v>102.780525</c:v>
                </c:pt>
                <c:pt idx="459">
                  <c:v>102.796769</c:v>
                </c:pt>
                <c:pt idx="460">
                  <c:v>102.78820399999999</c:v>
                </c:pt>
                <c:pt idx="461">
                  <c:v>102.786671</c:v>
                </c:pt>
                <c:pt idx="462">
                  <c:v>102.813596</c:v>
                </c:pt>
                <c:pt idx="463">
                  <c:v>102.84182</c:v>
                </c:pt>
                <c:pt idx="464">
                  <c:v>102.83606899999999</c:v>
                </c:pt>
                <c:pt idx="465">
                  <c:v>102.81789499999999</c:v>
                </c:pt>
                <c:pt idx="466">
                  <c:v>102.814792</c:v>
                </c:pt>
                <c:pt idx="467">
                  <c:v>102.81408</c:v>
                </c:pt>
                <c:pt idx="468">
                  <c:v>102.80584</c:v>
                </c:pt>
              </c:numCache>
            </c:numRef>
          </c:yVal>
          <c:smooth val="1"/>
          <c:extLst xmlns:c16r2="http://schemas.microsoft.com/office/drawing/2015/06/chart">
            <c:ext xmlns:c16="http://schemas.microsoft.com/office/drawing/2014/chart" uri="{C3380CC4-5D6E-409C-BE32-E72D297353CC}">
              <c16:uniqueId val="{00000001-6FC1-4B7C-8649-2D5401AAFDA8}"/>
            </c:ext>
          </c:extLst>
        </c:ser>
        <c:dLbls>
          <c:showLegendKey val="0"/>
          <c:showVal val="0"/>
          <c:showCatName val="0"/>
          <c:showSerName val="0"/>
          <c:showPercent val="0"/>
          <c:showBubbleSize val="0"/>
        </c:dLbls>
        <c:axId val="767550864"/>
        <c:axId val="767544200"/>
      </c:scatterChart>
      <c:valAx>
        <c:axId val="767550864"/>
        <c:scaling>
          <c:orientation val="minMax"/>
          <c:max val="3200"/>
          <c:min val="3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Wavelenght (cm-1)</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44200"/>
        <c:crosses val="autoZero"/>
        <c:crossBetween val="midCat"/>
      </c:valAx>
      <c:valAx>
        <c:axId val="767544200"/>
        <c:scaling>
          <c:orientation val="minMax"/>
          <c:min val="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Tranmittance(%)</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50864"/>
        <c:crosses val="autoZero"/>
        <c:crossBetween val="midCat"/>
      </c:valAx>
      <c:spPr>
        <a:noFill/>
        <a:ln>
          <a:noFill/>
        </a:ln>
        <a:effectLst/>
      </c:spPr>
    </c:plotArea>
    <c:legend>
      <c:legendPos val="b"/>
      <c:layout>
        <c:manualLayout>
          <c:xMode val="edge"/>
          <c:yMode val="edge"/>
          <c:x val="0.47662142894208609"/>
          <c:y val="0.71675490031831124"/>
          <c:w val="0.34790268488089054"/>
          <c:h val="6.6933042944100088E-2"/>
        </c:manualLayout>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Sheet6!$Y$3</c:f>
              <c:strCache>
                <c:ptCount val="1"/>
                <c:pt idx="0">
                  <c:v>SFC Diesel</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Sheet6!$X$4:$X$13</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Sheet6!$Y$4:$Y$13</c:f>
              <c:numCache>
                <c:formatCode>0.00</c:formatCode>
                <c:ptCount val="10"/>
                <c:pt idx="0">
                  <c:v>1.5885814778688701</c:v>
                </c:pt>
                <c:pt idx="1">
                  <c:v>1.03638966138457</c:v>
                </c:pt>
                <c:pt idx="2">
                  <c:v>0.61378278418743304</c:v>
                </c:pt>
                <c:pt idx="3">
                  <c:v>0.42702879391836501</c:v>
                </c:pt>
                <c:pt idx="4">
                  <c:v>0.39222976459262798</c:v>
                </c:pt>
                <c:pt idx="5">
                  <c:v>0.36869347681870202</c:v>
                </c:pt>
                <c:pt idx="6">
                  <c:v>0.33280039199009298</c:v>
                </c:pt>
                <c:pt idx="7">
                  <c:v>0.308711510667594</c:v>
                </c:pt>
                <c:pt idx="8">
                  <c:v>0.30104053476868797</c:v>
                </c:pt>
                <c:pt idx="9">
                  <c:v>0.29819778646710199</c:v>
                </c:pt>
              </c:numCache>
            </c:numRef>
          </c:yVal>
          <c:smooth val="0"/>
          <c:extLst xmlns:c16r2="http://schemas.microsoft.com/office/drawing/2015/06/chart">
            <c:ext xmlns:c16="http://schemas.microsoft.com/office/drawing/2014/chart" uri="{C3380CC4-5D6E-409C-BE32-E72D297353CC}">
              <c16:uniqueId val="{00000000-B715-4EF7-B2ED-85DAAC3FF040}"/>
            </c:ext>
          </c:extLst>
        </c:ser>
        <c:ser>
          <c:idx val="1"/>
          <c:order val="1"/>
          <c:tx>
            <c:strRef>
              <c:f>Sheet6!$Z$3</c:f>
              <c:strCache>
                <c:ptCount val="1"/>
                <c:pt idx="0">
                  <c:v>SFC 10JB</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Sheet6!$X$4:$X$13</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Sheet6!$Z$4:$Z$13</c:f>
              <c:numCache>
                <c:formatCode>0.00</c:formatCode>
                <c:ptCount val="10"/>
                <c:pt idx="0">
                  <c:v>1.9091379491247</c:v>
                </c:pt>
                <c:pt idx="1">
                  <c:v>1.1218979542332399</c:v>
                </c:pt>
                <c:pt idx="2">
                  <c:v>0.54055694279122801</c:v>
                </c:pt>
                <c:pt idx="3">
                  <c:v>0.36113380510900001</c:v>
                </c:pt>
                <c:pt idx="4">
                  <c:v>0.39341756368217501</c:v>
                </c:pt>
                <c:pt idx="5">
                  <c:v>0.403331717463978</c:v>
                </c:pt>
                <c:pt idx="6">
                  <c:v>0.36617095686144602</c:v>
                </c:pt>
                <c:pt idx="7">
                  <c:v>0.33633291875836302</c:v>
                </c:pt>
                <c:pt idx="8">
                  <c:v>0.32967065833208098</c:v>
                </c:pt>
                <c:pt idx="9">
                  <c:v>0.330202258159771</c:v>
                </c:pt>
              </c:numCache>
            </c:numRef>
          </c:yVal>
          <c:smooth val="0"/>
          <c:extLst xmlns:c16r2="http://schemas.microsoft.com/office/drawing/2015/06/chart">
            <c:ext xmlns:c16="http://schemas.microsoft.com/office/drawing/2014/chart" uri="{C3380CC4-5D6E-409C-BE32-E72D297353CC}">
              <c16:uniqueId val="{00000001-B715-4EF7-B2ED-85DAAC3FF040}"/>
            </c:ext>
          </c:extLst>
        </c:ser>
        <c:ser>
          <c:idx val="2"/>
          <c:order val="2"/>
          <c:tx>
            <c:strRef>
              <c:f>Sheet6!$AA$3</c:f>
              <c:strCache>
                <c:ptCount val="1"/>
                <c:pt idx="0">
                  <c:v>SFC 15JB</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Sheet6!$X$4:$X$13</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Sheet6!$AA$4:$AA$13</c:f>
              <c:numCache>
                <c:formatCode>0.00</c:formatCode>
                <c:ptCount val="10"/>
                <c:pt idx="0">
                  <c:v>1.9647433958001499</c:v>
                </c:pt>
                <c:pt idx="1">
                  <c:v>1.20477737704786</c:v>
                </c:pt>
                <c:pt idx="2">
                  <c:v>0.61025491880596205</c:v>
                </c:pt>
                <c:pt idx="3">
                  <c:v>0.38669638234348402</c:v>
                </c:pt>
                <c:pt idx="4">
                  <c:v>0.38517153570354801</c:v>
                </c:pt>
                <c:pt idx="5">
                  <c:v>0.38623568124123597</c:v>
                </c:pt>
                <c:pt idx="6">
                  <c:v>0.35516805710134902</c:v>
                </c:pt>
                <c:pt idx="7">
                  <c:v>0.33453414606440202</c:v>
                </c:pt>
                <c:pt idx="8">
                  <c:v>0.32969672231251301</c:v>
                </c:pt>
                <c:pt idx="9">
                  <c:v>0.33031553236897998</c:v>
                </c:pt>
              </c:numCache>
            </c:numRef>
          </c:yVal>
          <c:smooth val="0"/>
          <c:extLst xmlns:c16r2="http://schemas.microsoft.com/office/drawing/2015/06/chart">
            <c:ext xmlns:c16="http://schemas.microsoft.com/office/drawing/2014/chart" uri="{C3380CC4-5D6E-409C-BE32-E72D297353CC}">
              <c16:uniqueId val="{00000002-B715-4EF7-B2ED-85DAAC3FF040}"/>
            </c:ext>
          </c:extLst>
        </c:ser>
        <c:ser>
          <c:idx val="3"/>
          <c:order val="3"/>
          <c:tx>
            <c:strRef>
              <c:f>Sheet6!$AB$3</c:f>
              <c:strCache>
                <c:ptCount val="1"/>
                <c:pt idx="0">
                  <c:v>SFC 20JB</c:v>
                </c:pt>
              </c:strCache>
            </c:strRef>
          </c:tx>
          <c:spPr>
            <a:ln w="22225" cap="rnd">
              <a:solidFill>
                <a:schemeClr val="accent4"/>
              </a:solidFill>
              <a:round/>
            </a:ln>
            <a:effectLst/>
          </c:spPr>
          <c:marker>
            <c:symbol val="x"/>
            <c:size val="6"/>
            <c:spPr>
              <a:noFill/>
              <a:ln w="9525">
                <a:solidFill>
                  <a:schemeClr val="accent4"/>
                </a:solidFill>
                <a:round/>
              </a:ln>
              <a:effectLst/>
            </c:spPr>
          </c:marker>
          <c:xVal>
            <c:numRef>
              <c:f>Sheet6!$X$4:$X$13</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Sheet6!$AB$4:$AB$13</c:f>
              <c:numCache>
                <c:formatCode>0.00</c:formatCode>
                <c:ptCount val="10"/>
                <c:pt idx="0">
                  <c:v>1.7938079045640101</c:v>
                </c:pt>
                <c:pt idx="1">
                  <c:v>1.1378746701823399</c:v>
                </c:pt>
                <c:pt idx="2">
                  <c:v>0.60926566125591397</c:v>
                </c:pt>
                <c:pt idx="3">
                  <c:v>0.40168478377290401</c:v>
                </c:pt>
                <c:pt idx="4">
                  <c:v>0.38827699884936301</c:v>
                </c:pt>
                <c:pt idx="5">
                  <c:v>0.37950736748702901</c:v>
                </c:pt>
                <c:pt idx="6">
                  <c:v>0.34756959746805</c:v>
                </c:pt>
                <c:pt idx="7">
                  <c:v>0.32885022524318303</c:v>
                </c:pt>
                <c:pt idx="8">
                  <c:v>0.32811432079605102</c:v>
                </c:pt>
                <c:pt idx="9">
                  <c:v>0.33256899011749502</c:v>
                </c:pt>
              </c:numCache>
            </c:numRef>
          </c:yVal>
          <c:smooth val="0"/>
          <c:extLst xmlns:c16r2="http://schemas.microsoft.com/office/drawing/2015/06/chart">
            <c:ext xmlns:c16="http://schemas.microsoft.com/office/drawing/2014/chart" uri="{C3380CC4-5D6E-409C-BE32-E72D297353CC}">
              <c16:uniqueId val="{00000003-B715-4EF7-B2ED-85DAAC3FF040}"/>
            </c:ext>
          </c:extLst>
        </c:ser>
        <c:dLbls>
          <c:showLegendKey val="0"/>
          <c:showVal val="0"/>
          <c:showCatName val="0"/>
          <c:showSerName val="0"/>
          <c:showPercent val="0"/>
          <c:showBubbleSize val="0"/>
        </c:dLbls>
        <c:axId val="767541848"/>
        <c:axId val="767542240"/>
      </c:scatterChart>
      <c:valAx>
        <c:axId val="76754184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42240"/>
        <c:crosses val="autoZero"/>
        <c:crossBetween val="midCat"/>
      </c:valAx>
      <c:valAx>
        <c:axId val="7675422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Sfc(kg/kwh)</a:t>
                </a:r>
              </a:p>
            </c:rich>
          </c:tx>
          <c:overlay val="0"/>
          <c:spPr>
            <a:noFill/>
            <a:ln>
              <a:noFill/>
            </a:ln>
            <a:effectLst/>
          </c:spPr>
          <c:txPr>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41848"/>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'JB10'!$D$3</c:f>
              <c:strCache>
                <c:ptCount val="1"/>
                <c:pt idx="0">
                  <c:v>JB10 SFC CR 15</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'JB10'!$C$4:$C$13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'JB10'!$D$4:$D$13</c:f>
              <c:numCache>
                <c:formatCode>0.00</c:formatCode>
                <c:ptCount val="10"/>
                <c:pt idx="0">
                  <c:v>2.84399781812981</c:v>
                </c:pt>
                <c:pt idx="1">
                  <c:v>1.5767807362653601</c:v>
                </c:pt>
                <c:pt idx="2">
                  <c:v>0.65485156580970505</c:v>
                </c:pt>
                <c:pt idx="3">
                  <c:v>0.37481726620918199</c:v>
                </c:pt>
                <c:pt idx="4">
                  <c:v>0.42547714981956802</c:v>
                </c:pt>
                <c:pt idx="5">
                  <c:v>0.42679989131096602</c:v>
                </c:pt>
                <c:pt idx="6">
                  <c:v>0.36037802531070701</c:v>
                </c:pt>
                <c:pt idx="7">
                  <c:v>0.31463445272066098</c:v>
                </c:pt>
                <c:pt idx="8">
                  <c:v>0.30756866570130897</c:v>
                </c:pt>
                <c:pt idx="9">
                  <c:v>0.31272270835324401</c:v>
                </c:pt>
              </c:numCache>
            </c:numRef>
          </c:val>
          <c:smooth val="0"/>
        </c:ser>
        <c:ser>
          <c:idx val="1"/>
          <c:order val="1"/>
          <c:tx>
            <c:strRef>
              <c:f>'JB10'!$E$3</c:f>
              <c:strCache>
                <c:ptCount val="1"/>
                <c:pt idx="0">
                  <c:v>JB10 SFC CR 16</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'JB10'!$C$4:$C$13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'JB10'!$E$4:$E$13</c:f>
              <c:numCache>
                <c:formatCode>0.00</c:formatCode>
                <c:ptCount val="10"/>
                <c:pt idx="0">
                  <c:v>1.9673548041684099</c:v>
                </c:pt>
                <c:pt idx="1">
                  <c:v>1.1566163419717499</c:v>
                </c:pt>
                <c:pt idx="2">
                  <c:v>0.549734182599808</c:v>
                </c:pt>
                <c:pt idx="3">
                  <c:v>0.34615736178499701</c:v>
                </c:pt>
                <c:pt idx="4">
                  <c:v>0.36471309875626301</c:v>
                </c:pt>
                <c:pt idx="5">
                  <c:v>0.369028509825085</c:v>
                </c:pt>
                <c:pt idx="6">
                  <c:v>0.33144857160650498</c:v>
                </c:pt>
                <c:pt idx="7">
                  <c:v>0.301781916865694</c:v>
                </c:pt>
                <c:pt idx="8">
                  <c:v>0.29156377624871399</c:v>
                </c:pt>
                <c:pt idx="9">
                  <c:v>0.28964288595804699</c:v>
                </c:pt>
              </c:numCache>
            </c:numRef>
          </c:val>
          <c:smooth val="0"/>
        </c:ser>
        <c:ser>
          <c:idx val="2"/>
          <c:order val="2"/>
          <c:tx>
            <c:strRef>
              <c:f>'JB10'!$F$3</c:f>
              <c:strCache>
                <c:ptCount val="1"/>
                <c:pt idx="0">
                  <c:v>JB10 SFC(CR 17)</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'JB10'!$C$4:$C$13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'JB10'!$F$4:$F$13</c:f>
              <c:numCache>
                <c:formatCode>0.00</c:formatCode>
                <c:ptCount val="10"/>
                <c:pt idx="0">
                  <c:v>1.9091379491247</c:v>
                </c:pt>
                <c:pt idx="1">
                  <c:v>1.1218979542332399</c:v>
                </c:pt>
                <c:pt idx="2">
                  <c:v>0.54055694279122801</c:v>
                </c:pt>
                <c:pt idx="3">
                  <c:v>0.36113380510900001</c:v>
                </c:pt>
                <c:pt idx="4">
                  <c:v>0.39341756368217501</c:v>
                </c:pt>
                <c:pt idx="5">
                  <c:v>0.403331717463978</c:v>
                </c:pt>
                <c:pt idx="6">
                  <c:v>0.36617095686144602</c:v>
                </c:pt>
                <c:pt idx="7">
                  <c:v>0.33633291875836302</c:v>
                </c:pt>
                <c:pt idx="8">
                  <c:v>0.32967065833208098</c:v>
                </c:pt>
                <c:pt idx="9">
                  <c:v>0.330202258159771</c:v>
                </c:pt>
              </c:numCache>
            </c:numRef>
          </c:val>
          <c:smooth val="0"/>
        </c:ser>
        <c:dLbls>
          <c:showLegendKey val="0"/>
          <c:showVal val="0"/>
          <c:showCatName val="0"/>
          <c:showSerName val="0"/>
          <c:showPercent val="0"/>
          <c:showBubbleSize val="0"/>
        </c:dLbls>
        <c:marker val="1"/>
        <c:smooth val="0"/>
        <c:axId val="378832376"/>
        <c:axId val="378829632"/>
      </c:lineChart>
      <c:catAx>
        <c:axId val="37883237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a:t>
                </a:r>
                <a:r>
                  <a:rPr lang="en-US" baseline="0"/>
                  <a:t> </a:t>
                </a:r>
                <a:r>
                  <a:rPr lang="en-US"/>
                  <a:t>power (Kw)</a:t>
                </a: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29632"/>
        <c:crosses val="autoZero"/>
        <c:auto val="1"/>
        <c:lblAlgn val="ctr"/>
        <c:lblOffset val="100"/>
        <c:noMultiLvlLbl val="0"/>
      </c:catAx>
      <c:valAx>
        <c:axId val="378829632"/>
        <c:scaling>
          <c:orientation val="minMax"/>
        </c:scaling>
        <c:delete val="0"/>
        <c:axPos val="l"/>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Sfc(kg/kwh)</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3237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'JB 15'!$D$3</c:f>
              <c:strCache>
                <c:ptCount val="1"/>
                <c:pt idx="0">
                  <c:v>JB15 SFC CR15 </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'JB 15'!$C$4:$C$13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 15'!$D$4:$D$13</c:f>
              <c:numCache>
                <c:formatCode>0.00</c:formatCode>
                <c:ptCount val="10"/>
                <c:pt idx="0">
                  <c:v>2.10426951362281</c:v>
                </c:pt>
                <c:pt idx="1">
                  <c:v>1.2557304863771901</c:v>
                </c:pt>
                <c:pt idx="2">
                  <c:v>0.59746802909522401</c:v>
                </c:pt>
                <c:pt idx="3">
                  <c:v>0.37868950227604198</c:v>
                </c:pt>
                <c:pt idx="4">
                  <c:v>0.39617168241844403</c:v>
                </c:pt>
                <c:pt idx="5">
                  <c:v>0.39012261594012398</c:v>
                </c:pt>
                <c:pt idx="6">
                  <c:v>0.33879087723406498</c:v>
                </c:pt>
                <c:pt idx="7">
                  <c:v>0.303443374273281</c:v>
                </c:pt>
                <c:pt idx="8">
                  <c:v>0.29845047471641001</c:v>
                </c:pt>
                <c:pt idx="9">
                  <c:v>0.30199001181595497</c:v>
                </c:pt>
              </c:numCache>
            </c:numRef>
          </c:val>
          <c:smooth val="0"/>
        </c:ser>
        <c:ser>
          <c:idx val="1"/>
          <c:order val="1"/>
          <c:tx>
            <c:strRef>
              <c:f>'JB 15'!$E$3</c:f>
              <c:strCache>
                <c:ptCount val="1"/>
                <c:pt idx="0">
                  <c:v>JB15 SFC CR16 </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'JB 15'!$C$4:$C$13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 15'!$E$4:$E$13</c:f>
              <c:numCache>
                <c:formatCode>0.00</c:formatCode>
                <c:ptCount val="10"/>
                <c:pt idx="0">
                  <c:v>1.9647433958001499</c:v>
                </c:pt>
                <c:pt idx="1">
                  <c:v>1.20477737704786</c:v>
                </c:pt>
                <c:pt idx="2">
                  <c:v>0.61025491880596205</c:v>
                </c:pt>
                <c:pt idx="3">
                  <c:v>0.38669638234348402</c:v>
                </c:pt>
                <c:pt idx="4">
                  <c:v>0.38517153570354801</c:v>
                </c:pt>
                <c:pt idx="5">
                  <c:v>0.38623568124123597</c:v>
                </c:pt>
                <c:pt idx="6">
                  <c:v>0.35516805710134902</c:v>
                </c:pt>
                <c:pt idx="7">
                  <c:v>0.33453414606440202</c:v>
                </c:pt>
                <c:pt idx="8">
                  <c:v>0.32969672231251301</c:v>
                </c:pt>
                <c:pt idx="9">
                  <c:v>0.33031553236897998</c:v>
                </c:pt>
              </c:numCache>
            </c:numRef>
          </c:val>
          <c:smooth val="0"/>
        </c:ser>
        <c:ser>
          <c:idx val="2"/>
          <c:order val="2"/>
          <c:tx>
            <c:strRef>
              <c:f>'JB 15'!$F$3</c:f>
              <c:strCache>
                <c:ptCount val="1"/>
                <c:pt idx="0">
                  <c:v>JB15 SFC CR17 </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'JB 15'!$C$4:$C$13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 15'!$F$4:$F$13</c:f>
              <c:numCache>
                <c:formatCode>0.00</c:formatCode>
                <c:ptCount val="10"/>
                <c:pt idx="0">
                  <c:v>1.61575686123827</c:v>
                </c:pt>
                <c:pt idx="1">
                  <c:v>1.0242431387617299</c:v>
                </c:pt>
                <c:pt idx="2">
                  <c:v>0.55789030472552203</c:v>
                </c:pt>
                <c:pt idx="3">
                  <c:v>0.39443163768331901</c:v>
                </c:pt>
                <c:pt idx="4">
                  <c:v>0.39862393146043501</c:v>
                </c:pt>
                <c:pt idx="5">
                  <c:v>0.38148475931036802</c:v>
                </c:pt>
                <c:pt idx="6">
                  <c:v>0.33269062025663099</c:v>
                </c:pt>
                <c:pt idx="7">
                  <c:v>0.30243608857774401</c:v>
                </c:pt>
                <c:pt idx="8">
                  <c:v>0.29816990203656202</c:v>
                </c:pt>
                <c:pt idx="9">
                  <c:v>0.30207042745248303</c:v>
                </c:pt>
              </c:numCache>
            </c:numRef>
          </c:val>
          <c:smooth val="0"/>
        </c:ser>
        <c:dLbls>
          <c:showLegendKey val="0"/>
          <c:showVal val="0"/>
          <c:showCatName val="0"/>
          <c:showSerName val="0"/>
          <c:showPercent val="0"/>
          <c:showBubbleSize val="0"/>
        </c:dLbls>
        <c:marker val="1"/>
        <c:smooth val="0"/>
        <c:axId val="378822968"/>
        <c:axId val="378831592"/>
      </c:lineChart>
      <c:catAx>
        <c:axId val="37882296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31592"/>
        <c:crosses val="autoZero"/>
        <c:auto val="1"/>
        <c:lblAlgn val="ctr"/>
        <c:lblOffset val="100"/>
        <c:noMultiLvlLbl val="0"/>
      </c:catAx>
      <c:valAx>
        <c:axId val="378831592"/>
        <c:scaling>
          <c:orientation val="minMax"/>
        </c:scaling>
        <c:delete val="0"/>
        <c:axPos val="l"/>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Sfc(kg/kwh)</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2296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'JB20'!$B$8</c:f>
              <c:strCache>
                <c:ptCount val="1"/>
                <c:pt idx="0">
                  <c:v>JB20 SFC CR 15</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'JB20'!$A$9:$A$18</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'JB20'!$B$9:$B$18</c:f>
              <c:numCache>
                <c:formatCode>0.00</c:formatCode>
                <c:ptCount val="10"/>
                <c:pt idx="0">
                  <c:v>1.92793608344626</c:v>
                </c:pt>
                <c:pt idx="1">
                  <c:v>1.1859032817105699</c:v>
                </c:pt>
                <c:pt idx="2">
                  <c:v>0.57878738719589695</c:v>
                </c:pt>
                <c:pt idx="3">
                  <c:v>0.36727825612425702</c:v>
                </c:pt>
                <c:pt idx="4">
                  <c:v>0.38218749544967001</c:v>
                </c:pt>
                <c:pt idx="5">
                  <c:v>0.387172546670006</c:v>
                </c:pt>
                <c:pt idx="6">
                  <c:v>0.34885248787973999</c:v>
                </c:pt>
                <c:pt idx="7">
                  <c:v>0.325630274402889</c:v>
                </c:pt>
                <c:pt idx="8">
                  <c:v>0.32646491228671598</c:v>
                </c:pt>
                <c:pt idx="9">
                  <c:v>0.33453793790916603</c:v>
                </c:pt>
              </c:numCache>
            </c:numRef>
          </c:val>
          <c:smooth val="0"/>
        </c:ser>
        <c:ser>
          <c:idx val="1"/>
          <c:order val="1"/>
          <c:tx>
            <c:strRef>
              <c:f>'JB20'!$C$8</c:f>
              <c:strCache>
                <c:ptCount val="1"/>
                <c:pt idx="0">
                  <c:v>JB20 SFC CR 16</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'JB20'!$A$9:$A$18</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'JB20'!$C$9:$C$18</c:f>
              <c:numCache>
                <c:formatCode>0.00</c:formatCode>
                <c:ptCount val="10"/>
                <c:pt idx="0">
                  <c:v>1.60281276489511</c:v>
                </c:pt>
                <c:pt idx="1">
                  <c:v>1.0667495560837601</c:v>
                </c:pt>
                <c:pt idx="2">
                  <c:v>0.61619318677258805</c:v>
                </c:pt>
                <c:pt idx="3">
                  <c:v>0.42223375690004</c:v>
                </c:pt>
                <c:pt idx="4">
                  <c:v>0.39133972373269799</c:v>
                </c:pt>
                <c:pt idx="5">
                  <c:v>0.37165177183776299</c:v>
                </c:pt>
                <c:pt idx="6">
                  <c:v>0.33758623603863602</c:v>
                </c:pt>
                <c:pt idx="7">
                  <c:v>0.31367001522328902</c:v>
                </c:pt>
                <c:pt idx="8">
                  <c:v>0.301634552158075</c:v>
                </c:pt>
                <c:pt idx="9">
                  <c:v>0.29138312267522498</c:v>
                </c:pt>
              </c:numCache>
            </c:numRef>
          </c:val>
          <c:smooth val="0"/>
        </c:ser>
        <c:ser>
          <c:idx val="2"/>
          <c:order val="2"/>
          <c:tx>
            <c:strRef>
              <c:f>'JB20'!$D$8</c:f>
              <c:strCache>
                <c:ptCount val="1"/>
                <c:pt idx="0">
                  <c:v>JB20 SFC CR 17</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'JB20'!$A$9:$A$18</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'JB20'!$D$9:$D$18</c:f>
              <c:numCache>
                <c:formatCode>0.00</c:formatCode>
                <c:ptCount val="10"/>
                <c:pt idx="0">
                  <c:v>1.23519705261947</c:v>
                </c:pt>
                <c:pt idx="1">
                  <c:v>0.89504811749967195</c:v>
                </c:pt>
                <c:pt idx="2">
                  <c:v>0.61454627226637004</c:v>
                </c:pt>
                <c:pt idx="3">
                  <c:v>0.46587968251135198</c:v>
                </c:pt>
                <c:pt idx="4">
                  <c:v>0.404162910504477</c:v>
                </c:pt>
                <c:pt idx="5">
                  <c:v>0.366109212120518</c:v>
                </c:pt>
                <c:pt idx="6">
                  <c:v>0.33576689774730201</c:v>
                </c:pt>
                <c:pt idx="7">
                  <c:v>0.31282446237457701</c:v>
                </c:pt>
                <c:pt idx="8">
                  <c:v>0.29465649895574297</c:v>
                </c:pt>
                <c:pt idx="9">
                  <c:v>0.27751985541375501</c:v>
                </c:pt>
              </c:numCache>
            </c:numRef>
          </c:val>
          <c:smooth val="0"/>
        </c:ser>
        <c:dLbls>
          <c:showLegendKey val="0"/>
          <c:showVal val="0"/>
          <c:showCatName val="0"/>
          <c:showSerName val="0"/>
          <c:showPercent val="0"/>
          <c:showBubbleSize val="0"/>
        </c:dLbls>
        <c:marker val="1"/>
        <c:smooth val="0"/>
        <c:axId val="378822576"/>
        <c:axId val="378830416"/>
      </c:lineChart>
      <c:catAx>
        <c:axId val="37882257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30416"/>
        <c:crosses val="autoZero"/>
        <c:auto val="1"/>
        <c:lblAlgn val="ctr"/>
        <c:lblOffset val="100"/>
        <c:noMultiLvlLbl val="0"/>
      </c:catAx>
      <c:valAx>
        <c:axId val="378830416"/>
        <c:scaling>
          <c:orientation val="minMax"/>
        </c:scaling>
        <c:delete val="0"/>
        <c:axPos val="l"/>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Sfc(kg/kwh)</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2257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Sheet1!$W$39</c:f>
              <c:strCache>
                <c:ptCount val="1"/>
                <c:pt idx="0">
                  <c:v>Mech Eff. (%) Diesel</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Sheet1!$V$40:$V$49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Sheet1!$W$40:$W$49</c:f>
              <c:numCache>
                <c:formatCode>General</c:formatCode>
                <c:ptCount val="10"/>
                <c:pt idx="0">
                  <c:v>11.57484545886</c:v>
                </c:pt>
                <c:pt idx="1">
                  <c:v>22.256216929882701</c:v>
                </c:pt>
                <c:pt idx="2">
                  <c:v>32.557859793514901</c:v>
                </c:pt>
                <c:pt idx="3">
                  <c:v>41.796067595234099</c:v>
                </c:pt>
                <c:pt idx="4">
                  <c:v>49.471143884036998</c:v>
                </c:pt>
                <c:pt idx="5">
                  <c:v>55.356122737835598</c:v>
                </c:pt>
                <c:pt idx="6">
                  <c:v>60.607854354208897</c:v>
                </c:pt>
                <c:pt idx="7">
                  <c:v>66.808170409715899</c:v>
                </c:pt>
                <c:pt idx="8">
                  <c:v>74.139983294403606</c:v>
                </c:pt>
                <c:pt idx="9">
                  <c:v>81.841873019497598</c:v>
                </c:pt>
              </c:numCache>
            </c:numRef>
          </c:yVal>
          <c:smooth val="0"/>
          <c:extLst xmlns:c16r2="http://schemas.microsoft.com/office/drawing/2015/06/chart">
            <c:ext xmlns:c16="http://schemas.microsoft.com/office/drawing/2014/chart" uri="{C3380CC4-5D6E-409C-BE32-E72D297353CC}">
              <c16:uniqueId val="{00000000-36B4-4D00-88BF-0370342F8F0D}"/>
            </c:ext>
          </c:extLst>
        </c:ser>
        <c:ser>
          <c:idx val="1"/>
          <c:order val="1"/>
          <c:tx>
            <c:strRef>
              <c:f>Sheet1!$X$39</c:f>
              <c:strCache>
                <c:ptCount val="1"/>
                <c:pt idx="0">
                  <c:v>Mech Eff. (%) 10JB</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Sheet1!$V$40:$V$49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Sheet1!$X$40:$X$49</c:f>
              <c:numCache>
                <c:formatCode>General</c:formatCode>
                <c:ptCount val="10"/>
                <c:pt idx="0">
                  <c:v>7.9230995074978203</c:v>
                </c:pt>
                <c:pt idx="1">
                  <c:v>20.923942271270501</c:v>
                </c:pt>
                <c:pt idx="2">
                  <c:v>32.643681591196703</c:v>
                </c:pt>
                <c:pt idx="3">
                  <c:v>41.858731642545202</c:v>
                </c:pt>
                <c:pt idx="4">
                  <c:v>49.143772605721203</c:v>
                </c:pt>
                <c:pt idx="5">
                  <c:v>55.4219114716836</c:v>
                </c:pt>
                <c:pt idx="6">
                  <c:v>61.272145067432</c:v>
                </c:pt>
                <c:pt idx="7">
                  <c:v>67.136964682761302</c:v>
                </c:pt>
                <c:pt idx="8">
                  <c:v>73.132765219778605</c:v>
                </c:pt>
                <c:pt idx="9">
                  <c:v>79.170216294502495</c:v>
                </c:pt>
              </c:numCache>
            </c:numRef>
          </c:yVal>
          <c:smooth val="0"/>
          <c:extLst xmlns:c16r2="http://schemas.microsoft.com/office/drawing/2015/06/chart">
            <c:ext xmlns:c16="http://schemas.microsoft.com/office/drawing/2014/chart" uri="{C3380CC4-5D6E-409C-BE32-E72D297353CC}">
              <c16:uniqueId val="{00000001-36B4-4D00-88BF-0370342F8F0D}"/>
            </c:ext>
          </c:extLst>
        </c:ser>
        <c:ser>
          <c:idx val="2"/>
          <c:order val="2"/>
          <c:tx>
            <c:strRef>
              <c:f>Sheet1!$Y$39</c:f>
              <c:strCache>
                <c:ptCount val="1"/>
                <c:pt idx="0">
                  <c:v>Mech Eff. (%) 15JB</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Sheet1!$V$40:$V$49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Sheet1!$Y$40:$Y$49</c:f>
              <c:numCache>
                <c:formatCode>General</c:formatCode>
                <c:ptCount val="10"/>
                <c:pt idx="0">
                  <c:v>8.1052433280316301</c:v>
                </c:pt>
                <c:pt idx="1">
                  <c:v>21.194756671968399</c:v>
                </c:pt>
                <c:pt idx="2">
                  <c:v>33.424570045142097</c:v>
                </c:pt>
                <c:pt idx="3">
                  <c:v>43.493824617881302</c:v>
                </c:pt>
                <c:pt idx="4">
                  <c:v>51.543358434893698</c:v>
                </c:pt>
                <c:pt idx="5">
                  <c:v>58.052012297230803</c:v>
                </c:pt>
                <c:pt idx="6">
                  <c:v>63.6612615315901</c:v>
                </c:pt>
                <c:pt idx="7">
                  <c:v>69.044754542811205</c:v>
                </c:pt>
                <c:pt idx="8">
                  <c:v>74.476805024469101</c:v>
                </c:pt>
                <c:pt idx="9">
                  <c:v>79.924255514212305</c:v>
                </c:pt>
              </c:numCache>
            </c:numRef>
          </c:yVal>
          <c:smooth val="0"/>
          <c:extLst xmlns:c16r2="http://schemas.microsoft.com/office/drawing/2015/06/chart">
            <c:ext xmlns:c16="http://schemas.microsoft.com/office/drawing/2014/chart" uri="{C3380CC4-5D6E-409C-BE32-E72D297353CC}">
              <c16:uniqueId val="{00000002-36B4-4D00-88BF-0370342F8F0D}"/>
            </c:ext>
          </c:extLst>
        </c:ser>
        <c:ser>
          <c:idx val="3"/>
          <c:order val="3"/>
          <c:tx>
            <c:strRef>
              <c:f>Sheet1!$Z$39</c:f>
              <c:strCache>
                <c:ptCount val="1"/>
                <c:pt idx="0">
                  <c:v>Mech Eff. (%) 20JB</c:v>
                </c:pt>
              </c:strCache>
            </c:strRef>
          </c:tx>
          <c:spPr>
            <a:ln w="22225" cap="rnd">
              <a:solidFill>
                <a:schemeClr val="accent4"/>
              </a:solidFill>
              <a:round/>
            </a:ln>
            <a:effectLst/>
          </c:spPr>
          <c:marker>
            <c:symbol val="x"/>
            <c:size val="6"/>
            <c:spPr>
              <a:noFill/>
              <a:ln w="9525">
                <a:solidFill>
                  <a:schemeClr val="accent4"/>
                </a:solidFill>
                <a:round/>
              </a:ln>
              <a:effectLst/>
            </c:spPr>
          </c:marker>
          <c:xVal>
            <c:numRef>
              <c:f>Sheet1!$V$40:$V$49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Sheet1!$Z$40:$Z$49</c:f>
              <c:numCache>
                <c:formatCode>General</c:formatCode>
                <c:ptCount val="10"/>
                <c:pt idx="0">
                  <c:v>8.7163747899986497</c:v>
                </c:pt>
                <c:pt idx="1">
                  <c:v>23.701320548727701</c:v>
                </c:pt>
                <c:pt idx="2">
                  <c:v>37.272320458019401</c:v>
                </c:pt>
                <c:pt idx="3">
                  <c:v>47.540421517598098</c:v>
                </c:pt>
                <c:pt idx="4">
                  <c:v>54.732371766236</c:v>
                </c:pt>
                <c:pt idx="5">
                  <c:v>59.730248900472297</c:v>
                </c:pt>
                <c:pt idx="6">
                  <c:v>64.306610635864899</c:v>
                </c:pt>
                <c:pt idx="7">
                  <c:v>70.292800539212493</c:v>
                </c:pt>
                <c:pt idx="8">
                  <c:v>77.589788309361495</c:v>
                </c:pt>
                <c:pt idx="9">
                  <c:v>85.170768652861497</c:v>
                </c:pt>
              </c:numCache>
            </c:numRef>
          </c:yVal>
          <c:smooth val="0"/>
          <c:extLst xmlns:c16r2="http://schemas.microsoft.com/office/drawing/2015/06/chart">
            <c:ext xmlns:c16="http://schemas.microsoft.com/office/drawing/2014/chart" uri="{C3380CC4-5D6E-409C-BE32-E72D297353CC}">
              <c16:uniqueId val="{00000003-36B4-4D00-88BF-0370342F8F0D}"/>
            </c:ext>
          </c:extLst>
        </c:ser>
        <c:dLbls>
          <c:showLegendKey val="0"/>
          <c:showVal val="0"/>
          <c:showCatName val="0"/>
          <c:showSerName val="0"/>
          <c:showPercent val="0"/>
          <c:showBubbleSize val="0"/>
        </c:dLbls>
        <c:axId val="378823360"/>
        <c:axId val="378833160"/>
      </c:scatterChart>
      <c:valAx>
        <c:axId val="37882336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lgn="ctr" rtl="0">
                  <a:defRPr sz="11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lgn="ctr" rtl="0">
                <a:defRPr sz="11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33160"/>
        <c:crosses val="autoZero"/>
        <c:crossBetween val="midCat"/>
      </c:valAx>
      <c:valAx>
        <c:axId val="3788331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lgn="ctr" rtl="0">
                  <a:defRPr sz="11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mechanical efficiency(%)</a:t>
                </a:r>
              </a:p>
            </c:rich>
          </c:tx>
          <c:overlay val="0"/>
          <c:spPr>
            <a:noFill/>
            <a:ln>
              <a:noFill/>
            </a:ln>
            <a:effectLst/>
          </c:spPr>
          <c:txPr>
            <a:bodyPr rot="-5400000" spcFirstLastPara="1" vertOverflow="ellipsis" vert="horz" wrap="square" anchor="ctr" anchorCtr="1"/>
            <a:lstStyle/>
            <a:p>
              <a:pPr algn="ctr" rtl="0">
                <a:defRPr sz="11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23360"/>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1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Sheet1!$W$39</c:f>
              <c:strCache>
                <c:ptCount val="1"/>
                <c:pt idx="0">
                  <c:v>Mech Eff. (%) Diesel</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Sheet1!$V$40:$V$49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Sheet1!$W$40:$W$49</c:f>
              <c:numCache>
                <c:formatCode>General</c:formatCode>
                <c:ptCount val="10"/>
                <c:pt idx="0">
                  <c:v>8.0470286045461492</c:v>
                </c:pt>
                <c:pt idx="1">
                  <c:v>22.088903217135201</c:v>
                </c:pt>
                <c:pt idx="2">
                  <c:v>34.6624990968647</c:v>
                </c:pt>
                <c:pt idx="3">
                  <c:v>43.143370739898103</c:v>
                </c:pt>
                <c:pt idx="4">
                  <c:v>49.069466031562797</c:v>
                </c:pt>
                <c:pt idx="5">
                  <c:v>55.172260670894303</c:v>
                </c:pt>
                <c:pt idx="6">
                  <c:v>61.968290342952301</c:v>
                </c:pt>
                <c:pt idx="7">
                  <c:v>68.017156096612396</c:v>
                </c:pt>
                <c:pt idx="8">
                  <c:v>73.135771704172299</c:v>
                </c:pt>
                <c:pt idx="9">
                  <c:v>77.984820770788701</c:v>
                </c:pt>
              </c:numCache>
            </c:numRef>
          </c:yVal>
          <c:smooth val="0"/>
          <c:extLst xmlns:c16r2="http://schemas.microsoft.com/office/drawing/2015/06/chart">
            <c:ext xmlns:c16="http://schemas.microsoft.com/office/drawing/2014/chart" uri="{C3380CC4-5D6E-409C-BE32-E72D297353CC}">
              <c16:uniqueId val="{00000000-4046-4EEF-B11C-C9232CDC63BF}"/>
            </c:ext>
          </c:extLst>
        </c:ser>
        <c:ser>
          <c:idx val="1"/>
          <c:order val="1"/>
          <c:tx>
            <c:strRef>
              <c:f>Sheet1!$X$39</c:f>
              <c:strCache>
                <c:ptCount val="1"/>
                <c:pt idx="0">
                  <c:v>Mech Eff. (%) 10JB</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Sheet1!$V$40:$V$49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Sheet1!$X$40:$X$49</c:f>
              <c:numCache>
                <c:formatCode>General</c:formatCode>
                <c:ptCount val="10"/>
                <c:pt idx="0">
                  <c:v>8.9498507834574603</c:v>
                </c:pt>
                <c:pt idx="1">
                  <c:v>28.461604414754898</c:v>
                </c:pt>
                <c:pt idx="2">
                  <c:v>43.2878961147713</c:v>
                </c:pt>
                <c:pt idx="3">
                  <c:v>49.167345825200201</c:v>
                </c:pt>
                <c:pt idx="4">
                  <c:v>51.784757225432401</c:v>
                </c:pt>
                <c:pt idx="5">
                  <c:v>57.900468747857801</c:v>
                </c:pt>
                <c:pt idx="6">
                  <c:v>66.505454194759196</c:v>
                </c:pt>
                <c:pt idx="7">
                  <c:v>73.864246476001398</c:v>
                </c:pt>
                <c:pt idx="8">
                  <c:v>79.287763832667807</c:v>
                </c:pt>
                <c:pt idx="9">
                  <c:v>83.888120349936202</c:v>
                </c:pt>
              </c:numCache>
            </c:numRef>
          </c:yVal>
          <c:smooth val="0"/>
          <c:extLst xmlns:c16r2="http://schemas.microsoft.com/office/drawing/2015/06/chart">
            <c:ext xmlns:c16="http://schemas.microsoft.com/office/drawing/2014/chart" uri="{C3380CC4-5D6E-409C-BE32-E72D297353CC}">
              <c16:uniqueId val="{00000001-4046-4EEF-B11C-C9232CDC63BF}"/>
            </c:ext>
          </c:extLst>
        </c:ser>
        <c:ser>
          <c:idx val="2"/>
          <c:order val="2"/>
          <c:tx>
            <c:strRef>
              <c:f>Sheet1!$Y$39</c:f>
              <c:strCache>
                <c:ptCount val="1"/>
                <c:pt idx="0">
                  <c:v>Mech Eff. (%) 15JB</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Sheet1!$V$40:$V$49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Sheet1!$Y$40:$Y$49</c:f>
              <c:numCache>
                <c:formatCode>General</c:formatCode>
                <c:ptCount val="10"/>
                <c:pt idx="0">
                  <c:v>10.7005843973159</c:v>
                </c:pt>
                <c:pt idx="1">
                  <c:v>29.859415602684098</c:v>
                </c:pt>
                <c:pt idx="2">
                  <c:v>44.509503258895101</c:v>
                </c:pt>
                <c:pt idx="3">
                  <c:v>48.708700024809303</c:v>
                </c:pt>
                <c:pt idx="4">
                  <c:v>49.774659336680003</c:v>
                </c:pt>
                <c:pt idx="5">
                  <c:v>56.6521549005734</c:v>
                </c:pt>
                <c:pt idx="6">
                  <c:v>66.923109518286907</c:v>
                </c:pt>
                <c:pt idx="7">
                  <c:v>74.565805120838903</c:v>
                </c:pt>
                <c:pt idx="8">
                  <c:v>78.810069656508901</c:v>
                </c:pt>
                <c:pt idx="9">
                  <c:v>81.987208172083697</c:v>
                </c:pt>
              </c:numCache>
            </c:numRef>
          </c:yVal>
          <c:smooth val="0"/>
          <c:extLst xmlns:c16r2="http://schemas.microsoft.com/office/drawing/2015/06/chart">
            <c:ext xmlns:c16="http://schemas.microsoft.com/office/drawing/2014/chart" uri="{C3380CC4-5D6E-409C-BE32-E72D297353CC}">
              <c16:uniqueId val="{00000002-4046-4EEF-B11C-C9232CDC63BF}"/>
            </c:ext>
          </c:extLst>
        </c:ser>
        <c:ser>
          <c:idx val="3"/>
          <c:order val="3"/>
          <c:tx>
            <c:strRef>
              <c:f>Sheet1!$Z$39</c:f>
              <c:strCache>
                <c:ptCount val="1"/>
                <c:pt idx="0">
                  <c:v>Mech Eff. (%) 20JB</c:v>
                </c:pt>
              </c:strCache>
            </c:strRef>
          </c:tx>
          <c:spPr>
            <a:ln w="22225" cap="rnd">
              <a:solidFill>
                <a:schemeClr val="accent4"/>
              </a:solidFill>
              <a:round/>
            </a:ln>
            <a:effectLst/>
          </c:spPr>
          <c:marker>
            <c:symbol val="x"/>
            <c:size val="6"/>
            <c:spPr>
              <a:noFill/>
              <a:ln w="9525">
                <a:solidFill>
                  <a:schemeClr val="accent4"/>
                </a:solidFill>
                <a:round/>
              </a:ln>
              <a:effectLst/>
            </c:spPr>
          </c:marker>
          <c:xVal>
            <c:numRef>
              <c:f>Sheet1!$V$40:$V$49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Sheet1!$Z$40:$Z$49</c:f>
              <c:numCache>
                <c:formatCode>General</c:formatCode>
                <c:ptCount val="10"/>
                <c:pt idx="0">
                  <c:v>13.4191214164134</c:v>
                </c:pt>
                <c:pt idx="1">
                  <c:v>31.107525993644298</c:v>
                </c:pt>
                <c:pt idx="2">
                  <c:v>45.939958327058697</c:v>
                </c:pt>
                <c:pt idx="3">
                  <c:v>52.482096098532402</c:v>
                </c:pt>
                <c:pt idx="4">
                  <c:v>55.440464003136903</c:v>
                </c:pt>
                <c:pt idx="5">
                  <c:v>61.3922295632225</c:v>
                </c:pt>
                <c:pt idx="6">
                  <c:v>69.587048105492997</c:v>
                </c:pt>
                <c:pt idx="7">
                  <c:v>76.5745505421297</c:v>
                </c:pt>
                <c:pt idx="8">
                  <c:v>82.035062032536104</c:v>
                </c:pt>
                <c:pt idx="9">
                  <c:v>87.266158701733204</c:v>
                </c:pt>
              </c:numCache>
            </c:numRef>
          </c:yVal>
          <c:smooth val="0"/>
          <c:extLst xmlns:c16r2="http://schemas.microsoft.com/office/drawing/2015/06/chart">
            <c:ext xmlns:c16="http://schemas.microsoft.com/office/drawing/2014/chart" uri="{C3380CC4-5D6E-409C-BE32-E72D297353CC}">
              <c16:uniqueId val="{00000003-4046-4EEF-B11C-C9232CDC63BF}"/>
            </c:ext>
          </c:extLst>
        </c:ser>
        <c:dLbls>
          <c:showLegendKey val="0"/>
          <c:showVal val="0"/>
          <c:showCatName val="0"/>
          <c:showSerName val="0"/>
          <c:showPercent val="0"/>
          <c:showBubbleSize val="0"/>
        </c:dLbls>
        <c:axId val="378832768"/>
        <c:axId val="378824144"/>
      </c:scatterChart>
      <c:valAx>
        <c:axId val="37883276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24144"/>
        <c:crosses val="autoZero"/>
        <c:crossBetween val="midCat"/>
      </c:valAx>
      <c:valAx>
        <c:axId val="3788241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mechanical efficiency(%)</a:t>
                </a:r>
              </a:p>
            </c:rich>
          </c:tx>
          <c:overlay val="0"/>
          <c:spPr>
            <a:noFill/>
            <a:ln>
              <a:noFill/>
            </a:ln>
            <a:effectLst/>
          </c:spPr>
          <c:txPr>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32768"/>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Sheet6!$M$19</c:f>
              <c:strCache>
                <c:ptCount val="1"/>
                <c:pt idx="0">
                  <c:v>Mech Eff. (%) Diesel</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Sheet6!$L$20:$L$29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Sheet6!$M$20:$M$29</c:f>
              <c:numCache>
                <c:formatCode>0.00</c:formatCode>
                <c:ptCount val="10"/>
                <c:pt idx="0">
                  <c:v>6.8699853670206403</c:v>
                </c:pt>
                <c:pt idx="1">
                  <c:v>25.125662466519401</c:v>
                </c:pt>
                <c:pt idx="2">
                  <c:v>41.083902498761702</c:v>
                </c:pt>
                <c:pt idx="3">
                  <c:v>52.794511155010099</c:v>
                </c:pt>
                <c:pt idx="4">
                  <c:v>61.261384015888197</c:v>
                </c:pt>
                <c:pt idx="5">
                  <c:v>68.331095821960005</c:v>
                </c:pt>
                <c:pt idx="6">
                  <c:v>73.761454042961702</c:v>
                </c:pt>
                <c:pt idx="7">
                  <c:v>76.523968489492205</c:v>
                </c:pt>
                <c:pt idx="8">
                  <c:v>77.031706733710493</c:v>
                </c:pt>
                <c:pt idx="9">
                  <c:v>76.8851544269816</c:v>
                </c:pt>
              </c:numCache>
            </c:numRef>
          </c:yVal>
          <c:smooth val="0"/>
          <c:extLst xmlns:c16r2="http://schemas.microsoft.com/office/drawing/2015/06/chart">
            <c:ext xmlns:c16="http://schemas.microsoft.com/office/drawing/2014/chart" uri="{C3380CC4-5D6E-409C-BE32-E72D297353CC}">
              <c16:uniqueId val="{00000000-E57E-4DE4-8687-062133303E40}"/>
            </c:ext>
          </c:extLst>
        </c:ser>
        <c:ser>
          <c:idx val="1"/>
          <c:order val="1"/>
          <c:tx>
            <c:strRef>
              <c:f>Sheet6!$N$19</c:f>
              <c:strCache>
                <c:ptCount val="1"/>
                <c:pt idx="0">
                  <c:v>Mech Eff. (%) 10JB</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Sheet6!$L$20:$L$29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Sheet6!$N$20:$N$29</c:f>
              <c:numCache>
                <c:formatCode>0.00</c:formatCode>
                <c:ptCount val="10"/>
                <c:pt idx="0">
                  <c:v>9.8229951047960604</c:v>
                </c:pt>
                <c:pt idx="1">
                  <c:v>28.323923209727699</c:v>
                </c:pt>
                <c:pt idx="2">
                  <c:v>43.301008294965001</c:v>
                </c:pt>
                <c:pt idx="3">
                  <c:v>51.4844207020992</c:v>
                </c:pt>
                <c:pt idx="4">
                  <c:v>56.486064507737801</c:v>
                </c:pt>
                <c:pt idx="5">
                  <c:v>62.520536423054203</c:v>
                </c:pt>
                <c:pt idx="6">
                  <c:v>68.943117290831296</c:v>
                </c:pt>
                <c:pt idx="7">
                  <c:v>73.3504354380932</c:v>
                </c:pt>
                <c:pt idx="8">
                  <c:v>75.512375165540206</c:v>
                </c:pt>
                <c:pt idx="9">
                  <c:v>76.9887967144263</c:v>
                </c:pt>
              </c:numCache>
            </c:numRef>
          </c:yVal>
          <c:smooth val="0"/>
          <c:extLst xmlns:c16r2="http://schemas.microsoft.com/office/drawing/2015/06/chart">
            <c:ext xmlns:c16="http://schemas.microsoft.com/office/drawing/2014/chart" uri="{C3380CC4-5D6E-409C-BE32-E72D297353CC}">
              <c16:uniqueId val="{00000001-E57E-4DE4-8687-062133303E40}"/>
            </c:ext>
          </c:extLst>
        </c:ser>
        <c:ser>
          <c:idx val="2"/>
          <c:order val="2"/>
          <c:tx>
            <c:strRef>
              <c:f>Sheet6!$O$19</c:f>
              <c:strCache>
                <c:ptCount val="1"/>
                <c:pt idx="0">
                  <c:v>Mech Eff. (%) 15JB</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Sheet6!$L$20:$L$29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Sheet6!$O$20:$O$29</c:f>
              <c:numCache>
                <c:formatCode>0.00</c:formatCode>
                <c:ptCount val="10"/>
                <c:pt idx="0">
                  <c:v>9.3038819828718893</c:v>
                </c:pt>
                <c:pt idx="1">
                  <c:v>26.083566352125501</c:v>
                </c:pt>
                <c:pt idx="2">
                  <c:v>40.533635644170097</c:v>
                </c:pt>
                <c:pt idx="3">
                  <c:v>49.747727020561399</c:v>
                </c:pt>
                <c:pt idx="4">
                  <c:v>55.756932121301404</c:v>
                </c:pt>
                <c:pt idx="5">
                  <c:v>61.598190370987702</c:v>
                </c:pt>
                <c:pt idx="6">
                  <c:v>67.909601356896403</c:v>
                </c:pt>
                <c:pt idx="7">
                  <c:v>74.2972318783399</c:v>
                </c:pt>
                <c:pt idx="8">
                  <c:v>80.656526757109802</c:v>
                </c:pt>
                <c:pt idx="9">
                  <c:v>87.005924983089997</c:v>
                </c:pt>
              </c:numCache>
            </c:numRef>
          </c:yVal>
          <c:smooth val="0"/>
          <c:extLst xmlns:c16r2="http://schemas.microsoft.com/office/drawing/2015/06/chart">
            <c:ext xmlns:c16="http://schemas.microsoft.com/office/drawing/2014/chart" uri="{C3380CC4-5D6E-409C-BE32-E72D297353CC}">
              <c16:uniqueId val="{00000002-E57E-4DE4-8687-062133303E40}"/>
            </c:ext>
          </c:extLst>
        </c:ser>
        <c:ser>
          <c:idx val="3"/>
          <c:order val="3"/>
          <c:tx>
            <c:strRef>
              <c:f>Sheet6!$P$19</c:f>
              <c:strCache>
                <c:ptCount val="1"/>
                <c:pt idx="0">
                  <c:v>Mech Eff. (%) 20JB</c:v>
                </c:pt>
              </c:strCache>
            </c:strRef>
          </c:tx>
          <c:spPr>
            <a:ln w="22225" cap="rnd">
              <a:solidFill>
                <a:schemeClr val="accent4"/>
              </a:solidFill>
              <a:round/>
            </a:ln>
            <a:effectLst/>
          </c:spPr>
          <c:marker>
            <c:symbol val="x"/>
            <c:size val="6"/>
            <c:spPr>
              <a:noFill/>
              <a:ln w="9525">
                <a:solidFill>
                  <a:schemeClr val="accent4"/>
                </a:solidFill>
                <a:round/>
              </a:ln>
              <a:effectLst/>
            </c:spPr>
          </c:marker>
          <c:xVal>
            <c:numRef>
              <c:f>Sheet6!$L$20:$L$29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Sheet6!$P$20:$P$29</c:f>
              <c:numCache>
                <c:formatCode>0.00</c:formatCode>
                <c:ptCount val="10"/>
                <c:pt idx="0">
                  <c:v>8.1255180619985801</c:v>
                </c:pt>
                <c:pt idx="1">
                  <c:v>26.7673732336415</c:v>
                </c:pt>
                <c:pt idx="2">
                  <c:v>42.553907922740898</c:v>
                </c:pt>
                <c:pt idx="3">
                  <c:v>51.198690450090801</c:v>
                </c:pt>
                <c:pt idx="4">
                  <c:v>55.851897640608797</c:v>
                </c:pt>
                <c:pt idx="5">
                  <c:v>61.054034977687898</c:v>
                </c:pt>
                <c:pt idx="6">
                  <c:v>67.158423112893104</c:v>
                </c:pt>
                <c:pt idx="7">
                  <c:v>72.884633804931298</c:v>
                </c:pt>
                <c:pt idx="8">
                  <c:v>78.038098591102695</c:v>
                </c:pt>
                <c:pt idx="9">
                  <c:v>83.026124078294899</c:v>
                </c:pt>
              </c:numCache>
            </c:numRef>
          </c:yVal>
          <c:smooth val="0"/>
          <c:extLst xmlns:c16r2="http://schemas.microsoft.com/office/drawing/2015/06/chart">
            <c:ext xmlns:c16="http://schemas.microsoft.com/office/drawing/2014/chart" uri="{C3380CC4-5D6E-409C-BE32-E72D297353CC}">
              <c16:uniqueId val="{00000003-E57E-4DE4-8687-062133303E40}"/>
            </c:ext>
          </c:extLst>
        </c:ser>
        <c:dLbls>
          <c:showLegendKey val="0"/>
          <c:showVal val="0"/>
          <c:showCatName val="0"/>
          <c:showSerName val="0"/>
          <c:showPercent val="0"/>
          <c:showBubbleSize val="0"/>
        </c:dLbls>
        <c:axId val="378826104"/>
        <c:axId val="378824536"/>
      </c:scatterChart>
      <c:valAx>
        <c:axId val="37882610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24536"/>
        <c:crosses val="autoZero"/>
        <c:crossBetween val="midCat"/>
      </c:valAx>
      <c:valAx>
        <c:axId val="3788245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mechanical efficiency(%)</a:t>
                </a:r>
              </a:p>
            </c:rich>
          </c:tx>
          <c:overlay val="0"/>
          <c:spPr>
            <a:noFill/>
            <a:ln>
              <a:noFill/>
            </a:ln>
            <a:effectLst/>
          </c:spPr>
          <c:txPr>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26104"/>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'JB10'!$D$15</c:f>
              <c:strCache>
                <c:ptCount val="1"/>
                <c:pt idx="0">
                  <c:v>JB10 Mech Eff.(%) 15CR</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'JB10'!$C$16:$C$25</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'JB10'!$D$16:$D$25</c:f>
              <c:numCache>
                <c:formatCode>0.00</c:formatCode>
                <c:ptCount val="10"/>
                <c:pt idx="0">
                  <c:v>7.9230995074978203</c:v>
                </c:pt>
                <c:pt idx="1">
                  <c:v>20.923942271270501</c:v>
                </c:pt>
                <c:pt idx="2">
                  <c:v>32.643681591196703</c:v>
                </c:pt>
                <c:pt idx="3">
                  <c:v>41.858731642545202</c:v>
                </c:pt>
                <c:pt idx="4">
                  <c:v>49.143772605721203</c:v>
                </c:pt>
                <c:pt idx="5">
                  <c:v>55.4219114716836</c:v>
                </c:pt>
                <c:pt idx="6">
                  <c:v>61.272145067432</c:v>
                </c:pt>
                <c:pt idx="7">
                  <c:v>67.136964682761302</c:v>
                </c:pt>
                <c:pt idx="8">
                  <c:v>73.132765219778605</c:v>
                </c:pt>
                <c:pt idx="9">
                  <c:v>79.170216294502495</c:v>
                </c:pt>
              </c:numCache>
            </c:numRef>
          </c:val>
          <c:smooth val="0"/>
        </c:ser>
        <c:ser>
          <c:idx val="1"/>
          <c:order val="1"/>
          <c:tx>
            <c:strRef>
              <c:f>'JB10'!$E$15</c:f>
              <c:strCache>
                <c:ptCount val="1"/>
                <c:pt idx="0">
                  <c:v>JB10 Mech Eff.(%) 16CR</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'JB10'!$C$16:$C$25</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'JB10'!$E$16:$E$25</c:f>
              <c:numCache>
                <c:formatCode>0.00</c:formatCode>
                <c:ptCount val="10"/>
                <c:pt idx="0">
                  <c:v>8.9498507834574603</c:v>
                </c:pt>
                <c:pt idx="1">
                  <c:v>28.461604414754898</c:v>
                </c:pt>
                <c:pt idx="2">
                  <c:v>43.2878961147713</c:v>
                </c:pt>
                <c:pt idx="3">
                  <c:v>49.167345825200201</c:v>
                </c:pt>
                <c:pt idx="4">
                  <c:v>51.784757225432401</c:v>
                </c:pt>
                <c:pt idx="5">
                  <c:v>57.900468747857801</c:v>
                </c:pt>
                <c:pt idx="6">
                  <c:v>66.505454194759196</c:v>
                </c:pt>
                <c:pt idx="7">
                  <c:v>73.864246476001398</c:v>
                </c:pt>
                <c:pt idx="8">
                  <c:v>79.287763832667807</c:v>
                </c:pt>
                <c:pt idx="9">
                  <c:v>83.888120349936202</c:v>
                </c:pt>
              </c:numCache>
            </c:numRef>
          </c:val>
          <c:smooth val="0"/>
        </c:ser>
        <c:ser>
          <c:idx val="2"/>
          <c:order val="2"/>
          <c:tx>
            <c:strRef>
              <c:f>'JB10'!$F$15</c:f>
              <c:strCache>
                <c:ptCount val="1"/>
                <c:pt idx="0">
                  <c:v>JB10 Mech Eff.(%) 17CR</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'JB10'!$C$16:$C$25</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'JB10'!$F$16:$F$25</c:f>
              <c:numCache>
                <c:formatCode>0.00</c:formatCode>
                <c:ptCount val="10"/>
                <c:pt idx="0">
                  <c:v>9.8229951047960604</c:v>
                </c:pt>
                <c:pt idx="1">
                  <c:v>28.323923209727699</c:v>
                </c:pt>
                <c:pt idx="2">
                  <c:v>43.301008294965001</c:v>
                </c:pt>
                <c:pt idx="3">
                  <c:v>51.4844207020992</c:v>
                </c:pt>
                <c:pt idx="4">
                  <c:v>56.486064507737801</c:v>
                </c:pt>
                <c:pt idx="5">
                  <c:v>62.520536423054203</c:v>
                </c:pt>
                <c:pt idx="6">
                  <c:v>68.943117290831296</c:v>
                </c:pt>
                <c:pt idx="7">
                  <c:v>73.3504354380932</c:v>
                </c:pt>
                <c:pt idx="8">
                  <c:v>75.512375165540206</c:v>
                </c:pt>
                <c:pt idx="9">
                  <c:v>76.9887967144263</c:v>
                </c:pt>
              </c:numCache>
            </c:numRef>
          </c:val>
          <c:smooth val="0"/>
        </c:ser>
        <c:dLbls>
          <c:showLegendKey val="0"/>
          <c:showVal val="0"/>
          <c:showCatName val="0"/>
          <c:showSerName val="0"/>
          <c:showPercent val="0"/>
          <c:showBubbleSize val="0"/>
        </c:dLbls>
        <c:marker val="1"/>
        <c:smooth val="0"/>
        <c:axId val="378824928"/>
        <c:axId val="378828456"/>
      </c:lineChart>
      <c:catAx>
        <c:axId val="37882492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28456"/>
        <c:crosses val="autoZero"/>
        <c:auto val="1"/>
        <c:lblAlgn val="ctr"/>
        <c:lblOffset val="100"/>
        <c:noMultiLvlLbl val="0"/>
      </c:catAx>
      <c:valAx>
        <c:axId val="378828456"/>
        <c:scaling>
          <c:orientation val="minMax"/>
        </c:scaling>
        <c:delete val="0"/>
        <c:axPos val="l"/>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mechanical efficiency(%)</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2492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'JB 15'!$C$15</c:f>
              <c:strCache>
                <c:ptCount val="1"/>
                <c:pt idx="0">
                  <c:v>JB15 Mech Eff. (%) CR15</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'JB 15'!$B$16:$B$25</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 15'!$C$16:$C$25</c:f>
              <c:numCache>
                <c:formatCode>0.00</c:formatCode>
                <c:ptCount val="10"/>
                <c:pt idx="0">
                  <c:v>8.1052433280316301</c:v>
                </c:pt>
                <c:pt idx="1">
                  <c:v>21.194756671968399</c:v>
                </c:pt>
                <c:pt idx="2">
                  <c:v>33.424570045142097</c:v>
                </c:pt>
                <c:pt idx="3">
                  <c:v>43.493824617881302</c:v>
                </c:pt>
                <c:pt idx="4">
                  <c:v>51.543358434893698</c:v>
                </c:pt>
                <c:pt idx="5">
                  <c:v>58.052012297230803</c:v>
                </c:pt>
                <c:pt idx="6">
                  <c:v>63.6612615315901</c:v>
                </c:pt>
                <c:pt idx="7">
                  <c:v>69.044754542811205</c:v>
                </c:pt>
                <c:pt idx="8">
                  <c:v>74.476805024469101</c:v>
                </c:pt>
                <c:pt idx="9">
                  <c:v>79.924255514212305</c:v>
                </c:pt>
              </c:numCache>
            </c:numRef>
          </c:val>
          <c:smooth val="0"/>
        </c:ser>
        <c:ser>
          <c:idx val="1"/>
          <c:order val="1"/>
          <c:tx>
            <c:strRef>
              <c:f>'JB 15'!$D$15</c:f>
              <c:strCache>
                <c:ptCount val="1"/>
                <c:pt idx="0">
                  <c:v>JB15 Mech Eff. (%) CR16</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'JB 15'!$B$16:$B$25</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 15'!$D$16:$D$25</c:f>
              <c:numCache>
                <c:formatCode>0.00</c:formatCode>
                <c:ptCount val="10"/>
                <c:pt idx="0">
                  <c:v>10.7005843973159</c:v>
                </c:pt>
                <c:pt idx="1">
                  <c:v>29.859415602684098</c:v>
                </c:pt>
                <c:pt idx="2">
                  <c:v>44.509503258895101</c:v>
                </c:pt>
                <c:pt idx="3">
                  <c:v>48.708700024809303</c:v>
                </c:pt>
                <c:pt idx="4">
                  <c:v>49.774659336680003</c:v>
                </c:pt>
                <c:pt idx="5">
                  <c:v>56.6521549005734</c:v>
                </c:pt>
                <c:pt idx="6">
                  <c:v>66.923109518286907</c:v>
                </c:pt>
                <c:pt idx="7">
                  <c:v>74.565805120838903</c:v>
                </c:pt>
                <c:pt idx="8">
                  <c:v>78.810069656508901</c:v>
                </c:pt>
                <c:pt idx="9">
                  <c:v>81.987208172083697</c:v>
                </c:pt>
              </c:numCache>
            </c:numRef>
          </c:val>
          <c:smooth val="0"/>
        </c:ser>
        <c:ser>
          <c:idx val="2"/>
          <c:order val="2"/>
          <c:tx>
            <c:strRef>
              <c:f>'JB 15'!$E$15</c:f>
              <c:strCache>
                <c:ptCount val="1"/>
                <c:pt idx="0">
                  <c:v>JB15 Mech Eff. (%) CR17</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'JB 15'!$B$16:$B$25</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 15'!$E$16:$E$25</c:f>
              <c:numCache>
                <c:formatCode>0.00</c:formatCode>
                <c:ptCount val="10"/>
                <c:pt idx="0">
                  <c:v>9.3038819828718893</c:v>
                </c:pt>
                <c:pt idx="1">
                  <c:v>26.083566352125501</c:v>
                </c:pt>
                <c:pt idx="2">
                  <c:v>40.533635644170097</c:v>
                </c:pt>
                <c:pt idx="3">
                  <c:v>49.747727020561399</c:v>
                </c:pt>
                <c:pt idx="4">
                  <c:v>55.756932121301404</c:v>
                </c:pt>
                <c:pt idx="5">
                  <c:v>61.598190370987702</c:v>
                </c:pt>
                <c:pt idx="6">
                  <c:v>67.909601356896403</c:v>
                </c:pt>
                <c:pt idx="7">
                  <c:v>74.2972318783399</c:v>
                </c:pt>
                <c:pt idx="8">
                  <c:v>80.656526757109802</c:v>
                </c:pt>
                <c:pt idx="9">
                  <c:v>87.005924983089997</c:v>
                </c:pt>
              </c:numCache>
            </c:numRef>
          </c:val>
          <c:smooth val="0"/>
        </c:ser>
        <c:dLbls>
          <c:showLegendKey val="0"/>
          <c:showVal val="0"/>
          <c:showCatName val="0"/>
          <c:showSerName val="0"/>
          <c:showPercent val="0"/>
          <c:showBubbleSize val="0"/>
        </c:dLbls>
        <c:marker val="1"/>
        <c:smooth val="0"/>
        <c:axId val="378830808"/>
        <c:axId val="378825712"/>
      </c:lineChart>
      <c:catAx>
        <c:axId val="37883080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25712"/>
        <c:crosses val="autoZero"/>
        <c:auto val="1"/>
        <c:lblAlgn val="ctr"/>
        <c:lblOffset val="100"/>
        <c:noMultiLvlLbl val="0"/>
      </c:catAx>
      <c:valAx>
        <c:axId val="378825712"/>
        <c:scaling>
          <c:orientation val="minMax"/>
        </c:scaling>
        <c:delete val="0"/>
        <c:axPos val="l"/>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mechanical efficiency(%)</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3080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'JB20'!$O$22</c:f>
              <c:strCache>
                <c:ptCount val="1"/>
                <c:pt idx="0">
                  <c:v>JB20 Mech Eff.(%) CR15</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'JB20'!$N$23:$N$32</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'JB20'!$O$23:$O$32</c:f>
              <c:numCache>
                <c:formatCode>0.00</c:formatCode>
                <c:ptCount val="10"/>
                <c:pt idx="0">
                  <c:v>13.4191214164134</c:v>
                </c:pt>
                <c:pt idx="1">
                  <c:v>31.107525993644298</c:v>
                </c:pt>
                <c:pt idx="2">
                  <c:v>45.939958327058697</c:v>
                </c:pt>
                <c:pt idx="3">
                  <c:v>52.482096098532402</c:v>
                </c:pt>
                <c:pt idx="4">
                  <c:v>55.440464003136903</c:v>
                </c:pt>
                <c:pt idx="5">
                  <c:v>61.3922295632225</c:v>
                </c:pt>
                <c:pt idx="6">
                  <c:v>69.587048105492997</c:v>
                </c:pt>
                <c:pt idx="7">
                  <c:v>76.5745505421297</c:v>
                </c:pt>
                <c:pt idx="8">
                  <c:v>82.035062032536104</c:v>
                </c:pt>
                <c:pt idx="9">
                  <c:v>87.266158701733204</c:v>
                </c:pt>
              </c:numCache>
            </c:numRef>
          </c:val>
          <c:smooth val="0"/>
        </c:ser>
        <c:ser>
          <c:idx val="1"/>
          <c:order val="1"/>
          <c:tx>
            <c:strRef>
              <c:f>'JB20'!$P$22</c:f>
              <c:strCache>
                <c:ptCount val="1"/>
                <c:pt idx="0">
                  <c:v>JB20 Mech Eff.(%) CR16</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'JB20'!$N$23:$N$32</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'JB20'!$P$23:$P$32</c:f>
              <c:numCache>
                <c:formatCode>0.00</c:formatCode>
                <c:ptCount val="10"/>
                <c:pt idx="0">
                  <c:v>8.7163747899986497</c:v>
                </c:pt>
                <c:pt idx="1">
                  <c:v>23.701320548727701</c:v>
                </c:pt>
                <c:pt idx="2">
                  <c:v>37.272320458019401</c:v>
                </c:pt>
                <c:pt idx="3">
                  <c:v>47.540421517598098</c:v>
                </c:pt>
                <c:pt idx="4">
                  <c:v>54.732371766236</c:v>
                </c:pt>
                <c:pt idx="5">
                  <c:v>59.730248900472297</c:v>
                </c:pt>
                <c:pt idx="6">
                  <c:v>64.306610635864899</c:v>
                </c:pt>
                <c:pt idx="7">
                  <c:v>70.292800539212493</c:v>
                </c:pt>
                <c:pt idx="8">
                  <c:v>77.589788309361495</c:v>
                </c:pt>
                <c:pt idx="9">
                  <c:v>85.170768652861497</c:v>
                </c:pt>
              </c:numCache>
            </c:numRef>
          </c:val>
          <c:smooth val="0"/>
        </c:ser>
        <c:ser>
          <c:idx val="2"/>
          <c:order val="2"/>
          <c:tx>
            <c:strRef>
              <c:f>'JB20'!$Q$22</c:f>
              <c:strCache>
                <c:ptCount val="1"/>
                <c:pt idx="0">
                  <c:v>JB20 Mech Eff.(%) CR17</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'JB20'!$N$23:$N$32</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'JB20'!$Q$23:$Q$32</c:f>
              <c:numCache>
                <c:formatCode>0.00</c:formatCode>
                <c:ptCount val="10"/>
                <c:pt idx="0">
                  <c:v>4.1516486344862802</c:v>
                </c:pt>
                <c:pt idx="1">
                  <c:v>25.481901705847299</c:v>
                </c:pt>
                <c:pt idx="2">
                  <c:v>43.541319842473598</c:v>
                </c:pt>
                <c:pt idx="3">
                  <c:v>52.115886526614503</c:v>
                </c:pt>
                <c:pt idx="4">
                  <c:v>55.778332130818598</c:v>
                </c:pt>
                <c:pt idx="5">
                  <c:v>60.695782751868002</c:v>
                </c:pt>
                <c:pt idx="6">
                  <c:v>67.215866583315403</c:v>
                </c:pt>
                <c:pt idx="7">
                  <c:v>73.110318592567694</c:v>
                </c:pt>
                <c:pt idx="8">
                  <c:v>78.054383870161601</c:v>
                </c:pt>
                <c:pt idx="9">
                  <c:v>82.712562119274097</c:v>
                </c:pt>
              </c:numCache>
            </c:numRef>
          </c:val>
          <c:smooth val="0"/>
        </c:ser>
        <c:dLbls>
          <c:showLegendKey val="0"/>
          <c:showVal val="0"/>
          <c:showCatName val="0"/>
          <c:showSerName val="0"/>
          <c:showPercent val="0"/>
          <c:showBubbleSize val="0"/>
        </c:dLbls>
        <c:marker val="1"/>
        <c:smooth val="0"/>
        <c:axId val="378831984"/>
        <c:axId val="378821792"/>
      </c:lineChart>
      <c:catAx>
        <c:axId val="3788319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21792"/>
        <c:crosses val="autoZero"/>
        <c:auto val="1"/>
        <c:lblAlgn val="ctr"/>
        <c:lblOffset val="100"/>
        <c:noMultiLvlLbl val="0"/>
      </c:catAx>
      <c:valAx>
        <c:axId val="378821792"/>
        <c:scaling>
          <c:orientation val="minMax"/>
        </c:scaling>
        <c:delete val="0"/>
        <c:axPos val="l"/>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mechanical efficiency(%)</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3198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Sheet9!$M$5</c:f>
              <c:strCache>
                <c:ptCount val="1"/>
                <c:pt idx="0">
                  <c:v>IP (kW) Diesel</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Sheet9!$L$6:$L$15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Sheet9!$M$6:$M$15</c:f>
              <c:numCache>
                <c:formatCode>0.00</c:formatCode>
                <c:ptCount val="10"/>
                <c:pt idx="0">
                  <c:v>1.8854906308719701</c:v>
                </c:pt>
                <c:pt idx="1">
                  <c:v>2.3788428755780102</c:v>
                </c:pt>
                <c:pt idx="2">
                  <c:v>2.8299922842441099</c:v>
                </c:pt>
                <c:pt idx="3">
                  <c:v>3.1825768374295702</c:v>
                </c:pt>
                <c:pt idx="4">
                  <c:v>3.4919079185644102</c:v>
                </c:pt>
                <c:pt idx="5">
                  <c:v>3.83133985074253</c:v>
                </c:pt>
                <c:pt idx="6">
                  <c:v>4.18348876845298</c:v>
                </c:pt>
                <c:pt idx="7">
                  <c:v>4.49934685273025</c:v>
                </c:pt>
                <c:pt idx="8">
                  <c:v>4.7752208985959799</c:v>
                </c:pt>
                <c:pt idx="9">
                  <c:v>5.0380340414480003</c:v>
                </c:pt>
              </c:numCache>
            </c:numRef>
          </c:yVal>
          <c:smooth val="0"/>
          <c:extLst xmlns:c16r2="http://schemas.microsoft.com/office/drawing/2015/06/chart">
            <c:ext xmlns:c16="http://schemas.microsoft.com/office/drawing/2014/chart" uri="{C3380CC4-5D6E-409C-BE32-E72D297353CC}">
              <c16:uniqueId val="{00000000-323F-481F-BD80-B3407C075C57}"/>
            </c:ext>
          </c:extLst>
        </c:ser>
        <c:ser>
          <c:idx val="1"/>
          <c:order val="1"/>
          <c:tx>
            <c:strRef>
              <c:f>Sheet9!$N$5</c:f>
              <c:strCache>
                <c:ptCount val="1"/>
                <c:pt idx="0">
                  <c:v>IP (kW) 10JB</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Sheet9!$L$6:$L$15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Sheet9!$N$6:$N$15</c:f>
              <c:numCache>
                <c:formatCode>0.00</c:formatCode>
                <c:ptCount val="10"/>
                <c:pt idx="0">
                  <c:v>1.6151752143128699</c:v>
                </c:pt>
                <c:pt idx="1">
                  <c:v>2.2278856592644001</c:v>
                </c:pt>
                <c:pt idx="2">
                  <c:v>2.76153227093454</c:v>
                </c:pt>
                <c:pt idx="3">
                  <c:v>3.1479310629372299</c:v>
                </c:pt>
                <c:pt idx="4">
                  <c:v>3.45708228122515</c:v>
                </c:pt>
                <c:pt idx="5">
                  <c:v>3.7711671470647401</c:v>
                </c:pt>
                <c:pt idx="6">
                  <c:v>4.0727694092648603</c:v>
                </c:pt>
                <c:pt idx="7">
                  <c:v>4.3176722890143999</c:v>
                </c:pt>
                <c:pt idx="8">
                  <c:v>4.5106364625990096</c:v>
                </c:pt>
                <c:pt idx="9">
                  <c:v>4.6873312916201</c:v>
                </c:pt>
              </c:numCache>
            </c:numRef>
          </c:yVal>
          <c:smooth val="0"/>
          <c:extLst xmlns:c16r2="http://schemas.microsoft.com/office/drawing/2015/06/chart">
            <c:ext xmlns:c16="http://schemas.microsoft.com/office/drawing/2014/chart" uri="{C3380CC4-5D6E-409C-BE32-E72D297353CC}">
              <c16:uniqueId val="{00000001-323F-481F-BD80-B3407C075C57}"/>
            </c:ext>
          </c:extLst>
        </c:ser>
        <c:ser>
          <c:idx val="2"/>
          <c:order val="2"/>
          <c:tx>
            <c:strRef>
              <c:f>Sheet9!$O$5</c:f>
              <c:strCache>
                <c:ptCount val="1"/>
                <c:pt idx="0">
                  <c:v>IP (kW) 15JB</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Sheet9!$L$6:$L$15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Sheet9!$O$6:$O$15</c:f>
              <c:numCache>
                <c:formatCode>0.00</c:formatCode>
                <c:ptCount val="10"/>
                <c:pt idx="0">
                  <c:v>1.78607902201805</c:v>
                </c:pt>
                <c:pt idx="1">
                  <c:v>2.27392097798195</c:v>
                </c:pt>
                <c:pt idx="2">
                  <c:v>2.70886111346422</c:v>
                </c:pt>
                <c:pt idx="3">
                  <c:v>3.0250880538636502</c:v>
                </c:pt>
                <c:pt idx="4">
                  <c:v>3.2945468451087701</c:v>
                </c:pt>
                <c:pt idx="5">
                  <c:v>3.6007086270153001</c:v>
                </c:pt>
                <c:pt idx="6">
                  <c:v>3.9212914594629402</c:v>
                </c:pt>
                <c:pt idx="7">
                  <c:v>4.1992003396691198</c:v>
                </c:pt>
                <c:pt idx="8">
                  <c:v>4.42913430928553</c:v>
                </c:pt>
                <c:pt idx="9">
                  <c:v>4.6457042114317701</c:v>
                </c:pt>
              </c:numCache>
            </c:numRef>
          </c:yVal>
          <c:smooth val="0"/>
          <c:extLst xmlns:c16r2="http://schemas.microsoft.com/office/drawing/2015/06/chart">
            <c:ext xmlns:c16="http://schemas.microsoft.com/office/drawing/2014/chart" uri="{C3380CC4-5D6E-409C-BE32-E72D297353CC}">
              <c16:uniqueId val="{00000002-323F-481F-BD80-B3407C075C57}"/>
            </c:ext>
          </c:extLst>
        </c:ser>
        <c:ser>
          <c:idx val="3"/>
          <c:order val="3"/>
          <c:tx>
            <c:strRef>
              <c:f>Sheet9!$P$5</c:f>
              <c:strCache>
                <c:ptCount val="1"/>
                <c:pt idx="0">
                  <c:v>IP (kW) 20JB</c:v>
                </c:pt>
              </c:strCache>
            </c:strRef>
          </c:tx>
          <c:spPr>
            <a:ln w="22225" cap="rnd">
              <a:solidFill>
                <a:schemeClr val="accent4"/>
              </a:solidFill>
              <a:round/>
            </a:ln>
            <a:effectLst/>
          </c:spPr>
          <c:marker>
            <c:symbol val="x"/>
            <c:size val="6"/>
            <c:spPr>
              <a:noFill/>
              <a:ln w="9525">
                <a:solidFill>
                  <a:schemeClr val="accent4"/>
                </a:solidFill>
                <a:round/>
              </a:ln>
              <a:effectLst/>
            </c:spPr>
          </c:marker>
          <c:xVal>
            <c:numRef>
              <c:f>Sheet9!$L$6:$L$15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Sheet9!$P$6:$P$15</c:f>
              <c:numCache>
                <c:formatCode>0.00</c:formatCode>
                <c:ptCount val="10"/>
                <c:pt idx="0">
                  <c:v>1.57725087664577</c:v>
                </c:pt>
                <c:pt idx="1">
                  <c:v>2.0065852217735598</c:v>
                </c:pt>
                <c:pt idx="2">
                  <c:v>2.4093761835656502</c:v>
                </c:pt>
                <c:pt idx="3">
                  <c:v>2.7603922894835802</c:v>
                </c:pt>
                <c:pt idx="4">
                  <c:v>3.11208124192594</c:v>
                </c:pt>
                <c:pt idx="5">
                  <c:v>3.5118840385326799</c:v>
                </c:pt>
                <c:pt idx="6">
                  <c:v>3.8827164276514399</c:v>
                </c:pt>
                <c:pt idx="7">
                  <c:v>4.1214327419555596</c:v>
                </c:pt>
                <c:pt idx="8">
                  <c:v>4.2518548648898999</c:v>
                </c:pt>
                <c:pt idx="9">
                  <c:v>4.3588357773594302</c:v>
                </c:pt>
              </c:numCache>
            </c:numRef>
          </c:yVal>
          <c:smooth val="0"/>
          <c:extLst xmlns:c16r2="http://schemas.microsoft.com/office/drawing/2015/06/chart">
            <c:ext xmlns:c16="http://schemas.microsoft.com/office/drawing/2014/chart" uri="{C3380CC4-5D6E-409C-BE32-E72D297353CC}">
              <c16:uniqueId val="{00000003-323F-481F-BD80-B3407C075C57}"/>
            </c:ext>
          </c:extLst>
        </c:ser>
        <c:dLbls>
          <c:showLegendKey val="0"/>
          <c:showVal val="0"/>
          <c:showCatName val="0"/>
          <c:showSerName val="0"/>
          <c:showPercent val="0"/>
          <c:showBubbleSize val="0"/>
        </c:dLbls>
        <c:axId val="767550080"/>
        <c:axId val="767543024"/>
      </c:scatterChart>
      <c:valAx>
        <c:axId val="76755008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43024"/>
        <c:crosses val="autoZero"/>
        <c:crossBetween val="midCat"/>
      </c:valAx>
      <c:valAx>
        <c:axId val="7675430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Indicated Power (Kw)</a:t>
                </a:r>
              </a:p>
            </c:rich>
          </c:tx>
          <c:overlay val="0"/>
          <c:spPr>
            <a:noFill/>
            <a:ln>
              <a:noFill/>
            </a:ln>
            <a:effectLst/>
          </c:spPr>
          <c:txPr>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50080"/>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Sheet1!$V$15</c:f>
              <c:strCache>
                <c:ptCount val="1"/>
                <c:pt idx="0">
                  <c:v>BThEff(%) Diesel</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Sheet1!$U$16:$U$25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Sheet1!$V$16:$V$25</c:f>
              <c:numCache>
                <c:formatCode>General</c:formatCode>
                <c:ptCount val="10"/>
                <c:pt idx="0">
                  <c:v>2.0043119062477399</c:v>
                </c:pt>
                <c:pt idx="1">
                  <c:v>9.3544833044975704</c:v>
                </c:pt>
                <c:pt idx="2">
                  <c:v>15.6040198605771</c:v>
                </c:pt>
                <c:pt idx="3">
                  <c:v>19.231104891179299</c:v>
                </c:pt>
                <c:pt idx="4">
                  <c:v>21.385003290382901</c:v>
                </c:pt>
                <c:pt idx="5">
                  <c:v>23.7059478662892</c:v>
                </c:pt>
                <c:pt idx="6">
                  <c:v>26.038674301818101</c:v>
                </c:pt>
                <c:pt idx="7">
                  <c:v>27.5931895375221</c:v>
                </c:pt>
                <c:pt idx="8">
                  <c:v>28.365464012432</c:v>
                </c:pt>
                <c:pt idx="9">
                  <c:v>28.882626335030601</c:v>
                </c:pt>
              </c:numCache>
            </c:numRef>
          </c:yVal>
          <c:smooth val="0"/>
          <c:extLst xmlns:c16r2="http://schemas.microsoft.com/office/drawing/2015/06/chart">
            <c:ext xmlns:c16="http://schemas.microsoft.com/office/drawing/2014/chart" uri="{C3380CC4-5D6E-409C-BE32-E72D297353CC}">
              <c16:uniqueId val="{00000000-BF59-400C-8921-76C24F5BB72F}"/>
            </c:ext>
          </c:extLst>
        </c:ser>
        <c:ser>
          <c:idx val="1"/>
          <c:order val="1"/>
          <c:tx>
            <c:strRef>
              <c:f>Sheet1!$W$15</c:f>
              <c:strCache>
                <c:ptCount val="1"/>
                <c:pt idx="0">
                  <c:v>BThEff(%) 10JB</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Sheet1!$U$16:$U$25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Sheet1!$W$16:$W$25</c:f>
              <c:numCache>
                <c:formatCode>General</c:formatCode>
                <c:ptCount val="10"/>
                <c:pt idx="0">
                  <c:v>1.93555230644668</c:v>
                </c:pt>
                <c:pt idx="1">
                  <c:v>7.7741142094143498</c:v>
                </c:pt>
                <c:pt idx="2">
                  <c:v>12.901934098196</c:v>
                </c:pt>
                <c:pt idx="3">
                  <c:v>16.677398422717999</c:v>
                </c:pt>
                <c:pt idx="4">
                  <c:v>19.594676074863401</c:v>
                </c:pt>
                <c:pt idx="5">
                  <c:v>22.2604508830001</c:v>
                </c:pt>
                <c:pt idx="6">
                  <c:v>24.524919378710202</c:v>
                </c:pt>
                <c:pt idx="7">
                  <c:v>26.0435671151116</c:v>
                </c:pt>
                <c:pt idx="8">
                  <c:v>26.943727633222</c:v>
                </c:pt>
                <c:pt idx="9">
                  <c:v>27.650494612954901</c:v>
                </c:pt>
              </c:numCache>
            </c:numRef>
          </c:yVal>
          <c:smooth val="0"/>
          <c:extLst xmlns:c16r2="http://schemas.microsoft.com/office/drawing/2015/06/chart">
            <c:ext xmlns:c16="http://schemas.microsoft.com/office/drawing/2014/chart" uri="{C3380CC4-5D6E-409C-BE32-E72D297353CC}">
              <c16:uniqueId val="{00000001-BF59-400C-8921-76C24F5BB72F}"/>
            </c:ext>
          </c:extLst>
        </c:ser>
        <c:ser>
          <c:idx val="2"/>
          <c:order val="2"/>
          <c:tx>
            <c:strRef>
              <c:f>Sheet1!$X$15</c:f>
              <c:strCache>
                <c:ptCount val="1"/>
                <c:pt idx="0">
                  <c:v>BThEff(%) 15JB</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Sheet1!$U$16:$U$25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Sheet1!$X$16:$X$25</c:f>
              <c:numCache>
                <c:formatCode>General</c:formatCode>
                <c:ptCount val="10"/>
                <c:pt idx="0">
                  <c:v>1.88575254648811</c:v>
                </c:pt>
                <c:pt idx="1">
                  <c:v>8.3342474535118907</c:v>
                </c:pt>
                <c:pt idx="2">
                  <c:v>14.0676534170465</c:v>
                </c:pt>
                <c:pt idx="3">
                  <c:v>18.119457368976999</c:v>
                </c:pt>
                <c:pt idx="4">
                  <c:v>21.120275175914198</c:v>
                </c:pt>
                <c:pt idx="5">
                  <c:v>23.875113092090899</c:v>
                </c:pt>
                <c:pt idx="6">
                  <c:v>26.200905813331602</c:v>
                </c:pt>
                <c:pt idx="7">
                  <c:v>27.598054091555898</c:v>
                </c:pt>
                <c:pt idx="8">
                  <c:v>28.181526007515501</c:v>
                </c:pt>
                <c:pt idx="9">
                  <c:v>28.539764528772899</c:v>
                </c:pt>
              </c:numCache>
            </c:numRef>
          </c:yVal>
          <c:smooth val="0"/>
          <c:extLst xmlns:c16r2="http://schemas.microsoft.com/office/drawing/2015/06/chart">
            <c:ext xmlns:c16="http://schemas.microsoft.com/office/drawing/2014/chart" uri="{C3380CC4-5D6E-409C-BE32-E72D297353CC}">
              <c16:uniqueId val="{00000002-BF59-400C-8921-76C24F5BB72F}"/>
            </c:ext>
          </c:extLst>
        </c:ser>
        <c:ser>
          <c:idx val="3"/>
          <c:order val="3"/>
          <c:tx>
            <c:strRef>
              <c:f>Sheet1!$Y$15</c:f>
              <c:strCache>
                <c:ptCount val="1"/>
                <c:pt idx="0">
                  <c:v>BThEff(%) 20JB</c:v>
                </c:pt>
              </c:strCache>
            </c:strRef>
          </c:tx>
          <c:spPr>
            <a:ln w="22225" cap="rnd">
              <a:solidFill>
                <a:schemeClr val="accent4"/>
              </a:solidFill>
              <a:round/>
            </a:ln>
            <a:effectLst/>
          </c:spPr>
          <c:marker>
            <c:symbol val="x"/>
            <c:size val="6"/>
            <c:spPr>
              <a:noFill/>
              <a:ln w="9525">
                <a:solidFill>
                  <a:schemeClr val="accent4"/>
                </a:solidFill>
                <a:round/>
              </a:ln>
              <a:effectLst/>
            </c:spPr>
          </c:marker>
          <c:xVal>
            <c:numRef>
              <c:f>Sheet1!$U$16:$U$25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Sheet1!$Y$16:$Y$25</c:f>
              <c:numCache>
                <c:formatCode>General</c:formatCode>
                <c:ptCount val="10"/>
                <c:pt idx="0">
                  <c:v>3.4939079487591398</c:v>
                </c:pt>
                <c:pt idx="1">
                  <c:v>8.9793285998300707</c:v>
                </c:pt>
                <c:pt idx="2">
                  <c:v>14.0140910106474</c:v>
                </c:pt>
                <c:pt idx="3">
                  <c:v>18.013783347588301</c:v>
                </c:pt>
                <c:pt idx="4">
                  <c:v>21.1337932391456</c:v>
                </c:pt>
                <c:pt idx="5">
                  <c:v>23.670564308183799</c:v>
                </c:pt>
                <c:pt idx="6">
                  <c:v>25.755435197063999</c:v>
                </c:pt>
                <c:pt idx="7">
                  <c:v>27.4718932627875</c:v>
                </c:pt>
                <c:pt idx="8">
                  <c:v>28.9652052746758</c:v>
                </c:pt>
                <c:pt idx="9">
                  <c:v>30.410347030943399</c:v>
                </c:pt>
              </c:numCache>
            </c:numRef>
          </c:yVal>
          <c:smooth val="0"/>
          <c:extLst xmlns:c16r2="http://schemas.microsoft.com/office/drawing/2015/06/chart">
            <c:ext xmlns:c16="http://schemas.microsoft.com/office/drawing/2014/chart" uri="{C3380CC4-5D6E-409C-BE32-E72D297353CC}">
              <c16:uniqueId val="{00000003-BF59-400C-8921-76C24F5BB72F}"/>
            </c:ext>
          </c:extLst>
        </c:ser>
        <c:dLbls>
          <c:showLegendKey val="0"/>
          <c:showVal val="0"/>
          <c:showCatName val="0"/>
          <c:showSerName val="0"/>
          <c:showPercent val="0"/>
          <c:showBubbleSize val="0"/>
        </c:dLbls>
        <c:axId val="378827672"/>
        <c:axId val="378822184"/>
      </c:scatterChart>
      <c:valAx>
        <c:axId val="37882767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lgn="ctr" rtl="0">
                  <a:defRPr sz="11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lgn="ctr" rtl="0">
                <a:defRPr sz="11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22184"/>
        <c:crosses val="autoZero"/>
        <c:crossBetween val="midCat"/>
      </c:valAx>
      <c:valAx>
        <c:axId val="3788221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lgn="ctr" rtl="0">
                  <a:defRPr sz="11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thermal efficiency(%)</a:t>
                </a:r>
              </a:p>
            </c:rich>
          </c:tx>
          <c:overlay val="0"/>
          <c:spPr>
            <a:noFill/>
            <a:ln>
              <a:noFill/>
            </a:ln>
            <a:effectLst/>
          </c:spPr>
          <c:txPr>
            <a:bodyPr rot="-5400000" spcFirstLastPara="1" vertOverflow="ellipsis" vert="horz" wrap="square" anchor="ctr" anchorCtr="1"/>
            <a:lstStyle/>
            <a:p>
              <a:pPr algn="ctr" rtl="0">
                <a:defRPr sz="11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27672"/>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1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Sheet1!$V$15</c:f>
              <c:strCache>
                <c:ptCount val="1"/>
                <c:pt idx="0">
                  <c:v>BThEff(%) Diesel</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Sheet1!$U$16:$U$25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Sheet1!$V$16:$V$25</c:f>
              <c:numCache>
                <c:formatCode>General</c:formatCode>
                <c:ptCount val="10"/>
                <c:pt idx="0">
                  <c:v>2.1372013856510801</c:v>
                </c:pt>
                <c:pt idx="1">
                  <c:v>9.2570020472846704</c:v>
                </c:pt>
                <c:pt idx="2">
                  <c:v>15.6055494156737</c:v>
                </c:pt>
                <c:pt idx="3">
                  <c:v>19.758540428284899</c:v>
                </c:pt>
                <c:pt idx="4">
                  <c:v>22.248781019035601</c:v>
                </c:pt>
                <c:pt idx="5">
                  <c:v>24.1897123999542</c:v>
                </c:pt>
                <c:pt idx="6">
                  <c:v>26.052292030481802</c:v>
                </c:pt>
                <c:pt idx="7">
                  <c:v>27.719696325917301</c:v>
                </c:pt>
                <c:pt idx="8">
                  <c:v>29.213501644421001</c:v>
                </c:pt>
                <c:pt idx="9">
                  <c:v>30.657250363347401</c:v>
                </c:pt>
              </c:numCache>
            </c:numRef>
          </c:yVal>
          <c:smooth val="0"/>
          <c:extLst xmlns:c16r2="http://schemas.microsoft.com/office/drawing/2015/06/chart">
            <c:ext xmlns:c16="http://schemas.microsoft.com/office/drawing/2014/chart" uri="{C3380CC4-5D6E-409C-BE32-E72D297353CC}">
              <c16:uniqueId val="{00000000-4609-44C8-BA57-026E282F3B61}"/>
            </c:ext>
          </c:extLst>
        </c:ser>
        <c:ser>
          <c:idx val="1"/>
          <c:order val="1"/>
          <c:tx>
            <c:strRef>
              <c:f>Sheet1!$W$15</c:f>
              <c:strCache>
                <c:ptCount val="1"/>
                <c:pt idx="0">
                  <c:v>BThEff(%) 10JB</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Sheet1!$U$16:$U$25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Sheet1!$W$16:$W$25</c:f>
              <c:numCache>
                <c:formatCode>General</c:formatCode>
                <c:ptCount val="10"/>
                <c:pt idx="0">
                  <c:v>2.86657216332762</c:v>
                </c:pt>
                <c:pt idx="1">
                  <c:v>9.5429496239482301</c:v>
                </c:pt>
                <c:pt idx="2">
                  <c:v>15.501695792762201</c:v>
                </c:pt>
                <c:pt idx="3">
                  <c:v>19.929498207711099</c:v>
                </c:pt>
                <c:pt idx="4">
                  <c:v>22.940269257495402</c:v>
                </c:pt>
                <c:pt idx="5">
                  <c:v>24.879853853498901</c:v>
                </c:pt>
                <c:pt idx="6">
                  <c:v>26.200620149437398</c:v>
                </c:pt>
                <c:pt idx="7">
                  <c:v>27.367592192894701</c:v>
                </c:pt>
                <c:pt idx="8">
                  <c:v>28.548769954417001</c:v>
                </c:pt>
                <c:pt idx="9">
                  <c:v>29.7368704041087</c:v>
                </c:pt>
              </c:numCache>
            </c:numRef>
          </c:yVal>
          <c:smooth val="0"/>
          <c:extLst xmlns:c16r2="http://schemas.microsoft.com/office/drawing/2015/06/chart">
            <c:ext xmlns:c16="http://schemas.microsoft.com/office/drawing/2014/chart" uri="{C3380CC4-5D6E-409C-BE32-E72D297353CC}">
              <c16:uniqueId val="{00000001-4609-44C8-BA57-026E282F3B61}"/>
            </c:ext>
          </c:extLst>
        </c:ser>
        <c:ser>
          <c:idx val="2"/>
          <c:order val="2"/>
          <c:tx>
            <c:strRef>
              <c:f>Sheet1!$X$15</c:f>
              <c:strCache>
                <c:ptCount val="1"/>
                <c:pt idx="0">
                  <c:v>BThEff(%) 15JB</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Sheet1!$U$16:$U$25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Sheet1!$X$16:$X$25</c:f>
              <c:numCache>
                <c:formatCode>General</c:formatCode>
                <c:ptCount val="10"/>
                <c:pt idx="0">
                  <c:v>3.1294766454656</c:v>
                </c:pt>
                <c:pt idx="1">
                  <c:v>9.8105233545343893</c:v>
                </c:pt>
                <c:pt idx="2">
                  <c:v>15.5451314715568</c:v>
                </c:pt>
                <c:pt idx="3">
                  <c:v>18.9941870960164</c:v>
                </c:pt>
                <c:pt idx="4">
                  <c:v>21.206211970230999</c:v>
                </c:pt>
                <c:pt idx="5">
                  <c:v>23.592314529942701</c:v>
                </c:pt>
                <c:pt idx="6">
                  <c:v>25.923971789517498</c:v>
                </c:pt>
                <c:pt idx="7">
                  <c:v>27.456086584201898</c:v>
                </c:pt>
                <c:pt idx="8">
                  <c:v>28.2366846608816</c:v>
                </c:pt>
                <c:pt idx="9">
                  <c:v>28.7821746532329</c:v>
                </c:pt>
              </c:numCache>
            </c:numRef>
          </c:yVal>
          <c:smooth val="0"/>
          <c:extLst xmlns:c16r2="http://schemas.microsoft.com/office/drawing/2015/06/chart">
            <c:ext xmlns:c16="http://schemas.microsoft.com/office/drawing/2014/chart" uri="{C3380CC4-5D6E-409C-BE32-E72D297353CC}">
              <c16:uniqueId val="{00000002-4609-44C8-BA57-026E282F3B61}"/>
            </c:ext>
          </c:extLst>
        </c:ser>
        <c:ser>
          <c:idx val="3"/>
          <c:order val="3"/>
          <c:tx>
            <c:strRef>
              <c:f>Sheet1!$Y$15</c:f>
              <c:strCache>
                <c:ptCount val="1"/>
                <c:pt idx="0">
                  <c:v>BThEff(%) 20JB</c:v>
                </c:pt>
              </c:strCache>
            </c:strRef>
          </c:tx>
          <c:spPr>
            <a:ln w="22225" cap="rnd">
              <a:solidFill>
                <a:schemeClr val="accent4"/>
              </a:solidFill>
              <a:round/>
            </a:ln>
            <a:effectLst/>
          </c:spPr>
          <c:marker>
            <c:symbol val="x"/>
            <c:size val="6"/>
            <c:spPr>
              <a:noFill/>
              <a:ln w="9525">
                <a:solidFill>
                  <a:schemeClr val="accent4"/>
                </a:solidFill>
                <a:round/>
              </a:ln>
              <a:effectLst/>
            </c:spPr>
          </c:marker>
          <c:xVal>
            <c:numRef>
              <c:f>Sheet1!$U$16:$U$25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Sheet1!$Y$16:$Y$25</c:f>
              <c:numCache>
                <c:formatCode>General</c:formatCode>
                <c:ptCount val="10"/>
                <c:pt idx="0">
                  <c:v>3.2417525274538002</c:v>
                </c:pt>
                <c:pt idx="1">
                  <c:v>8.85403209382158</c:v>
                </c:pt>
                <c:pt idx="2">
                  <c:v>14.104305013136701</c:v>
                </c:pt>
                <c:pt idx="3">
                  <c:v>18.222446397345902</c:v>
                </c:pt>
                <c:pt idx="4">
                  <c:v>21.345809999909498</c:v>
                </c:pt>
                <c:pt idx="5">
                  <c:v>23.842392804090199</c:v>
                </c:pt>
                <c:pt idx="6">
                  <c:v>25.856110889973699</c:v>
                </c:pt>
                <c:pt idx="7">
                  <c:v>27.449096191986101</c:v>
                </c:pt>
                <c:pt idx="8">
                  <c:v>28.786117173043198</c:v>
                </c:pt>
                <c:pt idx="9">
                  <c:v>30.084950561747799</c:v>
                </c:pt>
              </c:numCache>
            </c:numRef>
          </c:yVal>
          <c:smooth val="0"/>
          <c:extLst xmlns:c16r2="http://schemas.microsoft.com/office/drawing/2015/06/chart">
            <c:ext xmlns:c16="http://schemas.microsoft.com/office/drawing/2014/chart" uri="{C3380CC4-5D6E-409C-BE32-E72D297353CC}">
              <c16:uniqueId val="{00000003-4609-44C8-BA57-026E282F3B61}"/>
            </c:ext>
          </c:extLst>
        </c:ser>
        <c:dLbls>
          <c:showLegendKey val="0"/>
          <c:showVal val="0"/>
          <c:showCatName val="0"/>
          <c:showSerName val="0"/>
          <c:showPercent val="0"/>
          <c:showBubbleSize val="0"/>
        </c:dLbls>
        <c:axId val="378828848"/>
        <c:axId val="378835512"/>
      </c:scatterChart>
      <c:valAx>
        <c:axId val="37882884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35512"/>
        <c:crosses val="autoZero"/>
        <c:crossBetween val="midCat"/>
      </c:valAx>
      <c:valAx>
        <c:axId val="3788355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thermal efficiency(%)</a:t>
                </a:r>
              </a:p>
            </c:rich>
          </c:tx>
          <c:overlay val="0"/>
          <c:spPr>
            <a:noFill/>
            <a:ln>
              <a:noFill/>
            </a:ln>
            <a:effectLst/>
          </c:spPr>
          <c:txPr>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28848"/>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Sheet1!$AB$3</c:f>
              <c:strCache>
                <c:ptCount val="1"/>
                <c:pt idx="0">
                  <c:v>BThEff(%) Diesel</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Sheet1!$AA$4:$AA$13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Sheet1!$AB$4:$AB$13</c:f>
              <c:numCache>
                <c:formatCode>0.00</c:formatCode>
                <c:ptCount val="10"/>
                <c:pt idx="0">
                  <c:v>2.1480247306521401</c:v>
                </c:pt>
                <c:pt idx="1">
                  <c:v>8.6551603018427006</c:v>
                </c:pt>
                <c:pt idx="2">
                  <c:v>14.2798304345894</c:v>
                </c:pt>
                <c:pt idx="3">
                  <c:v>18.293331984371299</c:v>
                </c:pt>
                <c:pt idx="4">
                  <c:v>21.230272075464601</c:v>
                </c:pt>
                <c:pt idx="5">
                  <c:v>23.962937239277899</c:v>
                </c:pt>
                <c:pt idx="6">
                  <c:v>26.315494787153</c:v>
                </c:pt>
                <c:pt idx="7">
                  <c:v>27.713495293275901</c:v>
                </c:pt>
                <c:pt idx="8">
                  <c:v>28.2373019391698</c:v>
                </c:pt>
                <c:pt idx="9">
                  <c:v>28.5067643052367</c:v>
                </c:pt>
              </c:numCache>
            </c:numRef>
          </c:val>
          <c:smooth val="0"/>
          <c:extLst xmlns:c16r2="http://schemas.microsoft.com/office/drawing/2015/06/chart">
            <c:ext xmlns:c16="http://schemas.microsoft.com/office/drawing/2014/chart" uri="{C3380CC4-5D6E-409C-BE32-E72D297353CC}">
              <c16:uniqueId val="{00000000-0D8B-45A1-BDCD-C058E65291FE}"/>
            </c:ext>
          </c:extLst>
        </c:ser>
        <c:ser>
          <c:idx val="1"/>
          <c:order val="1"/>
          <c:tx>
            <c:strRef>
              <c:f>Sheet1!$AC$3</c:f>
              <c:strCache>
                <c:ptCount val="1"/>
                <c:pt idx="0">
                  <c:v>BThEff(%) 10JB</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Sheet1!$AA$4:$AA$13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Sheet1!$AC$4:$AC$13</c:f>
              <c:numCache>
                <c:formatCode>0.00</c:formatCode>
                <c:ptCount val="10"/>
                <c:pt idx="0">
                  <c:v>3.3351451851985798</c:v>
                </c:pt>
                <c:pt idx="1">
                  <c:v>8.8738529158155401</c:v>
                </c:pt>
                <c:pt idx="2">
                  <c:v>14.15</c:v>
                </c:pt>
                <c:pt idx="3">
                  <c:v>18.535762409106599</c:v>
                </c:pt>
                <c:pt idx="4">
                  <c:v>21.692666895188498</c:v>
                </c:pt>
                <c:pt idx="5">
                  <c:v>23.4365463758887</c:v>
                </c:pt>
                <c:pt idx="6">
                  <c:v>24.359438785369299</c:v>
                </c:pt>
                <c:pt idx="7">
                  <c:v>25.360590846509901</c:v>
                </c:pt>
                <c:pt idx="8">
                  <c:v>26.581968712140899</c:v>
                </c:pt>
                <c:pt idx="9">
                  <c:v>27.869225826627499</c:v>
                </c:pt>
              </c:numCache>
            </c:numRef>
          </c:val>
          <c:smooth val="0"/>
          <c:extLst xmlns:c16r2="http://schemas.microsoft.com/office/drawing/2015/06/chart">
            <c:ext xmlns:c16="http://schemas.microsoft.com/office/drawing/2014/chart" uri="{C3380CC4-5D6E-409C-BE32-E72D297353CC}">
              <c16:uniqueId val="{00000001-0D8B-45A1-BDCD-C058E65291FE}"/>
            </c:ext>
          </c:extLst>
        </c:ser>
        <c:ser>
          <c:idx val="2"/>
          <c:order val="2"/>
          <c:tx>
            <c:strRef>
              <c:f>Sheet1!$AD$3</c:f>
              <c:strCache>
                <c:ptCount val="1"/>
                <c:pt idx="0">
                  <c:v>BThEff(%) 15JB</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Sheet1!$AA$4:$AA$13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Sheet1!$AD$4:$AD$13</c:f>
              <c:numCache>
                <c:formatCode>0.00</c:formatCode>
                <c:ptCount val="10"/>
                <c:pt idx="0">
                  <c:v>3.22179663914627</c:v>
                </c:pt>
                <c:pt idx="1">
                  <c:v>8.9244021469863508</c:v>
                </c:pt>
                <c:pt idx="2">
                  <c:v>14.058134353924601</c:v>
                </c:pt>
                <c:pt idx="3">
                  <c:v>17.520759589645198</c:v>
                </c:pt>
                <c:pt idx="4">
                  <c:v>20.012133157968002</c:v>
                </c:pt>
                <c:pt idx="5">
                  <c:v>22.4589275934249</c:v>
                </c:pt>
                <c:pt idx="6">
                  <c:v>24.498618916922499</c:v>
                </c:pt>
                <c:pt idx="7">
                  <c:v>25.273896527386398</c:v>
                </c:pt>
                <c:pt idx="8">
                  <c:v>25.009332226380302</c:v>
                </c:pt>
                <c:pt idx="9">
                  <c:v>24.4885790305452</c:v>
                </c:pt>
              </c:numCache>
            </c:numRef>
          </c:val>
          <c:smooth val="0"/>
          <c:extLst xmlns:c16r2="http://schemas.microsoft.com/office/drawing/2015/06/chart">
            <c:ext xmlns:c16="http://schemas.microsoft.com/office/drawing/2014/chart" uri="{C3380CC4-5D6E-409C-BE32-E72D297353CC}">
              <c16:uniqueId val="{00000002-0D8B-45A1-BDCD-C058E65291FE}"/>
            </c:ext>
          </c:extLst>
        </c:ser>
        <c:ser>
          <c:idx val="3"/>
          <c:order val="3"/>
          <c:tx>
            <c:strRef>
              <c:f>Sheet1!$AE$3</c:f>
              <c:strCache>
                <c:ptCount val="1"/>
                <c:pt idx="0">
                  <c:v>BThEff(%) 20JB</c:v>
                </c:pt>
              </c:strCache>
            </c:strRef>
          </c:tx>
          <c:spPr>
            <a:ln w="22225" cap="rnd">
              <a:solidFill>
                <a:schemeClr val="accent4"/>
              </a:solidFill>
              <a:round/>
            </a:ln>
            <a:effectLst/>
          </c:spPr>
          <c:marker>
            <c:symbol val="x"/>
            <c:size val="6"/>
            <c:spPr>
              <a:noFill/>
              <a:ln w="9525">
                <a:solidFill>
                  <a:schemeClr val="accent4"/>
                </a:solidFill>
                <a:round/>
              </a:ln>
              <a:effectLst/>
            </c:spPr>
          </c:marker>
          <c:cat>
            <c:numRef>
              <c:f>Sheet1!$AA$4:$AA$13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Sheet1!$AE$4:$AE$13</c:f>
              <c:numCache>
                <c:formatCode>0.00</c:formatCode>
                <c:ptCount val="10"/>
                <c:pt idx="0">
                  <c:v>3.2115161208619201</c:v>
                </c:pt>
                <c:pt idx="1">
                  <c:v>8.7467236755480293</c:v>
                </c:pt>
                <c:pt idx="2">
                  <c:v>13.9926850626468</c:v>
                </c:pt>
                <c:pt idx="3">
                  <c:v>18.274186435312298</c:v>
                </c:pt>
                <c:pt idx="4">
                  <c:v>21.436895150520499</c:v>
                </c:pt>
                <c:pt idx="5">
                  <c:v>23.472538343488001</c:v>
                </c:pt>
                <c:pt idx="6">
                  <c:v>24.645340886302801</c:v>
                </c:pt>
                <c:pt idx="7">
                  <c:v>25.3345535304307</c:v>
                </c:pt>
                <c:pt idx="8">
                  <c:v>25.7816397239107</c:v>
                </c:pt>
                <c:pt idx="9">
                  <c:v>26.156688691468201</c:v>
                </c:pt>
              </c:numCache>
            </c:numRef>
          </c:val>
          <c:smooth val="0"/>
          <c:extLst xmlns:c16r2="http://schemas.microsoft.com/office/drawing/2015/06/chart">
            <c:ext xmlns:c16="http://schemas.microsoft.com/office/drawing/2014/chart" uri="{C3380CC4-5D6E-409C-BE32-E72D297353CC}">
              <c16:uniqueId val="{00000003-0D8B-45A1-BDCD-C058E65291FE}"/>
            </c:ext>
          </c:extLst>
        </c:ser>
        <c:dLbls>
          <c:showLegendKey val="0"/>
          <c:showVal val="0"/>
          <c:showCatName val="0"/>
          <c:showSerName val="0"/>
          <c:showPercent val="0"/>
          <c:showBubbleSize val="0"/>
        </c:dLbls>
        <c:marker val="1"/>
        <c:smooth val="0"/>
        <c:axId val="378834336"/>
        <c:axId val="378834728"/>
      </c:lineChart>
      <c:catAx>
        <c:axId val="37883433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rPr>
                  <a:t>brake</a:t>
                </a:r>
                <a:r>
                  <a:rPr lang="en-US"/>
                  <a:t> power (Kw)</a:t>
                </a:r>
              </a:p>
            </c:rich>
          </c:tx>
          <c:overlay val="0"/>
          <c:spPr>
            <a:noFill/>
            <a:ln>
              <a:noFill/>
            </a:ln>
            <a:effectLst/>
          </c:spPr>
          <c:txPr>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34728"/>
        <c:crosses val="autoZero"/>
        <c:auto val="1"/>
        <c:lblAlgn val="ctr"/>
        <c:lblOffset val="100"/>
        <c:noMultiLvlLbl val="0"/>
      </c:catAx>
      <c:valAx>
        <c:axId val="378834728"/>
        <c:scaling>
          <c:orientation val="minMax"/>
        </c:scaling>
        <c:delete val="0"/>
        <c:axPos val="l"/>
        <c:title>
          <c:tx>
            <c:rich>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thermal efficiency(%)</a:t>
                </a:r>
              </a:p>
            </c:rich>
          </c:tx>
          <c:overlay val="0"/>
          <c:spPr>
            <a:noFill/>
            <a:ln>
              <a:noFill/>
            </a:ln>
            <a:effectLst/>
          </c:spPr>
          <c:txPr>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3433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'JB10'!$J$15</c:f>
              <c:strCache>
                <c:ptCount val="1"/>
                <c:pt idx="0">
                  <c:v>10JB BThEff(%) CR15</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'JB10'!$I$16:$I$25</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'JB10'!$J$16:$J$25</c:f>
              <c:numCache>
                <c:formatCode>0.00</c:formatCode>
                <c:ptCount val="10"/>
                <c:pt idx="0">
                  <c:v>1.93555230644668</c:v>
                </c:pt>
                <c:pt idx="1">
                  <c:v>7.7741142094143498</c:v>
                </c:pt>
                <c:pt idx="2">
                  <c:v>12.901934098196</c:v>
                </c:pt>
                <c:pt idx="3">
                  <c:v>16.677398422717999</c:v>
                </c:pt>
                <c:pt idx="4">
                  <c:v>19.594676074863401</c:v>
                </c:pt>
                <c:pt idx="5">
                  <c:v>22.2604508830001</c:v>
                </c:pt>
                <c:pt idx="6">
                  <c:v>24.524919378710202</c:v>
                </c:pt>
                <c:pt idx="7">
                  <c:v>26.0435671151116</c:v>
                </c:pt>
                <c:pt idx="8">
                  <c:v>26.943727633222</c:v>
                </c:pt>
                <c:pt idx="9">
                  <c:v>27.650494612954901</c:v>
                </c:pt>
              </c:numCache>
            </c:numRef>
          </c:val>
          <c:smooth val="0"/>
        </c:ser>
        <c:ser>
          <c:idx val="1"/>
          <c:order val="1"/>
          <c:tx>
            <c:strRef>
              <c:f>'JB10'!$K$15</c:f>
              <c:strCache>
                <c:ptCount val="1"/>
                <c:pt idx="0">
                  <c:v>10JB BThEff(%) CR16</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'JB10'!$I$16:$I$25</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'JB10'!$K$16:$K$25</c:f>
              <c:numCache>
                <c:formatCode>0.00</c:formatCode>
                <c:ptCount val="10"/>
                <c:pt idx="0">
                  <c:v>3.3351451851985798</c:v>
                </c:pt>
                <c:pt idx="1">
                  <c:v>8.8738529158155401</c:v>
                </c:pt>
                <c:pt idx="2">
                  <c:v>14.15</c:v>
                </c:pt>
                <c:pt idx="3">
                  <c:v>18.535762409106599</c:v>
                </c:pt>
                <c:pt idx="4">
                  <c:v>21.692666895188498</c:v>
                </c:pt>
                <c:pt idx="5">
                  <c:v>23.4365463758887</c:v>
                </c:pt>
                <c:pt idx="6">
                  <c:v>24.359438785369299</c:v>
                </c:pt>
                <c:pt idx="7">
                  <c:v>25.360590846509901</c:v>
                </c:pt>
                <c:pt idx="8">
                  <c:v>26.581968712140899</c:v>
                </c:pt>
                <c:pt idx="9">
                  <c:v>27.869225826627499</c:v>
                </c:pt>
              </c:numCache>
            </c:numRef>
          </c:val>
          <c:smooth val="0"/>
        </c:ser>
        <c:ser>
          <c:idx val="2"/>
          <c:order val="2"/>
          <c:tx>
            <c:strRef>
              <c:f>'JB10'!$L$15</c:f>
              <c:strCache>
                <c:ptCount val="1"/>
                <c:pt idx="0">
                  <c:v>10JB BThEff(%) CR17</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'JB10'!$I$16:$I$25</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'JB10'!$L$16:$L$25</c:f>
              <c:numCache>
                <c:formatCode>0.00</c:formatCode>
                <c:ptCount val="10"/>
                <c:pt idx="0">
                  <c:v>2.86657216332762</c:v>
                </c:pt>
                <c:pt idx="1">
                  <c:v>9.5429496239482301</c:v>
                </c:pt>
                <c:pt idx="2">
                  <c:v>15.501695792762201</c:v>
                </c:pt>
                <c:pt idx="3">
                  <c:v>19.929498207711099</c:v>
                </c:pt>
                <c:pt idx="4">
                  <c:v>22.940269257495402</c:v>
                </c:pt>
                <c:pt idx="5">
                  <c:v>24.879853853498901</c:v>
                </c:pt>
                <c:pt idx="6">
                  <c:v>26.200620149437398</c:v>
                </c:pt>
                <c:pt idx="7">
                  <c:v>27.367592192894701</c:v>
                </c:pt>
                <c:pt idx="8">
                  <c:v>28.548769954417001</c:v>
                </c:pt>
                <c:pt idx="9">
                  <c:v>29.7368704041087</c:v>
                </c:pt>
              </c:numCache>
            </c:numRef>
          </c:val>
          <c:smooth val="0"/>
        </c:ser>
        <c:dLbls>
          <c:showLegendKey val="0"/>
          <c:showVal val="0"/>
          <c:showCatName val="0"/>
          <c:showSerName val="0"/>
          <c:showPercent val="0"/>
          <c:showBubbleSize val="0"/>
        </c:dLbls>
        <c:marker val="1"/>
        <c:smooth val="0"/>
        <c:axId val="378835120"/>
        <c:axId val="378836688"/>
      </c:lineChart>
      <c:catAx>
        <c:axId val="37883512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rPr>
                  <a:t>Brake</a:t>
                </a:r>
                <a:r>
                  <a:rPr lang="en-US"/>
                  <a:t> power (Kw)</a:t>
                </a: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36688"/>
        <c:crosses val="autoZero"/>
        <c:auto val="1"/>
        <c:lblAlgn val="ctr"/>
        <c:lblOffset val="100"/>
        <c:noMultiLvlLbl val="0"/>
      </c:catAx>
      <c:valAx>
        <c:axId val="378836688"/>
        <c:scaling>
          <c:orientation val="minMax"/>
        </c:scaling>
        <c:delete val="0"/>
        <c:axPos val="l"/>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thermal efficiency(%)</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3512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'JB 15'!$I$15</c:f>
              <c:strCache>
                <c:ptCount val="1"/>
                <c:pt idx="0">
                  <c:v>JB15 BThEff(%) CR15</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'JB 15'!$H$16:$H$25</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 15'!$I$16:$I$25</c:f>
              <c:numCache>
                <c:formatCode>0.00</c:formatCode>
                <c:ptCount val="10"/>
                <c:pt idx="0">
                  <c:v>1.88575254648811</c:v>
                </c:pt>
                <c:pt idx="1">
                  <c:v>8.3342474535118907</c:v>
                </c:pt>
                <c:pt idx="2">
                  <c:v>14.0676534170465</c:v>
                </c:pt>
                <c:pt idx="3">
                  <c:v>18.119457368976999</c:v>
                </c:pt>
                <c:pt idx="4">
                  <c:v>21.120275175914198</c:v>
                </c:pt>
                <c:pt idx="5">
                  <c:v>23.875113092090899</c:v>
                </c:pt>
                <c:pt idx="6">
                  <c:v>26.200905813331602</c:v>
                </c:pt>
                <c:pt idx="7">
                  <c:v>27.598054091555898</c:v>
                </c:pt>
                <c:pt idx="8">
                  <c:v>28.181526007515501</c:v>
                </c:pt>
                <c:pt idx="9">
                  <c:v>28.539764528772899</c:v>
                </c:pt>
              </c:numCache>
            </c:numRef>
          </c:val>
          <c:smooth val="0"/>
        </c:ser>
        <c:ser>
          <c:idx val="1"/>
          <c:order val="1"/>
          <c:tx>
            <c:strRef>
              <c:f>'JB 15'!$J$15</c:f>
              <c:strCache>
                <c:ptCount val="1"/>
                <c:pt idx="0">
                  <c:v>JB15 BThEff(%) CR16</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'JB 15'!$H$16:$H$25</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 15'!$J$16:$J$25</c:f>
              <c:numCache>
                <c:formatCode>0.00</c:formatCode>
                <c:ptCount val="10"/>
                <c:pt idx="0">
                  <c:v>3.1294766454656</c:v>
                </c:pt>
                <c:pt idx="1">
                  <c:v>9.8105233545343893</c:v>
                </c:pt>
                <c:pt idx="2">
                  <c:v>15.5451314715568</c:v>
                </c:pt>
                <c:pt idx="3">
                  <c:v>18.9941870960164</c:v>
                </c:pt>
                <c:pt idx="4">
                  <c:v>21.206211970230999</c:v>
                </c:pt>
                <c:pt idx="5">
                  <c:v>23.592314529942701</c:v>
                </c:pt>
                <c:pt idx="6">
                  <c:v>25.923971789517498</c:v>
                </c:pt>
                <c:pt idx="7">
                  <c:v>27.456086584201898</c:v>
                </c:pt>
                <c:pt idx="8">
                  <c:v>28.2366846608816</c:v>
                </c:pt>
                <c:pt idx="9">
                  <c:v>28.7821746532329</c:v>
                </c:pt>
              </c:numCache>
            </c:numRef>
          </c:val>
          <c:smooth val="0"/>
        </c:ser>
        <c:ser>
          <c:idx val="2"/>
          <c:order val="2"/>
          <c:tx>
            <c:strRef>
              <c:f>'JB 15'!$K$15</c:f>
              <c:strCache>
                <c:ptCount val="1"/>
                <c:pt idx="0">
                  <c:v>JB15 BThEff(%) CR17</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'JB 15'!$H$16:$H$25</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 15'!$K$16:$K$25</c:f>
              <c:numCache>
                <c:formatCode>0.00</c:formatCode>
                <c:ptCount val="10"/>
                <c:pt idx="0">
                  <c:v>3.22179663914627</c:v>
                </c:pt>
                <c:pt idx="1">
                  <c:v>8.9244021469863508</c:v>
                </c:pt>
                <c:pt idx="2">
                  <c:v>14.058134353924601</c:v>
                </c:pt>
                <c:pt idx="3">
                  <c:v>17.520759589645198</c:v>
                </c:pt>
                <c:pt idx="4">
                  <c:v>20.012133157968002</c:v>
                </c:pt>
                <c:pt idx="5">
                  <c:v>22.4589275934249</c:v>
                </c:pt>
                <c:pt idx="6">
                  <c:v>24.498618916922499</c:v>
                </c:pt>
                <c:pt idx="7">
                  <c:v>25.273896527386398</c:v>
                </c:pt>
                <c:pt idx="8">
                  <c:v>25.009332226380302</c:v>
                </c:pt>
                <c:pt idx="9">
                  <c:v>24.4885790305452</c:v>
                </c:pt>
              </c:numCache>
            </c:numRef>
          </c:val>
          <c:smooth val="0"/>
        </c:ser>
        <c:dLbls>
          <c:showLegendKey val="0"/>
          <c:showVal val="0"/>
          <c:showCatName val="0"/>
          <c:showSerName val="0"/>
          <c:showPercent val="0"/>
          <c:showBubbleSize val="0"/>
        </c:dLbls>
        <c:marker val="1"/>
        <c:smooth val="0"/>
        <c:axId val="378837472"/>
        <c:axId val="528505352"/>
      </c:lineChart>
      <c:catAx>
        <c:axId val="37883747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8505352"/>
        <c:crosses val="autoZero"/>
        <c:auto val="1"/>
        <c:lblAlgn val="ctr"/>
        <c:lblOffset val="100"/>
        <c:noMultiLvlLbl val="0"/>
      </c:catAx>
      <c:valAx>
        <c:axId val="528505352"/>
        <c:scaling>
          <c:orientation val="minMax"/>
        </c:scaling>
        <c:delete val="0"/>
        <c:axPos val="l"/>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thermal efficiency(%)</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7883747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'JB20'!$O$8</c:f>
              <c:strCache>
                <c:ptCount val="1"/>
                <c:pt idx="0">
                  <c:v>JB20 BThEff(%) CR15</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'JB20'!$N$9:$N$18</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'JB20'!$O$9:$O$18</c:f>
              <c:numCache>
                <c:formatCode>0.00</c:formatCode>
                <c:ptCount val="10"/>
                <c:pt idx="0">
                  <c:v>3.2417525274538002</c:v>
                </c:pt>
                <c:pt idx="1">
                  <c:v>8.85403209382158</c:v>
                </c:pt>
                <c:pt idx="2">
                  <c:v>14.104305013136701</c:v>
                </c:pt>
                <c:pt idx="3">
                  <c:v>18.222446397345902</c:v>
                </c:pt>
                <c:pt idx="4">
                  <c:v>21.345809999909498</c:v>
                </c:pt>
                <c:pt idx="5">
                  <c:v>23.842392804090199</c:v>
                </c:pt>
                <c:pt idx="6">
                  <c:v>25.856110889973699</c:v>
                </c:pt>
                <c:pt idx="7">
                  <c:v>27.449096191986101</c:v>
                </c:pt>
                <c:pt idx="8">
                  <c:v>28.786117173043198</c:v>
                </c:pt>
                <c:pt idx="9">
                  <c:v>30.084950561747799</c:v>
                </c:pt>
              </c:numCache>
            </c:numRef>
          </c:val>
          <c:smooth val="0"/>
        </c:ser>
        <c:ser>
          <c:idx val="1"/>
          <c:order val="1"/>
          <c:tx>
            <c:strRef>
              <c:f>'JB20'!$P$8</c:f>
              <c:strCache>
                <c:ptCount val="1"/>
                <c:pt idx="0">
                  <c:v>JB20 BThEff(%) CR16</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'JB20'!$N$9:$N$18</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'JB20'!$P$9:$P$18</c:f>
              <c:numCache>
                <c:formatCode>0.00</c:formatCode>
                <c:ptCount val="10"/>
                <c:pt idx="0">
                  <c:v>3.4939079487591398</c:v>
                </c:pt>
                <c:pt idx="1">
                  <c:v>8.9793285998300707</c:v>
                </c:pt>
                <c:pt idx="2">
                  <c:v>14.0140910106474</c:v>
                </c:pt>
                <c:pt idx="3">
                  <c:v>18.013783347588301</c:v>
                </c:pt>
                <c:pt idx="4">
                  <c:v>21.1337932391456</c:v>
                </c:pt>
                <c:pt idx="5">
                  <c:v>23.670564308183799</c:v>
                </c:pt>
                <c:pt idx="6">
                  <c:v>25.755435197063999</c:v>
                </c:pt>
                <c:pt idx="7">
                  <c:v>27.4718932627875</c:v>
                </c:pt>
                <c:pt idx="8">
                  <c:v>28.9652052746758</c:v>
                </c:pt>
                <c:pt idx="9">
                  <c:v>30.410347030943399</c:v>
                </c:pt>
              </c:numCache>
            </c:numRef>
          </c:val>
          <c:smooth val="0"/>
        </c:ser>
        <c:ser>
          <c:idx val="2"/>
          <c:order val="2"/>
          <c:tx>
            <c:strRef>
              <c:f>'JB20'!$Q$8</c:f>
              <c:strCache>
                <c:ptCount val="1"/>
                <c:pt idx="0">
                  <c:v>JB20 BThEff(%) CR17 </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'JB20'!$N$9:$N$18</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'JB20'!$Q$9:$Q$18</c:f>
              <c:numCache>
                <c:formatCode>0.00</c:formatCode>
                <c:ptCount val="10"/>
                <c:pt idx="0">
                  <c:v>3.2115161208619201</c:v>
                </c:pt>
                <c:pt idx="1">
                  <c:v>8.7467236755480293</c:v>
                </c:pt>
                <c:pt idx="2">
                  <c:v>13.9926850626468</c:v>
                </c:pt>
                <c:pt idx="3">
                  <c:v>18.274186435312298</c:v>
                </c:pt>
                <c:pt idx="4">
                  <c:v>21.436895150520499</c:v>
                </c:pt>
                <c:pt idx="5">
                  <c:v>23.472538343488001</c:v>
                </c:pt>
                <c:pt idx="6">
                  <c:v>24.645340886302801</c:v>
                </c:pt>
                <c:pt idx="7">
                  <c:v>25.3345535304307</c:v>
                </c:pt>
                <c:pt idx="8">
                  <c:v>25.7816397239107</c:v>
                </c:pt>
                <c:pt idx="9">
                  <c:v>26.156688691468201</c:v>
                </c:pt>
              </c:numCache>
            </c:numRef>
          </c:val>
          <c:smooth val="0"/>
        </c:ser>
        <c:dLbls>
          <c:showLegendKey val="0"/>
          <c:showVal val="0"/>
          <c:showCatName val="0"/>
          <c:showSerName val="0"/>
          <c:showPercent val="0"/>
          <c:showBubbleSize val="0"/>
        </c:dLbls>
        <c:marker val="1"/>
        <c:smooth val="0"/>
        <c:axId val="528507312"/>
        <c:axId val="528507704"/>
      </c:lineChart>
      <c:catAx>
        <c:axId val="5285073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8507704"/>
        <c:crosses val="autoZero"/>
        <c:auto val="1"/>
        <c:lblAlgn val="ctr"/>
        <c:lblOffset val="100"/>
        <c:noMultiLvlLbl val="0"/>
      </c:catAx>
      <c:valAx>
        <c:axId val="528507704"/>
        <c:scaling>
          <c:orientation val="minMax"/>
        </c:scaling>
        <c:delete val="0"/>
        <c:axPos val="l"/>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thermal efficiency(%)</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850731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Sheet1!$L$35</c:f>
              <c:strCache>
                <c:ptCount val="1"/>
                <c:pt idx="0">
                  <c:v>EGT Diesel (⁰C)</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Sheet1!$K$36:$K$45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Sheet1!$L$36:$L$45</c:f>
              <c:numCache>
                <c:formatCode>General</c:formatCode>
                <c:ptCount val="10"/>
                <c:pt idx="0">
                  <c:v>177.47657857879699</c:v>
                </c:pt>
                <c:pt idx="1">
                  <c:v>193.633193968385</c:v>
                </c:pt>
                <c:pt idx="2">
                  <c:v>210.03508654150599</c:v>
                </c:pt>
                <c:pt idx="3">
                  <c:v>227.125545982863</c:v>
                </c:pt>
                <c:pt idx="4">
                  <c:v>245.23674351386401</c:v>
                </c:pt>
                <c:pt idx="5">
                  <c:v>264.77311374161201</c:v>
                </c:pt>
                <c:pt idx="6">
                  <c:v>286.79864515746902</c:v>
                </c:pt>
                <c:pt idx="7">
                  <c:v>312.48139918895498</c:v>
                </c:pt>
                <c:pt idx="8">
                  <c:v>341.10568815526102</c:v>
                </c:pt>
                <c:pt idx="9">
                  <c:v>370.68491758726498</c:v>
                </c:pt>
              </c:numCache>
            </c:numRef>
          </c:yVal>
          <c:smooth val="0"/>
          <c:extLst xmlns:c16r2="http://schemas.microsoft.com/office/drawing/2015/06/chart">
            <c:ext xmlns:c16="http://schemas.microsoft.com/office/drawing/2014/chart" uri="{C3380CC4-5D6E-409C-BE32-E72D297353CC}">
              <c16:uniqueId val="{00000000-471A-4A13-8439-A4782D13D240}"/>
            </c:ext>
          </c:extLst>
        </c:ser>
        <c:ser>
          <c:idx val="1"/>
          <c:order val="1"/>
          <c:tx>
            <c:strRef>
              <c:f>Sheet1!$M$35</c:f>
              <c:strCache>
                <c:ptCount val="1"/>
                <c:pt idx="0">
                  <c:v>EGT 10JB (⁰C)</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Sheet1!$K$36:$K$45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Sheet1!$M$36:$M$45</c:f>
              <c:numCache>
                <c:formatCode>General</c:formatCode>
                <c:ptCount val="10"/>
                <c:pt idx="0">
                  <c:v>142.17722048348401</c:v>
                </c:pt>
                <c:pt idx="1">
                  <c:v>164.769147768397</c:v>
                </c:pt>
                <c:pt idx="2">
                  <c:v>186.65079370192399</c:v>
                </c:pt>
                <c:pt idx="3">
                  <c:v>207.42799489231501</c:v>
                </c:pt>
                <c:pt idx="4">
                  <c:v>228.758426024752</c:v>
                </c:pt>
                <c:pt idx="5">
                  <c:v>252.40326336730601</c:v>
                </c:pt>
                <c:pt idx="6">
                  <c:v>278.25695894679302</c:v>
                </c:pt>
                <c:pt idx="7">
                  <c:v>305.634345678454</c:v>
                </c:pt>
                <c:pt idx="8">
                  <c:v>333.89619622008502</c:v>
                </c:pt>
                <c:pt idx="9">
                  <c:v>362.43239384595802</c:v>
                </c:pt>
              </c:numCache>
            </c:numRef>
          </c:yVal>
          <c:smooth val="0"/>
          <c:extLst xmlns:c16r2="http://schemas.microsoft.com/office/drawing/2015/06/chart">
            <c:ext xmlns:c16="http://schemas.microsoft.com/office/drawing/2014/chart" uri="{C3380CC4-5D6E-409C-BE32-E72D297353CC}">
              <c16:uniqueId val="{00000001-471A-4A13-8439-A4782D13D240}"/>
            </c:ext>
          </c:extLst>
        </c:ser>
        <c:ser>
          <c:idx val="2"/>
          <c:order val="2"/>
          <c:tx>
            <c:strRef>
              <c:f>Sheet1!$N$35</c:f>
              <c:strCache>
                <c:ptCount val="1"/>
                <c:pt idx="0">
                  <c:v>EGT 15JB (⁰C)</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Sheet1!$K$36:$K$45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Sheet1!$N$36:$N$45</c:f>
              <c:numCache>
                <c:formatCode>General</c:formatCode>
                <c:ptCount val="10"/>
                <c:pt idx="0">
                  <c:v>176.80907947092001</c:v>
                </c:pt>
                <c:pt idx="1">
                  <c:v>189.31092052907999</c:v>
                </c:pt>
                <c:pt idx="2">
                  <c:v>202.47428970968599</c:v>
                </c:pt>
                <c:pt idx="3">
                  <c:v>217.470042903436</c:v>
                </c:pt>
                <c:pt idx="4">
                  <c:v>234.94477023905</c:v>
                </c:pt>
                <c:pt idx="5">
                  <c:v>255.32971508031201</c:v>
                </c:pt>
                <c:pt idx="6">
                  <c:v>278.45719865904402</c:v>
                </c:pt>
                <c:pt idx="7">
                  <c:v>303.91643224156797</c:v>
                </c:pt>
                <c:pt idx="8">
                  <c:v>330.90241508173</c:v>
                </c:pt>
                <c:pt idx="9">
                  <c:v>358.30691142599801</c:v>
                </c:pt>
              </c:numCache>
            </c:numRef>
          </c:yVal>
          <c:smooth val="0"/>
          <c:extLst xmlns:c16r2="http://schemas.microsoft.com/office/drawing/2015/06/chart">
            <c:ext xmlns:c16="http://schemas.microsoft.com/office/drawing/2014/chart" uri="{C3380CC4-5D6E-409C-BE32-E72D297353CC}">
              <c16:uniqueId val="{00000002-471A-4A13-8439-A4782D13D240}"/>
            </c:ext>
          </c:extLst>
        </c:ser>
        <c:ser>
          <c:idx val="3"/>
          <c:order val="3"/>
          <c:tx>
            <c:strRef>
              <c:f>Sheet1!$O$35</c:f>
              <c:strCache>
                <c:ptCount val="1"/>
                <c:pt idx="0">
                  <c:v>EGT 20JB (⁰C)</c:v>
                </c:pt>
              </c:strCache>
            </c:strRef>
          </c:tx>
          <c:spPr>
            <a:ln w="22225" cap="rnd">
              <a:solidFill>
                <a:schemeClr val="accent4"/>
              </a:solidFill>
              <a:round/>
            </a:ln>
            <a:effectLst/>
          </c:spPr>
          <c:marker>
            <c:symbol val="x"/>
            <c:size val="6"/>
            <c:spPr>
              <a:noFill/>
              <a:ln w="9525">
                <a:solidFill>
                  <a:schemeClr val="accent4"/>
                </a:solidFill>
                <a:round/>
              </a:ln>
              <a:effectLst/>
            </c:spPr>
          </c:marker>
          <c:xVal>
            <c:numRef>
              <c:f>Sheet1!$K$36:$K$45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Sheet1!$O$36:$O$45</c:f>
              <c:numCache>
                <c:formatCode>General</c:formatCode>
                <c:ptCount val="10"/>
                <c:pt idx="0">
                  <c:v>169.58154894949499</c:v>
                </c:pt>
                <c:pt idx="1">
                  <c:v>182.456837183494</c:v>
                </c:pt>
                <c:pt idx="2">
                  <c:v>196.60707581463001</c:v>
                </c:pt>
                <c:pt idx="3">
                  <c:v>213.594622072135</c:v>
                </c:pt>
                <c:pt idx="4">
                  <c:v>232.55118163177599</c:v>
                </c:pt>
                <c:pt idx="5">
                  <c:v>252.557668958921</c:v>
                </c:pt>
                <c:pt idx="6">
                  <c:v>275.46942493828499</c:v>
                </c:pt>
                <c:pt idx="7">
                  <c:v>303.61982739479799</c:v>
                </c:pt>
                <c:pt idx="8">
                  <c:v>335.69107229705003</c:v>
                </c:pt>
                <c:pt idx="9">
                  <c:v>368.610394177915</c:v>
                </c:pt>
              </c:numCache>
            </c:numRef>
          </c:yVal>
          <c:smooth val="0"/>
          <c:extLst xmlns:c16r2="http://schemas.microsoft.com/office/drawing/2015/06/chart">
            <c:ext xmlns:c16="http://schemas.microsoft.com/office/drawing/2014/chart" uri="{C3380CC4-5D6E-409C-BE32-E72D297353CC}">
              <c16:uniqueId val="{00000003-471A-4A13-8439-A4782D13D240}"/>
            </c:ext>
          </c:extLst>
        </c:ser>
        <c:dLbls>
          <c:showLegendKey val="0"/>
          <c:showVal val="0"/>
          <c:showCatName val="0"/>
          <c:showSerName val="0"/>
          <c:showPercent val="0"/>
          <c:showBubbleSize val="0"/>
        </c:dLbls>
        <c:axId val="528505744"/>
        <c:axId val="528506136"/>
      </c:scatterChart>
      <c:valAx>
        <c:axId val="5285057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lgn="ctr" rtl="0">
                  <a:defRPr sz="11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lgn="ctr" rtl="0">
                <a:defRPr sz="11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8506136"/>
        <c:crosses val="autoZero"/>
        <c:crossBetween val="midCat"/>
      </c:valAx>
      <c:valAx>
        <c:axId val="5285061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lgn="ctr" rtl="0">
                  <a:defRPr sz="11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i="0" cap="all" baseline="0">
                    <a:effectLst/>
                  </a:rPr>
                  <a:t>Exhaust gas Temperature(⁰C)</a:t>
                </a:r>
                <a:endParaRPr lang="en-US" sz="1000">
                  <a:effectLst/>
                </a:endParaRPr>
              </a:p>
            </c:rich>
          </c:tx>
          <c:overlay val="0"/>
          <c:spPr>
            <a:noFill/>
            <a:ln>
              <a:noFill/>
            </a:ln>
            <a:effectLst/>
          </c:spPr>
          <c:txPr>
            <a:bodyPr rot="-5400000" spcFirstLastPara="1" vertOverflow="ellipsis" vert="horz" wrap="square" anchor="ctr" anchorCtr="1"/>
            <a:lstStyle/>
            <a:p>
              <a:pPr algn="ctr" rtl="0">
                <a:defRPr sz="11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8505744"/>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1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Sheet1!$L$35</c:f>
              <c:strCache>
                <c:ptCount val="1"/>
                <c:pt idx="0">
                  <c:v>EGT Diesel (⁰C)</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Sheet1!$K$36:$K$45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Sheet1!$L$36:$L$45</c:f>
              <c:numCache>
                <c:formatCode>General</c:formatCode>
                <c:ptCount val="10"/>
                <c:pt idx="0">
                  <c:v>181.07361228572199</c:v>
                </c:pt>
                <c:pt idx="1">
                  <c:v>203.97417050491299</c:v>
                </c:pt>
                <c:pt idx="2">
                  <c:v>224.68806703664799</c:v>
                </c:pt>
                <c:pt idx="3">
                  <c:v>239.39572819711299</c:v>
                </c:pt>
                <c:pt idx="4">
                  <c:v>250.922310031504</c:v>
                </c:pt>
                <c:pt idx="5">
                  <c:v>264.172586260598</c:v>
                </c:pt>
                <c:pt idx="6">
                  <c:v>284.09029849363401</c:v>
                </c:pt>
                <c:pt idx="7">
                  <c:v>315.07201987569402</c:v>
                </c:pt>
                <c:pt idx="8">
                  <c:v>354.93911042167503</c:v>
                </c:pt>
                <c:pt idx="9">
                  <c:v>397.36347087225698</c:v>
                </c:pt>
              </c:numCache>
            </c:numRef>
          </c:yVal>
          <c:smooth val="0"/>
          <c:extLst xmlns:c16r2="http://schemas.microsoft.com/office/drawing/2015/06/chart">
            <c:ext xmlns:c16="http://schemas.microsoft.com/office/drawing/2014/chart" uri="{C3380CC4-5D6E-409C-BE32-E72D297353CC}">
              <c16:uniqueId val="{00000000-4DF0-4BCB-A451-891678DA8948}"/>
            </c:ext>
          </c:extLst>
        </c:ser>
        <c:ser>
          <c:idx val="1"/>
          <c:order val="1"/>
          <c:tx>
            <c:strRef>
              <c:f>Sheet1!$M$35</c:f>
              <c:strCache>
                <c:ptCount val="1"/>
                <c:pt idx="0">
                  <c:v>EGT 10JB (⁰C)</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Sheet1!$K$36:$K$45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Sheet1!$M$36:$M$45</c:f>
              <c:numCache>
                <c:formatCode>General</c:formatCode>
                <c:ptCount val="10"/>
                <c:pt idx="0">
                  <c:v>175.15867178776901</c:v>
                </c:pt>
                <c:pt idx="1">
                  <c:v>180.51861344964101</c:v>
                </c:pt>
                <c:pt idx="2">
                  <c:v>190.132738709444</c:v>
                </c:pt>
                <c:pt idx="3">
                  <c:v>208.13274788806601</c:v>
                </c:pt>
                <c:pt idx="4">
                  <c:v>230.59409047223099</c:v>
                </c:pt>
                <c:pt idx="5">
                  <c:v>252.52613566317601</c:v>
                </c:pt>
                <c:pt idx="6">
                  <c:v>274.001407058052</c:v>
                </c:pt>
                <c:pt idx="7">
                  <c:v>296.89310049417099</c:v>
                </c:pt>
                <c:pt idx="8">
                  <c:v>321.33587227185001</c:v>
                </c:pt>
                <c:pt idx="9">
                  <c:v>346.436132162158</c:v>
                </c:pt>
              </c:numCache>
            </c:numRef>
          </c:yVal>
          <c:smooth val="0"/>
          <c:extLst xmlns:c16r2="http://schemas.microsoft.com/office/drawing/2015/06/chart">
            <c:ext xmlns:c16="http://schemas.microsoft.com/office/drawing/2014/chart" uri="{C3380CC4-5D6E-409C-BE32-E72D297353CC}">
              <c16:uniqueId val="{00000001-4DF0-4BCB-A451-891678DA8948}"/>
            </c:ext>
          </c:extLst>
        </c:ser>
        <c:ser>
          <c:idx val="2"/>
          <c:order val="2"/>
          <c:tx>
            <c:strRef>
              <c:f>Sheet1!$N$35</c:f>
              <c:strCache>
                <c:ptCount val="1"/>
                <c:pt idx="0">
                  <c:v>EGT 15JB (⁰C)</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Sheet1!$K$36:$K$45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Sheet1!$N$36:$N$45</c:f>
              <c:numCache>
                <c:formatCode>General</c:formatCode>
                <c:ptCount val="10"/>
                <c:pt idx="0">
                  <c:v>178.102887618447</c:v>
                </c:pt>
                <c:pt idx="1">
                  <c:v>185.49711238155299</c:v>
                </c:pt>
                <c:pt idx="2">
                  <c:v>195.59608729083499</c:v>
                </c:pt>
                <c:pt idx="3">
                  <c:v>212.30470812540699</c:v>
                </c:pt>
                <c:pt idx="4">
                  <c:v>233.04053668840001</c:v>
                </c:pt>
                <c:pt idx="5">
                  <c:v>254.19967726289099</c:v>
                </c:pt>
                <c:pt idx="6">
                  <c:v>276.42127938687099</c:v>
                </c:pt>
                <c:pt idx="7">
                  <c:v>301.65239949426098</c:v>
                </c:pt>
                <c:pt idx="8">
                  <c:v>329.48943478027098</c:v>
                </c:pt>
                <c:pt idx="9">
                  <c:v>358.14076990154302</c:v>
                </c:pt>
              </c:numCache>
            </c:numRef>
          </c:yVal>
          <c:smooth val="0"/>
          <c:extLst xmlns:c16r2="http://schemas.microsoft.com/office/drawing/2015/06/chart">
            <c:ext xmlns:c16="http://schemas.microsoft.com/office/drawing/2014/chart" uri="{C3380CC4-5D6E-409C-BE32-E72D297353CC}">
              <c16:uniqueId val="{00000002-4DF0-4BCB-A451-891678DA8948}"/>
            </c:ext>
          </c:extLst>
        </c:ser>
        <c:ser>
          <c:idx val="3"/>
          <c:order val="3"/>
          <c:tx>
            <c:strRef>
              <c:f>Sheet1!$O$35</c:f>
              <c:strCache>
                <c:ptCount val="1"/>
                <c:pt idx="0">
                  <c:v>EGT 20JB (⁰C)</c:v>
                </c:pt>
              </c:strCache>
            </c:strRef>
          </c:tx>
          <c:spPr>
            <a:ln w="22225" cap="rnd">
              <a:solidFill>
                <a:schemeClr val="accent4"/>
              </a:solidFill>
              <a:round/>
            </a:ln>
            <a:effectLst/>
          </c:spPr>
          <c:marker>
            <c:symbol val="x"/>
            <c:size val="6"/>
            <c:spPr>
              <a:noFill/>
              <a:ln w="9525">
                <a:solidFill>
                  <a:schemeClr val="accent4"/>
                </a:solidFill>
                <a:round/>
              </a:ln>
              <a:effectLst/>
            </c:spPr>
          </c:marker>
          <c:xVal>
            <c:numRef>
              <c:f>Sheet1!$K$36:$K$45</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Sheet1!$O$36:$O$45</c:f>
              <c:numCache>
                <c:formatCode>General</c:formatCode>
                <c:ptCount val="10"/>
                <c:pt idx="0">
                  <c:v>172.39273087084001</c:v>
                </c:pt>
                <c:pt idx="1">
                  <c:v>185.50968808269801</c:v>
                </c:pt>
                <c:pt idx="2">
                  <c:v>199.3628067697</c:v>
                </c:pt>
                <c:pt idx="3">
                  <c:v>215.51774053793901</c:v>
                </c:pt>
                <c:pt idx="4">
                  <c:v>233.69268764399601</c:v>
                </c:pt>
                <c:pt idx="5">
                  <c:v>253.32249274182701</c:v>
                </c:pt>
                <c:pt idx="6">
                  <c:v>275.56894551160502</c:v>
                </c:pt>
                <c:pt idx="7">
                  <c:v>302.00106074564201</c:v>
                </c:pt>
                <c:pt idx="8">
                  <c:v>331.45592077078101</c:v>
                </c:pt>
                <c:pt idx="9">
                  <c:v>361.36270977868901</c:v>
                </c:pt>
              </c:numCache>
            </c:numRef>
          </c:yVal>
          <c:smooth val="0"/>
          <c:extLst xmlns:c16r2="http://schemas.microsoft.com/office/drawing/2015/06/chart">
            <c:ext xmlns:c16="http://schemas.microsoft.com/office/drawing/2014/chart" uri="{C3380CC4-5D6E-409C-BE32-E72D297353CC}">
              <c16:uniqueId val="{00000003-4DF0-4BCB-A451-891678DA8948}"/>
            </c:ext>
          </c:extLst>
        </c:ser>
        <c:dLbls>
          <c:showLegendKey val="0"/>
          <c:showVal val="0"/>
          <c:showCatName val="0"/>
          <c:showSerName val="0"/>
          <c:showPercent val="0"/>
          <c:showBubbleSize val="0"/>
        </c:dLbls>
        <c:axId val="528504176"/>
        <c:axId val="528510840"/>
      </c:scatterChart>
      <c:valAx>
        <c:axId val="52850417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i="0" cap="all" baseline="0">
                    <a:effectLst/>
                  </a:rPr>
                  <a:t>Brake Power (KW)</a:t>
                </a:r>
                <a:endParaRPr lang="en-US" sz="1000">
                  <a:effectLst/>
                </a:endParaRPr>
              </a:p>
            </c:rich>
          </c:tx>
          <c:layout>
            <c:manualLayout>
              <c:xMode val="edge"/>
              <c:yMode val="edge"/>
              <c:x val="0.41432578740157483"/>
              <c:y val="0.94965277777777779"/>
            </c:manualLayout>
          </c:layout>
          <c:overlay val="0"/>
          <c:spPr>
            <a:noFill/>
            <a:ln>
              <a:noFill/>
            </a:ln>
            <a:effectLst/>
          </c:spPr>
          <c:txPr>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8510840"/>
        <c:crosses val="autoZero"/>
        <c:crossBetween val="midCat"/>
      </c:valAx>
      <c:valAx>
        <c:axId val="528510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i="0" cap="all" baseline="0">
                    <a:effectLst/>
                  </a:rPr>
                  <a:t>Exhaust gas Temperature(⁰C)</a:t>
                </a:r>
                <a:endParaRPr lang="en-US" sz="1000">
                  <a:effectLst/>
                </a:endParaRPr>
              </a:p>
            </c:rich>
          </c:tx>
          <c:overlay val="0"/>
          <c:spPr>
            <a:noFill/>
            <a:ln>
              <a:noFill/>
            </a:ln>
            <a:effectLst/>
          </c:spPr>
          <c:txPr>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8504176"/>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Sheet6!$N$7</c:f>
              <c:strCache>
                <c:ptCount val="1"/>
                <c:pt idx="0">
                  <c:v>EGT Diesel (⁰C)</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Sheet6!$M$8:$M$17</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Sheet6!$N$8:$N$17</c:f>
              <c:numCache>
                <c:formatCode>0.00</c:formatCode>
                <c:ptCount val="10"/>
                <c:pt idx="0">
                  <c:v>138.25198676072401</c:v>
                </c:pt>
                <c:pt idx="1">
                  <c:v>152.45596972981301</c:v>
                </c:pt>
                <c:pt idx="2">
                  <c:v>169.618073922722</c:v>
                </c:pt>
                <c:pt idx="3">
                  <c:v>191.846152437515</c:v>
                </c:pt>
                <c:pt idx="4">
                  <c:v>214.90046501387499</c:v>
                </c:pt>
                <c:pt idx="5">
                  <c:v>233.35123147663799</c:v>
                </c:pt>
                <c:pt idx="6">
                  <c:v>250.49292506784101</c:v>
                </c:pt>
                <c:pt idx="7">
                  <c:v>272.90845269128903</c:v>
                </c:pt>
                <c:pt idx="8">
                  <c:v>301.26638689767901</c:v>
                </c:pt>
                <c:pt idx="9">
                  <c:v>331.36346257970001</c:v>
                </c:pt>
              </c:numCache>
            </c:numRef>
          </c:yVal>
          <c:smooth val="0"/>
          <c:extLst xmlns:c16r2="http://schemas.microsoft.com/office/drawing/2015/06/chart">
            <c:ext xmlns:c16="http://schemas.microsoft.com/office/drawing/2014/chart" uri="{C3380CC4-5D6E-409C-BE32-E72D297353CC}">
              <c16:uniqueId val="{00000000-2298-4411-9B95-0A50D6E07C7D}"/>
            </c:ext>
          </c:extLst>
        </c:ser>
        <c:ser>
          <c:idx val="1"/>
          <c:order val="1"/>
          <c:tx>
            <c:strRef>
              <c:f>Sheet6!$O$7</c:f>
              <c:strCache>
                <c:ptCount val="1"/>
                <c:pt idx="0">
                  <c:v>EGT 10JB (⁰C)</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Sheet6!$M$8:$M$17</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Sheet6!$O$8:$O$17</c:f>
              <c:numCache>
                <c:formatCode>0.00</c:formatCode>
                <c:ptCount val="10"/>
                <c:pt idx="0">
                  <c:v>189.50491153223399</c:v>
                </c:pt>
                <c:pt idx="1">
                  <c:v>187.68117989536901</c:v>
                </c:pt>
                <c:pt idx="2">
                  <c:v>191.37663875429899</c:v>
                </c:pt>
                <c:pt idx="3">
                  <c:v>205.785055074024</c:v>
                </c:pt>
                <c:pt idx="4">
                  <c:v>225.55338964561599</c:v>
                </c:pt>
                <c:pt idx="5">
                  <c:v>244.375090184328</c:v>
                </c:pt>
                <c:pt idx="6">
                  <c:v>263.20261295665</c:v>
                </c:pt>
                <c:pt idx="7">
                  <c:v>285.60684865196902</c:v>
                </c:pt>
                <c:pt idx="8">
                  <c:v>311.76821764133399</c:v>
                </c:pt>
                <c:pt idx="9">
                  <c:v>339.074851013483</c:v>
                </c:pt>
              </c:numCache>
            </c:numRef>
          </c:yVal>
          <c:smooth val="0"/>
          <c:extLst xmlns:c16r2="http://schemas.microsoft.com/office/drawing/2015/06/chart">
            <c:ext xmlns:c16="http://schemas.microsoft.com/office/drawing/2014/chart" uri="{C3380CC4-5D6E-409C-BE32-E72D297353CC}">
              <c16:uniqueId val="{00000001-2298-4411-9B95-0A50D6E07C7D}"/>
            </c:ext>
          </c:extLst>
        </c:ser>
        <c:ser>
          <c:idx val="2"/>
          <c:order val="2"/>
          <c:tx>
            <c:strRef>
              <c:f>Sheet6!$P$7</c:f>
              <c:strCache>
                <c:ptCount val="1"/>
                <c:pt idx="0">
                  <c:v>EGT 15JB (⁰C)</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Sheet6!$M$8:$M$17</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Sheet6!$P$8:$P$17</c:f>
              <c:numCache>
                <c:formatCode>0.00</c:formatCode>
                <c:ptCount val="10"/>
                <c:pt idx="0">
                  <c:v>168.61701666241601</c:v>
                </c:pt>
                <c:pt idx="1">
                  <c:v>172.98400930945701</c:v>
                </c:pt>
                <c:pt idx="2">
                  <c:v>181.396981947867</c:v>
                </c:pt>
                <c:pt idx="3">
                  <c:v>198.727474444797</c:v>
                </c:pt>
                <c:pt idx="4">
                  <c:v>220.51252408678701</c:v>
                </c:pt>
                <c:pt idx="5">
                  <c:v>240.72071400947999</c:v>
                </c:pt>
                <c:pt idx="6">
                  <c:v>260.31794695769202</c:v>
                </c:pt>
                <c:pt idx="7">
                  <c:v>282.85335074512301</c:v>
                </c:pt>
                <c:pt idx="8">
                  <c:v>308.11656484543897</c:v>
                </c:pt>
                <c:pt idx="9">
                  <c:v>334.32067826966397</c:v>
                </c:pt>
              </c:numCache>
            </c:numRef>
          </c:yVal>
          <c:smooth val="0"/>
          <c:extLst xmlns:c16r2="http://schemas.microsoft.com/office/drawing/2015/06/chart">
            <c:ext xmlns:c16="http://schemas.microsoft.com/office/drawing/2014/chart" uri="{C3380CC4-5D6E-409C-BE32-E72D297353CC}">
              <c16:uniqueId val="{00000002-2298-4411-9B95-0A50D6E07C7D}"/>
            </c:ext>
          </c:extLst>
        </c:ser>
        <c:ser>
          <c:idx val="3"/>
          <c:order val="3"/>
          <c:tx>
            <c:strRef>
              <c:f>Sheet6!$Q$7</c:f>
              <c:strCache>
                <c:ptCount val="1"/>
                <c:pt idx="0">
                  <c:v>EGT 20JB (⁰C)</c:v>
                </c:pt>
              </c:strCache>
            </c:strRef>
          </c:tx>
          <c:spPr>
            <a:ln w="22225" cap="rnd">
              <a:solidFill>
                <a:schemeClr val="accent4"/>
              </a:solidFill>
              <a:round/>
            </a:ln>
            <a:effectLst/>
          </c:spPr>
          <c:marker>
            <c:symbol val="x"/>
            <c:size val="6"/>
            <c:spPr>
              <a:noFill/>
              <a:ln w="9525">
                <a:solidFill>
                  <a:schemeClr val="accent4"/>
                </a:solidFill>
                <a:round/>
              </a:ln>
              <a:effectLst/>
            </c:spPr>
          </c:marker>
          <c:xVal>
            <c:numRef>
              <c:f>Sheet6!$M$8:$M$17</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Sheet6!$Q$8:$Q$17</c:f>
              <c:numCache>
                <c:formatCode>General</c:formatCode>
                <c:ptCount val="10"/>
                <c:pt idx="0">
                  <c:v>148.964824906964</c:v>
                </c:pt>
                <c:pt idx="1">
                  <c:v>159.583426798723</c:v>
                </c:pt>
                <c:pt idx="2">
                  <c:v>172.58125151612501</c:v>
                </c:pt>
                <c:pt idx="3">
                  <c:v>191.32719408883401</c:v>
                </c:pt>
                <c:pt idx="4">
                  <c:v>212.11905808632801</c:v>
                </c:pt>
                <c:pt idx="5">
                  <c:v>230.35311532959199</c:v>
                </c:pt>
                <c:pt idx="6">
                  <c:v>248.27665101789</c:v>
                </c:pt>
                <c:pt idx="7">
                  <c:v>270.48810032555798</c:v>
                </c:pt>
                <c:pt idx="8">
                  <c:v>296.76042257201601</c:v>
                </c:pt>
                <c:pt idx="9">
                  <c:v>324.20095560276201</c:v>
                </c:pt>
              </c:numCache>
            </c:numRef>
          </c:yVal>
          <c:smooth val="0"/>
          <c:extLst xmlns:c16r2="http://schemas.microsoft.com/office/drawing/2015/06/chart">
            <c:ext xmlns:c16="http://schemas.microsoft.com/office/drawing/2014/chart" uri="{C3380CC4-5D6E-409C-BE32-E72D297353CC}">
              <c16:uniqueId val="{00000003-2298-4411-9B95-0A50D6E07C7D}"/>
            </c:ext>
          </c:extLst>
        </c:ser>
        <c:dLbls>
          <c:showLegendKey val="0"/>
          <c:showVal val="0"/>
          <c:showCatName val="0"/>
          <c:showSerName val="0"/>
          <c:showPercent val="0"/>
          <c:showBubbleSize val="0"/>
        </c:dLbls>
        <c:axId val="528511232"/>
        <c:axId val="528508488"/>
      </c:scatterChart>
      <c:valAx>
        <c:axId val="52851123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i="0" cap="all" baseline="0">
                    <a:effectLst/>
                  </a:rPr>
                  <a:t>Brake Power (KW)</a:t>
                </a:r>
                <a:endParaRPr lang="en-US" sz="1000">
                  <a:effectLst/>
                </a:endParaRPr>
              </a:p>
            </c:rich>
          </c:tx>
          <c:overlay val="0"/>
          <c:spPr>
            <a:noFill/>
            <a:ln>
              <a:noFill/>
            </a:ln>
            <a:effectLst/>
          </c:spPr>
          <c:txPr>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8508488"/>
        <c:crosses val="autoZero"/>
        <c:crossBetween val="midCat"/>
      </c:valAx>
      <c:valAx>
        <c:axId val="5285084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i="0" cap="all" baseline="0">
                    <a:effectLst/>
                  </a:rPr>
                  <a:t>Exhaust gas Temperature(⁰C)</a:t>
                </a:r>
                <a:endParaRPr lang="en-US" sz="1000">
                  <a:effectLst/>
                </a:endParaRPr>
              </a:p>
            </c:rich>
          </c:tx>
          <c:layout>
            <c:manualLayout>
              <c:xMode val="edge"/>
              <c:yMode val="edge"/>
              <c:x val="1.325460941160655E-2"/>
              <c:y val="0.1733607922247444"/>
            </c:manualLayout>
          </c:layout>
          <c:overlay val="0"/>
          <c:spPr>
            <a:noFill/>
            <a:ln>
              <a:noFill/>
            </a:ln>
            <a:effectLst/>
          </c:spPr>
          <c:txPr>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8511232"/>
        <c:crosses val="autoZero"/>
        <c:crossBetween val="midCat"/>
      </c:valAx>
      <c:spPr>
        <a:noFill/>
        <a:ln>
          <a:noFill/>
        </a:ln>
        <a:effectLst/>
      </c:spPr>
    </c:plotArea>
    <c:legend>
      <c:legendPos val="t"/>
      <c:layout>
        <c:manualLayout>
          <c:xMode val="edge"/>
          <c:yMode val="edge"/>
          <c:x val="0.24291666666666667"/>
          <c:y val="2.7777777777777776E-2"/>
          <c:w val="0.61416666666666664"/>
          <c:h val="0.15013123359580052"/>
        </c:manualLayout>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'JB10'!$D$28</c:f>
              <c:strCache>
                <c:ptCount val="1"/>
                <c:pt idx="0">
                  <c:v>JB 10 EGT (⁰C) CR15 </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'JB10'!$C$29:$C$38</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'JB10'!$D$29:$D$38</c:f>
              <c:numCache>
                <c:formatCode>0.00</c:formatCode>
                <c:ptCount val="10"/>
                <c:pt idx="0">
                  <c:v>142.17722048348401</c:v>
                </c:pt>
                <c:pt idx="1">
                  <c:v>164.769147768397</c:v>
                </c:pt>
                <c:pt idx="2">
                  <c:v>186.65079370192399</c:v>
                </c:pt>
                <c:pt idx="3">
                  <c:v>207.42799489231501</c:v>
                </c:pt>
                <c:pt idx="4">
                  <c:v>228.758426024752</c:v>
                </c:pt>
                <c:pt idx="5">
                  <c:v>252.40326336730601</c:v>
                </c:pt>
                <c:pt idx="6">
                  <c:v>278.25695894679302</c:v>
                </c:pt>
                <c:pt idx="7">
                  <c:v>305.634345678454</c:v>
                </c:pt>
                <c:pt idx="8">
                  <c:v>333.89619622008502</c:v>
                </c:pt>
                <c:pt idx="9">
                  <c:v>362.43239384595802</c:v>
                </c:pt>
              </c:numCache>
            </c:numRef>
          </c:val>
          <c:smooth val="0"/>
        </c:ser>
        <c:ser>
          <c:idx val="1"/>
          <c:order val="1"/>
          <c:tx>
            <c:strRef>
              <c:f>'JB10'!$E$28</c:f>
              <c:strCache>
                <c:ptCount val="1"/>
                <c:pt idx="0">
                  <c:v>JB10 EGT(⁰C) CR16 </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'JB10'!$C$29:$C$38</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'JB10'!$E$29:$E$38</c:f>
              <c:numCache>
                <c:formatCode>0.00</c:formatCode>
                <c:ptCount val="10"/>
                <c:pt idx="0">
                  <c:v>175.15867178776901</c:v>
                </c:pt>
                <c:pt idx="1">
                  <c:v>180.51861344964101</c:v>
                </c:pt>
                <c:pt idx="2">
                  <c:v>190.132738709444</c:v>
                </c:pt>
                <c:pt idx="3">
                  <c:v>208.13274788806601</c:v>
                </c:pt>
                <c:pt idx="4">
                  <c:v>230.59409047223099</c:v>
                </c:pt>
                <c:pt idx="5">
                  <c:v>252.52613566317601</c:v>
                </c:pt>
                <c:pt idx="6">
                  <c:v>274.001407058052</c:v>
                </c:pt>
                <c:pt idx="7">
                  <c:v>296.89310049417099</c:v>
                </c:pt>
                <c:pt idx="8">
                  <c:v>321.33587227185001</c:v>
                </c:pt>
                <c:pt idx="9">
                  <c:v>346.436132162158</c:v>
                </c:pt>
              </c:numCache>
            </c:numRef>
          </c:val>
          <c:smooth val="0"/>
        </c:ser>
        <c:ser>
          <c:idx val="2"/>
          <c:order val="2"/>
          <c:tx>
            <c:strRef>
              <c:f>'JB10'!$F$28</c:f>
              <c:strCache>
                <c:ptCount val="1"/>
                <c:pt idx="0">
                  <c:v>JB10 EGT(⁰C) CR17 </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'JB10'!$C$29:$C$38</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'JB10'!$F$29:$F$38</c:f>
              <c:numCache>
                <c:formatCode>0.00</c:formatCode>
                <c:ptCount val="10"/>
                <c:pt idx="0">
                  <c:v>189.50491153223399</c:v>
                </c:pt>
                <c:pt idx="1">
                  <c:v>187.68117989536901</c:v>
                </c:pt>
                <c:pt idx="2">
                  <c:v>191.37663875429899</c:v>
                </c:pt>
                <c:pt idx="3">
                  <c:v>205.785055074024</c:v>
                </c:pt>
                <c:pt idx="4">
                  <c:v>225.55338964561599</c:v>
                </c:pt>
                <c:pt idx="5">
                  <c:v>244.375090184328</c:v>
                </c:pt>
                <c:pt idx="6">
                  <c:v>263.20261295665</c:v>
                </c:pt>
                <c:pt idx="7">
                  <c:v>285.60684865196902</c:v>
                </c:pt>
                <c:pt idx="8">
                  <c:v>311.76821764133399</c:v>
                </c:pt>
                <c:pt idx="9">
                  <c:v>339.074851013483</c:v>
                </c:pt>
              </c:numCache>
            </c:numRef>
          </c:val>
          <c:smooth val="0"/>
        </c:ser>
        <c:dLbls>
          <c:showLegendKey val="0"/>
          <c:showVal val="0"/>
          <c:showCatName val="0"/>
          <c:showSerName val="0"/>
          <c:showPercent val="0"/>
          <c:showBubbleSize val="0"/>
        </c:dLbls>
        <c:marker val="1"/>
        <c:smooth val="0"/>
        <c:axId val="528508880"/>
        <c:axId val="528509664"/>
      </c:lineChart>
      <c:catAx>
        <c:axId val="52850888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8509664"/>
        <c:crosses val="autoZero"/>
        <c:auto val="1"/>
        <c:lblAlgn val="ctr"/>
        <c:lblOffset val="100"/>
        <c:noMultiLvlLbl val="0"/>
      </c:catAx>
      <c:valAx>
        <c:axId val="528509664"/>
        <c:scaling>
          <c:orientation val="minMax"/>
        </c:scaling>
        <c:delete val="0"/>
        <c:axPos val="l"/>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Exhaust gas Temperature(⁰C)</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850888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Sheet1!$V$3</c:f>
              <c:strCache>
                <c:ptCount val="1"/>
                <c:pt idx="0">
                  <c:v>IP (kW) Diesel</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Sheet1!$U$4:$U$13</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Sheet1!$V$4:$V$13</c:f>
              <c:numCache>
                <c:formatCode>General</c:formatCode>
                <c:ptCount val="10"/>
                <c:pt idx="0">
                  <c:v>1.39719085106527</c:v>
                </c:pt>
                <c:pt idx="1">
                  <c:v>1.8896475948365401</c:v>
                </c:pt>
                <c:pt idx="2">
                  <c:v>2.35751451365137</c:v>
                </c:pt>
                <c:pt idx="3">
                  <c:v>2.7521736435164801</c:v>
                </c:pt>
                <c:pt idx="4">
                  <c:v>3.0713289305433098</c:v>
                </c:pt>
                <c:pt idx="5">
                  <c:v>3.3287812120707598</c:v>
                </c:pt>
                <c:pt idx="6">
                  <c:v>3.5714057661197098</c:v>
                </c:pt>
                <c:pt idx="7">
                  <c:v>3.8708155494929501</c:v>
                </c:pt>
                <c:pt idx="8">
                  <c:v>4.2293879153038301</c:v>
                </c:pt>
                <c:pt idx="9">
                  <c:v>4.6050629915237904</c:v>
                </c:pt>
              </c:numCache>
            </c:numRef>
          </c:yVal>
          <c:smooth val="0"/>
          <c:extLst xmlns:c16r2="http://schemas.microsoft.com/office/drawing/2015/06/chart">
            <c:ext xmlns:c16="http://schemas.microsoft.com/office/drawing/2014/chart" uri="{C3380CC4-5D6E-409C-BE32-E72D297353CC}">
              <c16:uniqueId val="{00000000-3715-4301-8D32-B97CAB4829F9}"/>
            </c:ext>
          </c:extLst>
        </c:ser>
        <c:ser>
          <c:idx val="1"/>
          <c:order val="1"/>
          <c:tx>
            <c:strRef>
              <c:f>Sheet1!$W$3</c:f>
              <c:strCache>
                <c:ptCount val="1"/>
                <c:pt idx="0">
                  <c:v>IP (kW) 10JB</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Sheet1!$U$4:$U$13</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Sheet1!$W$4:$W$13</c:f>
              <c:numCache>
                <c:formatCode>General</c:formatCode>
                <c:ptCount val="10"/>
                <c:pt idx="0">
                  <c:v>1.4478289722811799</c:v>
                </c:pt>
                <c:pt idx="1">
                  <c:v>1.7079303443529601</c:v>
                </c:pt>
                <c:pt idx="2">
                  <c:v>2.0926151279670799</c:v>
                </c:pt>
                <c:pt idx="3">
                  <c:v>2.6978964165455399</c:v>
                </c:pt>
                <c:pt idx="4">
                  <c:v>3.2911422495888401</c:v>
                </c:pt>
                <c:pt idx="5">
                  <c:v>3.6172633252064199</c:v>
                </c:pt>
                <c:pt idx="6">
                  <c:v>3.7604281809526898</c:v>
                </c:pt>
                <c:pt idx="7">
                  <c:v>3.9220869525806301</c:v>
                </c:pt>
                <c:pt idx="8">
                  <c:v>4.15237837307855</c:v>
                </c:pt>
                <c:pt idx="9">
                  <c:v>4.41200125346709</c:v>
                </c:pt>
              </c:numCache>
            </c:numRef>
          </c:yVal>
          <c:smooth val="0"/>
          <c:extLst xmlns:c16r2="http://schemas.microsoft.com/office/drawing/2015/06/chart">
            <c:ext xmlns:c16="http://schemas.microsoft.com/office/drawing/2014/chart" uri="{C3380CC4-5D6E-409C-BE32-E72D297353CC}">
              <c16:uniqueId val="{00000001-3715-4301-8D32-B97CAB4829F9}"/>
            </c:ext>
          </c:extLst>
        </c:ser>
        <c:ser>
          <c:idx val="2"/>
          <c:order val="2"/>
          <c:tx>
            <c:strRef>
              <c:f>Sheet1!$X$3</c:f>
              <c:strCache>
                <c:ptCount val="1"/>
                <c:pt idx="0">
                  <c:v>IP (kW) 15JB</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Sheet1!$U$4:$U$13</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Sheet1!$X$4:$X$13</c:f>
              <c:numCache>
                <c:formatCode>General</c:formatCode>
                <c:ptCount val="10"/>
                <c:pt idx="0">
                  <c:v>1.34925051439754</c:v>
                </c:pt>
                <c:pt idx="1">
                  <c:v>1.61074948560246</c:v>
                </c:pt>
                <c:pt idx="2">
                  <c:v>2.01556446981551</c:v>
                </c:pt>
                <c:pt idx="3">
                  <c:v>2.7322058539396901</c:v>
                </c:pt>
                <c:pt idx="4">
                  <c:v>3.41988439432936</c:v>
                </c:pt>
                <c:pt idx="5">
                  <c:v>3.6955446222107402</c:v>
                </c:pt>
                <c:pt idx="6">
                  <c:v>3.7307081852352799</c:v>
                </c:pt>
                <c:pt idx="7">
                  <c:v>3.8698591747136399</c:v>
                </c:pt>
                <c:pt idx="8">
                  <c:v>4.1710574944039296</c:v>
                </c:pt>
                <c:pt idx="9">
                  <c:v>4.5232248051695896</c:v>
                </c:pt>
              </c:numCache>
            </c:numRef>
          </c:yVal>
          <c:smooth val="0"/>
          <c:extLst xmlns:c16r2="http://schemas.microsoft.com/office/drawing/2015/06/chart">
            <c:ext xmlns:c16="http://schemas.microsoft.com/office/drawing/2014/chart" uri="{C3380CC4-5D6E-409C-BE32-E72D297353CC}">
              <c16:uniqueId val="{00000002-3715-4301-8D32-B97CAB4829F9}"/>
            </c:ext>
          </c:extLst>
        </c:ser>
        <c:ser>
          <c:idx val="3"/>
          <c:order val="3"/>
          <c:tx>
            <c:strRef>
              <c:f>Sheet1!$Y$3</c:f>
              <c:strCache>
                <c:ptCount val="1"/>
                <c:pt idx="0">
                  <c:v>IP (kW) 20JB</c:v>
                </c:pt>
              </c:strCache>
            </c:strRef>
          </c:tx>
          <c:spPr>
            <a:ln w="22225" cap="rnd">
              <a:solidFill>
                <a:schemeClr val="accent4"/>
              </a:solidFill>
              <a:round/>
            </a:ln>
            <a:effectLst/>
          </c:spPr>
          <c:marker>
            <c:symbol val="x"/>
            <c:size val="6"/>
            <c:spPr>
              <a:noFill/>
              <a:ln w="9525">
                <a:solidFill>
                  <a:schemeClr val="accent4"/>
                </a:solidFill>
                <a:round/>
              </a:ln>
              <a:effectLst/>
            </c:spPr>
          </c:marker>
          <c:xVal>
            <c:numRef>
              <c:f>Sheet1!$U$4:$U$13</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Sheet1!$Y$4:$Y$13</c:f>
              <c:numCache>
                <c:formatCode>General</c:formatCode>
                <c:ptCount val="10"/>
                <c:pt idx="0">
                  <c:v>1.23818604792607</c:v>
                </c:pt>
                <c:pt idx="1">
                  <c:v>1.5582857320726899</c:v>
                </c:pt>
                <c:pt idx="2">
                  <c:v>1.94564875633943</c:v>
                </c:pt>
                <c:pt idx="3">
                  <c:v>2.5151058832825202</c:v>
                </c:pt>
                <c:pt idx="4">
                  <c:v>3.0814922990060101</c:v>
                </c:pt>
                <c:pt idx="5">
                  <c:v>3.4162624928477698</c:v>
                </c:pt>
                <c:pt idx="6">
                  <c:v>3.5892551923807798</c:v>
                </c:pt>
                <c:pt idx="7">
                  <c:v>3.7782728022341798</c:v>
                </c:pt>
                <c:pt idx="8">
                  <c:v>4.0163750722424396</c:v>
                </c:pt>
                <c:pt idx="9">
                  <c:v>4.2618798217064597</c:v>
                </c:pt>
              </c:numCache>
            </c:numRef>
          </c:yVal>
          <c:smooth val="0"/>
          <c:extLst xmlns:c16r2="http://schemas.microsoft.com/office/drawing/2015/06/chart">
            <c:ext xmlns:c16="http://schemas.microsoft.com/office/drawing/2014/chart" uri="{C3380CC4-5D6E-409C-BE32-E72D297353CC}">
              <c16:uniqueId val="{00000003-3715-4301-8D32-B97CAB4829F9}"/>
            </c:ext>
          </c:extLst>
        </c:ser>
        <c:dLbls>
          <c:showLegendKey val="0"/>
          <c:showVal val="0"/>
          <c:showCatName val="0"/>
          <c:showSerName val="0"/>
          <c:showPercent val="0"/>
          <c:showBubbleSize val="0"/>
        </c:dLbls>
        <c:axId val="767544592"/>
        <c:axId val="767553608"/>
      </c:scatterChart>
      <c:valAx>
        <c:axId val="76754459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layout>
            <c:manualLayout>
              <c:xMode val="edge"/>
              <c:yMode val="edge"/>
              <c:x val="0.39620370370370372"/>
              <c:y val="0.93489884076990382"/>
            </c:manualLayout>
          </c:layout>
          <c:overlay val="0"/>
          <c:spPr>
            <a:noFill/>
            <a:ln>
              <a:noFill/>
            </a:ln>
            <a:effectLst/>
          </c:spPr>
          <c:txPr>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53608"/>
        <c:crosses val="autoZero"/>
        <c:crossBetween val="midCat"/>
        <c:majorUnit val="0.5"/>
      </c:valAx>
      <c:valAx>
        <c:axId val="7675536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Indicated Power (Kw)</a:t>
                </a:r>
              </a:p>
            </c:rich>
          </c:tx>
          <c:overlay val="0"/>
          <c:spPr>
            <a:noFill/>
            <a:ln>
              <a:noFill/>
            </a:ln>
            <a:effectLst/>
          </c:spPr>
          <c:txPr>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44592"/>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'JB 15'!$C$28</c:f>
              <c:strCache>
                <c:ptCount val="1"/>
                <c:pt idx="0">
                  <c:v>15JB EGT(⁰C) CR15</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'JB 15'!$B$29:$B$38</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 15'!$C$29:$C$38</c:f>
              <c:numCache>
                <c:formatCode>0.00</c:formatCode>
                <c:ptCount val="10"/>
                <c:pt idx="0">
                  <c:v>176.80907947092001</c:v>
                </c:pt>
                <c:pt idx="1">
                  <c:v>189.31092052907999</c:v>
                </c:pt>
                <c:pt idx="2">
                  <c:v>202.47428970968599</c:v>
                </c:pt>
                <c:pt idx="3">
                  <c:v>217.470042903436</c:v>
                </c:pt>
                <c:pt idx="4">
                  <c:v>234.94477023905</c:v>
                </c:pt>
                <c:pt idx="5">
                  <c:v>255.32971508031201</c:v>
                </c:pt>
                <c:pt idx="6">
                  <c:v>278.45719865904402</c:v>
                </c:pt>
                <c:pt idx="7">
                  <c:v>303.91643224156797</c:v>
                </c:pt>
                <c:pt idx="8">
                  <c:v>330.90241508173</c:v>
                </c:pt>
                <c:pt idx="9">
                  <c:v>358.30691142599801</c:v>
                </c:pt>
              </c:numCache>
            </c:numRef>
          </c:val>
          <c:smooth val="0"/>
        </c:ser>
        <c:ser>
          <c:idx val="1"/>
          <c:order val="1"/>
          <c:tx>
            <c:strRef>
              <c:f>'JB 15'!$D$28</c:f>
              <c:strCache>
                <c:ptCount val="1"/>
                <c:pt idx="0">
                  <c:v>15JB EGT(⁰C) CR16</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'JB 15'!$B$29:$B$38</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 15'!$D$29:$D$38</c:f>
              <c:numCache>
                <c:formatCode>0.00</c:formatCode>
                <c:ptCount val="10"/>
                <c:pt idx="0">
                  <c:v>178.102887618447</c:v>
                </c:pt>
                <c:pt idx="1">
                  <c:v>185.49711238155299</c:v>
                </c:pt>
                <c:pt idx="2">
                  <c:v>195.59608729083499</c:v>
                </c:pt>
                <c:pt idx="3">
                  <c:v>212.30470812540699</c:v>
                </c:pt>
                <c:pt idx="4">
                  <c:v>233.04053668840001</c:v>
                </c:pt>
                <c:pt idx="5">
                  <c:v>254.19967726289099</c:v>
                </c:pt>
                <c:pt idx="6">
                  <c:v>276.42127938687099</c:v>
                </c:pt>
                <c:pt idx="7">
                  <c:v>301.65239949426098</c:v>
                </c:pt>
                <c:pt idx="8">
                  <c:v>329.48943478027098</c:v>
                </c:pt>
                <c:pt idx="9">
                  <c:v>358.14076990154302</c:v>
                </c:pt>
              </c:numCache>
            </c:numRef>
          </c:val>
          <c:smooth val="0"/>
        </c:ser>
        <c:ser>
          <c:idx val="2"/>
          <c:order val="2"/>
          <c:tx>
            <c:strRef>
              <c:f>'JB 15'!$E$28</c:f>
              <c:strCache>
                <c:ptCount val="1"/>
                <c:pt idx="0">
                  <c:v>15JB EGT(⁰C) CR17</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'JB 15'!$B$29:$B$38</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 15'!$E$29:$E$38</c:f>
              <c:numCache>
                <c:formatCode>0.00</c:formatCode>
                <c:ptCount val="10"/>
                <c:pt idx="0">
                  <c:v>168.61701666241601</c:v>
                </c:pt>
                <c:pt idx="1">
                  <c:v>172.98400930945701</c:v>
                </c:pt>
                <c:pt idx="2">
                  <c:v>181.396981947867</c:v>
                </c:pt>
                <c:pt idx="3">
                  <c:v>198.727474444797</c:v>
                </c:pt>
                <c:pt idx="4">
                  <c:v>220.51252408678701</c:v>
                </c:pt>
                <c:pt idx="5">
                  <c:v>240.72071400947999</c:v>
                </c:pt>
                <c:pt idx="6">
                  <c:v>260.31794695769202</c:v>
                </c:pt>
                <c:pt idx="7">
                  <c:v>282.85335074512301</c:v>
                </c:pt>
                <c:pt idx="8">
                  <c:v>308.11656484543897</c:v>
                </c:pt>
                <c:pt idx="9">
                  <c:v>334.32067826966397</c:v>
                </c:pt>
              </c:numCache>
            </c:numRef>
          </c:val>
          <c:smooth val="0"/>
        </c:ser>
        <c:dLbls>
          <c:showLegendKey val="0"/>
          <c:showVal val="0"/>
          <c:showCatName val="0"/>
          <c:showSerName val="0"/>
          <c:showPercent val="0"/>
          <c:showBubbleSize val="0"/>
        </c:dLbls>
        <c:marker val="1"/>
        <c:smooth val="0"/>
        <c:axId val="528506528"/>
        <c:axId val="528510448"/>
      </c:lineChart>
      <c:catAx>
        <c:axId val="52850652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8510448"/>
        <c:crosses val="autoZero"/>
        <c:auto val="1"/>
        <c:lblAlgn val="ctr"/>
        <c:lblOffset val="100"/>
        <c:noMultiLvlLbl val="0"/>
      </c:catAx>
      <c:valAx>
        <c:axId val="528510448"/>
        <c:scaling>
          <c:orientation val="minMax"/>
        </c:scaling>
        <c:delete val="0"/>
        <c:axPos val="l"/>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Exhaust gas Temperature(⁰C)</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850652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'JB20'!$C$46</c:f>
              <c:strCache>
                <c:ptCount val="1"/>
                <c:pt idx="0">
                  <c:v>JB20 EGT(⁰C) CR15</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'JB20'!$B$47:$B$56</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'JB20'!$C$47:$C$56</c:f>
              <c:numCache>
                <c:formatCode>0.00</c:formatCode>
                <c:ptCount val="10"/>
                <c:pt idx="0">
                  <c:v>169.58154894949499</c:v>
                </c:pt>
                <c:pt idx="1">
                  <c:v>182.456837183494</c:v>
                </c:pt>
                <c:pt idx="2">
                  <c:v>196.60707581463001</c:v>
                </c:pt>
                <c:pt idx="3">
                  <c:v>213.594622072135</c:v>
                </c:pt>
                <c:pt idx="4">
                  <c:v>232.55118163177599</c:v>
                </c:pt>
                <c:pt idx="5">
                  <c:v>252.557668958921</c:v>
                </c:pt>
                <c:pt idx="6">
                  <c:v>275.46942493828499</c:v>
                </c:pt>
                <c:pt idx="7">
                  <c:v>303.61982739479799</c:v>
                </c:pt>
                <c:pt idx="8">
                  <c:v>335.69107229705003</c:v>
                </c:pt>
                <c:pt idx="9">
                  <c:v>368.610394177915</c:v>
                </c:pt>
              </c:numCache>
            </c:numRef>
          </c:val>
          <c:smooth val="0"/>
        </c:ser>
        <c:ser>
          <c:idx val="1"/>
          <c:order val="1"/>
          <c:tx>
            <c:strRef>
              <c:f>'JB20'!$D$46</c:f>
              <c:strCache>
                <c:ptCount val="1"/>
                <c:pt idx="0">
                  <c:v>JB20 EGT(⁰C) CR16</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'JB20'!$B$47:$B$56</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'JB20'!$D$47:$D$56</c:f>
              <c:numCache>
                <c:formatCode>0.00</c:formatCode>
                <c:ptCount val="10"/>
                <c:pt idx="0">
                  <c:v>172.39273087084001</c:v>
                </c:pt>
                <c:pt idx="1">
                  <c:v>185.50968808269801</c:v>
                </c:pt>
                <c:pt idx="2">
                  <c:v>199.3628067697</c:v>
                </c:pt>
                <c:pt idx="3">
                  <c:v>215.51774053793901</c:v>
                </c:pt>
                <c:pt idx="4">
                  <c:v>233.69268764399601</c:v>
                </c:pt>
                <c:pt idx="5">
                  <c:v>253.32249274182701</c:v>
                </c:pt>
                <c:pt idx="6">
                  <c:v>275.56894551160502</c:v>
                </c:pt>
                <c:pt idx="7">
                  <c:v>302.00106074564201</c:v>
                </c:pt>
                <c:pt idx="8">
                  <c:v>331.45592077078101</c:v>
                </c:pt>
                <c:pt idx="9">
                  <c:v>361.36270977868901</c:v>
                </c:pt>
              </c:numCache>
            </c:numRef>
          </c:val>
          <c:smooth val="0"/>
        </c:ser>
        <c:ser>
          <c:idx val="2"/>
          <c:order val="2"/>
          <c:tx>
            <c:strRef>
              <c:f>'JB20'!$E$46</c:f>
              <c:strCache>
                <c:ptCount val="1"/>
                <c:pt idx="0">
                  <c:v>JB20 EGT(⁰C) CR17</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'JB20'!$B$47:$B$56</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'JB20'!$E$47:$E$56</c:f>
              <c:numCache>
                <c:formatCode>0.00</c:formatCode>
                <c:ptCount val="10"/>
                <c:pt idx="0">
                  <c:v>148.964824906964</c:v>
                </c:pt>
                <c:pt idx="1">
                  <c:v>159.583426798723</c:v>
                </c:pt>
                <c:pt idx="2">
                  <c:v>172.58125151612501</c:v>
                </c:pt>
                <c:pt idx="3">
                  <c:v>191.32719408883401</c:v>
                </c:pt>
                <c:pt idx="4">
                  <c:v>212.11905808632801</c:v>
                </c:pt>
                <c:pt idx="5">
                  <c:v>230.35311532959199</c:v>
                </c:pt>
                <c:pt idx="6">
                  <c:v>248.27665101789</c:v>
                </c:pt>
                <c:pt idx="7">
                  <c:v>270.48810032555798</c:v>
                </c:pt>
                <c:pt idx="8">
                  <c:v>296.76042257201601</c:v>
                </c:pt>
                <c:pt idx="9">
                  <c:v>324.20095560276201</c:v>
                </c:pt>
              </c:numCache>
            </c:numRef>
          </c:val>
          <c:smooth val="0"/>
        </c:ser>
        <c:dLbls>
          <c:showLegendKey val="0"/>
          <c:showVal val="0"/>
          <c:showCatName val="0"/>
          <c:showSerName val="0"/>
          <c:showPercent val="0"/>
          <c:showBubbleSize val="0"/>
        </c:dLbls>
        <c:marker val="1"/>
        <c:smooth val="0"/>
        <c:axId val="681199192"/>
        <c:axId val="681202720"/>
      </c:lineChart>
      <c:catAx>
        <c:axId val="68119919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1202720"/>
        <c:crosses val="autoZero"/>
        <c:auto val="1"/>
        <c:lblAlgn val="ctr"/>
        <c:lblOffset val="100"/>
        <c:noMultiLvlLbl val="0"/>
      </c:catAx>
      <c:valAx>
        <c:axId val="681202720"/>
        <c:scaling>
          <c:orientation val="minMax"/>
        </c:scaling>
        <c:delete val="0"/>
        <c:axPos val="l"/>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Exhaust gas Temperature(⁰C)</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119919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Sheet1!$N$16</c:f>
              <c:strCache>
                <c:ptCount val="1"/>
                <c:pt idx="0">
                  <c:v>10JB NHR (J/deg)</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Sheet1!$M$17:$M$27</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xVal>
          <c:yVal>
            <c:numRef>
              <c:f>Sheet1!$N$17:$N$27</c:f>
              <c:numCache>
                <c:formatCode>General</c:formatCode>
                <c:ptCount val="11"/>
                <c:pt idx="0">
                  <c:v>15.457135750310201</c:v>
                </c:pt>
                <c:pt idx="1">
                  <c:v>17.915814915915501</c:v>
                </c:pt>
                <c:pt idx="2">
                  <c:v>20.461160083675701</c:v>
                </c:pt>
                <c:pt idx="3">
                  <c:v>23.2087259231308</c:v>
                </c:pt>
                <c:pt idx="4">
                  <c:v>26.274067103820499</c:v>
                </c:pt>
                <c:pt idx="5">
                  <c:v>29.725266648262</c:v>
                </c:pt>
                <c:pt idx="6">
                  <c:v>33.392434545121397</c:v>
                </c:pt>
                <c:pt idx="7">
                  <c:v>37.0463911132641</c:v>
                </c:pt>
                <c:pt idx="8">
                  <c:v>40.628518731872397</c:v>
                </c:pt>
                <c:pt idx="9">
                  <c:v>44.187830756478299</c:v>
                </c:pt>
                <c:pt idx="10">
                  <c:v>47.775028507087001</c:v>
                </c:pt>
              </c:numCache>
            </c:numRef>
          </c:yVal>
          <c:smooth val="0"/>
          <c:extLst xmlns:c16r2="http://schemas.microsoft.com/office/drawing/2015/06/chart">
            <c:ext xmlns:c16="http://schemas.microsoft.com/office/drawing/2014/chart" uri="{C3380CC4-5D6E-409C-BE32-E72D297353CC}">
              <c16:uniqueId val="{00000000-87AC-435F-A7E1-58710495CA27}"/>
            </c:ext>
          </c:extLst>
        </c:ser>
        <c:ser>
          <c:idx val="1"/>
          <c:order val="1"/>
          <c:tx>
            <c:strRef>
              <c:f>Sheet1!$O$16</c:f>
              <c:strCache>
                <c:ptCount val="1"/>
                <c:pt idx="0">
                  <c:v>15JB NHR (J/deg)</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Sheet1!$M$17:$M$27</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xVal>
          <c:yVal>
            <c:numRef>
              <c:f>Sheet1!$O$17:$O$27</c:f>
              <c:numCache>
                <c:formatCode>General</c:formatCode>
                <c:ptCount val="11"/>
                <c:pt idx="0">
                  <c:v>15.3206450764234</c:v>
                </c:pt>
                <c:pt idx="1">
                  <c:v>17.299354923576601</c:v>
                </c:pt>
                <c:pt idx="2">
                  <c:v>20.563299589707601</c:v>
                </c:pt>
                <c:pt idx="3">
                  <c:v>26.6120222964935</c:v>
                </c:pt>
                <c:pt idx="4">
                  <c:v>33.256178308588503</c:v>
                </c:pt>
                <c:pt idx="5">
                  <c:v>37.918405880487001</c:v>
                </c:pt>
                <c:pt idx="6">
                  <c:v>40.389757256743103</c:v>
                </c:pt>
                <c:pt idx="7">
                  <c:v>41.318548857045201</c:v>
                </c:pt>
                <c:pt idx="8">
                  <c:v>41.354279534426503</c:v>
                </c:pt>
                <c:pt idx="9">
                  <c:v>41.146448141920303</c:v>
                </c:pt>
                <c:pt idx="10">
                  <c:v>41.3445535325599</c:v>
                </c:pt>
              </c:numCache>
            </c:numRef>
          </c:yVal>
          <c:smooth val="0"/>
          <c:extLst xmlns:c16r2="http://schemas.microsoft.com/office/drawing/2015/06/chart">
            <c:ext xmlns:c16="http://schemas.microsoft.com/office/drawing/2014/chart" uri="{C3380CC4-5D6E-409C-BE32-E72D297353CC}">
              <c16:uniqueId val="{00000001-87AC-435F-A7E1-58710495CA27}"/>
            </c:ext>
          </c:extLst>
        </c:ser>
        <c:ser>
          <c:idx val="2"/>
          <c:order val="2"/>
          <c:tx>
            <c:strRef>
              <c:f>Sheet1!$P$16</c:f>
              <c:strCache>
                <c:ptCount val="1"/>
                <c:pt idx="0">
                  <c:v>20JB NHR (J/deg)</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Sheet1!$M$17:$M$27</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xVal>
          <c:yVal>
            <c:numRef>
              <c:f>Sheet1!$P$17:$P$27</c:f>
              <c:numCache>
                <c:formatCode>General</c:formatCode>
                <c:ptCount val="11"/>
                <c:pt idx="0">
                  <c:v>14.487635988550901</c:v>
                </c:pt>
                <c:pt idx="1">
                  <c:v>17.0507937963961</c:v>
                </c:pt>
                <c:pt idx="2">
                  <c:v>19.329537843622099</c:v>
                </c:pt>
                <c:pt idx="3">
                  <c:v>21.133494064789701</c:v>
                </c:pt>
                <c:pt idx="4">
                  <c:v>23.401457062934899</c:v>
                </c:pt>
                <c:pt idx="5">
                  <c:v>27.035594643047101</c:v>
                </c:pt>
                <c:pt idx="6">
                  <c:v>31.323476200287299</c:v>
                </c:pt>
                <c:pt idx="7">
                  <c:v>35.140225527686198</c:v>
                </c:pt>
                <c:pt idx="8">
                  <c:v>38.409923966538003</c:v>
                </c:pt>
                <c:pt idx="9">
                  <c:v>41.560939939439898</c:v>
                </c:pt>
                <c:pt idx="10">
                  <c:v>45.024846049846097</c:v>
                </c:pt>
              </c:numCache>
            </c:numRef>
          </c:yVal>
          <c:smooth val="0"/>
          <c:extLst xmlns:c16r2="http://schemas.microsoft.com/office/drawing/2015/06/chart">
            <c:ext xmlns:c16="http://schemas.microsoft.com/office/drawing/2014/chart" uri="{C3380CC4-5D6E-409C-BE32-E72D297353CC}">
              <c16:uniqueId val="{00000002-87AC-435F-A7E1-58710495CA27}"/>
            </c:ext>
          </c:extLst>
        </c:ser>
        <c:ser>
          <c:idx val="3"/>
          <c:order val="3"/>
          <c:tx>
            <c:strRef>
              <c:f>Sheet1!$Q$16</c:f>
              <c:strCache>
                <c:ptCount val="1"/>
                <c:pt idx="0">
                  <c:v>Diesel  NHR (J/deg)</c:v>
                </c:pt>
              </c:strCache>
            </c:strRef>
          </c:tx>
          <c:spPr>
            <a:ln w="22225" cap="rnd">
              <a:solidFill>
                <a:schemeClr val="accent4"/>
              </a:solidFill>
              <a:round/>
            </a:ln>
            <a:effectLst/>
          </c:spPr>
          <c:marker>
            <c:symbol val="x"/>
            <c:size val="6"/>
            <c:spPr>
              <a:noFill/>
              <a:ln w="9525">
                <a:solidFill>
                  <a:schemeClr val="accent4"/>
                </a:solidFill>
                <a:round/>
              </a:ln>
              <a:effectLst/>
            </c:spPr>
          </c:marker>
          <c:xVal>
            <c:numRef>
              <c:f>Sheet1!$M$17:$M$27</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xVal>
          <c:yVal>
            <c:numRef>
              <c:f>Sheet1!$Q$17:$Q$27</c:f>
              <c:numCache>
                <c:formatCode>General</c:formatCode>
                <c:ptCount val="11"/>
                <c:pt idx="0">
                  <c:v>20.191824503735798</c:v>
                </c:pt>
                <c:pt idx="1">
                  <c:v>26.476747182195901</c:v>
                </c:pt>
                <c:pt idx="2">
                  <c:v>32.044897482798703</c:v>
                </c:pt>
                <c:pt idx="3">
                  <c:v>36.081483999792297</c:v>
                </c:pt>
                <c:pt idx="4">
                  <c:v>40.330579709622299</c:v>
                </c:pt>
                <c:pt idx="5">
                  <c:v>46.745859536879998</c:v>
                </c:pt>
                <c:pt idx="6">
                  <c:v>53.9156690259477</c:v>
                </c:pt>
                <c:pt idx="7">
                  <c:v>59.306801173348397</c:v>
                </c:pt>
                <c:pt idx="8">
                  <c:v>62.700725252393902</c:v>
                </c:pt>
                <c:pt idx="9">
                  <c:v>65.442051282019804</c:v>
                </c:pt>
                <c:pt idx="10">
                  <c:v>68.9046698925832</c:v>
                </c:pt>
              </c:numCache>
            </c:numRef>
          </c:yVal>
          <c:smooth val="0"/>
          <c:extLst xmlns:c16r2="http://schemas.microsoft.com/office/drawing/2015/06/chart">
            <c:ext xmlns:c16="http://schemas.microsoft.com/office/drawing/2014/chart" uri="{C3380CC4-5D6E-409C-BE32-E72D297353CC}">
              <c16:uniqueId val="{00000003-87AC-435F-A7E1-58710495CA27}"/>
            </c:ext>
          </c:extLst>
        </c:ser>
        <c:dLbls>
          <c:showLegendKey val="0"/>
          <c:showVal val="0"/>
          <c:showCatName val="0"/>
          <c:showSerName val="0"/>
          <c:showPercent val="0"/>
          <c:showBubbleSize val="0"/>
        </c:dLbls>
        <c:axId val="681204680"/>
        <c:axId val="681205072"/>
      </c:scatterChart>
      <c:valAx>
        <c:axId val="681204680"/>
        <c:scaling>
          <c:orientation val="minMax"/>
          <c:max val="4"/>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layout>
            <c:manualLayout>
              <c:xMode val="edge"/>
              <c:yMode val="edge"/>
              <c:x val="0.42386446485855933"/>
              <c:y val="0.92252296587926508"/>
            </c:manualLayout>
          </c:layout>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1205072"/>
        <c:crosses val="autoZero"/>
        <c:crossBetween val="midCat"/>
      </c:valAx>
      <c:valAx>
        <c:axId val="6812050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NET HEAT RELEASE RATE(J/DEG)</a:t>
                </a:r>
              </a:p>
            </c:rich>
          </c:tx>
          <c:layout>
            <c:manualLayout>
              <c:xMode val="edge"/>
              <c:yMode val="edge"/>
              <c:x val="2.0833333333333332E-2"/>
              <c:y val="0.19874234470691163"/>
            </c:manualLayout>
          </c:layout>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1204680"/>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Sheet5!$S$2</c:f>
              <c:strCache>
                <c:ptCount val="1"/>
                <c:pt idx="0">
                  <c:v>10JB NHR (J/deg)</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Sheet5!$R$3:$R$13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Sheet5!$S$3:$S$13</c:f>
              <c:numCache>
                <c:formatCode>0.00</c:formatCode>
                <c:ptCount val="11"/>
                <c:pt idx="0">
                  <c:v>17.524394559376201</c:v>
                </c:pt>
                <c:pt idx="1">
                  <c:v>19.6969167255013</c:v>
                </c:pt>
                <c:pt idx="2">
                  <c:v>22.421396697503901</c:v>
                </c:pt>
                <c:pt idx="3">
                  <c:v>26.285454956784299</c:v>
                </c:pt>
                <c:pt idx="4">
                  <c:v>31.022784157835599</c:v>
                </c:pt>
                <c:pt idx="5">
                  <c:v>36.152537744255397</c:v>
                </c:pt>
                <c:pt idx="6">
                  <c:v>41.089829312027</c:v>
                </c:pt>
                <c:pt idx="7">
                  <c:v>45.268759420562901</c:v>
                </c:pt>
                <c:pt idx="8">
                  <c:v>48.737150841387297</c:v>
                </c:pt>
                <c:pt idx="9">
                  <c:v>51.9049429770511</c:v>
                </c:pt>
                <c:pt idx="10">
                  <c:v>55.186755531224101</c:v>
                </c:pt>
              </c:numCache>
            </c:numRef>
          </c:val>
          <c:smooth val="0"/>
          <c:extLst xmlns:c16r2="http://schemas.microsoft.com/office/drawing/2015/06/chart">
            <c:ext xmlns:c16="http://schemas.microsoft.com/office/drawing/2014/chart" uri="{C3380CC4-5D6E-409C-BE32-E72D297353CC}">
              <c16:uniqueId val="{00000000-E55F-4D31-B348-8B8A9D31D607}"/>
            </c:ext>
          </c:extLst>
        </c:ser>
        <c:ser>
          <c:idx val="1"/>
          <c:order val="1"/>
          <c:tx>
            <c:strRef>
              <c:f>Sheet5!$T$2</c:f>
              <c:strCache>
                <c:ptCount val="1"/>
                <c:pt idx="0">
                  <c:v>15JB NHR (J/deg)</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Sheet5!$R$3:$R$13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Sheet5!$T$3:$T$13</c:f>
              <c:numCache>
                <c:formatCode>0.00</c:formatCode>
                <c:ptCount val="11"/>
                <c:pt idx="0">
                  <c:v>16.694041892552601</c:v>
                </c:pt>
                <c:pt idx="1">
                  <c:v>18.5659581074474</c:v>
                </c:pt>
                <c:pt idx="2">
                  <c:v>21.750845095903401</c:v>
                </c:pt>
                <c:pt idx="3">
                  <c:v>27.896167268176502</c:v>
                </c:pt>
                <c:pt idx="4">
                  <c:v>34.430534233255798</c:v>
                </c:pt>
                <c:pt idx="5">
                  <c:v>38.365528009856703</c:v>
                </c:pt>
                <c:pt idx="6">
                  <c:v>40.915920345775199</c:v>
                </c:pt>
                <c:pt idx="7">
                  <c:v>44.603547629568702</c:v>
                </c:pt>
                <c:pt idx="8">
                  <c:v>49.739833493171702</c:v>
                </c:pt>
                <c:pt idx="9">
                  <c:v>55.330938670474097</c:v>
                </c:pt>
                <c:pt idx="10">
                  <c:v>60.366153575477199</c:v>
                </c:pt>
              </c:numCache>
            </c:numRef>
          </c:val>
          <c:smooth val="0"/>
          <c:extLst xmlns:c16r2="http://schemas.microsoft.com/office/drawing/2015/06/chart">
            <c:ext xmlns:c16="http://schemas.microsoft.com/office/drawing/2014/chart" uri="{C3380CC4-5D6E-409C-BE32-E72D297353CC}">
              <c16:uniqueId val="{00000001-E55F-4D31-B348-8B8A9D31D607}"/>
            </c:ext>
          </c:extLst>
        </c:ser>
        <c:ser>
          <c:idx val="2"/>
          <c:order val="2"/>
          <c:tx>
            <c:strRef>
              <c:f>Sheet5!$U$2</c:f>
              <c:strCache>
                <c:ptCount val="1"/>
                <c:pt idx="0">
                  <c:v>20JB NHR (J/deg)</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Sheet5!$R$3:$R$13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Sheet5!$U$3:$U$13</c:f>
              <c:numCache>
                <c:formatCode>0.00</c:formatCode>
                <c:ptCount val="11"/>
                <c:pt idx="0">
                  <c:v>18.380107237758899</c:v>
                </c:pt>
                <c:pt idx="1">
                  <c:v>18.8859367040581</c:v>
                </c:pt>
                <c:pt idx="2">
                  <c:v>20.422499182827501</c:v>
                </c:pt>
                <c:pt idx="3">
                  <c:v>24.329666001801002</c:v>
                </c:pt>
                <c:pt idx="4">
                  <c:v>29.464215011420599</c:v>
                </c:pt>
                <c:pt idx="5">
                  <c:v>34.164440048851901</c:v>
                </c:pt>
                <c:pt idx="6">
                  <c:v>38.150370409577803</c:v>
                </c:pt>
                <c:pt idx="7">
                  <c:v>41.710698512436799</c:v>
                </c:pt>
                <c:pt idx="8">
                  <c:v>45.061786078955798</c:v>
                </c:pt>
                <c:pt idx="9">
                  <c:v>48.381757227142501</c:v>
                </c:pt>
                <c:pt idx="10">
                  <c:v>51.848420061752599</c:v>
                </c:pt>
              </c:numCache>
            </c:numRef>
          </c:val>
          <c:smooth val="0"/>
          <c:extLst xmlns:c16r2="http://schemas.microsoft.com/office/drawing/2015/06/chart">
            <c:ext xmlns:c16="http://schemas.microsoft.com/office/drawing/2014/chart" uri="{C3380CC4-5D6E-409C-BE32-E72D297353CC}">
              <c16:uniqueId val="{00000002-E55F-4D31-B348-8B8A9D31D607}"/>
            </c:ext>
          </c:extLst>
        </c:ser>
        <c:ser>
          <c:idx val="3"/>
          <c:order val="3"/>
          <c:tx>
            <c:strRef>
              <c:f>Sheet5!$V$2</c:f>
              <c:strCache>
                <c:ptCount val="1"/>
                <c:pt idx="0">
                  <c:v>Diesel  NHR (J/deg)</c:v>
                </c:pt>
              </c:strCache>
            </c:strRef>
          </c:tx>
          <c:spPr>
            <a:ln w="22225" cap="rnd">
              <a:solidFill>
                <a:schemeClr val="accent4"/>
              </a:solidFill>
              <a:round/>
            </a:ln>
            <a:effectLst/>
          </c:spPr>
          <c:marker>
            <c:symbol val="x"/>
            <c:size val="6"/>
            <c:spPr>
              <a:noFill/>
              <a:ln w="9525">
                <a:solidFill>
                  <a:schemeClr val="accent4"/>
                </a:solidFill>
                <a:round/>
              </a:ln>
              <a:effectLst/>
            </c:spPr>
          </c:marker>
          <c:cat>
            <c:numRef>
              <c:f>Sheet5!$R$3:$R$13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Sheet5!$V$3:$V$13</c:f>
              <c:numCache>
                <c:formatCode>0.00</c:formatCode>
                <c:ptCount val="11"/>
                <c:pt idx="0">
                  <c:v>15.690097224091</c:v>
                </c:pt>
                <c:pt idx="1">
                  <c:v>20.6594262957483</c:v>
                </c:pt>
                <c:pt idx="2">
                  <c:v>25.805350825217801</c:v>
                </c:pt>
                <c:pt idx="3">
                  <c:v>31.434820664268699</c:v>
                </c:pt>
                <c:pt idx="4">
                  <c:v>37.310535241736702</c:v>
                </c:pt>
                <c:pt idx="5">
                  <c:v>43.031808415714998</c:v>
                </c:pt>
                <c:pt idx="6">
                  <c:v>48.3372990296495</c:v>
                </c:pt>
                <c:pt idx="7">
                  <c:v>53.117219101417</c:v>
                </c:pt>
                <c:pt idx="8">
                  <c:v>57.503174338899498</c:v>
                </c:pt>
                <c:pt idx="9">
                  <c:v>61.775899971876001</c:v>
                </c:pt>
                <c:pt idx="10">
                  <c:v>66.218470011611501</c:v>
                </c:pt>
              </c:numCache>
            </c:numRef>
          </c:val>
          <c:smooth val="0"/>
          <c:extLst xmlns:c16r2="http://schemas.microsoft.com/office/drawing/2015/06/chart">
            <c:ext xmlns:c16="http://schemas.microsoft.com/office/drawing/2014/chart" uri="{C3380CC4-5D6E-409C-BE32-E72D297353CC}">
              <c16:uniqueId val="{00000003-E55F-4D31-B348-8B8A9D31D607}"/>
            </c:ext>
          </c:extLst>
        </c:ser>
        <c:dLbls>
          <c:showLegendKey val="0"/>
          <c:showVal val="0"/>
          <c:showCatName val="0"/>
          <c:showSerName val="0"/>
          <c:showPercent val="0"/>
          <c:showBubbleSize val="0"/>
        </c:dLbls>
        <c:marker val="1"/>
        <c:smooth val="0"/>
        <c:axId val="681204288"/>
        <c:axId val="681203896"/>
      </c:lineChart>
      <c:catAx>
        <c:axId val="68120428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i="0" cap="all" baseline="0">
                    <a:effectLst/>
                  </a:rPr>
                  <a:t>Brake Power (KW)</a:t>
                </a:r>
                <a:endParaRPr lang="en-US" sz="1000">
                  <a:effectLst/>
                </a:endParaRP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1203896"/>
        <c:crosses val="autoZero"/>
        <c:auto val="1"/>
        <c:lblAlgn val="ctr"/>
        <c:lblOffset val="100"/>
        <c:noMultiLvlLbl val="0"/>
      </c:catAx>
      <c:valAx>
        <c:axId val="681203896"/>
        <c:scaling>
          <c:orientation val="minMax"/>
        </c:scaling>
        <c:delete val="0"/>
        <c:axPos val="l"/>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i="0" cap="all" baseline="0">
                    <a:effectLst/>
                  </a:rPr>
                  <a:t>NET HEAT RELEASE RATE(J/DEG)</a:t>
                </a:r>
                <a:endParaRPr lang="en-US" sz="1000">
                  <a:effectLst/>
                </a:endParaRP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120428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Sheet5!$I$2</c:f>
              <c:strCache>
                <c:ptCount val="1"/>
                <c:pt idx="0">
                  <c:v>10JB NHR (J/deg)</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Sheet5!$H$3:$H$13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Sheet5!$I$3:$I$13</c:f>
              <c:numCache>
                <c:formatCode>0.00</c:formatCode>
                <c:ptCount val="11"/>
                <c:pt idx="0">
                  <c:v>15.649332640849</c:v>
                </c:pt>
                <c:pt idx="1">
                  <c:v>18.327345385555098</c:v>
                </c:pt>
                <c:pt idx="2">
                  <c:v>20.813263655323901</c:v>
                </c:pt>
                <c:pt idx="3">
                  <c:v>23.020761581544299</c:v>
                </c:pt>
                <c:pt idx="4">
                  <c:v>25.532678412129101</c:v>
                </c:pt>
                <c:pt idx="5">
                  <c:v>28.9622754819177</c:v>
                </c:pt>
                <c:pt idx="6">
                  <c:v>33.272473460790103</c:v>
                </c:pt>
                <c:pt idx="7">
                  <c:v>38.175027971130604</c:v>
                </c:pt>
                <c:pt idx="8">
                  <c:v>43.411074573022503</c:v>
                </c:pt>
                <c:pt idx="9">
                  <c:v>48.746365831923697</c:v>
                </c:pt>
                <c:pt idx="10">
                  <c:v>53.9473849078122</c:v>
                </c:pt>
              </c:numCache>
            </c:numRef>
          </c:val>
          <c:smooth val="0"/>
          <c:extLst xmlns:c16r2="http://schemas.microsoft.com/office/drawing/2015/06/chart">
            <c:ext xmlns:c16="http://schemas.microsoft.com/office/drawing/2014/chart" uri="{C3380CC4-5D6E-409C-BE32-E72D297353CC}">
              <c16:uniqueId val="{00000000-2782-44DD-9543-CF8D3BF3462A}"/>
            </c:ext>
          </c:extLst>
        </c:ser>
        <c:ser>
          <c:idx val="1"/>
          <c:order val="1"/>
          <c:tx>
            <c:strRef>
              <c:f>Sheet5!$J$2</c:f>
              <c:strCache>
                <c:ptCount val="1"/>
                <c:pt idx="0">
                  <c:v>15JB NHR (J/deg)</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Sheet5!$H$3:$H$13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Sheet5!$J$3:$J$13</c:f>
              <c:numCache>
                <c:formatCode>0.00</c:formatCode>
                <c:ptCount val="11"/>
                <c:pt idx="0">
                  <c:v>16.1043683970762</c:v>
                </c:pt>
                <c:pt idx="1">
                  <c:v>18.8162378874128</c:v>
                </c:pt>
                <c:pt idx="2">
                  <c:v>21.237559657210301</c:v>
                </c:pt>
                <c:pt idx="3">
                  <c:v>23.125024894216001</c:v>
                </c:pt>
                <c:pt idx="4">
                  <c:v>25.364941776497101</c:v>
                </c:pt>
                <c:pt idx="5">
                  <c:v>28.966882103782201</c:v>
                </c:pt>
                <c:pt idx="6">
                  <c:v>33.601839435171598</c:v>
                </c:pt>
                <c:pt idx="7">
                  <c:v>38.430403355235001</c:v>
                </c:pt>
                <c:pt idx="8">
                  <c:v>43.221528322391997</c:v>
                </c:pt>
                <c:pt idx="9">
                  <c:v>47.999470216891098</c:v>
                </c:pt>
                <c:pt idx="10">
                  <c:v>52.789339653318898</c:v>
                </c:pt>
              </c:numCache>
            </c:numRef>
          </c:val>
          <c:smooth val="0"/>
          <c:extLst xmlns:c16r2="http://schemas.microsoft.com/office/drawing/2015/06/chart">
            <c:ext xmlns:c16="http://schemas.microsoft.com/office/drawing/2014/chart" uri="{C3380CC4-5D6E-409C-BE32-E72D297353CC}">
              <c16:uniqueId val="{00000001-2782-44DD-9543-CF8D3BF3462A}"/>
            </c:ext>
          </c:extLst>
        </c:ser>
        <c:ser>
          <c:idx val="2"/>
          <c:order val="2"/>
          <c:tx>
            <c:strRef>
              <c:f>Sheet5!$K$2</c:f>
              <c:strCache>
                <c:ptCount val="1"/>
                <c:pt idx="0">
                  <c:v>20JB NHR (J/deg)</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Sheet5!$H$3:$H$13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Sheet5!$K$3:$K$13</c:f>
              <c:numCache>
                <c:formatCode>0.00</c:formatCode>
                <c:ptCount val="11"/>
                <c:pt idx="0">
                  <c:v>15.3158541771157</c:v>
                </c:pt>
                <c:pt idx="1">
                  <c:v>18.774042691118701</c:v>
                </c:pt>
                <c:pt idx="2">
                  <c:v>21.911511898317301</c:v>
                </c:pt>
                <c:pt idx="3">
                  <c:v>24.336232078158499</c:v>
                </c:pt>
                <c:pt idx="4">
                  <c:v>26.877099468587598</c:v>
                </c:pt>
                <c:pt idx="5">
                  <c:v>30.512709082783498</c:v>
                </c:pt>
                <c:pt idx="6">
                  <c:v>34.998027631225902</c:v>
                </c:pt>
                <c:pt idx="7">
                  <c:v>39.628467010232796</c:v>
                </c:pt>
                <c:pt idx="8">
                  <c:v>44.18604820929</c:v>
                </c:pt>
                <c:pt idx="9">
                  <c:v>48.722008720459499</c:v>
                </c:pt>
                <c:pt idx="10">
                  <c:v>53.290400263460498</c:v>
                </c:pt>
              </c:numCache>
            </c:numRef>
          </c:val>
          <c:smooth val="0"/>
          <c:extLst xmlns:c16r2="http://schemas.microsoft.com/office/drawing/2015/06/chart">
            <c:ext xmlns:c16="http://schemas.microsoft.com/office/drawing/2014/chart" uri="{C3380CC4-5D6E-409C-BE32-E72D297353CC}">
              <c16:uniqueId val="{00000002-2782-44DD-9543-CF8D3BF3462A}"/>
            </c:ext>
          </c:extLst>
        </c:ser>
        <c:ser>
          <c:idx val="3"/>
          <c:order val="3"/>
          <c:tx>
            <c:strRef>
              <c:f>Sheet5!$L$2</c:f>
              <c:strCache>
                <c:ptCount val="1"/>
                <c:pt idx="0">
                  <c:v>Diesel  NHR (J/deg)</c:v>
                </c:pt>
              </c:strCache>
            </c:strRef>
          </c:tx>
          <c:spPr>
            <a:ln w="22225" cap="rnd">
              <a:solidFill>
                <a:schemeClr val="accent4"/>
              </a:solidFill>
              <a:round/>
            </a:ln>
            <a:effectLst/>
          </c:spPr>
          <c:marker>
            <c:symbol val="x"/>
            <c:size val="6"/>
            <c:spPr>
              <a:noFill/>
              <a:ln w="9525">
                <a:solidFill>
                  <a:schemeClr val="accent4"/>
                </a:solidFill>
                <a:round/>
              </a:ln>
              <a:effectLst/>
            </c:spPr>
          </c:marker>
          <c:cat>
            <c:numRef>
              <c:f>Sheet5!$H$3:$H$13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Sheet5!$L$3:$L$13</c:f>
              <c:numCache>
                <c:formatCode>0.00</c:formatCode>
                <c:ptCount val="11"/>
                <c:pt idx="0">
                  <c:v>17.834505520478899</c:v>
                </c:pt>
                <c:pt idx="1">
                  <c:v>19.732315402654901</c:v>
                </c:pt>
                <c:pt idx="2">
                  <c:v>21.549593896519902</c:v>
                </c:pt>
                <c:pt idx="3">
                  <c:v>23.286860162585</c:v>
                </c:pt>
                <c:pt idx="4">
                  <c:v>25.482806701540099</c:v>
                </c:pt>
                <c:pt idx="5">
                  <c:v>28.7880726018792</c:v>
                </c:pt>
                <c:pt idx="6">
                  <c:v>33.189040142278202</c:v>
                </c:pt>
                <c:pt idx="7">
                  <c:v>38.392775588053603</c:v>
                </c:pt>
                <c:pt idx="8">
                  <c:v>44.078033813123596</c:v>
                </c:pt>
                <c:pt idx="9">
                  <c:v>49.901060840213603</c:v>
                </c:pt>
                <c:pt idx="10">
                  <c:v>55.517434664273701</c:v>
                </c:pt>
              </c:numCache>
            </c:numRef>
          </c:val>
          <c:smooth val="0"/>
          <c:extLst xmlns:c16r2="http://schemas.microsoft.com/office/drawing/2015/06/chart">
            <c:ext xmlns:c16="http://schemas.microsoft.com/office/drawing/2014/chart" uri="{C3380CC4-5D6E-409C-BE32-E72D297353CC}">
              <c16:uniqueId val="{00000003-2782-44DD-9543-CF8D3BF3462A}"/>
            </c:ext>
          </c:extLst>
        </c:ser>
        <c:dLbls>
          <c:showLegendKey val="0"/>
          <c:showVal val="0"/>
          <c:showCatName val="0"/>
          <c:showSerName val="0"/>
          <c:showPercent val="0"/>
          <c:showBubbleSize val="0"/>
        </c:dLbls>
        <c:marker val="1"/>
        <c:smooth val="0"/>
        <c:axId val="681199976"/>
        <c:axId val="681198408"/>
      </c:lineChart>
      <c:catAx>
        <c:axId val="68119997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i="0" cap="all" baseline="0">
                    <a:solidFill>
                      <a:sysClr val="windowText" lastClr="000000"/>
                    </a:solidFill>
                    <a:effectLst/>
                  </a:rPr>
                  <a:t>Brake Power (KW)</a:t>
                </a:r>
                <a:endParaRPr lang="en-US" sz="1000">
                  <a:solidFill>
                    <a:sysClr val="windowText" lastClr="000000"/>
                  </a:solidFill>
                  <a:effectLst/>
                </a:endParaRP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1198408"/>
        <c:crosses val="autoZero"/>
        <c:auto val="1"/>
        <c:lblAlgn val="ctr"/>
        <c:lblOffset val="100"/>
        <c:noMultiLvlLbl val="0"/>
      </c:catAx>
      <c:valAx>
        <c:axId val="681198408"/>
        <c:scaling>
          <c:orientation val="minMax"/>
        </c:scaling>
        <c:delete val="0"/>
        <c:axPos val="l"/>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NET HEAT RELEASE (j/degree)</a:t>
                </a:r>
              </a:p>
            </c:rich>
          </c:tx>
          <c:layout>
            <c:manualLayout>
              <c:xMode val="edge"/>
              <c:yMode val="edge"/>
              <c:x val="2.7777777777777776E-2"/>
              <c:y val="0.10383493729950423"/>
            </c:manualLayout>
          </c:layout>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119997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Sheet1!$W$725</c:f>
              <c:strCache>
                <c:ptCount val="1"/>
                <c:pt idx="0">
                  <c:v>10JB 15CR NHR</c:v>
                </c:pt>
              </c:strCache>
            </c:strRef>
          </c:tx>
          <c:spPr>
            <a:ln w="28575" cap="rnd">
              <a:solidFill>
                <a:schemeClr val="accent1"/>
              </a:solidFill>
              <a:prstDash val="sysDot"/>
              <a:round/>
            </a:ln>
            <a:effectLst/>
          </c:spPr>
          <c:marker>
            <c:symbol val="none"/>
          </c:marker>
          <c:cat>
            <c:numRef>
              <c:f>Sheet1!$V$726:$V$846</c:f>
              <c:numCache>
                <c:formatCode>General</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Sheet1!$W$726:$W$846</c:f>
              <c:numCache>
                <c:formatCode>General</c:formatCode>
                <c:ptCount val="121"/>
                <c:pt idx="0">
                  <c:v>0.73</c:v>
                </c:pt>
                <c:pt idx="1">
                  <c:v>0.7</c:v>
                </c:pt>
                <c:pt idx="2">
                  <c:v>0.66</c:v>
                </c:pt>
                <c:pt idx="3">
                  <c:v>0.61</c:v>
                </c:pt>
                <c:pt idx="4">
                  <c:v>0.55000000000000004</c:v>
                </c:pt>
                <c:pt idx="5">
                  <c:v>0.48</c:v>
                </c:pt>
                <c:pt idx="6">
                  <c:v>0.41</c:v>
                </c:pt>
                <c:pt idx="7">
                  <c:v>0.32</c:v>
                </c:pt>
                <c:pt idx="8">
                  <c:v>0.21</c:v>
                </c:pt>
                <c:pt idx="9">
                  <c:v>0.09</c:v>
                </c:pt>
                <c:pt idx="10">
                  <c:v>-0.01</c:v>
                </c:pt>
                <c:pt idx="11">
                  <c:v>-0.08</c:v>
                </c:pt>
                <c:pt idx="12">
                  <c:v>-0.13</c:v>
                </c:pt>
                <c:pt idx="13">
                  <c:v>-0.19</c:v>
                </c:pt>
                <c:pt idx="14">
                  <c:v>-0.25</c:v>
                </c:pt>
                <c:pt idx="15">
                  <c:v>-0.3</c:v>
                </c:pt>
                <c:pt idx="16">
                  <c:v>-0.33</c:v>
                </c:pt>
                <c:pt idx="17">
                  <c:v>-0.36</c:v>
                </c:pt>
                <c:pt idx="18">
                  <c:v>-0.41</c:v>
                </c:pt>
                <c:pt idx="19">
                  <c:v>-0.5</c:v>
                </c:pt>
                <c:pt idx="20">
                  <c:v>-0.61</c:v>
                </c:pt>
                <c:pt idx="21">
                  <c:v>-0.74</c:v>
                </c:pt>
                <c:pt idx="22">
                  <c:v>-0.86</c:v>
                </c:pt>
                <c:pt idx="23">
                  <c:v>-0.96</c:v>
                </c:pt>
                <c:pt idx="24">
                  <c:v>-1.06</c:v>
                </c:pt>
                <c:pt idx="25">
                  <c:v>-1.1399999999999999</c:v>
                </c:pt>
                <c:pt idx="26">
                  <c:v>-1.19</c:v>
                </c:pt>
                <c:pt idx="27">
                  <c:v>-1.22</c:v>
                </c:pt>
                <c:pt idx="28">
                  <c:v>-1.2</c:v>
                </c:pt>
                <c:pt idx="29">
                  <c:v>-1.1499999999999999</c:v>
                </c:pt>
                <c:pt idx="30">
                  <c:v>-1.1000000000000001</c:v>
                </c:pt>
                <c:pt idx="31">
                  <c:v>-1.06</c:v>
                </c:pt>
                <c:pt idx="32">
                  <c:v>-1.05</c:v>
                </c:pt>
                <c:pt idx="33">
                  <c:v>-1.06</c:v>
                </c:pt>
                <c:pt idx="34">
                  <c:v>-1.1100000000000001</c:v>
                </c:pt>
                <c:pt idx="35">
                  <c:v>-1.2</c:v>
                </c:pt>
                <c:pt idx="36">
                  <c:v>-1.33</c:v>
                </c:pt>
                <c:pt idx="37">
                  <c:v>-1.48</c:v>
                </c:pt>
                <c:pt idx="38">
                  <c:v>-1.67</c:v>
                </c:pt>
                <c:pt idx="39">
                  <c:v>-1.9</c:v>
                </c:pt>
                <c:pt idx="40">
                  <c:v>-2.19</c:v>
                </c:pt>
                <c:pt idx="41">
                  <c:v>-2.5299999999999998</c:v>
                </c:pt>
                <c:pt idx="42">
                  <c:v>-2.85</c:v>
                </c:pt>
                <c:pt idx="43">
                  <c:v>-3.04</c:v>
                </c:pt>
                <c:pt idx="44">
                  <c:v>-3.02</c:v>
                </c:pt>
                <c:pt idx="45">
                  <c:v>-2.83</c:v>
                </c:pt>
                <c:pt idx="46">
                  <c:v>-2.57</c:v>
                </c:pt>
                <c:pt idx="47">
                  <c:v>-2.4</c:v>
                </c:pt>
                <c:pt idx="48">
                  <c:v>-2.38</c:v>
                </c:pt>
                <c:pt idx="49">
                  <c:v>-2.38</c:v>
                </c:pt>
                <c:pt idx="50">
                  <c:v>-2.12</c:v>
                </c:pt>
                <c:pt idx="51">
                  <c:v>-1.43</c:v>
                </c:pt>
                <c:pt idx="52">
                  <c:v>-0.28000000000000003</c:v>
                </c:pt>
                <c:pt idx="53">
                  <c:v>1.68</c:v>
                </c:pt>
                <c:pt idx="54">
                  <c:v>5.37</c:v>
                </c:pt>
                <c:pt idx="55">
                  <c:v>12.11</c:v>
                </c:pt>
                <c:pt idx="56">
                  <c:v>22.16</c:v>
                </c:pt>
                <c:pt idx="57">
                  <c:v>33.65</c:v>
                </c:pt>
                <c:pt idx="58">
                  <c:v>41.68</c:v>
                </c:pt>
                <c:pt idx="59">
                  <c:v>42.23</c:v>
                </c:pt>
                <c:pt idx="60">
                  <c:v>35.33</c:v>
                </c:pt>
                <c:pt idx="61">
                  <c:v>27.01</c:v>
                </c:pt>
                <c:pt idx="62">
                  <c:v>20.86</c:v>
                </c:pt>
                <c:pt idx="63">
                  <c:v>16.75</c:v>
                </c:pt>
                <c:pt idx="64">
                  <c:v>14.85</c:v>
                </c:pt>
                <c:pt idx="65">
                  <c:v>13.91</c:v>
                </c:pt>
                <c:pt idx="66">
                  <c:v>13.72</c:v>
                </c:pt>
                <c:pt idx="67">
                  <c:v>13.79</c:v>
                </c:pt>
                <c:pt idx="68">
                  <c:v>13.92</c:v>
                </c:pt>
                <c:pt idx="69">
                  <c:v>14.04</c:v>
                </c:pt>
                <c:pt idx="70">
                  <c:v>14.22</c:v>
                </c:pt>
                <c:pt idx="71">
                  <c:v>14.33</c:v>
                </c:pt>
                <c:pt idx="72">
                  <c:v>14.42</c:v>
                </c:pt>
                <c:pt idx="73">
                  <c:v>14.53</c:v>
                </c:pt>
                <c:pt idx="74">
                  <c:v>14.67</c:v>
                </c:pt>
                <c:pt idx="75">
                  <c:v>14.79</c:v>
                </c:pt>
                <c:pt idx="76">
                  <c:v>14.84</c:v>
                </c:pt>
                <c:pt idx="77">
                  <c:v>14.77</c:v>
                </c:pt>
                <c:pt idx="78">
                  <c:v>14.62</c:v>
                </c:pt>
                <c:pt idx="79">
                  <c:v>14.33</c:v>
                </c:pt>
                <c:pt idx="80">
                  <c:v>13.93</c:v>
                </c:pt>
                <c:pt idx="81">
                  <c:v>13.44</c:v>
                </c:pt>
                <c:pt idx="82">
                  <c:v>12.88</c:v>
                </c:pt>
                <c:pt idx="83">
                  <c:v>12.27</c:v>
                </c:pt>
                <c:pt idx="84">
                  <c:v>11.61</c:v>
                </c:pt>
                <c:pt idx="85">
                  <c:v>10.93</c:v>
                </c:pt>
                <c:pt idx="86">
                  <c:v>10.27</c:v>
                </c:pt>
                <c:pt idx="87">
                  <c:v>9.66</c:v>
                </c:pt>
                <c:pt idx="88">
                  <c:v>9.14</c:v>
                </c:pt>
                <c:pt idx="89">
                  <c:v>8.73</c:v>
                </c:pt>
                <c:pt idx="90">
                  <c:v>8.3800000000000008</c:v>
                </c:pt>
                <c:pt idx="91">
                  <c:v>8.06</c:v>
                </c:pt>
                <c:pt idx="92">
                  <c:v>7.72</c:v>
                </c:pt>
                <c:pt idx="93">
                  <c:v>7.34</c:v>
                </c:pt>
                <c:pt idx="94">
                  <c:v>6.94</c:v>
                </c:pt>
                <c:pt idx="95">
                  <c:v>6.5</c:v>
                </c:pt>
                <c:pt idx="96">
                  <c:v>6.04</c:v>
                </c:pt>
                <c:pt idx="97">
                  <c:v>5.56</c:v>
                </c:pt>
                <c:pt idx="98">
                  <c:v>5.08</c:v>
                </c:pt>
                <c:pt idx="99">
                  <c:v>4.62</c:v>
                </c:pt>
                <c:pt idx="100">
                  <c:v>4.2</c:v>
                </c:pt>
                <c:pt idx="101">
                  <c:v>3.82</c:v>
                </c:pt>
                <c:pt idx="102">
                  <c:v>3.49</c:v>
                </c:pt>
                <c:pt idx="103">
                  <c:v>3.22</c:v>
                </c:pt>
                <c:pt idx="104">
                  <c:v>3</c:v>
                </c:pt>
                <c:pt idx="105">
                  <c:v>2.82</c:v>
                </c:pt>
                <c:pt idx="106">
                  <c:v>2.65</c:v>
                </c:pt>
                <c:pt idx="107">
                  <c:v>2.48</c:v>
                </c:pt>
                <c:pt idx="108">
                  <c:v>2.31</c:v>
                </c:pt>
                <c:pt idx="109">
                  <c:v>2.14</c:v>
                </c:pt>
                <c:pt idx="110">
                  <c:v>1.97</c:v>
                </c:pt>
                <c:pt idx="111">
                  <c:v>1.8</c:v>
                </c:pt>
                <c:pt idx="112">
                  <c:v>1.63</c:v>
                </c:pt>
                <c:pt idx="113">
                  <c:v>1.47</c:v>
                </c:pt>
                <c:pt idx="114">
                  <c:v>1.32</c:v>
                </c:pt>
                <c:pt idx="115">
                  <c:v>1.18</c:v>
                </c:pt>
                <c:pt idx="116">
                  <c:v>1.06</c:v>
                </c:pt>
                <c:pt idx="117">
                  <c:v>0.93</c:v>
                </c:pt>
                <c:pt idx="118">
                  <c:v>0.79</c:v>
                </c:pt>
                <c:pt idx="119">
                  <c:v>0.64</c:v>
                </c:pt>
                <c:pt idx="120">
                  <c:v>0.48</c:v>
                </c:pt>
              </c:numCache>
            </c:numRef>
          </c:val>
          <c:smooth val="0"/>
        </c:ser>
        <c:ser>
          <c:idx val="1"/>
          <c:order val="1"/>
          <c:tx>
            <c:strRef>
              <c:f>Sheet1!$X$725</c:f>
              <c:strCache>
                <c:ptCount val="1"/>
                <c:pt idx="0">
                  <c:v>10JB 16CR NHR</c:v>
                </c:pt>
              </c:strCache>
            </c:strRef>
          </c:tx>
          <c:spPr>
            <a:ln w="28575" cap="rnd">
              <a:solidFill>
                <a:schemeClr val="accent2"/>
              </a:solidFill>
              <a:prstDash val="sysDash"/>
              <a:round/>
            </a:ln>
            <a:effectLst/>
          </c:spPr>
          <c:marker>
            <c:symbol val="none"/>
          </c:marker>
          <c:cat>
            <c:numRef>
              <c:f>Sheet1!$V$726:$V$846</c:f>
              <c:numCache>
                <c:formatCode>General</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Sheet1!$X$726:$X$846</c:f>
              <c:numCache>
                <c:formatCode>General</c:formatCode>
                <c:ptCount val="121"/>
                <c:pt idx="0">
                  <c:v>0.56000000000000005</c:v>
                </c:pt>
                <c:pt idx="1">
                  <c:v>0.54</c:v>
                </c:pt>
                <c:pt idx="2">
                  <c:v>0.51</c:v>
                </c:pt>
                <c:pt idx="3">
                  <c:v>0.48</c:v>
                </c:pt>
                <c:pt idx="4">
                  <c:v>0.45</c:v>
                </c:pt>
                <c:pt idx="5">
                  <c:v>0.42</c:v>
                </c:pt>
                <c:pt idx="6">
                  <c:v>0.39</c:v>
                </c:pt>
                <c:pt idx="7">
                  <c:v>0.37</c:v>
                </c:pt>
                <c:pt idx="8">
                  <c:v>0.35</c:v>
                </c:pt>
                <c:pt idx="9">
                  <c:v>0.36</c:v>
                </c:pt>
                <c:pt idx="10">
                  <c:v>0.39</c:v>
                </c:pt>
                <c:pt idx="11">
                  <c:v>0.42</c:v>
                </c:pt>
                <c:pt idx="12">
                  <c:v>0.43</c:v>
                </c:pt>
                <c:pt idx="13">
                  <c:v>0.41</c:v>
                </c:pt>
                <c:pt idx="14">
                  <c:v>0.39</c:v>
                </c:pt>
                <c:pt idx="15">
                  <c:v>0.39</c:v>
                </c:pt>
                <c:pt idx="16">
                  <c:v>0.35</c:v>
                </c:pt>
                <c:pt idx="17">
                  <c:v>0.27</c:v>
                </c:pt>
                <c:pt idx="18">
                  <c:v>0.18</c:v>
                </c:pt>
                <c:pt idx="19">
                  <c:v>7.0000000000000007E-2</c:v>
                </c:pt>
                <c:pt idx="20">
                  <c:v>-0.04</c:v>
                </c:pt>
                <c:pt idx="21">
                  <c:v>-0.12</c:v>
                </c:pt>
                <c:pt idx="22">
                  <c:v>-0.17</c:v>
                </c:pt>
                <c:pt idx="23">
                  <c:v>-0.2</c:v>
                </c:pt>
                <c:pt idx="24">
                  <c:v>-0.2</c:v>
                </c:pt>
                <c:pt idx="25">
                  <c:v>-0.17</c:v>
                </c:pt>
                <c:pt idx="26">
                  <c:v>-0.11</c:v>
                </c:pt>
                <c:pt idx="27">
                  <c:v>0</c:v>
                </c:pt>
                <c:pt idx="28">
                  <c:v>0.12</c:v>
                </c:pt>
                <c:pt idx="29">
                  <c:v>0.26</c:v>
                </c:pt>
                <c:pt idx="30">
                  <c:v>0.37</c:v>
                </c:pt>
                <c:pt idx="31">
                  <c:v>0.44</c:v>
                </c:pt>
                <c:pt idx="32">
                  <c:v>0.46</c:v>
                </c:pt>
                <c:pt idx="33">
                  <c:v>0.44</c:v>
                </c:pt>
                <c:pt idx="34">
                  <c:v>0.39</c:v>
                </c:pt>
                <c:pt idx="35">
                  <c:v>0.31</c:v>
                </c:pt>
                <c:pt idx="36">
                  <c:v>0.19</c:v>
                </c:pt>
                <c:pt idx="37">
                  <c:v>0</c:v>
                </c:pt>
                <c:pt idx="38">
                  <c:v>-0.26</c:v>
                </c:pt>
                <c:pt idx="39">
                  <c:v>-0.56000000000000005</c:v>
                </c:pt>
                <c:pt idx="40">
                  <c:v>-0.85</c:v>
                </c:pt>
                <c:pt idx="41">
                  <c:v>-1.05</c:v>
                </c:pt>
                <c:pt idx="42">
                  <c:v>-1.1100000000000001</c:v>
                </c:pt>
                <c:pt idx="43">
                  <c:v>-1.07</c:v>
                </c:pt>
                <c:pt idx="44">
                  <c:v>-1.02</c:v>
                </c:pt>
                <c:pt idx="45">
                  <c:v>-1.04</c:v>
                </c:pt>
                <c:pt idx="46">
                  <c:v>-1.17</c:v>
                </c:pt>
                <c:pt idx="47">
                  <c:v>-1.22</c:v>
                </c:pt>
                <c:pt idx="48">
                  <c:v>-0.97</c:v>
                </c:pt>
                <c:pt idx="49">
                  <c:v>-0.38</c:v>
                </c:pt>
                <c:pt idx="50">
                  <c:v>0.54</c:v>
                </c:pt>
                <c:pt idx="51">
                  <c:v>2.25</c:v>
                </c:pt>
                <c:pt idx="52">
                  <c:v>6.08</c:v>
                </c:pt>
                <c:pt idx="53">
                  <c:v>13.61</c:v>
                </c:pt>
                <c:pt idx="54">
                  <c:v>25.39</c:v>
                </c:pt>
                <c:pt idx="55">
                  <c:v>39.5</c:v>
                </c:pt>
                <c:pt idx="56">
                  <c:v>49.93</c:v>
                </c:pt>
                <c:pt idx="57">
                  <c:v>51.04</c:v>
                </c:pt>
                <c:pt idx="58">
                  <c:v>42.27</c:v>
                </c:pt>
                <c:pt idx="59">
                  <c:v>32.06</c:v>
                </c:pt>
                <c:pt idx="60">
                  <c:v>24.59</c:v>
                </c:pt>
                <c:pt idx="61">
                  <c:v>18.989999999999998</c:v>
                </c:pt>
                <c:pt idx="62">
                  <c:v>16.149999999999999</c:v>
                </c:pt>
                <c:pt idx="63">
                  <c:v>14.57</c:v>
                </c:pt>
                <c:pt idx="64">
                  <c:v>13.93</c:v>
                </c:pt>
                <c:pt idx="65">
                  <c:v>13.76</c:v>
                </c:pt>
                <c:pt idx="66">
                  <c:v>13.58</c:v>
                </c:pt>
                <c:pt idx="67">
                  <c:v>13.14</c:v>
                </c:pt>
                <c:pt idx="68">
                  <c:v>12.62</c:v>
                </c:pt>
                <c:pt idx="69">
                  <c:v>12.12</c:v>
                </c:pt>
                <c:pt idx="70">
                  <c:v>11.69</c:v>
                </c:pt>
                <c:pt idx="71">
                  <c:v>11.21</c:v>
                </c:pt>
                <c:pt idx="72">
                  <c:v>10.87</c:v>
                </c:pt>
                <c:pt idx="73">
                  <c:v>10.69</c:v>
                </c:pt>
                <c:pt idx="74">
                  <c:v>10.7</c:v>
                </c:pt>
                <c:pt idx="75">
                  <c:v>10.74</c:v>
                </c:pt>
                <c:pt idx="76">
                  <c:v>10.72</c:v>
                </c:pt>
                <c:pt idx="77">
                  <c:v>10.58</c:v>
                </c:pt>
                <c:pt idx="78">
                  <c:v>10.33</c:v>
                </c:pt>
                <c:pt idx="79">
                  <c:v>9.98</c:v>
                </c:pt>
                <c:pt idx="80">
                  <c:v>9.5399999999999991</c:v>
                </c:pt>
                <c:pt idx="81">
                  <c:v>9</c:v>
                </c:pt>
                <c:pt idx="82">
                  <c:v>8.35</c:v>
                </c:pt>
                <c:pt idx="83">
                  <c:v>7.61</c:v>
                </c:pt>
                <c:pt idx="84">
                  <c:v>6.86</c:v>
                </c:pt>
                <c:pt idx="85">
                  <c:v>6.19</c:v>
                </c:pt>
                <c:pt idx="86">
                  <c:v>5.68</c:v>
                </c:pt>
                <c:pt idx="87">
                  <c:v>5.38</c:v>
                </c:pt>
                <c:pt idx="88">
                  <c:v>5.23</c:v>
                </c:pt>
                <c:pt idx="89">
                  <c:v>5.15</c:v>
                </c:pt>
                <c:pt idx="90">
                  <c:v>5.04</c:v>
                </c:pt>
                <c:pt idx="91">
                  <c:v>4.84</c:v>
                </c:pt>
                <c:pt idx="92">
                  <c:v>4.53</c:v>
                </c:pt>
                <c:pt idx="93">
                  <c:v>4.1399999999999997</c:v>
                </c:pt>
                <c:pt idx="94">
                  <c:v>3.72</c:v>
                </c:pt>
                <c:pt idx="95">
                  <c:v>3.32</c:v>
                </c:pt>
                <c:pt idx="96">
                  <c:v>2.98</c:v>
                </c:pt>
                <c:pt idx="97">
                  <c:v>2.7</c:v>
                </c:pt>
                <c:pt idx="98">
                  <c:v>2.46</c:v>
                </c:pt>
                <c:pt idx="99">
                  <c:v>2.21</c:v>
                </c:pt>
                <c:pt idx="100">
                  <c:v>1.94</c:v>
                </c:pt>
                <c:pt idx="101">
                  <c:v>1.69</c:v>
                </c:pt>
                <c:pt idx="102">
                  <c:v>1.47</c:v>
                </c:pt>
                <c:pt idx="103">
                  <c:v>1.32</c:v>
                </c:pt>
                <c:pt idx="104">
                  <c:v>1.21</c:v>
                </c:pt>
                <c:pt idx="105">
                  <c:v>1.1299999999999999</c:v>
                </c:pt>
                <c:pt idx="106">
                  <c:v>1.04</c:v>
                </c:pt>
                <c:pt idx="107">
                  <c:v>0.92</c:v>
                </c:pt>
                <c:pt idx="108">
                  <c:v>0.79</c:v>
                </c:pt>
                <c:pt idx="109">
                  <c:v>0.65</c:v>
                </c:pt>
                <c:pt idx="110">
                  <c:v>0.51</c:v>
                </c:pt>
                <c:pt idx="111">
                  <c:v>0.37</c:v>
                </c:pt>
                <c:pt idx="112">
                  <c:v>0.24</c:v>
                </c:pt>
                <c:pt idx="113">
                  <c:v>0.12</c:v>
                </c:pt>
                <c:pt idx="114">
                  <c:v>0</c:v>
                </c:pt>
                <c:pt idx="115">
                  <c:v>-0.1</c:v>
                </c:pt>
                <c:pt idx="116">
                  <c:v>-0.18</c:v>
                </c:pt>
                <c:pt idx="117">
                  <c:v>-0.23</c:v>
                </c:pt>
                <c:pt idx="118">
                  <c:v>-0.28000000000000003</c:v>
                </c:pt>
                <c:pt idx="119">
                  <c:v>-0.33</c:v>
                </c:pt>
                <c:pt idx="120">
                  <c:v>-0.39</c:v>
                </c:pt>
              </c:numCache>
            </c:numRef>
          </c:val>
          <c:smooth val="0"/>
        </c:ser>
        <c:ser>
          <c:idx val="2"/>
          <c:order val="2"/>
          <c:tx>
            <c:strRef>
              <c:f>Sheet1!$Y$725</c:f>
              <c:strCache>
                <c:ptCount val="1"/>
                <c:pt idx="0">
                  <c:v>10JB 17CR NHR</c:v>
                </c:pt>
              </c:strCache>
            </c:strRef>
          </c:tx>
          <c:spPr>
            <a:ln w="28575" cap="rnd">
              <a:solidFill>
                <a:schemeClr val="accent3"/>
              </a:solidFill>
              <a:prstDash val="dash"/>
              <a:round/>
            </a:ln>
            <a:effectLst/>
          </c:spPr>
          <c:marker>
            <c:symbol val="none"/>
          </c:marker>
          <c:cat>
            <c:numRef>
              <c:f>Sheet1!$V$726:$V$846</c:f>
              <c:numCache>
                <c:formatCode>General</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Sheet1!$Y$726:$Y$846</c:f>
              <c:numCache>
                <c:formatCode>General</c:formatCode>
                <c:ptCount val="121"/>
                <c:pt idx="0">
                  <c:v>0.14000000000000001</c:v>
                </c:pt>
                <c:pt idx="1">
                  <c:v>0.18</c:v>
                </c:pt>
                <c:pt idx="2">
                  <c:v>0.23</c:v>
                </c:pt>
                <c:pt idx="3">
                  <c:v>0.31</c:v>
                </c:pt>
                <c:pt idx="4">
                  <c:v>0.4</c:v>
                </c:pt>
                <c:pt idx="5">
                  <c:v>0.48</c:v>
                </c:pt>
                <c:pt idx="6">
                  <c:v>0.57999999999999996</c:v>
                </c:pt>
                <c:pt idx="7">
                  <c:v>0.67</c:v>
                </c:pt>
                <c:pt idx="8">
                  <c:v>0.78</c:v>
                </c:pt>
                <c:pt idx="9">
                  <c:v>0.87</c:v>
                </c:pt>
                <c:pt idx="10">
                  <c:v>0.94</c:v>
                </c:pt>
                <c:pt idx="11">
                  <c:v>0.95</c:v>
                </c:pt>
                <c:pt idx="12">
                  <c:v>0.9</c:v>
                </c:pt>
                <c:pt idx="13">
                  <c:v>0.81</c:v>
                </c:pt>
                <c:pt idx="14">
                  <c:v>0.68</c:v>
                </c:pt>
                <c:pt idx="15">
                  <c:v>0.53</c:v>
                </c:pt>
                <c:pt idx="16">
                  <c:v>0.34</c:v>
                </c:pt>
                <c:pt idx="17">
                  <c:v>0.13</c:v>
                </c:pt>
                <c:pt idx="18">
                  <c:v>-0.09</c:v>
                </c:pt>
                <c:pt idx="19">
                  <c:v>-0.27</c:v>
                </c:pt>
                <c:pt idx="20">
                  <c:v>-0.4</c:v>
                </c:pt>
                <c:pt idx="21">
                  <c:v>-0.47</c:v>
                </c:pt>
                <c:pt idx="22">
                  <c:v>-0.49</c:v>
                </c:pt>
                <c:pt idx="23">
                  <c:v>-0.47</c:v>
                </c:pt>
                <c:pt idx="24">
                  <c:v>-0.41</c:v>
                </c:pt>
                <c:pt idx="25">
                  <c:v>-0.31</c:v>
                </c:pt>
                <c:pt idx="26">
                  <c:v>-0.18</c:v>
                </c:pt>
                <c:pt idx="27">
                  <c:v>-0.05</c:v>
                </c:pt>
                <c:pt idx="28">
                  <c:v>0.06</c:v>
                </c:pt>
                <c:pt idx="29">
                  <c:v>0.13</c:v>
                </c:pt>
                <c:pt idx="30">
                  <c:v>0.15</c:v>
                </c:pt>
                <c:pt idx="31">
                  <c:v>0.14000000000000001</c:v>
                </c:pt>
                <c:pt idx="32">
                  <c:v>0.09</c:v>
                </c:pt>
                <c:pt idx="33">
                  <c:v>0</c:v>
                </c:pt>
                <c:pt idx="34">
                  <c:v>-0.14000000000000001</c:v>
                </c:pt>
                <c:pt idx="35">
                  <c:v>-0.34</c:v>
                </c:pt>
                <c:pt idx="36">
                  <c:v>-0.63</c:v>
                </c:pt>
                <c:pt idx="37">
                  <c:v>-1</c:v>
                </c:pt>
                <c:pt idx="38">
                  <c:v>-1.36</c:v>
                </c:pt>
                <c:pt idx="39">
                  <c:v>-1.6</c:v>
                </c:pt>
                <c:pt idx="40">
                  <c:v>-1.62</c:v>
                </c:pt>
                <c:pt idx="41">
                  <c:v>-1.48</c:v>
                </c:pt>
                <c:pt idx="42">
                  <c:v>-1.34</c:v>
                </c:pt>
                <c:pt idx="43">
                  <c:v>-1.39</c:v>
                </c:pt>
                <c:pt idx="44">
                  <c:v>-1.69</c:v>
                </c:pt>
                <c:pt idx="45">
                  <c:v>-1.97</c:v>
                </c:pt>
                <c:pt idx="46">
                  <c:v>-1.86</c:v>
                </c:pt>
                <c:pt idx="47">
                  <c:v>-1.1499999999999999</c:v>
                </c:pt>
                <c:pt idx="48">
                  <c:v>0.16</c:v>
                </c:pt>
                <c:pt idx="49">
                  <c:v>2.46</c:v>
                </c:pt>
                <c:pt idx="50">
                  <c:v>7.07</c:v>
                </c:pt>
                <c:pt idx="51">
                  <c:v>15.43</c:v>
                </c:pt>
                <c:pt idx="52">
                  <c:v>27.32</c:v>
                </c:pt>
                <c:pt idx="53">
                  <c:v>39.229999999999997</c:v>
                </c:pt>
                <c:pt idx="54">
                  <c:v>45.68</c:v>
                </c:pt>
                <c:pt idx="55">
                  <c:v>43.14</c:v>
                </c:pt>
                <c:pt idx="56">
                  <c:v>34.1</c:v>
                </c:pt>
                <c:pt idx="57">
                  <c:v>25.14</c:v>
                </c:pt>
                <c:pt idx="58">
                  <c:v>19.41</c:v>
                </c:pt>
                <c:pt idx="59">
                  <c:v>16.37</c:v>
                </c:pt>
                <c:pt idx="60">
                  <c:v>15.12</c:v>
                </c:pt>
                <c:pt idx="61">
                  <c:v>14.73</c:v>
                </c:pt>
                <c:pt idx="62">
                  <c:v>14.55</c:v>
                </c:pt>
                <c:pt idx="63">
                  <c:v>14.25</c:v>
                </c:pt>
                <c:pt idx="64">
                  <c:v>13.73</c:v>
                </c:pt>
                <c:pt idx="65">
                  <c:v>13.12</c:v>
                </c:pt>
                <c:pt idx="66">
                  <c:v>12.57</c:v>
                </c:pt>
                <c:pt idx="67">
                  <c:v>12.16</c:v>
                </c:pt>
                <c:pt idx="68">
                  <c:v>11.92</c:v>
                </c:pt>
                <c:pt idx="69">
                  <c:v>11.82</c:v>
                </c:pt>
                <c:pt idx="70">
                  <c:v>11.86</c:v>
                </c:pt>
                <c:pt idx="71">
                  <c:v>12.05</c:v>
                </c:pt>
                <c:pt idx="72">
                  <c:v>12.29</c:v>
                </c:pt>
                <c:pt idx="73">
                  <c:v>12.55</c:v>
                </c:pt>
                <c:pt idx="74">
                  <c:v>12.74</c:v>
                </c:pt>
                <c:pt idx="75">
                  <c:v>12.74</c:v>
                </c:pt>
                <c:pt idx="76">
                  <c:v>12.54</c:v>
                </c:pt>
                <c:pt idx="77">
                  <c:v>12.18</c:v>
                </c:pt>
                <c:pt idx="78">
                  <c:v>11.71</c:v>
                </c:pt>
                <c:pt idx="79">
                  <c:v>11.17</c:v>
                </c:pt>
                <c:pt idx="80">
                  <c:v>10.57</c:v>
                </c:pt>
                <c:pt idx="81">
                  <c:v>9.91</c:v>
                </c:pt>
                <c:pt idx="82">
                  <c:v>9.26</c:v>
                </c:pt>
                <c:pt idx="83">
                  <c:v>8.65</c:v>
                </c:pt>
                <c:pt idx="84">
                  <c:v>8.1300000000000008</c:v>
                </c:pt>
                <c:pt idx="85">
                  <c:v>7.71</c:v>
                </c:pt>
                <c:pt idx="86">
                  <c:v>7.37</c:v>
                </c:pt>
                <c:pt idx="87">
                  <c:v>7.07</c:v>
                </c:pt>
                <c:pt idx="88">
                  <c:v>6.79</c:v>
                </c:pt>
                <c:pt idx="89">
                  <c:v>6.48</c:v>
                </c:pt>
                <c:pt idx="90">
                  <c:v>6.1</c:v>
                </c:pt>
                <c:pt idx="91">
                  <c:v>5.65</c:v>
                </c:pt>
                <c:pt idx="92">
                  <c:v>5.17</c:v>
                </c:pt>
                <c:pt idx="93">
                  <c:v>4.7</c:v>
                </c:pt>
                <c:pt idx="94">
                  <c:v>4.28</c:v>
                </c:pt>
                <c:pt idx="95">
                  <c:v>3.94</c:v>
                </c:pt>
                <c:pt idx="96">
                  <c:v>3.66</c:v>
                </c:pt>
                <c:pt idx="97">
                  <c:v>3.41</c:v>
                </c:pt>
                <c:pt idx="98">
                  <c:v>3.19</c:v>
                </c:pt>
                <c:pt idx="99">
                  <c:v>2.98</c:v>
                </c:pt>
                <c:pt idx="100">
                  <c:v>2.79</c:v>
                </c:pt>
                <c:pt idx="101">
                  <c:v>2.61</c:v>
                </c:pt>
                <c:pt idx="102">
                  <c:v>2.42</c:v>
                </c:pt>
                <c:pt idx="103">
                  <c:v>2.23</c:v>
                </c:pt>
                <c:pt idx="104">
                  <c:v>2.04</c:v>
                </c:pt>
                <c:pt idx="105">
                  <c:v>1.88</c:v>
                </c:pt>
                <c:pt idx="106">
                  <c:v>1.73</c:v>
                </c:pt>
                <c:pt idx="107">
                  <c:v>1.61</c:v>
                </c:pt>
                <c:pt idx="108">
                  <c:v>1.5</c:v>
                </c:pt>
                <c:pt idx="109">
                  <c:v>1.38</c:v>
                </c:pt>
                <c:pt idx="110">
                  <c:v>1.27</c:v>
                </c:pt>
                <c:pt idx="111">
                  <c:v>1.17</c:v>
                </c:pt>
                <c:pt idx="112">
                  <c:v>1.05</c:v>
                </c:pt>
                <c:pt idx="113">
                  <c:v>0.88</c:v>
                </c:pt>
                <c:pt idx="114">
                  <c:v>0.68</c:v>
                </c:pt>
                <c:pt idx="115">
                  <c:v>0.45</c:v>
                </c:pt>
                <c:pt idx="116">
                  <c:v>0.23</c:v>
                </c:pt>
                <c:pt idx="117">
                  <c:v>0.04</c:v>
                </c:pt>
                <c:pt idx="118">
                  <c:v>-0.11</c:v>
                </c:pt>
                <c:pt idx="119">
                  <c:v>-0.24</c:v>
                </c:pt>
                <c:pt idx="120">
                  <c:v>-0.35</c:v>
                </c:pt>
              </c:numCache>
            </c:numRef>
          </c:val>
          <c:smooth val="0"/>
        </c:ser>
        <c:dLbls>
          <c:showLegendKey val="0"/>
          <c:showVal val="0"/>
          <c:showCatName val="0"/>
          <c:showSerName val="0"/>
          <c:showPercent val="0"/>
          <c:showBubbleSize val="0"/>
        </c:dLbls>
        <c:smooth val="0"/>
        <c:axId val="681200368"/>
        <c:axId val="681201544"/>
      </c:lineChart>
      <c:catAx>
        <c:axId val="681200368"/>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Crank angle (degree)</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1201544"/>
        <c:crosses val="autoZero"/>
        <c:auto val="1"/>
        <c:lblAlgn val="ctr"/>
        <c:lblOffset val="100"/>
        <c:tickLblSkip val="10"/>
        <c:noMultiLvlLbl val="0"/>
      </c:catAx>
      <c:valAx>
        <c:axId val="6812015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NET HEAT RELEASE (j/degree)</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1200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Sheet1!$AB$725</c:f>
              <c:strCache>
                <c:ptCount val="1"/>
                <c:pt idx="0">
                  <c:v>15JB 15CR NHR</c:v>
                </c:pt>
              </c:strCache>
            </c:strRef>
          </c:tx>
          <c:spPr>
            <a:ln w="28575" cap="rnd">
              <a:solidFill>
                <a:schemeClr val="accent1"/>
              </a:solidFill>
              <a:prstDash val="sysDot"/>
              <a:round/>
            </a:ln>
            <a:effectLst/>
          </c:spPr>
          <c:marker>
            <c:symbol val="none"/>
          </c:marker>
          <c:cat>
            <c:numRef>
              <c:f>Sheet1!$AA$726:$AA$846</c:f>
              <c:numCache>
                <c:formatCode>General</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Sheet1!$AB$726:$AB$846</c:f>
              <c:numCache>
                <c:formatCode>General</c:formatCode>
                <c:ptCount val="121"/>
                <c:pt idx="0">
                  <c:v>0.26</c:v>
                </c:pt>
                <c:pt idx="1">
                  <c:v>0.19</c:v>
                </c:pt>
                <c:pt idx="2">
                  <c:v>0.12</c:v>
                </c:pt>
                <c:pt idx="3">
                  <c:v>0.06</c:v>
                </c:pt>
                <c:pt idx="4">
                  <c:v>-0.01</c:v>
                </c:pt>
                <c:pt idx="5">
                  <c:v>-7.0000000000000007E-2</c:v>
                </c:pt>
                <c:pt idx="6">
                  <c:v>-0.13</c:v>
                </c:pt>
                <c:pt idx="7">
                  <c:v>-0.19</c:v>
                </c:pt>
                <c:pt idx="8">
                  <c:v>-0.24</c:v>
                </c:pt>
                <c:pt idx="9">
                  <c:v>-0.3</c:v>
                </c:pt>
                <c:pt idx="10">
                  <c:v>-0.36</c:v>
                </c:pt>
                <c:pt idx="11">
                  <c:v>-0.43</c:v>
                </c:pt>
                <c:pt idx="12">
                  <c:v>-0.5</c:v>
                </c:pt>
                <c:pt idx="13">
                  <c:v>-0.56999999999999995</c:v>
                </c:pt>
                <c:pt idx="14">
                  <c:v>-0.65</c:v>
                </c:pt>
                <c:pt idx="15">
                  <c:v>-0.72</c:v>
                </c:pt>
                <c:pt idx="16">
                  <c:v>-0.78</c:v>
                </c:pt>
                <c:pt idx="17">
                  <c:v>-0.82</c:v>
                </c:pt>
                <c:pt idx="18">
                  <c:v>-0.84</c:v>
                </c:pt>
                <c:pt idx="19">
                  <c:v>-0.86</c:v>
                </c:pt>
                <c:pt idx="20">
                  <c:v>-0.87</c:v>
                </c:pt>
                <c:pt idx="21">
                  <c:v>-0.89</c:v>
                </c:pt>
                <c:pt idx="22">
                  <c:v>-0.9</c:v>
                </c:pt>
                <c:pt idx="23">
                  <c:v>-0.9</c:v>
                </c:pt>
                <c:pt idx="24">
                  <c:v>-0.88</c:v>
                </c:pt>
                <c:pt idx="25">
                  <c:v>-0.86</c:v>
                </c:pt>
                <c:pt idx="26">
                  <c:v>-0.84</c:v>
                </c:pt>
                <c:pt idx="27">
                  <c:v>-0.82</c:v>
                </c:pt>
                <c:pt idx="28">
                  <c:v>-0.81</c:v>
                </c:pt>
                <c:pt idx="29">
                  <c:v>-0.79</c:v>
                </c:pt>
                <c:pt idx="30">
                  <c:v>-0.79</c:v>
                </c:pt>
                <c:pt idx="31">
                  <c:v>-0.81</c:v>
                </c:pt>
                <c:pt idx="32">
                  <c:v>-0.88</c:v>
                </c:pt>
                <c:pt idx="33">
                  <c:v>-1</c:v>
                </c:pt>
                <c:pt idx="34">
                  <c:v>-1.1399999999999999</c:v>
                </c:pt>
                <c:pt idx="35">
                  <c:v>-1.29</c:v>
                </c:pt>
                <c:pt idx="36">
                  <c:v>-1.46</c:v>
                </c:pt>
                <c:pt idx="37">
                  <c:v>-1.65</c:v>
                </c:pt>
                <c:pt idx="38">
                  <c:v>-1.86</c:v>
                </c:pt>
                <c:pt idx="39">
                  <c:v>-2.1</c:v>
                </c:pt>
                <c:pt idx="40">
                  <c:v>-2.39</c:v>
                </c:pt>
                <c:pt idx="41">
                  <c:v>-2.69</c:v>
                </c:pt>
                <c:pt idx="42">
                  <c:v>-2.97</c:v>
                </c:pt>
                <c:pt idx="43">
                  <c:v>-3.15</c:v>
                </c:pt>
                <c:pt idx="44">
                  <c:v>-3.16</c:v>
                </c:pt>
                <c:pt idx="45">
                  <c:v>-3.02</c:v>
                </c:pt>
                <c:pt idx="46">
                  <c:v>-2.8</c:v>
                </c:pt>
                <c:pt idx="47">
                  <c:v>-2.63</c:v>
                </c:pt>
                <c:pt idx="48">
                  <c:v>-2.57</c:v>
                </c:pt>
                <c:pt idx="49">
                  <c:v>-2.4900000000000002</c:v>
                </c:pt>
                <c:pt idx="50">
                  <c:v>-2.16</c:v>
                </c:pt>
                <c:pt idx="51">
                  <c:v>-1.46</c:v>
                </c:pt>
                <c:pt idx="52">
                  <c:v>-0.38</c:v>
                </c:pt>
                <c:pt idx="53">
                  <c:v>1.43</c:v>
                </c:pt>
                <c:pt idx="54">
                  <c:v>4.99</c:v>
                </c:pt>
                <c:pt idx="55">
                  <c:v>11.67</c:v>
                </c:pt>
                <c:pt idx="56">
                  <c:v>21.65</c:v>
                </c:pt>
                <c:pt idx="57">
                  <c:v>32.880000000000003</c:v>
                </c:pt>
                <c:pt idx="58">
                  <c:v>40.64</c:v>
                </c:pt>
                <c:pt idx="59">
                  <c:v>41.27</c:v>
                </c:pt>
                <c:pt idx="60">
                  <c:v>34.9</c:v>
                </c:pt>
                <c:pt idx="61">
                  <c:v>27.18</c:v>
                </c:pt>
                <c:pt idx="62">
                  <c:v>21.23</c:v>
                </c:pt>
                <c:pt idx="63">
                  <c:v>16.940000000000001</c:v>
                </c:pt>
                <c:pt idx="64">
                  <c:v>14.85</c:v>
                </c:pt>
                <c:pt idx="65">
                  <c:v>13.9</c:v>
                </c:pt>
                <c:pt idx="66">
                  <c:v>13.89</c:v>
                </c:pt>
                <c:pt idx="67">
                  <c:v>14.11</c:v>
                </c:pt>
                <c:pt idx="68">
                  <c:v>14.28</c:v>
                </c:pt>
                <c:pt idx="69">
                  <c:v>14.3</c:v>
                </c:pt>
                <c:pt idx="70">
                  <c:v>14.22</c:v>
                </c:pt>
                <c:pt idx="71">
                  <c:v>14.15</c:v>
                </c:pt>
                <c:pt idx="72">
                  <c:v>14.12</c:v>
                </c:pt>
                <c:pt idx="73">
                  <c:v>14.23</c:v>
                </c:pt>
                <c:pt idx="74">
                  <c:v>14.42</c:v>
                </c:pt>
                <c:pt idx="75">
                  <c:v>14.6</c:v>
                </c:pt>
                <c:pt idx="76">
                  <c:v>14.7</c:v>
                </c:pt>
                <c:pt idx="77">
                  <c:v>14.65</c:v>
                </c:pt>
                <c:pt idx="78">
                  <c:v>14.49</c:v>
                </c:pt>
                <c:pt idx="79">
                  <c:v>14.21</c:v>
                </c:pt>
                <c:pt idx="80">
                  <c:v>13.8</c:v>
                </c:pt>
                <c:pt idx="81">
                  <c:v>13.29</c:v>
                </c:pt>
                <c:pt idx="82">
                  <c:v>12.68</c:v>
                </c:pt>
                <c:pt idx="83">
                  <c:v>12</c:v>
                </c:pt>
                <c:pt idx="84">
                  <c:v>11.31</c:v>
                </c:pt>
                <c:pt idx="85">
                  <c:v>10.65</c:v>
                </c:pt>
                <c:pt idx="86">
                  <c:v>10.050000000000001</c:v>
                </c:pt>
                <c:pt idx="87">
                  <c:v>9.52</c:v>
                </c:pt>
                <c:pt idx="88">
                  <c:v>9.0500000000000007</c:v>
                </c:pt>
                <c:pt idx="89">
                  <c:v>8.6300000000000008</c:v>
                </c:pt>
                <c:pt idx="90">
                  <c:v>8.2799999999999994</c:v>
                </c:pt>
                <c:pt idx="91">
                  <c:v>7.97</c:v>
                </c:pt>
                <c:pt idx="92">
                  <c:v>7.68</c:v>
                </c:pt>
                <c:pt idx="93">
                  <c:v>7.39</c:v>
                </c:pt>
                <c:pt idx="94">
                  <c:v>7.07</c:v>
                </c:pt>
                <c:pt idx="95">
                  <c:v>6.69</c:v>
                </c:pt>
                <c:pt idx="96">
                  <c:v>6.26</c:v>
                </c:pt>
                <c:pt idx="97">
                  <c:v>5.79</c:v>
                </c:pt>
                <c:pt idx="98">
                  <c:v>5.3</c:v>
                </c:pt>
                <c:pt idx="99">
                  <c:v>4.8099999999999996</c:v>
                </c:pt>
                <c:pt idx="100">
                  <c:v>4.34</c:v>
                </c:pt>
                <c:pt idx="101">
                  <c:v>3.91</c:v>
                </c:pt>
                <c:pt idx="102">
                  <c:v>3.55</c:v>
                </c:pt>
                <c:pt idx="103">
                  <c:v>3.26</c:v>
                </c:pt>
                <c:pt idx="104">
                  <c:v>3.04</c:v>
                </c:pt>
                <c:pt idx="105">
                  <c:v>2.87</c:v>
                </c:pt>
                <c:pt idx="106">
                  <c:v>2.74</c:v>
                </c:pt>
                <c:pt idx="107">
                  <c:v>2.61</c:v>
                </c:pt>
                <c:pt idx="108">
                  <c:v>2.48</c:v>
                </c:pt>
                <c:pt idx="109">
                  <c:v>2.33</c:v>
                </c:pt>
                <c:pt idx="110">
                  <c:v>2.16</c:v>
                </c:pt>
                <c:pt idx="111">
                  <c:v>1.96</c:v>
                </c:pt>
                <c:pt idx="112">
                  <c:v>1.73</c:v>
                </c:pt>
                <c:pt idx="113">
                  <c:v>1.49</c:v>
                </c:pt>
                <c:pt idx="114">
                  <c:v>1.26</c:v>
                </c:pt>
                <c:pt idx="115">
                  <c:v>1.05</c:v>
                </c:pt>
                <c:pt idx="116">
                  <c:v>0.88</c:v>
                </c:pt>
                <c:pt idx="117">
                  <c:v>0.75</c:v>
                </c:pt>
                <c:pt idx="118">
                  <c:v>0.65</c:v>
                </c:pt>
                <c:pt idx="119">
                  <c:v>0.57999999999999996</c:v>
                </c:pt>
                <c:pt idx="120">
                  <c:v>0.51</c:v>
                </c:pt>
              </c:numCache>
            </c:numRef>
          </c:val>
          <c:smooth val="0"/>
        </c:ser>
        <c:ser>
          <c:idx val="1"/>
          <c:order val="1"/>
          <c:tx>
            <c:strRef>
              <c:f>Sheet1!$AC$725</c:f>
              <c:strCache>
                <c:ptCount val="1"/>
                <c:pt idx="0">
                  <c:v>15JB 16CR NHR</c:v>
                </c:pt>
              </c:strCache>
            </c:strRef>
          </c:tx>
          <c:spPr>
            <a:ln w="28575" cap="rnd">
              <a:solidFill>
                <a:schemeClr val="accent2"/>
              </a:solidFill>
              <a:prstDash val="sysDash"/>
              <a:round/>
            </a:ln>
            <a:effectLst/>
          </c:spPr>
          <c:marker>
            <c:symbol val="none"/>
          </c:marker>
          <c:cat>
            <c:numRef>
              <c:f>Sheet1!$AA$726:$AA$846</c:f>
              <c:numCache>
                <c:formatCode>General</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Sheet1!$AC$726:$AC$846</c:f>
              <c:numCache>
                <c:formatCode>General</c:formatCode>
                <c:ptCount val="121"/>
                <c:pt idx="0">
                  <c:v>0.73</c:v>
                </c:pt>
                <c:pt idx="1">
                  <c:v>0.66</c:v>
                </c:pt>
                <c:pt idx="2">
                  <c:v>0.59</c:v>
                </c:pt>
                <c:pt idx="3">
                  <c:v>0.52</c:v>
                </c:pt>
                <c:pt idx="4">
                  <c:v>0.45</c:v>
                </c:pt>
                <c:pt idx="5">
                  <c:v>0.37</c:v>
                </c:pt>
                <c:pt idx="6">
                  <c:v>0.3</c:v>
                </c:pt>
                <c:pt idx="7">
                  <c:v>0.23</c:v>
                </c:pt>
                <c:pt idx="8">
                  <c:v>0.16</c:v>
                </c:pt>
                <c:pt idx="9">
                  <c:v>0.09</c:v>
                </c:pt>
                <c:pt idx="10">
                  <c:v>0.01</c:v>
                </c:pt>
                <c:pt idx="11">
                  <c:v>-0.08</c:v>
                </c:pt>
                <c:pt idx="12">
                  <c:v>-0.15</c:v>
                </c:pt>
                <c:pt idx="13">
                  <c:v>-0.2</c:v>
                </c:pt>
                <c:pt idx="14">
                  <c:v>-0.22</c:v>
                </c:pt>
                <c:pt idx="15">
                  <c:v>-0.23</c:v>
                </c:pt>
                <c:pt idx="16">
                  <c:v>-0.23</c:v>
                </c:pt>
                <c:pt idx="17">
                  <c:v>-0.2</c:v>
                </c:pt>
                <c:pt idx="18">
                  <c:v>-0.15</c:v>
                </c:pt>
                <c:pt idx="19">
                  <c:v>-0.09</c:v>
                </c:pt>
                <c:pt idx="20">
                  <c:v>-0.05</c:v>
                </c:pt>
                <c:pt idx="21">
                  <c:v>-0.04</c:v>
                </c:pt>
                <c:pt idx="22">
                  <c:v>-0.03</c:v>
                </c:pt>
                <c:pt idx="23">
                  <c:v>-0.01</c:v>
                </c:pt>
                <c:pt idx="24">
                  <c:v>0.05</c:v>
                </c:pt>
                <c:pt idx="25">
                  <c:v>0.12</c:v>
                </c:pt>
                <c:pt idx="26">
                  <c:v>0.17</c:v>
                </c:pt>
                <c:pt idx="27">
                  <c:v>0.2</c:v>
                </c:pt>
                <c:pt idx="28">
                  <c:v>0.21</c:v>
                </c:pt>
                <c:pt idx="29">
                  <c:v>0.23</c:v>
                </c:pt>
                <c:pt idx="30">
                  <c:v>0.25</c:v>
                </c:pt>
                <c:pt idx="31">
                  <c:v>0.26</c:v>
                </c:pt>
                <c:pt idx="32">
                  <c:v>0.25</c:v>
                </c:pt>
                <c:pt idx="33">
                  <c:v>0.23</c:v>
                </c:pt>
                <c:pt idx="34">
                  <c:v>0.2</c:v>
                </c:pt>
                <c:pt idx="35">
                  <c:v>0.16</c:v>
                </c:pt>
                <c:pt idx="36">
                  <c:v>0.09</c:v>
                </c:pt>
                <c:pt idx="37">
                  <c:v>-0.03</c:v>
                </c:pt>
                <c:pt idx="38">
                  <c:v>-0.22</c:v>
                </c:pt>
                <c:pt idx="39">
                  <c:v>-0.48</c:v>
                </c:pt>
                <c:pt idx="40">
                  <c:v>-0.75</c:v>
                </c:pt>
                <c:pt idx="41">
                  <c:v>-0.96</c:v>
                </c:pt>
                <c:pt idx="42">
                  <c:v>-1.04</c:v>
                </c:pt>
                <c:pt idx="43">
                  <c:v>-1</c:v>
                </c:pt>
                <c:pt idx="44">
                  <c:v>-0.93</c:v>
                </c:pt>
                <c:pt idx="45">
                  <c:v>-0.93</c:v>
                </c:pt>
                <c:pt idx="46">
                  <c:v>-1.07</c:v>
                </c:pt>
                <c:pt idx="47">
                  <c:v>-1.19</c:v>
                </c:pt>
                <c:pt idx="48">
                  <c:v>-1.07</c:v>
                </c:pt>
                <c:pt idx="49">
                  <c:v>-0.6</c:v>
                </c:pt>
                <c:pt idx="50">
                  <c:v>0.23</c:v>
                </c:pt>
                <c:pt idx="51">
                  <c:v>1.8</c:v>
                </c:pt>
                <c:pt idx="52">
                  <c:v>5.23</c:v>
                </c:pt>
                <c:pt idx="53">
                  <c:v>12.14</c:v>
                </c:pt>
                <c:pt idx="54">
                  <c:v>23.21</c:v>
                </c:pt>
                <c:pt idx="55">
                  <c:v>37.119999999999997</c:v>
                </c:pt>
                <c:pt idx="56">
                  <c:v>48.75</c:v>
                </c:pt>
                <c:pt idx="57">
                  <c:v>52.26</c:v>
                </c:pt>
                <c:pt idx="58">
                  <c:v>45.41</c:v>
                </c:pt>
                <c:pt idx="59">
                  <c:v>34.340000000000003</c:v>
                </c:pt>
                <c:pt idx="60">
                  <c:v>25.14</c:v>
                </c:pt>
                <c:pt idx="61">
                  <c:v>18.93</c:v>
                </c:pt>
                <c:pt idx="62">
                  <c:v>15.93</c:v>
                </c:pt>
                <c:pt idx="63">
                  <c:v>14.6</c:v>
                </c:pt>
                <c:pt idx="64">
                  <c:v>14.47</c:v>
                </c:pt>
                <c:pt idx="65">
                  <c:v>14.57</c:v>
                </c:pt>
                <c:pt idx="66">
                  <c:v>14.4</c:v>
                </c:pt>
                <c:pt idx="67">
                  <c:v>13.75</c:v>
                </c:pt>
                <c:pt idx="68">
                  <c:v>12.85</c:v>
                </c:pt>
                <c:pt idx="69">
                  <c:v>12.19</c:v>
                </c:pt>
                <c:pt idx="70">
                  <c:v>11.63</c:v>
                </c:pt>
                <c:pt idx="71">
                  <c:v>11.27</c:v>
                </c:pt>
                <c:pt idx="72">
                  <c:v>11.1</c:v>
                </c:pt>
                <c:pt idx="73">
                  <c:v>11.08</c:v>
                </c:pt>
                <c:pt idx="74">
                  <c:v>11.12</c:v>
                </c:pt>
                <c:pt idx="75">
                  <c:v>11.11</c:v>
                </c:pt>
                <c:pt idx="76">
                  <c:v>11.03</c:v>
                </c:pt>
                <c:pt idx="77">
                  <c:v>10.88</c:v>
                </c:pt>
                <c:pt idx="78">
                  <c:v>10.59</c:v>
                </c:pt>
                <c:pt idx="79">
                  <c:v>10.220000000000001</c:v>
                </c:pt>
                <c:pt idx="80">
                  <c:v>9.75</c:v>
                </c:pt>
                <c:pt idx="81">
                  <c:v>9.15</c:v>
                </c:pt>
                <c:pt idx="82">
                  <c:v>8.4499999999999993</c:v>
                </c:pt>
                <c:pt idx="83">
                  <c:v>7.67</c:v>
                </c:pt>
                <c:pt idx="84">
                  <c:v>6.9</c:v>
                </c:pt>
                <c:pt idx="85">
                  <c:v>6.23</c:v>
                </c:pt>
                <c:pt idx="86">
                  <c:v>5.74</c:v>
                </c:pt>
                <c:pt idx="87">
                  <c:v>5.45</c:v>
                </c:pt>
                <c:pt idx="88">
                  <c:v>5.32</c:v>
                </c:pt>
                <c:pt idx="89">
                  <c:v>5.27</c:v>
                </c:pt>
                <c:pt idx="90">
                  <c:v>5.18</c:v>
                </c:pt>
                <c:pt idx="91">
                  <c:v>5</c:v>
                </c:pt>
                <c:pt idx="92">
                  <c:v>4.7</c:v>
                </c:pt>
                <c:pt idx="93">
                  <c:v>4.32</c:v>
                </c:pt>
                <c:pt idx="94">
                  <c:v>3.88</c:v>
                </c:pt>
                <c:pt idx="95">
                  <c:v>3.42</c:v>
                </c:pt>
                <c:pt idx="96">
                  <c:v>2.96</c:v>
                </c:pt>
                <c:pt idx="97">
                  <c:v>2.5099999999999998</c:v>
                </c:pt>
                <c:pt idx="98">
                  <c:v>2.08</c:v>
                </c:pt>
                <c:pt idx="99">
                  <c:v>1.73</c:v>
                </c:pt>
                <c:pt idx="100">
                  <c:v>1.45</c:v>
                </c:pt>
                <c:pt idx="101">
                  <c:v>1.27</c:v>
                </c:pt>
                <c:pt idx="102">
                  <c:v>1.1399999999999999</c:v>
                </c:pt>
                <c:pt idx="103">
                  <c:v>1.0900000000000001</c:v>
                </c:pt>
                <c:pt idx="104">
                  <c:v>1.1100000000000001</c:v>
                </c:pt>
                <c:pt idx="105">
                  <c:v>1.1299999999999999</c:v>
                </c:pt>
                <c:pt idx="106">
                  <c:v>1.1399999999999999</c:v>
                </c:pt>
                <c:pt idx="107">
                  <c:v>1.1200000000000001</c:v>
                </c:pt>
                <c:pt idx="108">
                  <c:v>1.07</c:v>
                </c:pt>
                <c:pt idx="109">
                  <c:v>0.98</c:v>
                </c:pt>
                <c:pt idx="110">
                  <c:v>0.85</c:v>
                </c:pt>
                <c:pt idx="111">
                  <c:v>0.67</c:v>
                </c:pt>
                <c:pt idx="112">
                  <c:v>0.44</c:v>
                </c:pt>
                <c:pt idx="113">
                  <c:v>0.2</c:v>
                </c:pt>
                <c:pt idx="114">
                  <c:v>-0.02</c:v>
                </c:pt>
                <c:pt idx="115">
                  <c:v>-0.2</c:v>
                </c:pt>
                <c:pt idx="116">
                  <c:v>-0.34</c:v>
                </c:pt>
                <c:pt idx="117">
                  <c:v>-0.47</c:v>
                </c:pt>
                <c:pt idx="118">
                  <c:v>-0.52</c:v>
                </c:pt>
                <c:pt idx="119">
                  <c:v>-0.51</c:v>
                </c:pt>
                <c:pt idx="120">
                  <c:v>-0.49</c:v>
                </c:pt>
              </c:numCache>
            </c:numRef>
          </c:val>
          <c:smooth val="0"/>
        </c:ser>
        <c:ser>
          <c:idx val="2"/>
          <c:order val="2"/>
          <c:tx>
            <c:strRef>
              <c:f>Sheet1!$AD$725</c:f>
              <c:strCache>
                <c:ptCount val="1"/>
                <c:pt idx="0">
                  <c:v>15JB 17CR NHR</c:v>
                </c:pt>
              </c:strCache>
            </c:strRef>
          </c:tx>
          <c:spPr>
            <a:ln w="28575" cap="rnd">
              <a:solidFill>
                <a:schemeClr val="accent3"/>
              </a:solidFill>
              <a:prstDash val="dash"/>
              <a:round/>
            </a:ln>
            <a:effectLst/>
          </c:spPr>
          <c:marker>
            <c:symbol val="none"/>
          </c:marker>
          <c:cat>
            <c:numRef>
              <c:f>Sheet1!$AA$726:$AA$846</c:f>
              <c:numCache>
                <c:formatCode>General</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Sheet1!$AD$726:$AD$846</c:f>
              <c:numCache>
                <c:formatCode>General</c:formatCode>
                <c:ptCount val="121"/>
                <c:pt idx="0">
                  <c:v>0.89</c:v>
                </c:pt>
                <c:pt idx="1">
                  <c:v>0.77</c:v>
                </c:pt>
                <c:pt idx="2">
                  <c:v>0.65</c:v>
                </c:pt>
                <c:pt idx="3">
                  <c:v>0.56000000000000005</c:v>
                </c:pt>
                <c:pt idx="4">
                  <c:v>0.47</c:v>
                </c:pt>
                <c:pt idx="5">
                  <c:v>0.38</c:v>
                </c:pt>
                <c:pt idx="6">
                  <c:v>0.28999999999999998</c:v>
                </c:pt>
                <c:pt idx="7">
                  <c:v>0.21</c:v>
                </c:pt>
                <c:pt idx="8">
                  <c:v>0.14000000000000001</c:v>
                </c:pt>
                <c:pt idx="9">
                  <c:v>0.06</c:v>
                </c:pt>
                <c:pt idx="10">
                  <c:v>-0.04</c:v>
                </c:pt>
                <c:pt idx="11">
                  <c:v>-0.13</c:v>
                </c:pt>
                <c:pt idx="12">
                  <c:v>-0.2</c:v>
                </c:pt>
                <c:pt idx="13">
                  <c:v>-0.26</c:v>
                </c:pt>
                <c:pt idx="14">
                  <c:v>-0.3</c:v>
                </c:pt>
                <c:pt idx="15">
                  <c:v>-0.32</c:v>
                </c:pt>
                <c:pt idx="16">
                  <c:v>-0.34</c:v>
                </c:pt>
                <c:pt idx="17">
                  <c:v>-0.37</c:v>
                </c:pt>
                <c:pt idx="18">
                  <c:v>-0.41</c:v>
                </c:pt>
                <c:pt idx="19">
                  <c:v>-0.44</c:v>
                </c:pt>
                <c:pt idx="20">
                  <c:v>-0.45</c:v>
                </c:pt>
                <c:pt idx="21">
                  <c:v>-0.44</c:v>
                </c:pt>
                <c:pt idx="22">
                  <c:v>-0.41</c:v>
                </c:pt>
                <c:pt idx="23">
                  <c:v>-0.38</c:v>
                </c:pt>
                <c:pt idx="24">
                  <c:v>-0.32</c:v>
                </c:pt>
                <c:pt idx="25">
                  <c:v>-0.23</c:v>
                </c:pt>
                <c:pt idx="26">
                  <c:v>-0.08</c:v>
                </c:pt>
                <c:pt idx="27">
                  <c:v>0.08</c:v>
                </c:pt>
                <c:pt idx="28">
                  <c:v>0.22</c:v>
                </c:pt>
                <c:pt idx="29">
                  <c:v>0.31</c:v>
                </c:pt>
                <c:pt idx="30">
                  <c:v>0.35</c:v>
                </c:pt>
                <c:pt idx="31">
                  <c:v>0.34</c:v>
                </c:pt>
                <c:pt idx="32">
                  <c:v>0.28000000000000003</c:v>
                </c:pt>
                <c:pt idx="33">
                  <c:v>0.15</c:v>
                </c:pt>
                <c:pt idx="34">
                  <c:v>-0.05</c:v>
                </c:pt>
                <c:pt idx="35">
                  <c:v>-0.32</c:v>
                </c:pt>
                <c:pt idx="36">
                  <c:v>-0.67</c:v>
                </c:pt>
                <c:pt idx="37">
                  <c:v>-1.1000000000000001</c:v>
                </c:pt>
                <c:pt idx="38">
                  <c:v>-1.56</c:v>
                </c:pt>
                <c:pt idx="39">
                  <c:v>-1.89</c:v>
                </c:pt>
                <c:pt idx="40">
                  <c:v>-1.95</c:v>
                </c:pt>
                <c:pt idx="41">
                  <c:v>-1.75</c:v>
                </c:pt>
                <c:pt idx="42">
                  <c:v>-1.48</c:v>
                </c:pt>
                <c:pt idx="43">
                  <c:v>-1.39</c:v>
                </c:pt>
                <c:pt idx="44">
                  <c:v>-1.64</c:v>
                </c:pt>
                <c:pt idx="45">
                  <c:v>-1.99</c:v>
                </c:pt>
                <c:pt idx="46">
                  <c:v>-1.97</c:v>
                </c:pt>
                <c:pt idx="47">
                  <c:v>-1.27</c:v>
                </c:pt>
                <c:pt idx="48">
                  <c:v>0.08</c:v>
                </c:pt>
                <c:pt idx="49">
                  <c:v>2.33</c:v>
                </c:pt>
                <c:pt idx="50">
                  <c:v>6.71</c:v>
                </c:pt>
                <c:pt idx="51">
                  <c:v>15.04</c:v>
                </c:pt>
                <c:pt idx="52">
                  <c:v>27.19</c:v>
                </c:pt>
                <c:pt idx="53">
                  <c:v>39.520000000000003</c:v>
                </c:pt>
                <c:pt idx="54">
                  <c:v>45.73</c:v>
                </c:pt>
                <c:pt idx="55">
                  <c:v>42.57</c:v>
                </c:pt>
                <c:pt idx="56">
                  <c:v>32.92</c:v>
                </c:pt>
                <c:pt idx="57">
                  <c:v>24.02</c:v>
                </c:pt>
                <c:pt idx="58">
                  <c:v>18.61</c:v>
                </c:pt>
                <c:pt idx="59">
                  <c:v>15.02</c:v>
                </c:pt>
                <c:pt idx="60">
                  <c:v>13.32</c:v>
                </c:pt>
                <c:pt idx="61">
                  <c:v>12.72</c:v>
                </c:pt>
                <c:pt idx="62">
                  <c:v>12.53</c:v>
                </c:pt>
                <c:pt idx="63">
                  <c:v>12.39</c:v>
                </c:pt>
                <c:pt idx="64">
                  <c:v>12.16</c:v>
                </c:pt>
                <c:pt idx="65">
                  <c:v>11.91</c:v>
                </c:pt>
                <c:pt idx="66">
                  <c:v>11.67</c:v>
                </c:pt>
                <c:pt idx="67">
                  <c:v>11.5</c:v>
                </c:pt>
                <c:pt idx="68">
                  <c:v>11.34</c:v>
                </c:pt>
                <c:pt idx="69">
                  <c:v>11.26</c:v>
                </c:pt>
                <c:pt idx="70">
                  <c:v>11.35</c:v>
                </c:pt>
                <c:pt idx="71">
                  <c:v>11.51</c:v>
                </c:pt>
                <c:pt idx="72">
                  <c:v>11.79</c:v>
                </c:pt>
                <c:pt idx="73">
                  <c:v>12.08</c:v>
                </c:pt>
                <c:pt idx="74">
                  <c:v>12.27</c:v>
                </c:pt>
                <c:pt idx="75">
                  <c:v>12.28</c:v>
                </c:pt>
                <c:pt idx="76">
                  <c:v>12.1</c:v>
                </c:pt>
                <c:pt idx="77">
                  <c:v>11.79</c:v>
                </c:pt>
                <c:pt idx="78">
                  <c:v>11.35</c:v>
                </c:pt>
                <c:pt idx="79">
                  <c:v>10.79</c:v>
                </c:pt>
                <c:pt idx="80">
                  <c:v>10.119999999999999</c:v>
                </c:pt>
                <c:pt idx="81">
                  <c:v>9.39</c:v>
                </c:pt>
                <c:pt idx="82">
                  <c:v>8.68</c:v>
                </c:pt>
                <c:pt idx="83">
                  <c:v>8.09</c:v>
                </c:pt>
                <c:pt idx="84">
                  <c:v>7.62</c:v>
                </c:pt>
                <c:pt idx="85">
                  <c:v>7.24</c:v>
                </c:pt>
                <c:pt idx="86">
                  <c:v>6.89</c:v>
                </c:pt>
                <c:pt idx="87">
                  <c:v>6.55</c:v>
                </c:pt>
                <c:pt idx="88">
                  <c:v>6.2</c:v>
                </c:pt>
                <c:pt idx="89">
                  <c:v>5.85</c:v>
                </c:pt>
                <c:pt idx="90">
                  <c:v>5.52</c:v>
                </c:pt>
                <c:pt idx="91">
                  <c:v>5.19</c:v>
                </c:pt>
                <c:pt idx="92">
                  <c:v>4.8499999999999996</c:v>
                </c:pt>
                <c:pt idx="93">
                  <c:v>4.51</c:v>
                </c:pt>
                <c:pt idx="94">
                  <c:v>4.16</c:v>
                </c:pt>
                <c:pt idx="95">
                  <c:v>3.83</c:v>
                </c:pt>
                <c:pt idx="96">
                  <c:v>3.51</c:v>
                </c:pt>
                <c:pt idx="97">
                  <c:v>3.23</c:v>
                </c:pt>
                <c:pt idx="98">
                  <c:v>2.96</c:v>
                </c:pt>
                <c:pt idx="99">
                  <c:v>2.73</c:v>
                </c:pt>
                <c:pt idx="100">
                  <c:v>2.5099999999999998</c:v>
                </c:pt>
                <c:pt idx="101">
                  <c:v>2.3199999999999998</c:v>
                </c:pt>
                <c:pt idx="102">
                  <c:v>2.15</c:v>
                </c:pt>
                <c:pt idx="103">
                  <c:v>1.98</c:v>
                </c:pt>
                <c:pt idx="104">
                  <c:v>1.82</c:v>
                </c:pt>
                <c:pt idx="105">
                  <c:v>1.66</c:v>
                </c:pt>
                <c:pt idx="106">
                  <c:v>1.47</c:v>
                </c:pt>
                <c:pt idx="107">
                  <c:v>1.18</c:v>
                </c:pt>
                <c:pt idx="108">
                  <c:v>0.92</c:v>
                </c:pt>
                <c:pt idx="109">
                  <c:v>0.74</c:v>
                </c:pt>
                <c:pt idx="110">
                  <c:v>0.47</c:v>
                </c:pt>
                <c:pt idx="111">
                  <c:v>0.21</c:v>
                </c:pt>
                <c:pt idx="112">
                  <c:v>-0.02</c:v>
                </c:pt>
                <c:pt idx="113">
                  <c:v>-0.21</c:v>
                </c:pt>
                <c:pt idx="114">
                  <c:v>-0.33</c:v>
                </c:pt>
                <c:pt idx="115">
                  <c:v>-0.41</c:v>
                </c:pt>
                <c:pt idx="116">
                  <c:v>-0.47</c:v>
                </c:pt>
                <c:pt idx="117">
                  <c:v>-0.52</c:v>
                </c:pt>
                <c:pt idx="118">
                  <c:v>-0.54</c:v>
                </c:pt>
                <c:pt idx="119">
                  <c:v>-0.53</c:v>
                </c:pt>
                <c:pt idx="120">
                  <c:v>-0.52</c:v>
                </c:pt>
              </c:numCache>
            </c:numRef>
          </c:val>
          <c:smooth val="0"/>
        </c:ser>
        <c:dLbls>
          <c:showLegendKey val="0"/>
          <c:showVal val="0"/>
          <c:showCatName val="0"/>
          <c:showSerName val="0"/>
          <c:showPercent val="0"/>
          <c:showBubbleSize val="0"/>
        </c:dLbls>
        <c:smooth val="0"/>
        <c:axId val="681198016"/>
        <c:axId val="681198800"/>
      </c:lineChart>
      <c:catAx>
        <c:axId val="681198016"/>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Crank angle (degree)</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1198800"/>
        <c:crosses val="autoZero"/>
        <c:auto val="1"/>
        <c:lblAlgn val="ctr"/>
        <c:lblOffset val="100"/>
        <c:tickLblSkip val="10"/>
        <c:noMultiLvlLbl val="0"/>
      </c:catAx>
      <c:valAx>
        <c:axId val="6811988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NET HEAT RELEASE (j/degree)</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1198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Sheet1!$AG$725</c:f>
              <c:strCache>
                <c:ptCount val="1"/>
                <c:pt idx="0">
                  <c:v>20JB 15CR NHR</c:v>
                </c:pt>
              </c:strCache>
            </c:strRef>
          </c:tx>
          <c:spPr>
            <a:ln w="28575" cap="rnd">
              <a:solidFill>
                <a:schemeClr val="accent1"/>
              </a:solidFill>
              <a:prstDash val="sysDot"/>
              <a:round/>
            </a:ln>
            <a:effectLst/>
          </c:spPr>
          <c:marker>
            <c:symbol val="none"/>
          </c:marker>
          <c:cat>
            <c:numRef>
              <c:f>Sheet1!$AF$726:$AF$846</c:f>
              <c:numCache>
                <c:formatCode>General</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Sheet1!$AG$726:$AG$846</c:f>
              <c:numCache>
                <c:formatCode>General</c:formatCode>
                <c:ptCount val="121"/>
                <c:pt idx="0">
                  <c:v>0.3</c:v>
                </c:pt>
                <c:pt idx="1">
                  <c:v>0.28000000000000003</c:v>
                </c:pt>
                <c:pt idx="2">
                  <c:v>0.25</c:v>
                </c:pt>
                <c:pt idx="3">
                  <c:v>0.21</c:v>
                </c:pt>
                <c:pt idx="4">
                  <c:v>0.16</c:v>
                </c:pt>
                <c:pt idx="5">
                  <c:v>0.1</c:v>
                </c:pt>
                <c:pt idx="6">
                  <c:v>0.02</c:v>
                </c:pt>
                <c:pt idx="7">
                  <c:v>-7.0000000000000007E-2</c:v>
                </c:pt>
                <c:pt idx="8">
                  <c:v>-0.18</c:v>
                </c:pt>
                <c:pt idx="9">
                  <c:v>-0.28000000000000003</c:v>
                </c:pt>
                <c:pt idx="10">
                  <c:v>-0.37</c:v>
                </c:pt>
                <c:pt idx="11">
                  <c:v>-0.44</c:v>
                </c:pt>
                <c:pt idx="12">
                  <c:v>-0.5</c:v>
                </c:pt>
                <c:pt idx="13">
                  <c:v>-0.55000000000000004</c:v>
                </c:pt>
                <c:pt idx="14">
                  <c:v>-0.59</c:v>
                </c:pt>
                <c:pt idx="15">
                  <c:v>-0.59</c:v>
                </c:pt>
                <c:pt idx="16">
                  <c:v>-0.57999999999999996</c:v>
                </c:pt>
                <c:pt idx="17">
                  <c:v>-0.55000000000000004</c:v>
                </c:pt>
                <c:pt idx="18">
                  <c:v>-0.54</c:v>
                </c:pt>
                <c:pt idx="19">
                  <c:v>-0.54</c:v>
                </c:pt>
                <c:pt idx="20">
                  <c:v>-0.56999999999999995</c:v>
                </c:pt>
                <c:pt idx="21">
                  <c:v>-0.63</c:v>
                </c:pt>
                <c:pt idx="22">
                  <c:v>-0.7</c:v>
                </c:pt>
                <c:pt idx="23">
                  <c:v>-0.8</c:v>
                </c:pt>
                <c:pt idx="24">
                  <c:v>-0.9</c:v>
                </c:pt>
                <c:pt idx="25">
                  <c:v>-1.01</c:v>
                </c:pt>
                <c:pt idx="26">
                  <c:v>-1.1100000000000001</c:v>
                </c:pt>
                <c:pt idx="27">
                  <c:v>-1.18</c:v>
                </c:pt>
                <c:pt idx="28">
                  <c:v>-1.23</c:v>
                </c:pt>
                <c:pt idx="29">
                  <c:v>-1.24</c:v>
                </c:pt>
                <c:pt idx="30">
                  <c:v>-1.23</c:v>
                </c:pt>
                <c:pt idx="31">
                  <c:v>-1.23</c:v>
                </c:pt>
                <c:pt idx="32">
                  <c:v>-1.22</c:v>
                </c:pt>
                <c:pt idx="33">
                  <c:v>-1.21</c:v>
                </c:pt>
                <c:pt idx="34">
                  <c:v>-1.23</c:v>
                </c:pt>
                <c:pt idx="35">
                  <c:v>-1.28</c:v>
                </c:pt>
                <c:pt idx="36">
                  <c:v>-1.36</c:v>
                </c:pt>
                <c:pt idx="37">
                  <c:v>-1.5</c:v>
                </c:pt>
                <c:pt idx="38">
                  <c:v>-1.69</c:v>
                </c:pt>
                <c:pt idx="39">
                  <c:v>-1.95</c:v>
                </c:pt>
                <c:pt idx="40">
                  <c:v>-2.2799999999999998</c:v>
                </c:pt>
                <c:pt idx="41">
                  <c:v>-2.63</c:v>
                </c:pt>
                <c:pt idx="42">
                  <c:v>-2.92</c:v>
                </c:pt>
                <c:pt idx="43">
                  <c:v>-3.05</c:v>
                </c:pt>
                <c:pt idx="44">
                  <c:v>-2.99</c:v>
                </c:pt>
                <c:pt idx="45">
                  <c:v>-2.82</c:v>
                </c:pt>
                <c:pt idx="46">
                  <c:v>-2.69</c:v>
                </c:pt>
                <c:pt idx="47">
                  <c:v>-2.69</c:v>
                </c:pt>
                <c:pt idx="48">
                  <c:v>-2.79</c:v>
                </c:pt>
                <c:pt idx="49">
                  <c:v>-2.73</c:v>
                </c:pt>
                <c:pt idx="50">
                  <c:v>-2.31</c:v>
                </c:pt>
                <c:pt idx="51">
                  <c:v>-1.49</c:v>
                </c:pt>
                <c:pt idx="52">
                  <c:v>-0.2</c:v>
                </c:pt>
                <c:pt idx="53">
                  <c:v>2.2000000000000002</c:v>
                </c:pt>
                <c:pt idx="54">
                  <c:v>6.98</c:v>
                </c:pt>
                <c:pt idx="55">
                  <c:v>15.02</c:v>
                </c:pt>
                <c:pt idx="56">
                  <c:v>25.45</c:v>
                </c:pt>
                <c:pt idx="57">
                  <c:v>35.11</c:v>
                </c:pt>
                <c:pt idx="58">
                  <c:v>39.270000000000003</c:v>
                </c:pt>
                <c:pt idx="59">
                  <c:v>36</c:v>
                </c:pt>
                <c:pt idx="60">
                  <c:v>28.29</c:v>
                </c:pt>
                <c:pt idx="61">
                  <c:v>21.76</c:v>
                </c:pt>
                <c:pt idx="62">
                  <c:v>17.8</c:v>
                </c:pt>
                <c:pt idx="63">
                  <c:v>15.14</c:v>
                </c:pt>
                <c:pt idx="64">
                  <c:v>13.97</c:v>
                </c:pt>
                <c:pt idx="65">
                  <c:v>13.53</c:v>
                </c:pt>
                <c:pt idx="66">
                  <c:v>13.51</c:v>
                </c:pt>
                <c:pt idx="67">
                  <c:v>13.69</c:v>
                </c:pt>
                <c:pt idx="68">
                  <c:v>13.98</c:v>
                </c:pt>
                <c:pt idx="69">
                  <c:v>14.15</c:v>
                </c:pt>
                <c:pt idx="70">
                  <c:v>14.18</c:v>
                </c:pt>
                <c:pt idx="71">
                  <c:v>14.01</c:v>
                </c:pt>
                <c:pt idx="72">
                  <c:v>13.82</c:v>
                </c:pt>
                <c:pt idx="73">
                  <c:v>13.8</c:v>
                </c:pt>
                <c:pt idx="74">
                  <c:v>13.8</c:v>
                </c:pt>
                <c:pt idx="75">
                  <c:v>13.97</c:v>
                </c:pt>
                <c:pt idx="76">
                  <c:v>14.03</c:v>
                </c:pt>
                <c:pt idx="77">
                  <c:v>13.99</c:v>
                </c:pt>
                <c:pt idx="78">
                  <c:v>13.83</c:v>
                </c:pt>
                <c:pt idx="79">
                  <c:v>13.56</c:v>
                </c:pt>
                <c:pt idx="80">
                  <c:v>13.21</c:v>
                </c:pt>
                <c:pt idx="81">
                  <c:v>12.78</c:v>
                </c:pt>
                <c:pt idx="82">
                  <c:v>12.26</c:v>
                </c:pt>
                <c:pt idx="83">
                  <c:v>11.66</c:v>
                </c:pt>
                <c:pt idx="84">
                  <c:v>11.03</c:v>
                </c:pt>
                <c:pt idx="85">
                  <c:v>10.4</c:v>
                </c:pt>
                <c:pt idx="86">
                  <c:v>9.7799999999999994</c:v>
                </c:pt>
                <c:pt idx="87">
                  <c:v>9.18</c:v>
                </c:pt>
                <c:pt idx="88">
                  <c:v>8.6199999999999992</c:v>
                </c:pt>
                <c:pt idx="89">
                  <c:v>8.1199999999999992</c:v>
                </c:pt>
                <c:pt idx="90">
                  <c:v>7.69</c:v>
                </c:pt>
                <c:pt idx="91">
                  <c:v>7.34</c:v>
                </c:pt>
                <c:pt idx="92">
                  <c:v>7</c:v>
                </c:pt>
                <c:pt idx="93">
                  <c:v>6.64</c:v>
                </c:pt>
                <c:pt idx="94">
                  <c:v>6.25</c:v>
                </c:pt>
                <c:pt idx="95">
                  <c:v>5.84</c:v>
                </c:pt>
                <c:pt idx="96">
                  <c:v>5.44</c:v>
                </c:pt>
                <c:pt idx="97">
                  <c:v>5.07</c:v>
                </c:pt>
                <c:pt idx="98">
                  <c:v>4.6900000000000004</c:v>
                </c:pt>
                <c:pt idx="99">
                  <c:v>4.32</c:v>
                </c:pt>
                <c:pt idx="100">
                  <c:v>3.97</c:v>
                </c:pt>
                <c:pt idx="101">
                  <c:v>3.65</c:v>
                </c:pt>
                <c:pt idx="102">
                  <c:v>3.37</c:v>
                </c:pt>
                <c:pt idx="103">
                  <c:v>3.13</c:v>
                </c:pt>
                <c:pt idx="104">
                  <c:v>2.88</c:v>
                </c:pt>
                <c:pt idx="105">
                  <c:v>2.63</c:v>
                </c:pt>
                <c:pt idx="106">
                  <c:v>2.39</c:v>
                </c:pt>
                <c:pt idx="107">
                  <c:v>2.17</c:v>
                </c:pt>
                <c:pt idx="108">
                  <c:v>1.96</c:v>
                </c:pt>
                <c:pt idx="109">
                  <c:v>1.74</c:v>
                </c:pt>
                <c:pt idx="110">
                  <c:v>1.52</c:v>
                </c:pt>
                <c:pt idx="111">
                  <c:v>1.31</c:v>
                </c:pt>
                <c:pt idx="112">
                  <c:v>1.1399999999999999</c:v>
                </c:pt>
                <c:pt idx="113">
                  <c:v>1</c:v>
                </c:pt>
                <c:pt idx="114">
                  <c:v>0.9</c:v>
                </c:pt>
                <c:pt idx="115">
                  <c:v>0.82</c:v>
                </c:pt>
                <c:pt idx="116">
                  <c:v>0.76</c:v>
                </c:pt>
                <c:pt idx="117">
                  <c:v>0.71</c:v>
                </c:pt>
                <c:pt idx="118">
                  <c:v>0.67</c:v>
                </c:pt>
                <c:pt idx="119">
                  <c:v>0.63</c:v>
                </c:pt>
                <c:pt idx="120">
                  <c:v>0.57999999999999996</c:v>
                </c:pt>
              </c:numCache>
            </c:numRef>
          </c:val>
          <c:smooth val="0"/>
        </c:ser>
        <c:ser>
          <c:idx val="1"/>
          <c:order val="1"/>
          <c:tx>
            <c:strRef>
              <c:f>Sheet1!$AH$725</c:f>
              <c:strCache>
                <c:ptCount val="1"/>
                <c:pt idx="0">
                  <c:v>20JB 16CR NHR</c:v>
                </c:pt>
              </c:strCache>
            </c:strRef>
          </c:tx>
          <c:spPr>
            <a:ln w="28575" cap="rnd">
              <a:solidFill>
                <a:schemeClr val="accent2"/>
              </a:solidFill>
              <a:prstDash val="sysDash"/>
              <a:round/>
            </a:ln>
            <a:effectLst/>
          </c:spPr>
          <c:marker>
            <c:symbol val="none"/>
          </c:marker>
          <c:cat>
            <c:numRef>
              <c:f>Sheet1!$AF$726:$AF$846</c:f>
              <c:numCache>
                <c:formatCode>General</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Sheet1!$AH$726:$AH$846</c:f>
              <c:numCache>
                <c:formatCode>General</c:formatCode>
                <c:ptCount val="121"/>
                <c:pt idx="0">
                  <c:v>0.13</c:v>
                </c:pt>
                <c:pt idx="1">
                  <c:v>0.02</c:v>
                </c:pt>
                <c:pt idx="2">
                  <c:v>-0.1</c:v>
                </c:pt>
                <c:pt idx="3">
                  <c:v>-0.21</c:v>
                </c:pt>
                <c:pt idx="4">
                  <c:v>-0.32</c:v>
                </c:pt>
                <c:pt idx="5">
                  <c:v>-0.4</c:v>
                </c:pt>
                <c:pt idx="6">
                  <c:v>-0.47</c:v>
                </c:pt>
                <c:pt idx="7">
                  <c:v>-0.51</c:v>
                </c:pt>
                <c:pt idx="8">
                  <c:v>-0.52</c:v>
                </c:pt>
                <c:pt idx="9">
                  <c:v>-0.49</c:v>
                </c:pt>
                <c:pt idx="10">
                  <c:v>-0.43</c:v>
                </c:pt>
                <c:pt idx="11">
                  <c:v>-0.34</c:v>
                </c:pt>
                <c:pt idx="12">
                  <c:v>-0.23</c:v>
                </c:pt>
                <c:pt idx="13">
                  <c:v>-0.12</c:v>
                </c:pt>
                <c:pt idx="14">
                  <c:v>-0.01</c:v>
                </c:pt>
                <c:pt idx="15">
                  <c:v>0.1</c:v>
                </c:pt>
                <c:pt idx="16">
                  <c:v>0.2</c:v>
                </c:pt>
                <c:pt idx="17">
                  <c:v>0.28000000000000003</c:v>
                </c:pt>
                <c:pt idx="18">
                  <c:v>0.32</c:v>
                </c:pt>
                <c:pt idx="19">
                  <c:v>0.3</c:v>
                </c:pt>
                <c:pt idx="20">
                  <c:v>0.22</c:v>
                </c:pt>
                <c:pt idx="21">
                  <c:v>0.09</c:v>
                </c:pt>
                <c:pt idx="22">
                  <c:v>0</c:v>
                </c:pt>
                <c:pt idx="23">
                  <c:v>-0.05</c:v>
                </c:pt>
                <c:pt idx="24">
                  <c:v>-0.14000000000000001</c:v>
                </c:pt>
                <c:pt idx="25">
                  <c:v>-0.26</c:v>
                </c:pt>
                <c:pt idx="26">
                  <c:v>-0.33</c:v>
                </c:pt>
                <c:pt idx="27">
                  <c:v>-0.32</c:v>
                </c:pt>
                <c:pt idx="28">
                  <c:v>-0.25</c:v>
                </c:pt>
                <c:pt idx="29">
                  <c:v>-0.15</c:v>
                </c:pt>
                <c:pt idx="30">
                  <c:v>-0.02</c:v>
                </c:pt>
                <c:pt idx="31">
                  <c:v>0.09</c:v>
                </c:pt>
                <c:pt idx="32">
                  <c:v>0.18</c:v>
                </c:pt>
                <c:pt idx="33">
                  <c:v>0.23</c:v>
                </c:pt>
                <c:pt idx="34">
                  <c:v>0.24</c:v>
                </c:pt>
                <c:pt idx="35">
                  <c:v>0.19</c:v>
                </c:pt>
                <c:pt idx="36">
                  <c:v>0.09</c:v>
                </c:pt>
                <c:pt idx="37">
                  <c:v>-0.06</c:v>
                </c:pt>
                <c:pt idx="38">
                  <c:v>-0.27</c:v>
                </c:pt>
                <c:pt idx="39">
                  <c:v>-0.55000000000000004</c:v>
                </c:pt>
                <c:pt idx="40">
                  <c:v>-0.84</c:v>
                </c:pt>
                <c:pt idx="41">
                  <c:v>-1.07</c:v>
                </c:pt>
                <c:pt idx="42">
                  <c:v>-1.1599999999999999</c:v>
                </c:pt>
                <c:pt idx="43">
                  <c:v>-1.1000000000000001</c:v>
                </c:pt>
                <c:pt idx="44">
                  <c:v>-0.98</c:v>
                </c:pt>
                <c:pt idx="45">
                  <c:v>-0.92</c:v>
                </c:pt>
                <c:pt idx="46">
                  <c:v>-1.01</c:v>
                </c:pt>
                <c:pt idx="47">
                  <c:v>-1.17</c:v>
                </c:pt>
                <c:pt idx="48">
                  <c:v>-1.1599999999999999</c:v>
                </c:pt>
                <c:pt idx="49">
                  <c:v>-0.78</c:v>
                </c:pt>
                <c:pt idx="50">
                  <c:v>0</c:v>
                </c:pt>
                <c:pt idx="51">
                  <c:v>1.35</c:v>
                </c:pt>
                <c:pt idx="52">
                  <c:v>4.0599999999999996</c:v>
                </c:pt>
                <c:pt idx="53">
                  <c:v>9.52</c:v>
                </c:pt>
                <c:pt idx="54">
                  <c:v>18.809999999999999</c:v>
                </c:pt>
                <c:pt idx="55">
                  <c:v>30.85</c:v>
                </c:pt>
                <c:pt idx="56">
                  <c:v>41.46</c:v>
                </c:pt>
                <c:pt idx="57">
                  <c:v>45.64</c:v>
                </c:pt>
                <c:pt idx="58">
                  <c:v>41.7</c:v>
                </c:pt>
                <c:pt idx="59">
                  <c:v>33.83</c:v>
                </c:pt>
                <c:pt idx="60">
                  <c:v>26.3</c:v>
                </c:pt>
                <c:pt idx="61">
                  <c:v>20.76</c:v>
                </c:pt>
                <c:pt idx="62">
                  <c:v>17.47</c:v>
                </c:pt>
                <c:pt idx="63">
                  <c:v>15.29</c:v>
                </c:pt>
                <c:pt idx="64">
                  <c:v>14.06</c:v>
                </c:pt>
                <c:pt idx="65">
                  <c:v>13.54</c:v>
                </c:pt>
                <c:pt idx="66">
                  <c:v>13.3</c:v>
                </c:pt>
                <c:pt idx="67">
                  <c:v>13.03</c:v>
                </c:pt>
                <c:pt idx="68">
                  <c:v>12.7</c:v>
                </c:pt>
                <c:pt idx="69">
                  <c:v>12.35</c:v>
                </c:pt>
                <c:pt idx="70">
                  <c:v>11.91</c:v>
                </c:pt>
                <c:pt idx="71">
                  <c:v>11.38</c:v>
                </c:pt>
                <c:pt idx="72">
                  <c:v>10.91</c:v>
                </c:pt>
                <c:pt idx="73">
                  <c:v>10.68</c:v>
                </c:pt>
                <c:pt idx="74">
                  <c:v>10.59</c:v>
                </c:pt>
                <c:pt idx="75">
                  <c:v>10.59</c:v>
                </c:pt>
                <c:pt idx="76">
                  <c:v>10.52</c:v>
                </c:pt>
                <c:pt idx="77">
                  <c:v>10.37</c:v>
                </c:pt>
                <c:pt idx="78">
                  <c:v>10.15</c:v>
                </c:pt>
                <c:pt idx="79">
                  <c:v>9.83</c:v>
                </c:pt>
                <c:pt idx="80">
                  <c:v>9.43</c:v>
                </c:pt>
                <c:pt idx="81">
                  <c:v>8.9600000000000009</c:v>
                </c:pt>
                <c:pt idx="82">
                  <c:v>8.41</c:v>
                </c:pt>
                <c:pt idx="83">
                  <c:v>7.78</c:v>
                </c:pt>
                <c:pt idx="84">
                  <c:v>7.12</c:v>
                </c:pt>
                <c:pt idx="85">
                  <c:v>6.49</c:v>
                </c:pt>
                <c:pt idx="86">
                  <c:v>5.92</c:v>
                </c:pt>
                <c:pt idx="87">
                  <c:v>5.48</c:v>
                </c:pt>
                <c:pt idx="88">
                  <c:v>5.14</c:v>
                </c:pt>
                <c:pt idx="89">
                  <c:v>4.91</c:v>
                </c:pt>
                <c:pt idx="90">
                  <c:v>4.71</c:v>
                </c:pt>
                <c:pt idx="91">
                  <c:v>4.51</c:v>
                </c:pt>
                <c:pt idx="92">
                  <c:v>4.2699999999999996</c:v>
                </c:pt>
                <c:pt idx="93">
                  <c:v>4.01</c:v>
                </c:pt>
                <c:pt idx="94">
                  <c:v>3.73</c:v>
                </c:pt>
                <c:pt idx="95">
                  <c:v>3.45</c:v>
                </c:pt>
                <c:pt idx="96">
                  <c:v>3.17</c:v>
                </c:pt>
                <c:pt idx="97">
                  <c:v>2.88</c:v>
                </c:pt>
                <c:pt idx="98">
                  <c:v>2.58</c:v>
                </c:pt>
                <c:pt idx="99">
                  <c:v>2.2599999999999998</c:v>
                </c:pt>
                <c:pt idx="100">
                  <c:v>1.93</c:v>
                </c:pt>
                <c:pt idx="101">
                  <c:v>1.61</c:v>
                </c:pt>
                <c:pt idx="102">
                  <c:v>1.3</c:v>
                </c:pt>
                <c:pt idx="103">
                  <c:v>1.05</c:v>
                </c:pt>
                <c:pt idx="104">
                  <c:v>0.86</c:v>
                </c:pt>
                <c:pt idx="105">
                  <c:v>0.73</c:v>
                </c:pt>
                <c:pt idx="106">
                  <c:v>0.69</c:v>
                </c:pt>
                <c:pt idx="107">
                  <c:v>0.77</c:v>
                </c:pt>
                <c:pt idx="108">
                  <c:v>0.92</c:v>
                </c:pt>
                <c:pt idx="109">
                  <c:v>0.98</c:v>
                </c:pt>
                <c:pt idx="110">
                  <c:v>0.86</c:v>
                </c:pt>
                <c:pt idx="111">
                  <c:v>0.64</c:v>
                </c:pt>
                <c:pt idx="112">
                  <c:v>0.45</c:v>
                </c:pt>
                <c:pt idx="113">
                  <c:v>0.32</c:v>
                </c:pt>
                <c:pt idx="114">
                  <c:v>0.2</c:v>
                </c:pt>
                <c:pt idx="115">
                  <c:v>7.0000000000000007E-2</c:v>
                </c:pt>
                <c:pt idx="116">
                  <c:v>-7.0000000000000007E-2</c:v>
                </c:pt>
                <c:pt idx="117">
                  <c:v>-0.18</c:v>
                </c:pt>
                <c:pt idx="118">
                  <c:v>-0.24</c:v>
                </c:pt>
                <c:pt idx="119">
                  <c:v>-0.26</c:v>
                </c:pt>
                <c:pt idx="120">
                  <c:v>-0.24</c:v>
                </c:pt>
              </c:numCache>
            </c:numRef>
          </c:val>
          <c:smooth val="0"/>
        </c:ser>
        <c:ser>
          <c:idx val="2"/>
          <c:order val="2"/>
          <c:tx>
            <c:strRef>
              <c:f>Sheet1!$AI$725</c:f>
              <c:strCache>
                <c:ptCount val="1"/>
                <c:pt idx="0">
                  <c:v>20JB 17CR NHR</c:v>
                </c:pt>
              </c:strCache>
            </c:strRef>
          </c:tx>
          <c:spPr>
            <a:ln w="28575" cap="rnd">
              <a:solidFill>
                <a:schemeClr val="accent3"/>
              </a:solidFill>
              <a:prstDash val="dash"/>
              <a:round/>
            </a:ln>
            <a:effectLst/>
          </c:spPr>
          <c:marker>
            <c:symbol val="none"/>
          </c:marker>
          <c:cat>
            <c:numRef>
              <c:f>Sheet1!$AF$726:$AF$846</c:f>
              <c:numCache>
                <c:formatCode>General</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Sheet1!$AI$726:$AI$846</c:f>
              <c:numCache>
                <c:formatCode>General</c:formatCode>
                <c:ptCount val="121"/>
                <c:pt idx="0">
                  <c:v>0.14000000000000001</c:v>
                </c:pt>
                <c:pt idx="1">
                  <c:v>0.1</c:v>
                </c:pt>
                <c:pt idx="2">
                  <c:v>0.06</c:v>
                </c:pt>
                <c:pt idx="3">
                  <c:v>0.02</c:v>
                </c:pt>
                <c:pt idx="4">
                  <c:v>-0.02</c:v>
                </c:pt>
                <c:pt idx="5">
                  <c:v>-0.05</c:v>
                </c:pt>
                <c:pt idx="6">
                  <c:v>-0.06</c:v>
                </c:pt>
                <c:pt idx="7">
                  <c:v>-0.04</c:v>
                </c:pt>
                <c:pt idx="8">
                  <c:v>-0.01</c:v>
                </c:pt>
                <c:pt idx="9">
                  <c:v>0.03</c:v>
                </c:pt>
                <c:pt idx="10">
                  <c:v>0.05</c:v>
                </c:pt>
                <c:pt idx="11">
                  <c:v>0.05</c:v>
                </c:pt>
                <c:pt idx="12">
                  <c:v>0.04</c:v>
                </c:pt>
                <c:pt idx="13">
                  <c:v>0.02</c:v>
                </c:pt>
                <c:pt idx="14">
                  <c:v>-0.02</c:v>
                </c:pt>
                <c:pt idx="15">
                  <c:v>-0.09</c:v>
                </c:pt>
                <c:pt idx="16">
                  <c:v>-0.18</c:v>
                </c:pt>
                <c:pt idx="17">
                  <c:v>-0.28000000000000003</c:v>
                </c:pt>
                <c:pt idx="18">
                  <c:v>-0.37</c:v>
                </c:pt>
                <c:pt idx="19">
                  <c:v>-0.45</c:v>
                </c:pt>
                <c:pt idx="20">
                  <c:v>-0.51</c:v>
                </c:pt>
                <c:pt idx="21">
                  <c:v>-0.54</c:v>
                </c:pt>
                <c:pt idx="22">
                  <c:v>-0.56999999999999995</c:v>
                </c:pt>
                <c:pt idx="23">
                  <c:v>-0.6</c:v>
                </c:pt>
                <c:pt idx="24">
                  <c:v>-0.61</c:v>
                </c:pt>
                <c:pt idx="25">
                  <c:v>-0.61</c:v>
                </c:pt>
                <c:pt idx="26">
                  <c:v>-0.59</c:v>
                </c:pt>
                <c:pt idx="27">
                  <c:v>-0.56000000000000005</c:v>
                </c:pt>
                <c:pt idx="28">
                  <c:v>-0.52</c:v>
                </c:pt>
                <c:pt idx="29">
                  <c:v>-0.49</c:v>
                </c:pt>
                <c:pt idx="30">
                  <c:v>-0.45</c:v>
                </c:pt>
                <c:pt idx="31">
                  <c:v>-0.41</c:v>
                </c:pt>
                <c:pt idx="32">
                  <c:v>-0.37</c:v>
                </c:pt>
                <c:pt idx="33">
                  <c:v>-0.34</c:v>
                </c:pt>
                <c:pt idx="34">
                  <c:v>-0.37</c:v>
                </c:pt>
                <c:pt idx="35">
                  <c:v>-0.46</c:v>
                </c:pt>
                <c:pt idx="36">
                  <c:v>-0.65</c:v>
                </c:pt>
                <c:pt idx="37">
                  <c:v>-0.97</c:v>
                </c:pt>
                <c:pt idx="38">
                  <c:v>-1.36</c:v>
                </c:pt>
                <c:pt idx="39">
                  <c:v>-1.68</c:v>
                </c:pt>
                <c:pt idx="40">
                  <c:v>-1.79</c:v>
                </c:pt>
                <c:pt idx="41">
                  <c:v>-1.66</c:v>
                </c:pt>
                <c:pt idx="42">
                  <c:v>-1.43</c:v>
                </c:pt>
                <c:pt idx="43">
                  <c:v>-1.34</c:v>
                </c:pt>
                <c:pt idx="44">
                  <c:v>-1.56</c:v>
                </c:pt>
                <c:pt idx="45">
                  <c:v>-1.91</c:v>
                </c:pt>
                <c:pt idx="46">
                  <c:v>-2</c:v>
                </c:pt>
                <c:pt idx="47">
                  <c:v>-1.53</c:v>
                </c:pt>
                <c:pt idx="48">
                  <c:v>-0.41</c:v>
                </c:pt>
                <c:pt idx="49">
                  <c:v>1.75</c:v>
                </c:pt>
                <c:pt idx="50">
                  <c:v>6.15</c:v>
                </c:pt>
                <c:pt idx="51">
                  <c:v>14.35</c:v>
                </c:pt>
                <c:pt idx="52">
                  <c:v>26.11</c:v>
                </c:pt>
                <c:pt idx="53">
                  <c:v>38.64</c:v>
                </c:pt>
                <c:pt idx="54">
                  <c:v>46</c:v>
                </c:pt>
                <c:pt idx="55">
                  <c:v>44.34</c:v>
                </c:pt>
                <c:pt idx="56">
                  <c:v>34.869999999999997</c:v>
                </c:pt>
                <c:pt idx="57">
                  <c:v>25.6</c:v>
                </c:pt>
                <c:pt idx="58">
                  <c:v>19.96</c:v>
                </c:pt>
                <c:pt idx="59">
                  <c:v>15.92</c:v>
                </c:pt>
                <c:pt idx="60">
                  <c:v>14</c:v>
                </c:pt>
                <c:pt idx="61">
                  <c:v>13.09</c:v>
                </c:pt>
                <c:pt idx="62">
                  <c:v>12.71</c:v>
                </c:pt>
                <c:pt idx="63">
                  <c:v>12.49</c:v>
                </c:pt>
                <c:pt idx="64">
                  <c:v>12.33</c:v>
                </c:pt>
                <c:pt idx="65">
                  <c:v>12.14</c:v>
                </c:pt>
                <c:pt idx="66">
                  <c:v>11.89</c:v>
                </c:pt>
                <c:pt idx="67">
                  <c:v>11.63</c:v>
                </c:pt>
                <c:pt idx="68">
                  <c:v>11.45</c:v>
                </c:pt>
                <c:pt idx="69">
                  <c:v>11.38</c:v>
                </c:pt>
                <c:pt idx="70">
                  <c:v>11.44</c:v>
                </c:pt>
                <c:pt idx="71">
                  <c:v>11.65</c:v>
                </c:pt>
                <c:pt idx="72">
                  <c:v>11.96</c:v>
                </c:pt>
                <c:pt idx="73">
                  <c:v>12.27</c:v>
                </c:pt>
                <c:pt idx="74">
                  <c:v>12.49</c:v>
                </c:pt>
                <c:pt idx="75">
                  <c:v>12.54</c:v>
                </c:pt>
                <c:pt idx="76">
                  <c:v>12.39</c:v>
                </c:pt>
                <c:pt idx="77">
                  <c:v>12.1</c:v>
                </c:pt>
                <c:pt idx="78">
                  <c:v>11.68</c:v>
                </c:pt>
                <c:pt idx="79">
                  <c:v>11.16</c:v>
                </c:pt>
                <c:pt idx="80">
                  <c:v>10.56</c:v>
                </c:pt>
                <c:pt idx="81">
                  <c:v>9.92</c:v>
                </c:pt>
                <c:pt idx="82">
                  <c:v>9.2799999999999994</c:v>
                </c:pt>
                <c:pt idx="83">
                  <c:v>8.69</c:v>
                </c:pt>
                <c:pt idx="84">
                  <c:v>8.17</c:v>
                </c:pt>
                <c:pt idx="85">
                  <c:v>7.73</c:v>
                </c:pt>
                <c:pt idx="86">
                  <c:v>7.35</c:v>
                </c:pt>
                <c:pt idx="87">
                  <c:v>6.98</c:v>
                </c:pt>
                <c:pt idx="88">
                  <c:v>6.6</c:v>
                </c:pt>
                <c:pt idx="89">
                  <c:v>6.18</c:v>
                </c:pt>
                <c:pt idx="90">
                  <c:v>5.73</c:v>
                </c:pt>
                <c:pt idx="91">
                  <c:v>5.28</c:v>
                </c:pt>
                <c:pt idx="92">
                  <c:v>4.8499999999999996</c:v>
                </c:pt>
                <c:pt idx="93">
                  <c:v>4.4400000000000004</c:v>
                </c:pt>
                <c:pt idx="94">
                  <c:v>4.08</c:v>
                </c:pt>
                <c:pt idx="95">
                  <c:v>3.78</c:v>
                </c:pt>
                <c:pt idx="96">
                  <c:v>3.56</c:v>
                </c:pt>
                <c:pt idx="97">
                  <c:v>3.42</c:v>
                </c:pt>
                <c:pt idx="98">
                  <c:v>3.34</c:v>
                </c:pt>
                <c:pt idx="99">
                  <c:v>3.3</c:v>
                </c:pt>
                <c:pt idx="100">
                  <c:v>3.26</c:v>
                </c:pt>
                <c:pt idx="101">
                  <c:v>3.21</c:v>
                </c:pt>
                <c:pt idx="102">
                  <c:v>3.14</c:v>
                </c:pt>
                <c:pt idx="103">
                  <c:v>3.03</c:v>
                </c:pt>
                <c:pt idx="104">
                  <c:v>2.89</c:v>
                </c:pt>
                <c:pt idx="105">
                  <c:v>2.7</c:v>
                </c:pt>
                <c:pt idx="106">
                  <c:v>2.4700000000000002</c:v>
                </c:pt>
                <c:pt idx="107">
                  <c:v>2.2200000000000002</c:v>
                </c:pt>
                <c:pt idx="108">
                  <c:v>1.94</c:v>
                </c:pt>
                <c:pt idx="109">
                  <c:v>1.66</c:v>
                </c:pt>
                <c:pt idx="110">
                  <c:v>1.4</c:v>
                </c:pt>
                <c:pt idx="111">
                  <c:v>1.17</c:v>
                </c:pt>
                <c:pt idx="112">
                  <c:v>0.95</c:v>
                </c:pt>
                <c:pt idx="113">
                  <c:v>0.72</c:v>
                </c:pt>
                <c:pt idx="114">
                  <c:v>0.47</c:v>
                </c:pt>
                <c:pt idx="115">
                  <c:v>0.25</c:v>
                </c:pt>
                <c:pt idx="116">
                  <c:v>0.12</c:v>
                </c:pt>
                <c:pt idx="117">
                  <c:v>0.09</c:v>
                </c:pt>
                <c:pt idx="118">
                  <c:v>0.11</c:v>
                </c:pt>
                <c:pt idx="119">
                  <c:v>0.16</c:v>
                </c:pt>
                <c:pt idx="120">
                  <c:v>0.25</c:v>
                </c:pt>
              </c:numCache>
            </c:numRef>
          </c:val>
          <c:smooth val="0"/>
        </c:ser>
        <c:dLbls>
          <c:showLegendKey val="0"/>
          <c:showVal val="0"/>
          <c:showCatName val="0"/>
          <c:showSerName val="0"/>
          <c:showPercent val="0"/>
          <c:showBubbleSize val="0"/>
        </c:dLbls>
        <c:smooth val="0"/>
        <c:axId val="681202328"/>
        <c:axId val="681203504"/>
      </c:lineChart>
      <c:catAx>
        <c:axId val="681202328"/>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Crank angle (degree)</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1203504"/>
        <c:crosses val="autoZero"/>
        <c:auto val="1"/>
        <c:lblAlgn val="ctr"/>
        <c:lblOffset val="100"/>
        <c:tickLblSkip val="10"/>
        <c:noMultiLvlLbl val="0"/>
      </c:catAx>
      <c:valAx>
        <c:axId val="6812035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NET HEAT RELEASE (j/degree)</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12023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Sheet1!$N$2</c:f>
              <c:strCache>
                <c:ptCount val="1"/>
                <c:pt idx="0">
                  <c:v>10JB  CP (bar) </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Sheet1!$M$3:$M$13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xVal>
          <c:yVal>
            <c:numRef>
              <c:f>Sheet1!$N$3:$N$13</c:f>
              <c:numCache>
                <c:formatCode>General</c:formatCode>
                <c:ptCount val="11"/>
                <c:pt idx="0">
                  <c:v>32.369980188953399</c:v>
                </c:pt>
                <c:pt idx="1">
                  <c:v>35.566423351417498</c:v>
                </c:pt>
                <c:pt idx="2">
                  <c:v>38.7192335332143</c:v>
                </c:pt>
                <c:pt idx="3">
                  <c:v>41.770233426786902</c:v>
                </c:pt>
                <c:pt idx="4">
                  <c:v>44.661245724578897</c:v>
                </c:pt>
                <c:pt idx="5">
                  <c:v>47.329906452552997</c:v>
                </c:pt>
                <c:pt idx="6">
                  <c:v>49.6928640833302</c:v>
                </c:pt>
                <c:pt idx="7">
                  <c:v>51.675061077739301</c:v>
                </c:pt>
                <c:pt idx="8">
                  <c:v>53.369025472971899</c:v>
                </c:pt>
                <c:pt idx="9">
                  <c:v>54.973023732103002</c:v>
                </c:pt>
                <c:pt idx="10">
                  <c:v>56.686980602024903</c:v>
                </c:pt>
              </c:numCache>
            </c:numRef>
          </c:yVal>
          <c:smooth val="0"/>
          <c:extLst xmlns:c16r2="http://schemas.microsoft.com/office/drawing/2015/06/chart">
            <c:ext xmlns:c16="http://schemas.microsoft.com/office/drawing/2014/chart" uri="{C3380CC4-5D6E-409C-BE32-E72D297353CC}">
              <c16:uniqueId val="{00000000-2A08-496B-AAF1-F31601BF5E30}"/>
            </c:ext>
          </c:extLst>
        </c:ser>
        <c:ser>
          <c:idx val="1"/>
          <c:order val="1"/>
          <c:tx>
            <c:strRef>
              <c:f>Sheet1!$O$2</c:f>
              <c:strCache>
                <c:ptCount val="1"/>
                <c:pt idx="0">
                  <c:v>15JB CP (bar) </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Sheet1!$M$3:$M$13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xVal>
          <c:yVal>
            <c:numRef>
              <c:f>Sheet1!$O$3:$O$13</c:f>
              <c:numCache>
                <c:formatCode>General</c:formatCode>
                <c:ptCount val="11"/>
                <c:pt idx="0">
                  <c:v>32.711270646508403</c:v>
                </c:pt>
                <c:pt idx="1">
                  <c:v>35.1287293534916</c:v>
                </c:pt>
                <c:pt idx="2">
                  <c:v>38.4783172913247</c:v>
                </c:pt>
                <c:pt idx="3">
                  <c:v>43.800752608071598</c:v>
                </c:pt>
                <c:pt idx="4">
                  <c:v>49.300005848118303</c:v>
                </c:pt>
                <c:pt idx="5">
                  <c:v>52.904923126659597</c:v>
                </c:pt>
                <c:pt idx="6">
                  <c:v>54.501485895308903</c:v>
                </c:pt>
                <c:pt idx="7">
                  <c:v>54.684074566690299</c:v>
                </c:pt>
                <c:pt idx="8">
                  <c:v>54.048046655442803</c:v>
                </c:pt>
                <c:pt idx="9">
                  <c:v>53.188759676205699</c:v>
                </c:pt>
                <c:pt idx="10">
                  <c:v>52.701571143617997</c:v>
                </c:pt>
              </c:numCache>
            </c:numRef>
          </c:yVal>
          <c:smooth val="0"/>
          <c:extLst xmlns:c16r2="http://schemas.microsoft.com/office/drawing/2015/06/chart">
            <c:ext xmlns:c16="http://schemas.microsoft.com/office/drawing/2014/chart" uri="{C3380CC4-5D6E-409C-BE32-E72D297353CC}">
              <c16:uniqueId val="{00000001-2A08-496B-AAF1-F31601BF5E30}"/>
            </c:ext>
          </c:extLst>
        </c:ser>
        <c:ser>
          <c:idx val="2"/>
          <c:order val="2"/>
          <c:tx>
            <c:strRef>
              <c:f>Sheet1!$P$2</c:f>
              <c:strCache>
                <c:ptCount val="1"/>
                <c:pt idx="0">
                  <c:v>20JB CP (bar) </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Sheet1!$M$3:$M$13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xVal>
          <c:yVal>
            <c:numRef>
              <c:f>Sheet1!$P$3:$P$13</c:f>
              <c:numCache>
                <c:formatCode>General</c:formatCode>
                <c:ptCount val="11"/>
                <c:pt idx="0">
                  <c:v>31.609740887148799</c:v>
                </c:pt>
                <c:pt idx="1">
                  <c:v>34.685976822787303</c:v>
                </c:pt>
                <c:pt idx="2">
                  <c:v>37.493148830753498</c:v>
                </c:pt>
                <c:pt idx="3">
                  <c:v>39.7966512995513</c:v>
                </c:pt>
                <c:pt idx="4">
                  <c:v>42.227822345251496</c:v>
                </c:pt>
                <c:pt idx="5">
                  <c:v>45.377242725565701</c:v>
                </c:pt>
                <c:pt idx="6">
                  <c:v>48.528757545059001</c:v>
                </c:pt>
                <c:pt idx="7">
                  <c:v>50.6696508697366</c:v>
                </c:pt>
                <c:pt idx="8">
                  <c:v>51.934612253372002</c:v>
                </c:pt>
                <c:pt idx="9">
                  <c:v>53.009891257131201</c:v>
                </c:pt>
                <c:pt idx="10">
                  <c:v>54.585241989654797</c:v>
                </c:pt>
              </c:numCache>
            </c:numRef>
          </c:yVal>
          <c:smooth val="0"/>
          <c:extLst xmlns:c16r2="http://schemas.microsoft.com/office/drawing/2015/06/chart">
            <c:ext xmlns:c16="http://schemas.microsoft.com/office/drawing/2014/chart" uri="{C3380CC4-5D6E-409C-BE32-E72D297353CC}">
              <c16:uniqueId val="{00000002-2A08-496B-AAF1-F31601BF5E30}"/>
            </c:ext>
          </c:extLst>
        </c:ser>
        <c:ser>
          <c:idx val="3"/>
          <c:order val="3"/>
          <c:tx>
            <c:strRef>
              <c:f>Sheet1!$Q$2</c:f>
              <c:strCache>
                <c:ptCount val="1"/>
                <c:pt idx="0">
                  <c:v>Diesel  CP (bar) </c:v>
                </c:pt>
              </c:strCache>
            </c:strRef>
          </c:tx>
          <c:spPr>
            <a:ln w="22225" cap="rnd">
              <a:solidFill>
                <a:schemeClr val="accent4"/>
              </a:solidFill>
              <a:round/>
            </a:ln>
            <a:effectLst/>
          </c:spPr>
          <c:marker>
            <c:symbol val="x"/>
            <c:size val="6"/>
            <c:spPr>
              <a:noFill/>
              <a:ln w="9525">
                <a:solidFill>
                  <a:schemeClr val="accent4"/>
                </a:solidFill>
                <a:round/>
              </a:ln>
              <a:effectLst/>
            </c:spPr>
          </c:marker>
          <c:xVal>
            <c:numRef>
              <c:f>Sheet1!$M$3:$M$13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xVal>
          <c:yVal>
            <c:numRef>
              <c:f>Sheet1!$Q$3:$Q$13</c:f>
              <c:numCache>
                <c:formatCode>General</c:formatCode>
                <c:ptCount val="11"/>
                <c:pt idx="0">
                  <c:v>43.416729087477499</c:v>
                </c:pt>
                <c:pt idx="1">
                  <c:v>48.786669613825502</c:v>
                </c:pt>
                <c:pt idx="2">
                  <c:v>53.512611190988501</c:v>
                </c:pt>
                <c:pt idx="3">
                  <c:v>56.655202495324403</c:v>
                </c:pt>
                <c:pt idx="4">
                  <c:v>58.610623806365901</c:v>
                </c:pt>
                <c:pt idx="5">
                  <c:v>60.122598232756097</c:v>
                </c:pt>
                <c:pt idx="6">
                  <c:v>61.681108008444603</c:v>
                </c:pt>
                <c:pt idx="7">
                  <c:v>63.6471408798255</c:v>
                </c:pt>
                <c:pt idx="8">
                  <c:v>66.007331596214698</c:v>
                </c:pt>
                <c:pt idx="9">
                  <c:v>68.495976682357096</c:v>
                </c:pt>
                <c:pt idx="10">
                  <c:v>70.842645886140701</c:v>
                </c:pt>
              </c:numCache>
            </c:numRef>
          </c:yVal>
          <c:smooth val="0"/>
          <c:extLst xmlns:c16r2="http://schemas.microsoft.com/office/drawing/2015/06/chart">
            <c:ext xmlns:c16="http://schemas.microsoft.com/office/drawing/2014/chart" uri="{C3380CC4-5D6E-409C-BE32-E72D297353CC}">
              <c16:uniqueId val="{00000003-2A08-496B-AAF1-F31601BF5E30}"/>
            </c:ext>
          </c:extLst>
        </c:ser>
        <c:dLbls>
          <c:showLegendKey val="0"/>
          <c:showVal val="0"/>
          <c:showCatName val="0"/>
          <c:showSerName val="0"/>
          <c:showPercent val="0"/>
          <c:showBubbleSize val="0"/>
        </c:dLbls>
        <c:axId val="686863984"/>
        <c:axId val="686860456"/>
      </c:scatterChart>
      <c:valAx>
        <c:axId val="6868639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i="0" cap="all" baseline="0">
                    <a:effectLst/>
                  </a:rPr>
                  <a:t>Brake Power (KW)</a:t>
                </a:r>
                <a:endParaRPr lang="en-US" sz="1000">
                  <a:effectLst/>
                </a:endParaRP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60456"/>
        <c:crosses val="autoZero"/>
        <c:crossBetween val="midCat"/>
      </c:valAx>
      <c:valAx>
        <c:axId val="6868604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PEAK CYLINDER PRESSURE(BAR)</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63984"/>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Sheet5!$M$2</c:f>
              <c:strCache>
                <c:ptCount val="1"/>
                <c:pt idx="0">
                  <c:v>10JB  CP (bar) </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Sheet5!$L$3:$L$13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xVal>
          <c:yVal>
            <c:numRef>
              <c:f>Sheet5!$M$3:$M$13</c:f>
              <c:numCache>
                <c:formatCode>0.00</c:formatCode>
                <c:ptCount val="11"/>
                <c:pt idx="0">
                  <c:v>37.220327755237903</c:v>
                </c:pt>
                <c:pt idx="1">
                  <c:v>38.395162108207799</c:v>
                </c:pt>
                <c:pt idx="2">
                  <c:v>40.210813249487799</c:v>
                </c:pt>
                <c:pt idx="3">
                  <c:v>43.247035883552201</c:v>
                </c:pt>
                <c:pt idx="4">
                  <c:v>46.7119121157289</c:v>
                </c:pt>
                <c:pt idx="5">
                  <c:v>49.637532386377501</c:v>
                </c:pt>
                <c:pt idx="6">
                  <c:v>51.952888135374003</c:v>
                </c:pt>
                <c:pt idx="7">
                  <c:v>53.925789232165997</c:v>
                </c:pt>
                <c:pt idx="8">
                  <c:v>55.720921519952803</c:v>
                </c:pt>
                <c:pt idx="9">
                  <c:v>57.441672365186598</c:v>
                </c:pt>
                <c:pt idx="10">
                  <c:v>59.190636861043998</c:v>
                </c:pt>
              </c:numCache>
            </c:numRef>
          </c:yVal>
          <c:smooth val="0"/>
          <c:extLst xmlns:c16r2="http://schemas.microsoft.com/office/drawing/2015/06/chart">
            <c:ext xmlns:c16="http://schemas.microsoft.com/office/drawing/2014/chart" uri="{C3380CC4-5D6E-409C-BE32-E72D297353CC}">
              <c16:uniqueId val="{00000000-1AF2-4532-B1CB-E87B17AF7535}"/>
            </c:ext>
          </c:extLst>
        </c:ser>
        <c:ser>
          <c:idx val="1"/>
          <c:order val="1"/>
          <c:tx>
            <c:strRef>
              <c:f>Sheet5!$N$2</c:f>
              <c:strCache>
                <c:ptCount val="1"/>
                <c:pt idx="0">
                  <c:v>15JB CP (bar) </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Sheet5!$L$3:$L$13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xVal>
          <c:yVal>
            <c:numRef>
              <c:f>Sheet5!$N$3:$N$13</c:f>
              <c:numCache>
                <c:formatCode>0.00</c:formatCode>
                <c:ptCount val="11"/>
                <c:pt idx="0">
                  <c:v>36.451677146620298</c:v>
                </c:pt>
                <c:pt idx="1">
                  <c:v>37.788322853379697</c:v>
                </c:pt>
                <c:pt idx="2">
                  <c:v>40.055313148530097</c:v>
                </c:pt>
                <c:pt idx="3">
                  <c:v>44.3940931430025</c:v>
                </c:pt>
                <c:pt idx="4">
                  <c:v>48.844976438187501</c:v>
                </c:pt>
                <c:pt idx="5">
                  <c:v>51.139892957032103</c:v>
                </c:pt>
                <c:pt idx="6">
                  <c:v>52.089636209338202</c:v>
                </c:pt>
                <c:pt idx="7">
                  <c:v>53.478482560399598</c:v>
                </c:pt>
                <c:pt idx="8">
                  <c:v>55.637256259106302</c:v>
                </c:pt>
                <c:pt idx="9">
                  <c:v>58.038415968286401</c:v>
                </c:pt>
                <c:pt idx="10">
                  <c:v>60.143326109110099</c:v>
                </c:pt>
              </c:numCache>
            </c:numRef>
          </c:yVal>
          <c:smooth val="0"/>
          <c:extLst xmlns:c16r2="http://schemas.microsoft.com/office/drawing/2015/06/chart">
            <c:ext xmlns:c16="http://schemas.microsoft.com/office/drawing/2014/chart" uri="{C3380CC4-5D6E-409C-BE32-E72D297353CC}">
              <c16:uniqueId val="{00000001-1AF2-4532-B1CB-E87B17AF7535}"/>
            </c:ext>
          </c:extLst>
        </c:ser>
        <c:ser>
          <c:idx val="2"/>
          <c:order val="2"/>
          <c:tx>
            <c:strRef>
              <c:f>Sheet5!$O$2</c:f>
              <c:strCache>
                <c:ptCount val="1"/>
                <c:pt idx="0">
                  <c:v>20JB CP (bar) </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Sheet5!$L$3:$L$13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xVal>
          <c:yVal>
            <c:numRef>
              <c:f>Sheet5!$O$3:$O$13</c:f>
              <c:numCache>
                <c:formatCode>0.00</c:formatCode>
                <c:ptCount val="11"/>
                <c:pt idx="0">
                  <c:v>37.762647331160998</c:v>
                </c:pt>
                <c:pt idx="1">
                  <c:v>38.346133682052297</c:v>
                </c:pt>
                <c:pt idx="2">
                  <c:v>39.6251119078877</c:v>
                </c:pt>
                <c:pt idx="3">
                  <c:v>42.475925849371201</c:v>
                </c:pt>
                <c:pt idx="4">
                  <c:v>45.970492892623099</c:v>
                </c:pt>
                <c:pt idx="5">
                  <c:v>48.829913133036598</c:v>
                </c:pt>
                <c:pt idx="6">
                  <c:v>50.956530035269303</c:v>
                </c:pt>
                <c:pt idx="7">
                  <c:v>52.7268625597154</c:v>
                </c:pt>
                <c:pt idx="8">
                  <c:v>54.351415264104702</c:v>
                </c:pt>
                <c:pt idx="9">
                  <c:v>55.954362342497497</c:v>
                </c:pt>
                <c:pt idx="10">
                  <c:v>57.659164514874</c:v>
                </c:pt>
              </c:numCache>
            </c:numRef>
          </c:yVal>
          <c:smooth val="0"/>
          <c:extLst xmlns:c16r2="http://schemas.microsoft.com/office/drawing/2015/06/chart">
            <c:ext xmlns:c16="http://schemas.microsoft.com/office/drawing/2014/chart" uri="{C3380CC4-5D6E-409C-BE32-E72D297353CC}">
              <c16:uniqueId val="{00000002-1AF2-4532-B1CB-E87B17AF7535}"/>
            </c:ext>
          </c:extLst>
        </c:ser>
        <c:ser>
          <c:idx val="3"/>
          <c:order val="3"/>
          <c:tx>
            <c:strRef>
              <c:f>Sheet5!$P$2</c:f>
              <c:strCache>
                <c:ptCount val="1"/>
                <c:pt idx="0">
                  <c:v>Diesel  CP (bar) </c:v>
                </c:pt>
              </c:strCache>
            </c:strRef>
          </c:tx>
          <c:spPr>
            <a:ln w="22225" cap="rnd">
              <a:solidFill>
                <a:schemeClr val="accent4"/>
              </a:solidFill>
              <a:round/>
            </a:ln>
            <a:effectLst/>
          </c:spPr>
          <c:marker>
            <c:symbol val="x"/>
            <c:size val="6"/>
            <c:spPr>
              <a:noFill/>
              <a:ln w="9525">
                <a:solidFill>
                  <a:schemeClr val="accent4"/>
                </a:solidFill>
                <a:round/>
              </a:ln>
              <a:effectLst/>
            </c:spPr>
          </c:marker>
          <c:xVal>
            <c:numRef>
              <c:f>Sheet5!$L$3:$L$13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xVal>
          <c:yVal>
            <c:numRef>
              <c:f>Sheet5!$P$3:$P$13</c:f>
              <c:numCache>
                <c:formatCode>0.00</c:formatCode>
                <c:ptCount val="11"/>
                <c:pt idx="0">
                  <c:v>38.1390692460552</c:v>
                </c:pt>
                <c:pt idx="1">
                  <c:v>41.325872741456401</c:v>
                </c:pt>
                <c:pt idx="2">
                  <c:v>44.4096323474038</c:v>
                </c:pt>
                <c:pt idx="3">
                  <c:v>47.183757499705003</c:v>
                </c:pt>
                <c:pt idx="4">
                  <c:v>49.621450356629197</c:v>
                </c:pt>
                <c:pt idx="5">
                  <c:v>51.7646417903131</c:v>
                </c:pt>
                <c:pt idx="6">
                  <c:v>53.911833418082701</c:v>
                </c:pt>
                <c:pt idx="7">
                  <c:v>56.555972335744698</c:v>
                </c:pt>
                <c:pt idx="8">
                  <c:v>59.681439086251203</c:v>
                </c:pt>
                <c:pt idx="9">
                  <c:v>62.945892059486802</c:v>
                </c:pt>
                <c:pt idx="10">
                  <c:v>66.001865698628706</c:v>
                </c:pt>
              </c:numCache>
            </c:numRef>
          </c:yVal>
          <c:smooth val="0"/>
          <c:extLst xmlns:c16r2="http://schemas.microsoft.com/office/drawing/2015/06/chart">
            <c:ext xmlns:c16="http://schemas.microsoft.com/office/drawing/2014/chart" uri="{C3380CC4-5D6E-409C-BE32-E72D297353CC}">
              <c16:uniqueId val="{00000003-1AF2-4532-B1CB-E87B17AF7535}"/>
            </c:ext>
          </c:extLst>
        </c:ser>
        <c:dLbls>
          <c:showLegendKey val="0"/>
          <c:showVal val="0"/>
          <c:showCatName val="0"/>
          <c:showSerName val="0"/>
          <c:showPercent val="0"/>
          <c:showBubbleSize val="0"/>
        </c:dLbls>
        <c:axId val="686864768"/>
        <c:axId val="686861632"/>
      </c:scatterChart>
      <c:valAx>
        <c:axId val="68686476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i="0" cap="all" baseline="0">
                    <a:effectLst/>
                  </a:rPr>
                  <a:t>Brake Power (KW)</a:t>
                </a:r>
                <a:endParaRPr lang="en-US" sz="1000">
                  <a:effectLst/>
                </a:endParaRP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61632"/>
        <c:crosses val="autoZero"/>
        <c:crossBetween val="midCat"/>
      </c:valAx>
      <c:valAx>
        <c:axId val="6868616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PEAK CYLINDER PRESSURE(BAR)</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64768"/>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Sheet1!$V$3</c:f>
              <c:strCache>
                <c:ptCount val="1"/>
                <c:pt idx="0">
                  <c:v>IP (kW) Diesel</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Sheet1!$U$4:$U$13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Sheet1!$V$4:$V$13</c:f>
              <c:numCache>
                <c:formatCode>0.00</c:formatCode>
                <c:ptCount val="10"/>
                <c:pt idx="0">
                  <c:v>2.2312669134249501</c:v>
                </c:pt>
                <c:pt idx="1">
                  <c:v>2.41361520312919</c:v>
                </c:pt>
                <c:pt idx="2">
                  <c:v>2.6472072141886498</c:v>
                </c:pt>
                <c:pt idx="3">
                  <c:v>2.9718283317240601</c:v>
                </c:pt>
                <c:pt idx="4">
                  <c:v>3.33794361608697</c:v>
                </c:pt>
                <c:pt idx="5">
                  <c:v>3.67104948395757</c:v>
                </c:pt>
                <c:pt idx="6">
                  <c:v>3.9632844013662201</c:v>
                </c:pt>
                <c:pt idx="7">
                  <c:v>4.2342170383017699</c:v>
                </c:pt>
                <c:pt idx="8">
                  <c:v>4.4962391394206396</c:v>
                </c:pt>
                <c:pt idx="9">
                  <c:v>4.7557660503771597</c:v>
                </c:pt>
              </c:numCache>
            </c:numRef>
          </c:val>
          <c:smooth val="0"/>
          <c:extLst xmlns:c16r2="http://schemas.microsoft.com/office/drawing/2015/06/chart">
            <c:ext xmlns:c16="http://schemas.microsoft.com/office/drawing/2014/chart" uri="{C3380CC4-5D6E-409C-BE32-E72D297353CC}">
              <c16:uniqueId val="{00000000-3374-49A3-828B-7488267A4F00}"/>
            </c:ext>
          </c:extLst>
        </c:ser>
        <c:ser>
          <c:idx val="1"/>
          <c:order val="1"/>
          <c:tx>
            <c:strRef>
              <c:f>Sheet1!$W$3</c:f>
              <c:strCache>
                <c:ptCount val="1"/>
                <c:pt idx="0">
                  <c:v>IP (kW) 10JB</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Sheet1!$U$4:$U$13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Sheet1!$W$4:$W$13</c:f>
              <c:numCache>
                <c:formatCode>0.00</c:formatCode>
                <c:ptCount val="10"/>
                <c:pt idx="0">
                  <c:v>1.9403953839115899</c:v>
                </c:pt>
                <c:pt idx="1">
                  <c:v>2.3558141403527899</c:v>
                </c:pt>
                <c:pt idx="2">
                  <c:v>2.77</c:v>
                </c:pt>
                <c:pt idx="3">
                  <c:v>3.17115308148778</c:v>
                </c:pt>
                <c:pt idx="4">
                  <c:v>3.5134248771249101</c:v>
                </c:pt>
                <c:pt idx="5">
                  <c:v>3.7531335553709702</c:v>
                </c:pt>
                <c:pt idx="6">
                  <c:v>3.94772108869565</c:v>
                </c:pt>
                <c:pt idx="7">
                  <c:v>4.1949043310635998</c:v>
                </c:pt>
                <c:pt idx="8">
                  <c:v>4.4953306229850103</c:v>
                </c:pt>
                <c:pt idx="9">
                  <c:v>4.8116617864817002</c:v>
                </c:pt>
              </c:numCache>
            </c:numRef>
          </c:val>
          <c:smooth val="0"/>
          <c:extLst xmlns:c16r2="http://schemas.microsoft.com/office/drawing/2015/06/chart">
            <c:ext xmlns:c16="http://schemas.microsoft.com/office/drawing/2014/chart" uri="{C3380CC4-5D6E-409C-BE32-E72D297353CC}">
              <c16:uniqueId val="{00000001-3374-49A3-828B-7488267A4F00}"/>
            </c:ext>
          </c:extLst>
        </c:ser>
        <c:ser>
          <c:idx val="2"/>
          <c:order val="2"/>
          <c:tx>
            <c:strRef>
              <c:f>Sheet1!$X$3</c:f>
              <c:strCache>
                <c:ptCount val="1"/>
                <c:pt idx="0">
                  <c:v>IP (kW) 15JB</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Sheet1!$U$4:$U$13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Sheet1!$X$4:$X$13</c:f>
              <c:numCache>
                <c:formatCode>0.00</c:formatCode>
                <c:ptCount val="10"/>
                <c:pt idx="0">
                  <c:v>2.2051284519904102</c:v>
                </c:pt>
                <c:pt idx="1">
                  <c:v>2.3491566111688802</c:v>
                </c:pt>
                <c:pt idx="2">
                  <c:v>2.5317420743428101</c:v>
                </c:pt>
                <c:pt idx="3">
                  <c:v>2.82541182203612</c:v>
                </c:pt>
                <c:pt idx="4">
                  <c:v>3.1730381805969001</c:v>
                </c:pt>
                <c:pt idx="5">
                  <c:v>3.50013407519983</c:v>
                </c:pt>
                <c:pt idx="6">
                  <c:v>3.81662654623719</c:v>
                </c:pt>
                <c:pt idx="7">
                  <c:v>4.1676588826467702</c:v>
                </c:pt>
                <c:pt idx="8">
                  <c:v>4.5520667820564</c:v>
                </c:pt>
                <c:pt idx="9">
                  <c:v>4.9447097432443297</c:v>
                </c:pt>
              </c:numCache>
            </c:numRef>
          </c:val>
          <c:smooth val="0"/>
          <c:extLst xmlns:c16r2="http://schemas.microsoft.com/office/drawing/2015/06/chart">
            <c:ext xmlns:c16="http://schemas.microsoft.com/office/drawing/2014/chart" uri="{C3380CC4-5D6E-409C-BE32-E72D297353CC}">
              <c16:uniqueId val="{00000002-3374-49A3-828B-7488267A4F00}"/>
            </c:ext>
          </c:extLst>
        </c:ser>
        <c:ser>
          <c:idx val="3"/>
          <c:order val="3"/>
          <c:tx>
            <c:strRef>
              <c:f>Sheet1!$Y$3</c:f>
              <c:strCache>
                <c:ptCount val="1"/>
                <c:pt idx="0">
                  <c:v>IP (kW) 20JB</c:v>
                </c:pt>
              </c:strCache>
            </c:strRef>
          </c:tx>
          <c:spPr>
            <a:ln w="22225" cap="rnd">
              <a:solidFill>
                <a:schemeClr val="accent4"/>
              </a:solidFill>
              <a:round/>
            </a:ln>
            <a:effectLst/>
          </c:spPr>
          <c:marker>
            <c:symbol val="x"/>
            <c:size val="6"/>
            <c:spPr>
              <a:noFill/>
              <a:ln w="9525">
                <a:solidFill>
                  <a:schemeClr val="accent4"/>
                </a:solidFill>
                <a:round/>
              </a:ln>
              <a:effectLst/>
            </c:spPr>
          </c:marker>
          <c:cat>
            <c:numRef>
              <c:f>Sheet1!$U$4:$U$13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Sheet1!$Y$4:$Y$13</c:f>
              <c:numCache>
                <c:formatCode>0.00</c:formatCode>
                <c:ptCount val="10"/>
                <c:pt idx="0">
                  <c:v>1.9797290482227099</c:v>
                </c:pt>
                <c:pt idx="1">
                  <c:v>2.38336659192088</c:v>
                </c:pt>
                <c:pt idx="2">
                  <c:v>2.7225986650563798</c:v>
                </c:pt>
                <c:pt idx="3">
                  <c:v>2.8913901205688202</c:v>
                </c:pt>
                <c:pt idx="4">
                  <c:v>3.0523404269462899</c:v>
                </c:pt>
                <c:pt idx="5">
                  <c:v>3.3945962529970002</c:v>
                </c:pt>
                <c:pt idx="6">
                  <c:v>3.85691082367972</c:v>
                </c:pt>
                <c:pt idx="7">
                  <c:v>4.2739907647396196</c:v>
                </c:pt>
                <c:pt idx="8">
                  <c:v>4.6215027411273999</c:v>
                </c:pt>
                <c:pt idx="9">
                  <c:v>4.9480865101929501</c:v>
                </c:pt>
              </c:numCache>
            </c:numRef>
          </c:val>
          <c:smooth val="0"/>
          <c:extLst xmlns:c16r2="http://schemas.microsoft.com/office/drawing/2015/06/chart">
            <c:ext xmlns:c16="http://schemas.microsoft.com/office/drawing/2014/chart" uri="{C3380CC4-5D6E-409C-BE32-E72D297353CC}">
              <c16:uniqueId val="{00000003-3374-49A3-828B-7488267A4F00}"/>
            </c:ext>
          </c:extLst>
        </c:ser>
        <c:dLbls>
          <c:showLegendKey val="0"/>
          <c:showVal val="0"/>
          <c:showCatName val="0"/>
          <c:showSerName val="0"/>
          <c:showPercent val="0"/>
          <c:showBubbleSize val="0"/>
        </c:dLbls>
        <c:marker val="1"/>
        <c:smooth val="0"/>
        <c:axId val="767548904"/>
        <c:axId val="767545376"/>
      </c:lineChart>
      <c:catAx>
        <c:axId val="76754890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45376"/>
        <c:crosses val="autoZero"/>
        <c:auto val="1"/>
        <c:lblAlgn val="ctr"/>
        <c:lblOffset val="100"/>
        <c:tickLblSkip val="1"/>
        <c:noMultiLvlLbl val="0"/>
      </c:catAx>
      <c:valAx>
        <c:axId val="767545376"/>
        <c:scaling>
          <c:orientation val="minMax"/>
        </c:scaling>
        <c:delete val="0"/>
        <c:axPos val="l"/>
        <c:title>
          <c:tx>
            <c:rich>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Indicated Power (Kw)</a:t>
                </a:r>
              </a:p>
            </c:rich>
          </c:tx>
          <c:overlay val="0"/>
          <c:spPr>
            <a:noFill/>
            <a:ln>
              <a:noFill/>
            </a:ln>
            <a:effectLst/>
          </c:spPr>
          <c:txPr>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4890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Sheet5!$C$2</c:f>
              <c:strCache>
                <c:ptCount val="1"/>
                <c:pt idx="0">
                  <c:v>10JB  CP (bar) </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Sheet5!$B$3:$B$13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Sheet5!$C$3:$C$13</c:f>
              <c:numCache>
                <c:formatCode>0.00</c:formatCode>
                <c:ptCount val="11"/>
                <c:pt idx="0">
                  <c:v>41.708597239780303</c:v>
                </c:pt>
                <c:pt idx="1">
                  <c:v>43.744257850727998</c:v>
                </c:pt>
                <c:pt idx="2">
                  <c:v>45.841543865061901</c:v>
                </c:pt>
                <c:pt idx="3">
                  <c:v>48.0937426472262</c:v>
                </c:pt>
                <c:pt idx="4">
                  <c:v>50.589276620266602</c:v>
                </c:pt>
                <c:pt idx="5">
                  <c:v>53.388103174256699</c:v>
                </c:pt>
                <c:pt idx="6">
                  <c:v>56.3766892037264</c:v>
                </c:pt>
                <c:pt idx="7">
                  <c:v>59.380837673619403</c:v>
                </c:pt>
                <c:pt idx="8">
                  <c:v>62.339108015830703</c:v>
                </c:pt>
                <c:pt idx="9">
                  <c:v>65.282873865818999</c:v>
                </c:pt>
                <c:pt idx="10">
                  <c:v>68.246263440579497</c:v>
                </c:pt>
              </c:numCache>
            </c:numRef>
          </c:val>
          <c:smooth val="0"/>
          <c:extLst xmlns:c16r2="http://schemas.microsoft.com/office/drawing/2015/06/chart">
            <c:ext xmlns:c16="http://schemas.microsoft.com/office/drawing/2014/chart" uri="{C3380CC4-5D6E-409C-BE32-E72D297353CC}">
              <c16:uniqueId val="{00000000-77CB-420B-9C81-46DC4DC7D843}"/>
            </c:ext>
          </c:extLst>
        </c:ser>
        <c:ser>
          <c:idx val="1"/>
          <c:order val="1"/>
          <c:tx>
            <c:strRef>
              <c:f>Sheet5!$D$2</c:f>
              <c:strCache>
                <c:ptCount val="1"/>
                <c:pt idx="0">
                  <c:v>15JB CP (bar) </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Sheet5!$B$3:$B$13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Sheet5!$D$3:$D$13</c:f>
              <c:numCache>
                <c:formatCode>0.00</c:formatCode>
                <c:ptCount val="11"/>
                <c:pt idx="0">
                  <c:v>40.8632857402539</c:v>
                </c:pt>
                <c:pt idx="1">
                  <c:v>45.742936766387501</c:v>
                </c:pt>
                <c:pt idx="2">
                  <c:v>49.411992626465597</c:v>
                </c:pt>
                <c:pt idx="3">
                  <c:v>50.574246934016799</c:v>
                </c:pt>
                <c:pt idx="4">
                  <c:v>51.422382393537603</c:v>
                </c:pt>
                <c:pt idx="5">
                  <c:v>54.561745181114702</c:v>
                </c:pt>
                <c:pt idx="6">
                  <c:v>58.6995813997111</c:v>
                </c:pt>
                <c:pt idx="7">
                  <c:v>61.183794575996501</c:v>
                </c:pt>
                <c:pt idx="8">
                  <c:v>62.000795000270301</c:v>
                </c:pt>
                <c:pt idx="9">
                  <c:v>62.242562689451098</c:v>
                </c:pt>
                <c:pt idx="10">
                  <c:v>63.004779043716098</c:v>
                </c:pt>
              </c:numCache>
            </c:numRef>
          </c:val>
          <c:smooth val="0"/>
          <c:extLst xmlns:c16r2="http://schemas.microsoft.com/office/drawing/2015/06/chart">
            <c:ext xmlns:c16="http://schemas.microsoft.com/office/drawing/2014/chart" uri="{C3380CC4-5D6E-409C-BE32-E72D297353CC}">
              <c16:uniqueId val="{00000001-77CB-420B-9C81-46DC4DC7D843}"/>
            </c:ext>
          </c:extLst>
        </c:ser>
        <c:ser>
          <c:idx val="2"/>
          <c:order val="2"/>
          <c:tx>
            <c:strRef>
              <c:f>Sheet5!$E$2</c:f>
              <c:strCache>
                <c:ptCount val="1"/>
                <c:pt idx="0">
                  <c:v>20JB CP (bar) </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Sheet5!$B$3:$B$13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Sheet5!$E$3:$E$13</c:f>
              <c:numCache>
                <c:formatCode>0.00</c:formatCode>
                <c:ptCount val="11"/>
                <c:pt idx="0">
                  <c:v>45.4604297707127</c:v>
                </c:pt>
                <c:pt idx="1">
                  <c:v>46.372294600168402</c:v>
                </c:pt>
                <c:pt idx="2">
                  <c:v>47.476432303468897</c:v>
                </c:pt>
                <c:pt idx="3">
                  <c:v>49.180717387946203</c:v>
                </c:pt>
                <c:pt idx="4">
                  <c:v>51.906345257873397</c:v>
                </c:pt>
                <c:pt idx="5">
                  <c:v>55.866677760150203</c:v>
                </c:pt>
                <c:pt idx="6">
                  <c:v>59.8321211254475</c:v>
                </c:pt>
                <c:pt idx="7">
                  <c:v>62.156541207109001</c:v>
                </c:pt>
                <c:pt idx="8">
                  <c:v>62.9549678947199</c:v>
                </c:pt>
                <c:pt idx="9">
                  <c:v>63.314493225749203</c:v>
                </c:pt>
                <c:pt idx="10">
                  <c:v>64.3323705916509</c:v>
                </c:pt>
              </c:numCache>
            </c:numRef>
          </c:val>
          <c:smooth val="0"/>
          <c:extLst xmlns:c16r2="http://schemas.microsoft.com/office/drawing/2015/06/chart">
            <c:ext xmlns:c16="http://schemas.microsoft.com/office/drawing/2014/chart" uri="{C3380CC4-5D6E-409C-BE32-E72D297353CC}">
              <c16:uniqueId val="{00000002-77CB-420B-9C81-46DC4DC7D843}"/>
            </c:ext>
          </c:extLst>
        </c:ser>
        <c:ser>
          <c:idx val="3"/>
          <c:order val="3"/>
          <c:tx>
            <c:strRef>
              <c:f>Sheet5!$F$2</c:f>
              <c:strCache>
                <c:ptCount val="1"/>
                <c:pt idx="0">
                  <c:v>Diesel  CP (bar) </c:v>
                </c:pt>
              </c:strCache>
            </c:strRef>
          </c:tx>
          <c:spPr>
            <a:ln w="22225" cap="rnd">
              <a:solidFill>
                <a:schemeClr val="accent4"/>
              </a:solidFill>
              <a:round/>
            </a:ln>
            <a:effectLst/>
          </c:spPr>
          <c:marker>
            <c:symbol val="x"/>
            <c:size val="6"/>
            <c:spPr>
              <a:noFill/>
              <a:ln w="9525">
                <a:solidFill>
                  <a:schemeClr val="accent4"/>
                </a:solidFill>
                <a:round/>
              </a:ln>
              <a:effectLst/>
            </c:spPr>
          </c:marker>
          <c:cat>
            <c:numRef>
              <c:f>Sheet5!$B$3:$B$13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Sheet5!$F$3:$F$13</c:f>
              <c:numCache>
                <c:formatCode>0.00</c:formatCode>
                <c:ptCount val="11"/>
                <c:pt idx="0">
                  <c:v>42.8817226658336</c:v>
                </c:pt>
                <c:pt idx="1">
                  <c:v>44.337090371778899</c:v>
                </c:pt>
                <c:pt idx="2">
                  <c:v>46.3912648951679</c:v>
                </c:pt>
                <c:pt idx="3">
                  <c:v>49.473740264735397</c:v>
                </c:pt>
                <c:pt idx="4">
                  <c:v>52.746781143086402</c:v>
                </c:pt>
                <c:pt idx="5">
                  <c:v>55.125102141614498</c:v>
                </c:pt>
                <c:pt idx="6">
                  <c:v>57.197068492335198</c:v>
                </c:pt>
                <c:pt idx="7">
                  <c:v>60.185178233740103</c:v>
                </c:pt>
                <c:pt idx="8">
                  <c:v>64.231378656702901</c:v>
                </c:pt>
                <c:pt idx="9">
                  <c:v>68.587439018027496</c:v>
                </c:pt>
                <c:pt idx="10">
                  <c:v>72.478709471809495</c:v>
                </c:pt>
              </c:numCache>
            </c:numRef>
          </c:val>
          <c:smooth val="0"/>
          <c:extLst xmlns:c16r2="http://schemas.microsoft.com/office/drawing/2015/06/chart">
            <c:ext xmlns:c16="http://schemas.microsoft.com/office/drawing/2014/chart" uri="{C3380CC4-5D6E-409C-BE32-E72D297353CC}">
              <c16:uniqueId val="{00000003-77CB-420B-9C81-46DC4DC7D843}"/>
            </c:ext>
          </c:extLst>
        </c:ser>
        <c:dLbls>
          <c:showLegendKey val="0"/>
          <c:showVal val="0"/>
          <c:showCatName val="0"/>
          <c:showSerName val="0"/>
          <c:showPercent val="0"/>
          <c:showBubbleSize val="0"/>
        </c:dLbls>
        <c:marker val="1"/>
        <c:smooth val="0"/>
        <c:axId val="686862024"/>
        <c:axId val="686864376"/>
      </c:lineChart>
      <c:catAx>
        <c:axId val="68686202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i="0" cap="all" baseline="0">
                    <a:effectLst/>
                  </a:rPr>
                  <a:t>Brake Power(KW)</a:t>
                </a:r>
                <a:endParaRPr lang="en-US" sz="1000">
                  <a:effectLst/>
                </a:endParaRP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64376"/>
        <c:crosses val="autoZero"/>
        <c:auto val="1"/>
        <c:lblAlgn val="ctr"/>
        <c:lblOffset val="100"/>
        <c:noMultiLvlLbl val="0"/>
      </c:catAx>
      <c:valAx>
        <c:axId val="686864376"/>
        <c:scaling>
          <c:orientation val="minMax"/>
        </c:scaling>
        <c:delete val="0"/>
        <c:axPos val="l"/>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rPr>
                  <a:t>peak cylinder pressure (Bar)</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62024"/>
        <c:crosses val="autoZero"/>
        <c:crossBetween val="between"/>
      </c:valAx>
      <c:spPr>
        <a:noFill/>
        <a:ln>
          <a:noFill/>
        </a:ln>
        <a:effectLst/>
      </c:spPr>
    </c:plotArea>
    <c:legend>
      <c:legendPos val="t"/>
      <c:layout>
        <c:manualLayout>
          <c:xMode val="edge"/>
          <c:yMode val="edge"/>
          <c:x val="3.3333333333333333E-2"/>
          <c:y val="2.7777777777777776E-2"/>
          <c:w val="0.9"/>
          <c:h val="7.8125546806649182E-2"/>
        </c:manualLayout>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Sheet1!$Z$4</c:f>
              <c:strCache>
                <c:ptCount val="1"/>
                <c:pt idx="0">
                  <c:v>10JB  CP (bar) 15CR</c:v>
                </c:pt>
              </c:strCache>
            </c:strRef>
          </c:tx>
          <c:spPr>
            <a:ln w="28575" cap="rnd">
              <a:solidFill>
                <a:schemeClr val="accent1"/>
              </a:solidFill>
              <a:prstDash val="sysDot"/>
              <a:round/>
            </a:ln>
            <a:effectLst/>
          </c:spPr>
          <c:marker>
            <c:symbol val="none"/>
          </c:marker>
          <c:cat>
            <c:numRef>
              <c:f>Sheet1!$Y$5:$Y$125</c:f>
              <c:numCache>
                <c:formatCode>0.00</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Sheet1!$Z$5:$Z$125</c:f>
              <c:numCache>
                <c:formatCode>General</c:formatCode>
                <c:ptCount val="121"/>
                <c:pt idx="0">
                  <c:v>3.23</c:v>
                </c:pt>
                <c:pt idx="1">
                  <c:v>3.35</c:v>
                </c:pt>
                <c:pt idx="2">
                  <c:v>3.46</c:v>
                </c:pt>
                <c:pt idx="3">
                  <c:v>3.59</c:v>
                </c:pt>
                <c:pt idx="4">
                  <c:v>3.72</c:v>
                </c:pt>
                <c:pt idx="5">
                  <c:v>3.85</c:v>
                </c:pt>
                <c:pt idx="6">
                  <c:v>4</c:v>
                </c:pt>
                <c:pt idx="7">
                  <c:v>4.1399999999999997</c:v>
                </c:pt>
                <c:pt idx="8">
                  <c:v>4.3</c:v>
                </c:pt>
                <c:pt idx="9">
                  <c:v>4.46</c:v>
                </c:pt>
                <c:pt idx="10">
                  <c:v>4.62</c:v>
                </c:pt>
                <c:pt idx="11">
                  <c:v>4.8</c:v>
                </c:pt>
                <c:pt idx="12">
                  <c:v>4.9800000000000004</c:v>
                </c:pt>
                <c:pt idx="13">
                  <c:v>5.16</c:v>
                </c:pt>
                <c:pt idx="14">
                  <c:v>5.36</c:v>
                </c:pt>
                <c:pt idx="15">
                  <c:v>5.56</c:v>
                </c:pt>
                <c:pt idx="16">
                  <c:v>5.78</c:v>
                </c:pt>
                <c:pt idx="17">
                  <c:v>6</c:v>
                </c:pt>
                <c:pt idx="18">
                  <c:v>6.24</c:v>
                </c:pt>
                <c:pt idx="19">
                  <c:v>6.49</c:v>
                </c:pt>
                <c:pt idx="20">
                  <c:v>6.75</c:v>
                </c:pt>
                <c:pt idx="21">
                  <c:v>7.03</c:v>
                </c:pt>
                <c:pt idx="22">
                  <c:v>7.31</c:v>
                </c:pt>
                <c:pt idx="23">
                  <c:v>7.61</c:v>
                </c:pt>
                <c:pt idx="24">
                  <c:v>7.93</c:v>
                </c:pt>
                <c:pt idx="25">
                  <c:v>8.25</c:v>
                </c:pt>
                <c:pt idx="26">
                  <c:v>8.59</c:v>
                </c:pt>
                <c:pt idx="27">
                  <c:v>8.9499999999999993</c:v>
                </c:pt>
                <c:pt idx="28">
                  <c:v>9.32</c:v>
                </c:pt>
                <c:pt idx="29">
                  <c:v>9.7200000000000006</c:v>
                </c:pt>
                <c:pt idx="30">
                  <c:v>10.130000000000001</c:v>
                </c:pt>
                <c:pt idx="31">
                  <c:v>10.57</c:v>
                </c:pt>
                <c:pt idx="32">
                  <c:v>11.03</c:v>
                </c:pt>
                <c:pt idx="33">
                  <c:v>11.53</c:v>
                </c:pt>
                <c:pt idx="34">
                  <c:v>12.04</c:v>
                </c:pt>
                <c:pt idx="35">
                  <c:v>12.59</c:v>
                </c:pt>
                <c:pt idx="36">
                  <c:v>13.16</c:v>
                </c:pt>
                <c:pt idx="37">
                  <c:v>13.76</c:v>
                </c:pt>
                <c:pt idx="38">
                  <c:v>14.37</c:v>
                </c:pt>
                <c:pt idx="39">
                  <c:v>15.01</c:v>
                </c:pt>
                <c:pt idx="40">
                  <c:v>15.67</c:v>
                </c:pt>
                <c:pt idx="41">
                  <c:v>16.34</c:v>
                </c:pt>
                <c:pt idx="42">
                  <c:v>17.02</c:v>
                </c:pt>
                <c:pt idx="43">
                  <c:v>17.690000000000001</c:v>
                </c:pt>
                <c:pt idx="44">
                  <c:v>18.36</c:v>
                </c:pt>
                <c:pt idx="45">
                  <c:v>19.03</c:v>
                </c:pt>
                <c:pt idx="46">
                  <c:v>19.7</c:v>
                </c:pt>
                <c:pt idx="47">
                  <c:v>20.37</c:v>
                </c:pt>
                <c:pt idx="48">
                  <c:v>21.06</c:v>
                </c:pt>
                <c:pt idx="49">
                  <c:v>21.76</c:v>
                </c:pt>
                <c:pt idx="50">
                  <c:v>22.44</c:v>
                </c:pt>
                <c:pt idx="51">
                  <c:v>23.1</c:v>
                </c:pt>
                <c:pt idx="52">
                  <c:v>23.74</c:v>
                </c:pt>
                <c:pt idx="53">
                  <c:v>24.38</c:v>
                </c:pt>
                <c:pt idx="54">
                  <c:v>25.05</c:v>
                </c:pt>
                <c:pt idx="55">
                  <c:v>25.8</c:v>
                </c:pt>
                <c:pt idx="56">
                  <c:v>26.75</c:v>
                </c:pt>
                <c:pt idx="57">
                  <c:v>28.14</c:v>
                </c:pt>
                <c:pt idx="58">
                  <c:v>30.32</c:v>
                </c:pt>
                <c:pt idx="59">
                  <c:v>33.549999999999997</c:v>
                </c:pt>
                <c:pt idx="60">
                  <c:v>37.82</c:v>
                </c:pt>
                <c:pt idx="61">
                  <c:v>42.44</c:v>
                </c:pt>
                <c:pt idx="62">
                  <c:v>46.6</c:v>
                </c:pt>
                <c:pt idx="63">
                  <c:v>49.64</c:v>
                </c:pt>
                <c:pt idx="64">
                  <c:v>51.76</c:v>
                </c:pt>
                <c:pt idx="65">
                  <c:v>53.03</c:v>
                </c:pt>
                <c:pt idx="66">
                  <c:v>53.77</c:v>
                </c:pt>
                <c:pt idx="67">
                  <c:v>54.08</c:v>
                </c:pt>
                <c:pt idx="68">
                  <c:v>54.09</c:v>
                </c:pt>
                <c:pt idx="69">
                  <c:v>53.86</c:v>
                </c:pt>
                <c:pt idx="70">
                  <c:v>53.42</c:v>
                </c:pt>
                <c:pt idx="71">
                  <c:v>52.79</c:v>
                </c:pt>
                <c:pt idx="72">
                  <c:v>51.99</c:v>
                </c:pt>
                <c:pt idx="73">
                  <c:v>51.05</c:v>
                </c:pt>
                <c:pt idx="74">
                  <c:v>49.99</c:v>
                </c:pt>
                <c:pt idx="75">
                  <c:v>48.82</c:v>
                </c:pt>
                <c:pt idx="76">
                  <c:v>47.58</c:v>
                </c:pt>
                <c:pt idx="77">
                  <c:v>46.28</c:v>
                </c:pt>
                <c:pt idx="78">
                  <c:v>44.95</c:v>
                </c:pt>
                <c:pt idx="79">
                  <c:v>43.58</c:v>
                </c:pt>
                <c:pt idx="80">
                  <c:v>42.2</c:v>
                </c:pt>
                <c:pt idx="81">
                  <c:v>40.799999999999997</c:v>
                </c:pt>
                <c:pt idx="82">
                  <c:v>39.39</c:v>
                </c:pt>
                <c:pt idx="83">
                  <c:v>37.97</c:v>
                </c:pt>
                <c:pt idx="84">
                  <c:v>36.56</c:v>
                </c:pt>
                <c:pt idx="85">
                  <c:v>35.15</c:v>
                </c:pt>
                <c:pt idx="86">
                  <c:v>33.76</c:v>
                </c:pt>
                <c:pt idx="87">
                  <c:v>32.39</c:v>
                </c:pt>
                <c:pt idx="88">
                  <c:v>31.05</c:v>
                </c:pt>
                <c:pt idx="89">
                  <c:v>29.73</c:v>
                </c:pt>
                <c:pt idx="90">
                  <c:v>28.46</c:v>
                </c:pt>
                <c:pt idx="91">
                  <c:v>27.23</c:v>
                </c:pt>
                <c:pt idx="92">
                  <c:v>26.05</c:v>
                </c:pt>
                <c:pt idx="93">
                  <c:v>24.93</c:v>
                </c:pt>
                <c:pt idx="94">
                  <c:v>23.85</c:v>
                </c:pt>
                <c:pt idx="95">
                  <c:v>22.83</c:v>
                </c:pt>
                <c:pt idx="96">
                  <c:v>21.85</c:v>
                </c:pt>
                <c:pt idx="97">
                  <c:v>20.92</c:v>
                </c:pt>
                <c:pt idx="98">
                  <c:v>20.02</c:v>
                </c:pt>
                <c:pt idx="99">
                  <c:v>19.170000000000002</c:v>
                </c:pt>
                <c:pt idx="100">
                  <c:v>18.350000000000001</c:v>
                </c:pt>
                <c:pt idx="101">
                  <c:v>17.559999999999999</c:v>
                </c:pt>
                <c:pt idx="102">
                  <c:v>16.809999999999999</c:v>
                </c:pt>
                <c:pt idx="103">
                  <c:v>16.09</c:v>
                </c:pt>
                <c:pt idx="104">
                  <c:v>15.41</c:v>
                </c:pt>
                <c:pt idx="105">
                  <c:v>14.76</c:v>
                </c:pt>
                <c:pt idx="106">
                  <c:v>14.15</c:v>
                </c:pt>
                <c:pt idx="107">
                  <c:v>13.56</c:v>
                </c:pt>
                <c:pt idx="108">
                  <c:v>13.01</c:v>
                </c:pt>
                <c:pt idx="109">
                  <c:v>12.48</c:v>
                </c:pt>
                <c:pt idx="110">
                  <c:v>11.99</c:v>
                </c:pt>
                <c:pt idx="111">
                  <c:v>11.52</c:v>
                </c:pt>
                <c:pt idx="112">
                  <c:v>11.07</c:v>
                </c:pt>
                <c:pt idx="113">
                  <c:v>10.64</c:v>
                </c:pt>
                <c:pt idx="114">
                  <c:v>10.24</c:v>
                </c:pt>
                <c:pt idx="115">
                  <c:v>9.85</c:v>
                </c:pt>
                <c:pt idx="116">
                  <c:v>9.49</c:v>
                </c:pt>
                <c:pt idx="117">
                  <c:v>9.14</c:v>
                </c:pt>
                <c:pt idx="118">
                  <c:v>8.81</c:v>
                </c:pt>
                <c:pt idx="119">
                  <c:v>8.49</c:v>
                </c:pt>
                <c:pt idx="120">
                  <c:v>8.19</c:v>
                </c:pt>
              </c:numCache>
            </c:numRef>
          </c:val>
          <c:smooth val="0"/>
        </c:ser>
        <c:ser>
          <c:idx val="1"/>
          <c:order val="1"/>
          <c:tx>
            <c:strRef>
              <c:f>Sheet1!$AA$4</c:f>
              <c:strCache>
                <c:ptCount val="1"/>
                <c:pt idx="0">
                  <c:v>10JB  CP (bar) 16CR</c:v>
                </c:pt>
              </c:strCache>
            </c:strRef>
          </c:tx>
          <c:spPr>
            <a:ln w="28575" cap="rnd">
              <a:solidFill>
                <a:schemeClr val="accent2"/>
              </a:solidFill>
              <a:prstDash val="sysDash"/>
              <a:round/>
            </a:ln>
            <a:effectLst/>
          </c:spPr>
          <c:marker>
            <c:symbol val="none"/>
          </c:marker>
          <c:cat>
            <c:numRef>
              <c:f>Sheet1!$Y$5:$Y$125</c:f>
              <c:numCache>
                <c:formatCode>0.00</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Sheet1!$AA$5:$AA$125</c:f>
              <c:numCache>
                <c:formatCode>General</c:formatCode>
                <c:ptCount val="121"/>
                <c:pt idx="0">
                  <c:v>3.39</c:v>
                </c:pt>
                <c:pt idx="1">
                  <c:v>3.5</c:v>
                </c:pt>
                <c:pt idx="2">
                  <c:v>3.62</c:v>
                </c:pt>
                <c:pt idx="3">
                  <c:v>3.74</c:v>
                </c:pt>
                <c:pt idx="4">
                  <c:v>3.87</c:v>
                </c:pt>
                <c:pt idx="5">
                  <c:v>4</c:v>
                </c:pt>
                <c:pt idx="6">
                  <c:v>4.1399999999999997</c:v>
                </c:pt>
                <c:pt idx="7">
                  <c:v>4.29</c:v>
                </c:pt>
                <c:pt idx="8">
                  <c:v>4.4400000000000004</c:v>
                </c:pt>
                <c:pt idx="9">
                  <c:v>4.5999999999999996</c:v>
                </c:pt>
                <c:pt idx="10">
                  <c:v>4.7699999999999996</c:v>
                </c:pt>
                <c:pt idx="11">
                  <c:v>4.9400000000000004</c:v>
                </c:pt>
                <c:pt idx="12">
                  <c:v>5.12</c:v>
                </c:pt>
                <c:pt idx="13">
                  <c:v>5.32</c:v>
                </c:pt>
                <c:pt idx="14">
                  <c:v>5.52</c:v>
                </c:pt>
                <c:pt idx="15">
                  <c:v>5.74</c:v>
                </c:pt>
                <c:pt idx="16">
                  <c:v>5.96</c:v>
                </c:pt>
                <c:pt idx="17">
                  <c:v>6.2</c:v>
                </c:pt>
                <c:pt idx="18">
                  <c:v>6.45</c:v>
                </c:pt>
                <c:pt idx="19">
                  <c:v>6.71</c:v>
                </c:pt>
                <c:pt idx="20">
                  <c:v>6.98</c:v>
                </c:pt>
                <c:pt idx="21">
                  <c:v>7.27</c:v>
                </c:pt>
                <c:pt idx="22">
                  <c:v>7.56</c:v>
                </c:pt>
                <c:pt idx="23">
                  <c:v>7.87</c:v>
                </c:pt>
                <c:pt idx="24">
                  <c:v>8.1999999999999993</c:v>
                </c:pt>
                <c:pt idx="25">
                  <c:v>8.5399999999999991</c:v>
                </c:pt>
                <c:pt idx="26">
                  <c:v>8.89</c:v>
                </c:pt>
                <c:pt idx="27">
                  <c:v>9.27</c:v>
                </c:pt>
                <c:pt idx="28">
                  <c:v>9.67</c:v>
                </c:pt>
                <c:pt idx="29">
                  <c:v>10.09</c:v>
                </c:pt>
                <c:pt idx="30">
                  <c:v>10.53</c:v>
                </c:pt>
                <c:pt idx="31">
                  <c:v>11.01</c:v>
                </c:pt>
                <c:pt idx="32">
                  <c:v>11.51</c:v>
                </c:pt>
                <c:pt idx="33">
                  <c:v>12.04</c:v>
                </c:pt>
                <c:pt idx="34">
                  <c:v>12.6</c:v>
                </c:pt>
                <c:pt idx="35">
                  <c:v>13.19</c:v>
                </c:pt>
                <c:pt idx="36">
                  <c:v>13.8</c:v>
                </c:pt>
                <c:pt idx="37">
                  <c:v>14.44</c:v>
                </c:pt>
                <c:pt idx="38">
                  <c:v>15.1</c:v>
                </c:pt>
                <c:pt idx="39">
                  <c:v>15.78</c:v>
                </c:pt>
                <c:pt idx="40">
                  <c:v>16.47</c:v>
                </c:pt>
                <c:pt idx="41">
                  <c:v>17.18</c:v>
                </c:pt>
                <c:pt idx="42">
                  <c:v>17.89</c:v>
                </c:pt>
                <c:pt idx="43">
                  <c:v>18.600000000000001</c:v>
                </c:pt>
                <c:pt idx="44">
                  <c:v>19.329999999999998</c:v>
                </c:pt>
                <c:pt idx="45">
                  <c:v>20.07</c:v>
                </c:pt>
                <c:pt idx="46">
                  <c:v>20.81</c:v>
                </c:pt>
                <c:pt idx="47">
                  <c:v>21.57</c:v>
                </c:pt>
                <c:pt idx="48">
                  <c:v>22.31</c:v>
                </c:pt>
                <c:pt idx="49">
                  <c:v>23.04</c:v>
                </c:pt>
                <c:pt idx="50">
                  <c:v>23.76</c:v>
                </c:pt>
                <c:pt idx="51">
                  <c:v>24.49</c:v>
                </c:pt>
                <c:pt idx="52">
                  <c:v>25.25</c:v>
                </c:pt>
                <c:pt idx="53">
                  <c:v>26.07</c:v>
                </c:pt>
                <c:pt idx="54">
                  <c:v>27.05</c:v>
                </c:pt>
                <c:pt idx="55">
                  <c:v>28.43</c:v>
                </c:pt>
                <c:pt idx="56">
                  <c:v>30.56</c:v>
                </c:pt>
                <c:pt idx="57">
                  <c:v>33.75</c:v>
                </c:pt>
                <c:pt idx="58">
                  <c:v>38.020000000000003</c:v>
                </c:pt>
                <c:pt idx="59">
                  <c:v>42.77</c:v>
                </c:pt>
                <c:pt idx="60">
                  <c:v>47.13</c:v>
                </c:pt>
                <c:pt idx="61">
                  <c:v>50.42</c:v>
                </c:pt>
                <c:pt idx="62">
                  <c:v>52.89</c:v>
                </c:pt>
                <c:pt idx="63">
                  <c:v>54.55</c:v>
                </c:pt>
                <c:pt idx="64">
                  <c:v>55.69</c:v>
                </c:pt>
                <c:pt idx="65">
                  <c:v>56.4</c:v>
                </c:pt>
                <c:pt idx="66">
                  <c:v>56.81</c:v>
                </c:pt>
                <c:pt idx="67">
                  <c:v>56.97</c:v>
                </c:pt>
                <c:pt idx="68">
                  <c:v>56.9</c:v>
                </c:pt>
                <c:pt idx="69">
                  <c:v>56.6</c:v>
                </c:pt>
                <c:pt idx="70">
                  <c:v>56.08</c:v>
                </c:pt>
                <c:pt idx="71">
                  <c:v>55.34</c:v>
                </c:pt>
                <c:pt idx="72">
                  <c:v>54.41</c:v>
                </c:pt>
                <c:pt idx="73">
                  <c:v>53.31</c:v>
                </c:pt>
                <c:pt idx="74">
                  <c:v>52.06</c:v>
                </c:pt>
                <c:pt idx="75">
                  <c:v>50.71</c:v>
                </c:pt>
                <c:pt idx="76">
                  <c:v>49.28</c:v>
                </c:pt>
                <c:pt idx="77">
                  <c:v>47.8</c:v>
                </c:pt>
                <c:pt idx="78">
                  <c:v>46.3</c:v>
                </c:pt>
                <c:pt idx="79">
                  <c:v>44.77</c:v>
                </c:pt>
                <c:pt idx="80">
                  <c:v>43.23</c:v>
                </c:pt>
                <c:pt idx="81">
                  <c:v>41.68</c:v>
                </c:pt>
                <c:pt idx="82">
                  <c:v>40.130000000000003</c:v>
                </c:pt>
                <c:pt idx="83">
                  <c:v>38.58</c:v>
                </c:pt>
                <c:pt idx="84">
                  <c:v>37.04</c:v>
                </c:pt>
                <c:pt idx="85">
                  <c:v>35.51</c:v>
                </c:pt>
                <c:pt idx="86">
                  <c:v>34</c:v>
                </c:pt>
                <c:pt idx="87">
                  <c:v>32.51</c:v>
                </c:pt>
                <c:pt idx="88">
                  <c:v>31.06</c:v>
                </c:pt>
                <c:pt idx="89">
                  <c:v>29.65</c:v>
                </c:pt>
                <c:pt idx="90">
                  <c:v>28.31</c:v>
                </c:pt>
                <c:pt idx="91">
                  <c:v>27.03</c:v>
                </c:pt>
                <c:pt idx="92">
                  <c:v>25.81</c:v>
                </c:pt>
                <c:pt idx="93">
                  <c:v>24.66</c:v>
                </c:pt>
                <c:pt idx="94">
                  <c:v>23.56</c:v>
                </c:pt>
                <c:pt idx="95">
                  <c:v>22.5</c:v>
                </c:pt>
                <c:pt idx="96">
                  <c:v>21.49</c:v>
                </c:pt>
                <c:pt idx="97">
                  <c:v>20.53</c:v>
                </c:pt>
                <c:pt idx="98">
                  <c:v>19.61</c:v>
                </c:pt>
                <c:pt idx="99">
                  <c:v>18.73</c:v>
                </c:pt>
                <c:pt idx="100">
                  <c:v>17.89</c:v>
                </c:pt>
                <c:pt idx="101">
                  <c:v>17.100000000000001</c:v>
                </c:pt>
                <c:pt idx="102">
                  <c:v>16.350000000000001</c:v>
                </c:pt>
                <c:pt idx="103">
                  <c:v>15.63</c:v>
                </c:pt>
                <c:pt idx="104">
                  <c:v>14.95</c:v>
                </c:pt>
                <c:pt idx="105">
                  <c:v>14.3</c:v>
                </c:pt>
                <c:pt idx="106">
                  <c:v>13.69</c:v>
                </c:pt>
                <c:pt idx="107">
                  <c:v>13.11</c:v>
                </c:pt>
                <c:pt idx="108">
                  <c:v>12.56</c:v>
                </c:pt>
                <c:pt idx="109">
                  <c:v>12.04</c:v>
                </c:pt>
                <c:pt idx="110">
                  <c:v>11.55</c:v>
                </c:pt>
                <c:pt idx="111">
                  <c:v>11.08</c:v>
                </c:pt>
                <c:pt idx="112">
                  <c:v>10.64</c:v>
                </c:pt>
                <c:pt idx="113">
                  <c:v>10.220000000000001</c:v>
                </c:pt>
                <c:pt idx="114">
                  <c:v>9.82</c:v>
                </c:pt>
                <c:pt idx="115">
                  <c:v>9.44</c:v>
                </c:pt>
                <c:pt idx="116">
                  <c:v>9.08</c:v>
                </c:pt>
                <c:pt idx="117">
                  <c:v>8.73</c:v>
                </c:pt>
                <c:pt idx="118">
                  <c:v>8.4</c:v>
                </c:pt>
                <c:pt idx="119">
                  <c:v>8.09</c:v>
                </c:pt>
                <c:pt idx="120">
                  <c:v>7.79</c:v>
                </c:pt>
              </c:numCache>
            </c:numRef>
          </c:val>
          <c:smooth val="0"/>
        </c:ser>
        <c:ser>
          <c:idx val="2"/>
          <c:order val="2"/>
          <c:tx>
            <c:strRef>
              <c:f>Sheet1!$AB$4</c:f>
              <c:strCache>
                <c:ptCount val="1"/>
                <c:pt idx="0">
                  <c:v>10JB  CP (bar) 17CR</c:v>
                </c:pt>
              </c:strCache>
            </c:strRef>
          </c:tx>
          <c:spPr>
            <a:ln w="28575" cap="rnd">
              <a:solidFill>
                <a:schemeClr val="accent3"/>
              </a:solidFill>
              <a:round/>
            </a:ln>
            <a:effectLst/>
          </c:spPr>
          <c:marker>
            <c:symbol val="none"/>
          </c:marker>
          <c:cat>
            <c:numRef>
              <c:f>Sheet1!$Y$5:$Y$125</c:f>
              <c:numCache>
                <c:formatCode>0.00</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Sheet1!$AB$5:$AB$125</c:f>
              <c:numCache>
                <c:formatCode>General</c:formatCode>
                <c:ptCount val="121"/>
                <c:pt idx="0">
                  <c:v>3.46</c:v>
                </c:pt>
                <c:pt idx="1">
                  <c:v>3.57</c:v>
                </c:pt>
                <c:pt idx="2">
                  <c:v>3.68</c:v>
                </c:pt>
                <c:pt idx="3">
                  <c:v>3.8</c:v>
                </c:pt>
                <c:pt idx="4">
                  <c:v>3.93</c:v>
                </c:pt>
                <c:pt idx="5">
                  <c:v>4.07</c:v>
                </c:pt>
                <c:pt idx="6">
                  <c:v>4.21</c:v>
                </c:pt>
                <c:pt idx="7">
                  <c:v>4.3600000000000003</c:v>
                </c:pt>
                <c:pt idx="8">
                  <c:v>4.5199999999999996</c:v>
                </c:pt>
                <c:pt idx="9">
                  <c:v>4.6900000000000004</c:v>
                </c:pt>
                <c:pt idx="10">
                  <c:v>4.88</c:v>
                </c:pt>
                <c:pt idx="11">
                  <c:v>5.07</c:v>
                </c:pt>
                <c:pt idx="12">
                  <c:v>5.28</c:v>
                </c:pt>
                <c:pt idx="13">
                  <c:v>5.49</c:v>
                </c:pt>
                <c:pt idx="14">
                  <c:v>5.72</c:v>
                </c:pt>
                <c:pt idx="15">
                  <c:v>5.96</c:v>
                </c:pt>
                <c:pt idx="16">
                  <c:v>6.21</c:v>
                </c:pt>
                <c:pt idx="17">
                  <c:v>6.47</c:v>
                </c:pt>
                <c:pt idx="18">
                  <c:v>6.74</c:v>
                </c:pt>
                <c:pt idx="19">
                  <c:v>7.02</c:v>
                </c:pt>
                <c:pt idx="20">
                  <c:v>7.31</c:v>
                </c:pt>
                <c:pt idx="21">
                  <c:v>7.61</c:v>
                </c:pt>
                <c:pt idx="22">
                  <c:v>7.93</c:v>
                </c:pt>
                <c:pt idx="23">
                  <c:v>8.25</c:v>
                </c:pt>
                <c:pt idx="24">
                  <c:v>8.6</c:v>
                </c:pt>
                <c:pt idx="25">
                  <c:v>8.9600000000000009</c:v>
                </c:pt>
                <c:pt idx="26">
                  <c:v>9.35</c:v>
                </c:pt>
                <c:pt idx="27">
                  <c:v>9.76</c:v>
                </c:pt>
                <c:pt idx="28">
                  <c:v>10.19</c:v>
                </c:pt>
                <c:pt idx="29">
                  <c:v>10.66</c:v>
                </c:pt>
                <c:pt idx="30">
                  <c:v>11.15</c:v>
                </c:pt>
                <c:pt idx="31">
                  <c:v>11.67</c:v>
                </c:pt>
                <c:pt idx="32">
                  <c:v>12.23</c:v>
                </c:pt>
                <c:pt idx="33">
                  <c:v>12.82</c:v>
                </c:pt>
                <c:pt idx="34">
                  <c:v>13.43</c:v>
                </c:pt>
                <c:pt idx="35">
                  <c:v>14.08</c:v>
                </c:pt>
                <c:pt idx="36">
                  <c:v>14.75</c:v>
                </c:pt>
                <c:pt idx="37">
                  <c:v>15.45</c:v>
                </c:pt>
                <c:pt idx="38">
                  <c:v>16.170000000000002</c:v>
                </c:pt>
                <c:pt idx="39">
                  <c:v>16.899999999999999</c:v>
                </c:pt>
                <c:pt idx="40">
                  <c:v>17.649999999999999</c:v>
                </c:pt>
                <c:pt idx="41">
                  <c:v>18.41</c:v>
                </c:pt>
                <c:pt idx="42">
                  <c:v>19.18</c:v>
                </c:pt>
                <c:pt idx="43">
                  <c:v>19.989999999999998</c:v>
                </c:pt>
                <c:pt idx="44">
                  <c:v>20.82</c:v>
                </c:pt>
                <c:pt idx="45">
                  <c:v>21.68</c:v>
                </c:pt>
                <c:pt idx="46">
                  <c:v>22.54</c:v>
                </c:pt>
                <c:pt idx="47">
                  <c:v>23.38</c:v>
                </c:pt>
                <c:pt idx="48">
                  <c:v>24.22</c:v>
                </c:pt>
                <c:pt idx="49">
                  <c:v>25.08</c:v>
                </c:pt>
                <c:pt idx="50">
                  <c:v>26.01</c:v>
                </c:pt>
                <c:pt idx="51">
                  <c:v>27.06</c:v>
                </c:pt>
                <c:pt idx="52">
                  <c:v>28.36</c:v>
                </c:pt>
                <c:pt idx="53">
                  <c:v>30.19</c:v>
                </c:pt>
                <c:pt idx="54">
                  <c:v>32.92</c:v>
                </c:pt>
                <c:pt idx="55">
                  <c:v>36.78</c:v>
                </c:pt>
                <c:pt idx="56">
                  <c:v>41.56</c:v>
                </c:pt>
                <c:pt idx="57">
                  <c:v>46.57</c:v>
                </c:pt>
                <c:pt idx="58">
                  <c:v>50.96</c:v>
                </c:pt>
                <c:pt idx="59">
                  <c:v>54.35</c:v>
                </c:pt>
                <c:pt idx="60">
                  <c:v>56.92</c:v>
                </c:pt>
                <c:pt idx="61">
                  <c:v>58.89</c:v>
                </c:pt>
                <c:pt idx="62">
                  <c:v>60.44</c:v>
                </c:pt>
                <c:pt idx="63">
                  <c:v>61.67</c:v>
                </c:pt>
                <c:pt idx="64">
                  <c:v>62.61</c:v>
                </c:pt>
                <c:pt idx="65">
                  <c:v>63.26</c:v>
                </c:pt>
                <c:pt idx="66">
                  <c:v>63.59</c:v>
                </c:pt>
                <c:pt idx="67">
                  <c:v>63.59</c:v>
                </c:pt>
                <c:pt idx="68">
                  <c:v>63.26</c:v>
                </c:pt>
                <c:pt idx="69">
                  <c:v>62.65</c:v>
                </c:pt>
                <c:pt idx="70">
                  <c:v>61.77</c:v>
                </c:pt>
                <c:pt idx="71">
                  <c:v>60.68</c:v>
                </c:pt>
                <c:pt idx="72">
                  <c:v>59.4</c:v>
                </c:pt>
                <c:pt idx="73">
                  <c:v>57.99</c:v>
                </c:pt>
                <c:pt idx="74">
                  <c:v>56.47</c:v>
                </c:pt>
                <c:pt idx="75">
                  <c:v>54.88</c:v>
                </c:pt>
                <c:pt idx="76">
                  <c:v>53.24</c:v>
                </c:pt>
                <c:pt idx="77">
                  <c:v>51.55</c:v>
                </c:pt>
                <c:pt idx="78">
                  <c:v>49.83</c:v>
                </c:pt>
                <c:pt idx="79">
                  <c:v>48.08</c:v>
                </c:pt>
                <c:pt idx="80">
                  <c:v>46.3</c:v>
                </c:pt>
                <c:pt idx="81">
                  <c:v>44.51</c:v>
                </c:pt>
                <c:pt idx="82">
                  <c:v>42.72</c:v>
                </c:pt>
                <c:pt idx="83">
                  <c:v>40.94</c:v>
                </c:pt>
                <c:pt idx="84">
                  <c:v>39.17</c:v>
                </c:pt>
                <c:pt idx="85">
                  <c:v>37.44</c:v>
                </c:pt>
                <c:pt idx="86">
                  <c:v>35.75</c:v>
                </c:pt>
                <c:pt idx="87">
                  <c:v>34.11</c:v>
                </c:pt>
                <c:pt idx="88">
                  <c:v>32.54</c:v>
                </c:pt>
                <c:pt idx="89">
                  <c:v>31.03</c:v>
                </c:pt>
                <c:pt idx="90">
                  <c:v>29.59</c:v>
                </c:pt>
                <c:pt idx="91">
                  <c:v>28.22</c:v>
                </c:pt>
                <c:pt idx="92">
                  <c:v>26.91</c:v>
                </c:pt>
                <c:pt idx="93">
                  <c:v>25.66</c:v>
                </c:pt>
                <c:pt idx="94">
                  <c:v>24.46</c:v>
                </c:pt>
                <c:pt idx="95">
                  <c:v>23.32</c:v>
                </c:pt>
                <c:pt idx="96">
                  <c:v>22.23</c:v>
                </c:pt>
                <c:pt idx="97">
                  <c:v>21.19</c:v>
                </c:pt>
                <c:pt idx="98">
                  <c:v>20.21</c:v>
                </c:pt>
                <c:pt idx="99">
                  <c:v>19.28</c:v>
                </c:pt>
                <c:pt idx="100">
                  <c:v>18.399999999999999</c:v>
                </c:pt>
                <c:pt idx="101">
                  <c:v>17.559999999999999</c:v>
                </c:pt>
                <c:pt idx="102">
                  <c:v>16.77</c:v>
                </c:pt>
                <c:pt idx="103">
                  <c:v>16.03</c:v>
                </c:pt>
                <c:pt idx="104">
                  <c:v>15.33</c:v>
                </c:pt>
                <c:pt idx="105">
                  <c:v>14.66</c:v>
                </c:pt>
                <c:pt idx="106">
                  <c:v>14.03</c:v>
                </c:pt>
                <c:pt idx="107">
                  <c:v>13.43</c:v>
                </c:pt>
                <c:pt idx="108">
                  <c:v>12.87</c:v>
                </c:pt>
                <c:pt idx="109">
                  <c:v>12.34</c:v>
                </c:pt>
                <c:pt idx="110">
                  <c:v>11.83</c:v>
                </c:pt>
                <c:pt idx="111">
                  <c:v>11.35</c:v>
                </c:pt>
                <c:pt idx="112">
                  <c:v>10.9</c:v>
                </c:pt>
                <c:pt idx="113">
                  <c:v>10.47</c:v>
                </c:pt>
                <c:pt idx="114">
                  <c:v>10.07</c:v>
                </c:pt>
                <c:pt idx="115">
                  <c:v>9.68</c:v>
                </c:pt>
                <c:pt idx="116">
                  <c:v>9.31</c:v>
                </c:pt>
                <c:pt idx="117">
                  <c:v>8.9600000000000009</c:v>
                </c:pt>
                <c:pt idx="118">
                  <c:v>8.6300000000000008</c:v>
                </c:pt>
                <c:pt idx="119">
                  <c:v>8.3000000000000007</c:v>
                </c:pt>
                <c:pt idx="120">
                  <c:v>8</c:v>
                </c:pt>
              </c:numCache>
            </c:numRef>
          </c:val>
          <c:smooth val="0"/>
        </c:ser>
        <c:dLbls>
          <c:showLegendKey val="0"/>
          <c:showVal val="0"/>
          <c:showCatName val="0"/>
          <c:showSerName val="0"/>
          <c:showPercent val="0"/>
          <c:showBubbleSize val="0"/>
        </c:dLbls>
        <c:smooth val="0"/>
        <c:axId val="686857712"/>
        <c:axId val="686862416"/>
      </c:lineChart>
      <c:catAx>
        <c:axId val="686857712"/>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CRANK ANGLE(DEG)</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62416"/>
        <c:crosses val="autoZero"/>
        <c:auto val="1"/>
        <c:lblAlgn val="ctr"/>
        <c:lblOffset val="100"/>
        <c:tickLblSkip val="10"/>
        <c:noMultiLvlLbl val="0"/>
      </c:catAx>
      <c:valAx>
        <c:axId val="6868624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CYLINDER PRESSURE(BAR)</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577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Sheet2!$B$3</c:f>
              <c:strCache>
                <c:ptCount val="1"/>
                <c:pt idx="0">
                  <c:v>15JB CP (bar) 15CR</c:v>
                </c:pt>
              </c:strCache>
            </c:strRef>
          </c:tx>
          <c:spPr>
            <a:ln w="28575" cap="rnd">
              <a:solidFill>
                <a:schemeClr val="accent1"/>
              </a:solidFill>
              <a:prstDash val="sysDot"/>
              <a:round/>
            </a:ln>
            <a:effectLst/>
          </c:spPr>
          <c:marker>
            <c:symbol val="none"/>
          </c:marker>
          <c:cat>
            <c:numRef>
              <c:f>Sheet2!$A$4:$A$124</c:f>
              <c:numCache>
                <c:formatCode>0.00</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Sheet2!$B$4:$B$124</c:f>
              <c:numCache>
                <c:formatCode>General</c:formatCode>
                <c:ptCount val="121"/>
                <c:pt idx="0">
                  <c:v>3.37</c:v>
                </c:pt>
                <c:pt idx="1">
                  <c:v>3.48</c:v>
                </c:pt>
                <c:pt idx="2">
                  <c:v>3.6</c:v>
                </c:pt>
                <c:pt idx="3">
                  <c:v>3.72</c:v>
                </c:pt>
                <c:pt idx="4">
                  <c:v>3.84</c:v>
                </c:pt>
                <c:pt idx="5">
                  <c:v>3.97</c:v>
                </c:pt>
                <c:pt idx="6">
                  <c:v>4.1100000000000003</c:v>
                </c:pt>
                <c:pt idx="7">
                  <c:v>4.25</c:v>
                </c:pt>
                <c:pt idx="8">
                  <c:v>4.4000000000000004</c:v>
                </c:pt>
                <c:pt idx="9">
                  <c:v>4.55</c:v>
                </c:pt>
                <c:pt idx="10">
                  <c:v>4.71</c:v>
                </c:pt>
                <c:pt idx="11">
                  <c:v>4.88</c:v>
                </c:pt>
                <c:pt idx="12">
                  <c:v>5.05</c:v>
                </c:pt>
                <c:pt idx="13">
                  <c:v>5.23</c:v>
                </c:pt>
                <c:pt idx="14">
                  <c:v>5.43</c:v>
                </c:pt>
                <c:pt idx="15">
                  <c:v>5.62</c:v>
                </c:pt>
                <c:pt idx="16">
                  <c:v>5.83</c:v>
                </c:pt>
                <c:pt idx="17">
                  <c:v>6.05</c:v>
                </c:pt>
                <c:pt idx="18">
                  <c:v>6.28</c:v>
                </c:pt>
                <c:pt idx="19">
                  <c:v>6.52</c:v>
                </c:pt>
                <c:pt idx="20">
                  <c:v>6.77</c:v>
                </c:pt>
                <c:pt idx="21">
                  <c:v>7.03</c:v>
                </c:pt>
                <c:pt idx="22">
                  <c:v>7.31</c:v>
                </c:pt>
                <c:pt idx="23">
                  <c:v>7.6</c:v>
                </c:pt>
                <c:pt idx="24">
                  <c:v>7.91</c:v>
                </c:pt>
                <c:pt idx="25">
                  <c:v>8.24</c:v>
                </c:pt>
                <c:pt idx="26">
                  <c:v>8.58</c:v>
                </c:pt>
                <c:pt idx="27">
                  <c:v>8.9499999999999993</c:v>
                </c:pt>
                <c:pt idx="28">
                  <c:v>9.33</c:v>
                </c:pt>
                <c:pt idx="29">
                  <c:v>9.74</c:v>
                </c:pt>
                <c:pt idx="30">
                  <c:v>10.17</c:v>
                </c:pt>
                <c:pt idx="31">
                  <c:v>10.63</c:v>
                </c:pt>
                <c:pt idx="32">
                  <c:v>11.11</c:v>
                </c:pt>
                <c:pt idx="33">
                  <c:v>11.62</c:v>
                </c:pt>
                <c:pt idx="34">
                  <c:v>12.15</c:v>
                </c:pt>
                <c:pt idx="35">
                  <c:v>12.7</c:v>
                </c:pt>
                <c:pt idx="36">
                  <c:v>13.28</c:v>
                </c:pt>
                <c:pt idx="37">
                  <c:v>13.88</c:v>
                </c:pt>
                <c:pt idx="38">
                  <c:v>14.49</c:v>
                </c:pt>
                <c:pt idx="39">
                  <c:v>15.13</c:v>
                </c:pt>
                <c:pt idx="40">
                  <c:v>15.78</c:v>
                </c:pt>
                <c:pt idx="41">
                  <c:v>16.45</c:v>
                </c:pt>
                <c:pt idx="42">
                  <c:v>17.12</c:v>
                </c:pt>
                <c:pt idx="43">
                  <c:v>17.79</c:v>
                </c:pt>
                <c:pt idx="44">
                  <c:v>18.46</c:v>
                </c:pt>
                <c:pt idx="45">
                  <c:v>19.12</c:v>
                </c:pt>
                <c:pt idx="46">
                  <c:v>19.78</c:v>
                </c:pt>
                <c:pt idx="47">
                  <c:v>20.45</c:v>
                </c:pt>
                <c:pt idx="48">
                  <c:v>21.12</c:v>
                </c:pt>
                <c:pt idx="49">
                  <c:v>21.8</c:v>
                </c:pt>
                <c:pt idx="50">
                  <c:v>22.47</c:v>
                </c:pt>
                <c:pt idx="51">
                  <c:v>23.12</c:v>
                </c:pt>
                <c:pt idx="52">
                  <c:v>23.75</c:v>
                </c:pt>
                <c:pt idx="53">
                  <c:v>24.39</c:v>
                </c:pt>
                <c:pt idx="54">
                  <c:v>25.05</c:v>
                </c:pt>
                <c:pt idx="55">
                  <c:v>25.79</c:v>
                </c:pt>
                <c:pt idx="56">
                  <c:v>26.71</c:v>
                </c:pt>
                <c:pt idx="57">
                  <c:v>28.06</c:v>
                </c:pt>
                <c:pt idx="58">
                  <c:v>30.19</c:v>
                </c:pt>
                <c:pt idx="59">
                  <c:v>33.36</c:v>
                </c:pt>
                <c:pt idx="60">
                  <c:v>37.53</c:v>
                </c:pt>
                <c:pt idx="61">
                  <c:v>42.04</c:v>
                </c:pt>
                <c:pt idx="62">
                  <c:v>46.13</c:v>
                </c:pt>
                <c:pt idx="63">
                  <c:v>49.16</c:v>
                </c:pt>
                <c:pt idx="64">
                  <c:v>51.31</c:v>
                </c:pt>
                <c:pt idx="65">
                  <c:v>52.62</c:v>
                </c:pt>
                <c:pt idx="66">
                  <c:v>53.37</c:v>
                </c:pt>
                <c:pt idx="67">
                  <c:v>53.69</c:v>
                </c:pt>
                <c:pt idx="68">
                  <c:v>53.72</c:v>
                </c:pt>
                <c:pt idx="69">
                  <c:v>53.53</c:v>
                </c:pt>
                <c:pt idx="70">
                  <c:v>53.13</c:v>
                </c:pt>
                <c:pt idx="71">
                  <c:v>52.54</c:v>
                </c:pt>
                <c:pt idx="72">
                  <c:v>51.77</c:v>
                </c:pt>
                <c:pt idx="73">
                  <c:v>50.84</c:v>
                </c:pt>
                <c:pt idx="74">
                  <c:v>49.76</c:v>
                </c:pt>
                <c:pt idx="75">
                  <c:v>48.58</c:v>
                </c:pt>
                <c:pt idx="76">
                  <c:v>47.33</c:v>
                </c:pt>
                <c:pt idx="77">
                  <c:v>46.02</c:v>
                </c:pt>
                <c:pt idx="78">
                  <c:v>44.69</c:v>
                </c:pt>
                <c:pt idx="79">
                  <c:v>43.33</c:v>
                </c:pt>
                <c:pt idx="80">
                  <c:v>41.94</c:v>
                </c:pt>
                <c:pt idx="81">
                  <c:v>40.549999999999997</c:v>
                </c:pt>
                <c:pt idx="82">
                  <c:v>39.14</c:v>
                </c:pt>
                <c:pt idx="83">
                  <c:v>37.729999999999997</c:v>
                </c:pt>
                <c:pt idx="84">
                  <c:v>36.32</c:v>
                </c:pt>
                <c:pt idx="85">
                  <c:v>34.92</c:v>
                </c:pt>
                <c:pt idx="86">
                  <c:v>33.520000000000003</c:v>
                </c:pt>
                <c:pt idx="87">
                  <c:v>32.15</c:v>
                </c:pt>
                <c:pt idx="88">
                  <c:v>30.8</c:v>
                </c:pt>
                <c:pt idx="89">
                  <c:v>29.49</c:v>
                </c:pt>
                <c:pt idx="90">
                  <c:v>28.23</c:v>
                </c:pt>
                <c:pt idx="91">
                  <c:v>27.01</c:v>
                </c:pt>
                <c:pt idx="92">
                  <c:v>25.84</c:v>
                </c:pt>
                <c:pt idx="93">
                  <c:v>24.72</c:v>
                </c:pt>
                <c:pt idx="94">
                  <c:v>23.66</c:v>
                </c:pt>
                <c:pt idx="95">
                  <c:v>22.64</c:v>
                </c:pt>
                <c:pt idx="96">
                  <c:v>21.68</c:v>
                </c:pt>
                <c:pt idx="97">
                  <c:v>20.76</c:v>
                </c:pt>
                <c:pt idx="98">
                  <c:v>19.88</c:v>
                </c:pt>
                <c:pt idx="99">
                  <c:v>19.04</c:v>
                </c:pt>
                <c:pt idx="100">
                  <c:v>18.239999999999998</c:v>
                </c:pt>
                <c:pt idx="101">
                  <c:v>17.47</c:v>
                </c:pt>
                <c:pt idx="102">
                  <c:v>16.73</c:v>
                </c:pt>
                <c:pt idx="103">
                  <c:v>16.02</c:v>
                </c:pt>
                <c:pt idx="104">
                  <c:v>15.34</c:v>
                </c:pt>
                <c:pt idx="105">
                  <c:v>14.7</c:v>
                </c:pt>
                <c:pt idx="106">
                  <c:v>14.08</c:v>
                </c:pt>
                <c:pt idx="107">
                  <c:v>13.5</c:v>
                </c:pt>
                <c:pt idx="108">
                  <c:v>12.96</c:v>
                </c:pt>
                <c:pt idx="109">
                  <c:v>12.44</c:v>
                </c:pt>
                <c:pt idx="110">
                  <c:v>11.95</c:v>
                </c:pt>
                <c:pt idx="111">
                  <c:v>11.48</c:v>
                </c:pt>
                <c:pt idx="112">
                  <c:v>11.04</c:v>
                </c:pt>
                <c:pt idx="113">
                  <c:v>10.62</c:v>
                </c:pt>
                <c:pt idx="114">
                  <c:v>10.220000000000001</c:v>
                </c:pt>
                <c:pt idx="115">
                  <c:v>9.84</c:v>
                </c:pt>
                <c:pt idx="116">
                  <c:v>9.4700000000000006</c:v>
                </c:pt>
                <c:pt idx="117">
                  <c:v>9.1199999999999992</c:v>
                </c:pt>
                <c:pt idx="118">
                  <c:v>8.7899999999999991</c:v>
                </c:pt>
                <c:pt idx="119">
                  <c:v>8.4700000000000006</c:v>
                </c:pt>
                <c:pt idx="120">
                  <c:v>8.16</c:v>
                </c:pt>
              </c:numCache>
            </c:numRef>
          </c:val>
          <c:smooth val="0"/>
        </c:ser>
        <c:ser>
          <c:idx val="1"/>
          <c:order val="1"/>
          <c:tx>
            <c:strRef>
              <c:f>Sheet2!$C$3</c:f>
              <c:strCache>
                <c:ptCount val="1"/>
                <c:pt idx="0">
                  <c:v>15JB CP (bar) 16CR</c:v>
                </c:pt>
              </c:strCache>
            </c:strRef>
          </c:tx>
          <c:spPr>
            <a:ln w="28575" cap="rnd">
              <a:solidFill>
                <a:schemeClr val="accent2"/>
              </a:solidFill>
              <a:prstDash val="sysDash"/>
              <a:round/>
            </a:ln>
            <a:effectLst/>
          </c:spPr>
          <c:marker>
            <c:symbol val="none"/>
          </c:marker>
          <c:cat>
            <c:numRef>
              <c:f>Sheet2!$A$4:$A$124</c:f>
              <c:numCache>
                <c:formatCode>0.00</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Sheet2!$C$4:$C$124</c:f>
              <c:numCache>
                <c:formatCode>General</c:formatCode>
                <c:ptCount val="121"/>
                <c:pt idx="0">
                  <c:v>3.42</c:v>
                </c:pt>
                <c:pt idx="1">
                  <c:v>3.54</c:v>
                </c:pt>
                <c:pt idx="2">
                  <c:v>3.66</c:v>
                </c:pt>
                <c:pt idx="3">
                  <c:v>3.78</c:v>
                </c:pt>
                <c:pt idx="4">
                  <c:v>3.91</c:v>
                </c:pt>
                <c:pt idx="5">
                  <c:v>4.05</c:v>
                </c:pt>
                <c:pt idx="6">
                  <c:v>4.1900000000000004</c:v>
                </c:pt>
                <c:pt idx="7">
                  <c:v>4.34</c:v>
                </c:pt>
                <c:pt idx="8">
                  <c:v>4.49</c:v>
                </c:pt>
                <c:pt idx="9">
                  <c:v>4.6500000000000004</c:v>
                </c:pt>
                <c:pt idx="10">
                  <c:v>4.8099999999999996</c:v>
                </c:pt>
                <c:pt idx="11">
                  <c:v>4.99</c:v>
                </c:pt>
                <c:pt idx="12">
                  <c:v>5.17</c:v>
                </c:pt>
                <c:pt idx="13">
                  <c:v>5.35</c:v>
                </c:pt>
                <c:pt idx="14">
                  <c:v>5.55</c:v>
                </c:pt>
                <c:pt idx="15">
                  <c:v>5.75</c:v>
                </c:pt>
                <c:pt idx="16">
                  <c:v>5.96</c:v>
                </c:pt>
                <c:pt idx="17">
                  <c:v>6.18</c:v>
                </c:pt>
                <c:pt idx="18">
                  <c:v>6.42</c:v>
                </c:pt>
                <c:pt idx="19">
                  <c:v>6.66</c:v>
                </c:pt>
                <c:pt idx="20">
                  <c:v>6.92</c:v>
                </c:pt>
                <c:pt idx="21">
                  <c:v>7.2</c:v>
                </c:pt>
                <c:pt idx="22">
                  <c:v>7.49</c:v>
                </c:pt>
                <c:pt idx="23">
                  <c:v>7.8</c:v>
                </c:pt>
                <c:pt idx="24">
                  <c:v>8.1199999999999992</c:v>
                </c:pt>
                <c:pt idx="25">
                  <c:v>8.4600000000000009</c:v>
                </c:pt>
                <c:pt idx="26">
                  <c:v>8.83</c:v>
                </c:pt>
                <c:pt idx="27">
                  <c:v>9.2100000000000009</c:v>
                </c:pt>
                <c:pt idx="28">
                  <c:v>9.61</c:v>
                </c:pt>
                <c:pt idx="29">
                  <c:v>10.039999999999999</c:v>
                </c:pt>
                <c:pt idx="30">
                  <c:v>10.49</c:v>
                </c:pt>
                <c:pt idx="31">
                  <c:v>10.96</c:v>
                </c:pt>
                <c:pt idx="32">
                  <c:v>11.46</c:v>
                </c:pt>
                <c:pt idx="33">
                  <c:v>11.98</c:v>
                </c:pt>
                <c:pt idx="34">
                  <c:v>12.53</c:v>
                </c:pt>
                <c:pt idx="35">
                  <c:v>13.1</c:v>
                </c:pt>
                <c:pt idx="36">
                  <c:v>13.7</c:v>
                </c:pt>
                <c:pt idx="37">
                  <c:v>14.33</c:v>
                </c:pt>
                <c:pt idx="38">
                  <c:v>14.98</c:v>
                </c:pt>
                <c:pt idx="39">
                  <c:v>15.65</c:v>
                </c:pt>
                <c:pt idx="40">
                  <c:v>16.34</c:v>
                </c:pt>
                <c:pt idx="41">
                  <c:v>17.04</c:v>
                </c:pt>
                <c:pt idx="42">
                  <c:v>17.75</c:v>
                </c:pt>
                <c:pt idx="43">
                  <c:v>18.47</c:v>
                </c:pt>
                <c:pt idx="44">
                  <c:v>19.190000000000001</c:v>
                </c:pt>
                <c:pt idx="45">
                  <c:v>19.93</c:v>
                </c:pt>
                <c:pt idx="46">
                  <c:v>20.67</c:v>
                </c:pt>
                <c:pt idx="47">
                  <c:v>21.43</c:v>
                </c:pt>
                <c:pt idx="48">
                  <c:v>22.17</c:v>
                </c:pt>
                <c:pt idx="49">
                  <c:v>22.9</c:v>
                </c:pt>
                <c:pt idx="50">
                  <c:v>23.62</c:v>
                </c:pt>
                <c:pt idx="51">
                  <c:v>24.33</c:v>
                </c:pt>
                <c:pt idx="52">
                  <c:v>25.06</c:v>
                </c:pt>
                <c:pt idx="53">
                  <c:v>25.85</c:v>
                </c:pt>
                <c:pt idx="54">
                  <c:v>26.78</c:v>
                </c:pt>
                <c:pt idx="55">
                  <c:v>28.06</c:v>
                </c:pt>
                <c:pt idx="56">
                  <c:v>30.03</c:v>
                </c:pt>
                <c:pt idx="57">
                  <c:v>33.020000000000003</c:v>
                </c:pt>
                <c:pt idx="58">
                  <c:v>37.119999999999997</c:v>
                </c:pt>
                <c:pt idx="59">
                  <c:v>41.85</c:v>
                </c:pt>
                <c:pt idx="60">
                  <c:v>46.41</c:v>
                </c:pt>
                <c:pt idx="61">
                  <c:v>49.97</c:v>
                </c:pt>
                <c:pt idx="62">
                  <c:v>52.54</c:v>
                </c:pt>
                <c:pt idx="63">
                  <c:v>54.23</c:v>
                </c:pt>
                <c:pt idx="64">
                  <c:v>55.34</c:v>
                </c:pt>
                <c:pt idx="65">
                  <c:v>56.06</c:v>
                </c:pt>
                <c:pt idx="66">
                  <c:v>56.49</c:v>
                </c:pt>
                <c:pt idx="67">
                  <c:v>56.72</c:v>
                </c:pt>
                <c:pt idx="68">
                  <c:v>56.72</c:v>
                </c:pt>
                <c:pt idx="69">
                  <c:v>56.5</c:v>
                </c:pt>
                <c:pt idx="70">
                  <c:v>56.01</c:v>
                </c:pt>
                <c:pt idx="71">
                  <c:v>55.28</c:v>
                </c:pt>
                <c:pt idx="72">
                  <c:v>54.35</c:v>
                </c:pt>
                <c:pt idx="73">
                  <c:v>53.25</c:v>
                </c:pt>
                <c:pt idx="74">
                  <c:v>52.02</c:v>
                </c:pt>
                <c:pt idx="75">
                  <c:v>50.69</c:v>
                </c:pt>
                <c:pt idx="76">
                  <c:v>49.3</c:v>
                </c:pt>
                <c:pt idx="77">
                  <c:v>47.85</c:v>
                </c:pt>
                <c:pt idx="78">
                  <c:v>46.36</c:v>
                </c:pt>
                <c:pt idx="79">
                  <c:v>44.86</c:v>
                </c:pt>
                <c:pt idx="80">
                  <c:v>43.33</c:v>
                </c:pt>
                <c:pt idx="81">
                  <c:v>41.79</c:v>
                </c:pt>
                <c:pt idx="82">
                  <c:v>40.25</c:v>
                </c:pt>
                <c:pt idx="83">
                  <c:v>38.700000000000003</c:v>
                </c:pt>
                <c:pt idx="84">
                  <c:v>37.17</c:v>
                </c:pt>
                <c:pt idx="85">
                  <c:v>35.630000000000003</c:v>
                </c:pt>
                <c:pt idx="86">
                  <c:v>34.119999999999997</c:v>
                </c:pt>
                <c:pt idx="87">
                  <c:v>32.619999999999997</c:v>
                </c:pt>
                <c:pt idx="88">
                  <c:v>31.17</c:v>
                </c:pt>
                <c:pt idx="89">
                  <c:v>29.76</c:v>
                </c:pt>
                <c:pt idx="90">
                  <c:v>28.41</c:v>
                </c:pt>
                <c:pt idx="91">
                  <c:v>27.13</c:v>
                </c:pt>
                <c:pt idx="92">
                  <c:v>25.92</c:v>
                </c:pt>
                <c:pt idx="93">
                  <c:v>24.76</c:v>
                </c:pt>
                <c:pt idx="94">
                  <c:v>23.66</c:v>
                </c:pt>
                <c:pt idx="95">
                  <c:v>22.61</c:v>
                </c:pt>
                <c:pt idx="96">
                  <c:v>21.61</c:v>
                </c:pt>
                <c:pt idx="97">
                  <c:v>20.64</c:v>
                </c:pt>
                <c:pt idx="98">
                  <c:v>19.71</c:v>
                </c:pt>
                <c:pt idx="99">
                  <c:v>18.829999999999998</c:v>
                </c:pt>
                <c:pt idx="100">
                  <c:v>17.98</c:v>
                </c:pt>
                <c:pt idx="101">
                  <c:v>17.170000000000002</c:v>
                </c:pt>
                <c:pt idx="102">
                  <c:v>16.39</c:v>
                </c:pt>
                <c:pt idx="103">
                  <c:v>15.66</c:v>
                </c:pt>
                <c:pt idx="104">
                  <c:v>14.96</c:v>
                </c:pt>
                <c:pt idx="105">
                  <c:v>14.31</c:v>
                </c:pt>
                <c:pt idx="106">
                  <c:v>13.69</c:v>
                </c:pt>
                <c:pt idx="107">
                  <c:v>13.11</c:v>
                </c:pt>
                <c:pt idx="108">
                  <c:v>12.56</c:v>
                </c:pt>
                <c:pt idx="109">
                  <c:v>12.05</c:v>
                </c:pt>
                <c:pt idx="110">
                  <c:v>11.56</c:v>
                </c:pt>
                <c:pt idx="111">
                  <c:v>11.1</c:v>
                </c:pt>
                <c:pt idx="112">
                  <c:v>10.67</c:v>
                </c:pt>
                <c:pt idx="113">
                  <c:v>10.25</c:v>
                </c:pt>
                <c:pt idx="114">
                  <c:v>9.86</c:v>
                </c:pt>
                <c:pt idx="115">
                  <c:v>9.48</c:v>
                </c:pt>
                <c:pt idx="116">
                  <c:v>9.11</c:v>
                </c:pt>
                <c:pt idx="117">
                  <c:v>8.77</c:v>
                </c:pt>
                <c:pt idx="118">
                  <c:v>8.43</c:v>
                </c:pt>
                <c:pt idx="119">
                  <c:v>8.1199999999999992</c:v>
                </c:pt>
                <c:pt idx="120">
                  <c:v>7.81</c:v>
                </c:pt>
              </c:numCache>
            </c:numRef>
          </c:val>
          <c:smooth val="0"/>
        </c:ser>
        <c:ser>
          <c:idx val="2"/>
          <c:order val="2"/>
          <c:tx>
            <c:strRef>
              <c:f>Sheet2!$D$3</c:f>
              <c:strCache>
                <c:ptCount val="1"/>
                <c:pt idx="0">
                  <c:v>15JB CP (bar) 17CR</c:v>
                </c:pt>
              </c:strCache>
            </c:strRef>
          </c:tx>
          <c:spPr>
            <a:ln w="28575" cap="rnd">
              <a:solidFill>
                <a:schemeClr val="accent3"/>
              </a:solidFill>
              <a:round/>
            </a:ln>
            <a:effectLst/>
          </c:spPr>
          <c:marker>
            <c:symbol val="none"/>
          </c:marker>
          <c:cat>
            <c:numRef>
              <c:f>Sheet2!$A$4:$A$124</c:f>
              <c:numCache>
                <c:formatCode>0.00</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Sheet2!$D$4:$D$124</c:f>
              <c:numCache>
                <c:formatCode>General</c:formatCode>
                <c:ptCount val="121"/>
                <c:pt idx="0">
                  <c:v>3.53</c:v>
                </c:pt>
                <c:pt idx="1">
                  <c:v>3.66</c:v>
                </c:pt>
                <c:pt idx="2">
                  <c:v>3.79</c:v>
                </c:pt>
                <c:pt idx="3">
                  <c:v>3.92</c:v>
                </c:pt>
                <c:pt idx="4">
                  <c:v>4.0599999999999996</c:v>
                </c:pt>
                <c:pt idx="5">
                  <c:v>4.21</c:v>
                </c:pt>
                <c:pt idx="6">
                  <c:v>4.3600000000000003</c:v>
                </c:pt>
                <c:pt idx="7">
                  <c:v>4.5199999999999996</c:v>
                </c:pt>
                <c:pt idx="8">
                  <c:v>4.68</c:v>
                </c:pt>
                <c:pt idx="9">
                  <c:v>4.8499999999999996</c:v>
                </c:pt>
                <c:pt idx="10">
                  <c:v>5.0199999999999996</c:v>
                </c:pt>
                <c:pt idx="11">
                  <c:v>5.21</c:v>
                </c:pt>
                <c:pt idx="12">
                  <c:v>5.4</c:v>
                </c:pt>
                <c:pt idx="13">
                  <c:v>5.6</c:v>
                </c:pt>
                <c:pt idx="14">
                  <c:v>5.81</c:v>
                </c:pt>
                <c:pt idx="15">
                  <c:v>6.03</c:v>
                </c:pt>
                <c:pt idx="16">
                  <c:v>6.26</c:v>
                </c:pt>
                <c:pt idx="17">
                  <c:v>6.5</c:v>
                </c:pt>
                <c:pt idx="18">
                  <c:v>6.75</c:v>
                </c:pt>
                <c:pt idx="19">
                  <c:v>7.01</c:v>
                </c:pt>
                <c:pt idx="20">
                  <c:v>7.29</c:v>
                </c:pt>
                <c:pt idx="21">
                  <c:v>7.59</c:v>
                </c:pt>
                <c:pt idx="22">
                  <c:v>7.9</c:v>
                </c:pt>
                <c:pt idx="23">
                  <c:v>8.2200000000000006</c:v>
                </c:pt>
                <c:pt idx="24">
                  <c:v>8.57</c:v>
                </c:pt>
                <c:pt idx="25">
                  <c:v>8.93</c:v>
                </c:pt>
                <c:pt idx="26">
                  <c:v>9.32</c:v>
                </c:pt>
                <c:pt idx="27">
                  <c:v>9.73</c:v>
                </c:pt>
                <c:pt idx="28">
                  <c:v>10.17</c:v>
                </c:pt>
                <c:pt idx="29">
                  <c:v>10.63</c:v>
                </c:pt>
                <c:pt idx="30">
                  <c:v>11.13</c:v>
                </c:pt>
                <c:pt idx="31">
                  <c:v>11.66</c:v>
                </c:pt>
                <c:pt idx="32">
                  <c:v>12.23</c:v>
                </c:pt>
                <c:pt idx="33">
                  <c:v>12.82</c:v>
                </c:pt>
                <c:pt idx="34">
                  <c:v>13.45</c:v>
                </c:pt>
                <c:pt idx="35">
                  <c:v>14.1</c:v>
                </c:pt>
                <c:pt idx="36">
                  <c:v>14.78</c:v>
                </c:pt>
                <c:pt idx="37">
                  <c:v>15.48</c:v>
                </c:pt>
                <c:pt idx="38">
                  <c:v>16.2</c:v>
                </c:pt>
                <c:pt idx="39">
                  <c:v>16.93</c:v>
                </c:pt>
                <c:pt idx="40">
                  <c:v>17.670000000000002</c:v>
                </c:pt>
                <c:pt idx="41">
                  <c:v>18.420000000000002</c:v>
                </c:pt>
                <c:pt idx="42">
                  <c:v>19.170000000000002</c:v>
                </c:pt>
                <c:pt idx="43">
                  <c:v>19.96</c:v>
                </c:pt>
                <c:pt idx="44">
                  <c:v>20.78</c:v>
                </c:pt>
                <c:pt idx="45">
                  <c:v>21.63</c:v>
                </c:pt>
                <c:pt idx="46">
                  <c:v>22.49</c:v>
                </c:pt>
                <c:pt idx="47">
                  <c:v>23.33</c:v>
                </c:pt>
                <c:pt idx="48">
                  <c:v>24.16</c:v>
                </c:pt>
                <c:pt idx="49">
                  <c:v>25.01</c:v>
                </c:pt>
                <c:pt idx="50">
                  <c:v>25.93</c:v>
                </c:pt>
                <c:pt idx="51">
                  <c:v>26.97</c:v>
                </c:pt>
                <c:pt idx="52">
                  <c:v>28.26</c:v>
                </c:pt>
                <c:pt idx="53">
                  <c:v>30.05</c:v>
                </c:pt>
                <c:pt idx="54">
                  <c:v>32.75</c:v>
                </c:pt>
                <c:pt idx="55">
                  <c:v>36.61</c:v>
                </c:pt>
                <c:pt idx="56">
                  <c:v>41.42</c:v>
                </c:pt>
                <c:pt idx="57">
                  <c:v>46.39</c:v>
                </c:pt>
                <c:pt idx="58">
                  <c:v>50.7</c:v>
                </c:pt>
                <c:pt idx="59">
                  <c:v>53.95</c:v>
                </c:pt>
                <c:pt idx="60">
                  <c:v>56.45</c:v>
                </c:pt>
                <c:pt idx="61">
                  <c:v>58.31</c:v>
                </c:pt>
                <c:pt idx="62">
                  <c:v>59.7</c:v>
                </c:pt>
                <c:pt idx="63">
                  <c:v>60.74</c:v>
                </c:pt>
                <c:pt idx="64">
                  <c:v>61.49</c:v>
                </c:pt>
                <c:pt idx="65">
                  <c:v>61.95</c:v>
                </c:pt>
                <c:pt idx="66">
                  <c:v>62.13</c:v>
                </c:pt>
                <c:pt idx="67">
                  <c:v>62.02</c:v>
                </c:pt>
                <c:pt idx="68">
                  <c:v>61.63</c:v>
                </c:pt>
                <c:pt idx="69">
                  <c:v>60.98</c:v>
                </c:pt>
                <c:pt idx="70">
                  <c:v>60.1</c:v>
                </c:pt>
                <c:pt idx="71">
                  <c:v>59.01</c:v>
                </c:pt>
                <c:pt idx="72">
                  <c:v>57.76</c:v>
                </c:pt>
                <c:pt idx="73">
                  <c:v>56.36</c:v>
                </c:pt>
                <c:pt idx="74">
                  <c:v>54.87</c:v>
                </c:pt>
                <c:pt idx="75">
                  <c:v>53.32</c:v>
                </c:pt>
                <c:pt idx="76">
                  <c:v>51.71</c:v>
                </c:pt>
                <c:pt idx="77">
                  <c:v>50.06</c:v>
                </c:pt>
                <c:pt idx="78">
                  <c:v>48.38</c:v>
                </c:pt>
                <c:pt idx="79">
                  <c:v>46.68</c:v>
                </c:pt>
                <c:pt idx="80">
                  <c:v>44.95</c:v>
                </c:pt>
                <c:pt idx="81">
                  <c:v>43.21</c:v>
                </c:pt>
                <c:pt idx="82">
                  <c:v>41.46</c:v>
                </c:pt>
                <c:pt idx="83">
                  <c:v>39.72</c:v>
                </c:pt>
                <c:pt idx="84">
                  <c:v>38</c:v>
                </c:pt>
                <c:pt idx="85">
                  <c:v>36.299999999999997</c:v>
                </c:pt>
                <c:pt idx="86">
                  <c:v>34.64</c:v>
                </c:pt>
                <c:pt idx="87">
                  <c:v>33.04</c:v>
                </c:pt>
                <c:pt idx="88">
                  <c:v>31.5</c:v>
                </c:pt>
                <c:pt idx="89">
                  <c:v>30.03</c:v>
                </c:pt>
                <c:pt idx="90">
                  <c:v>28.62</c:v>
                </c:pt>
                <c:pt idx="91">
                  <c:v>27.27</c:v>
                </c:pt>
                <c:pt idx="92">
                  <c:v>25.99</c:v>
                </c:pt>
                <c:pt idx="93">
                  <c:v>24.76</c:v>
                </c:pt>
                <c:pt idx="94">
                  <c:v>23.6</c:v>
                </c:pt>
                <c:pt idx="95">
                  <c:v>22.49</c:v>
                </c:pt>
                <c:pt idx="96">
                  <c:v>21.44</c:v>
                </c:pt>
                <c:pt idx="97">
                  <c:v>20.440000000000001</c:v>
                </c:pt>
                <c:pt idx="98">
                  <c:v>19.489999999999998</c:v>
                </c:pt>
                <c:pt idx="99">
                  <c:v>18.59</c:v>
                </c:pt>
                <c:pt idx="100">
                  <c:v>17.739999999999998</c:v>
                </c:pt>
                <c:pt idx="101">
                  <c:v>16.93</c:v>
                </c:pt>
                <c:pt idx="102">
                  <c:v>16.170000000000002</c:v>
                </c:pt>
                <c:pt idx="103">
                  <c:v>15.44</c:v>
                </c:pt>
                <c:pt idx="104">
                  <c:v>14.76</c:v>
                </c:pt>
                <c:pt idx="105">
                  <c:v>14.11</c:v>
                </c:pt>
                <c:pt idx="106">
                  <c:v>13.5</c:v>
                </c:pt>
                <c:pt idx="107">
                  <c:v>12.93</c:v>
                </c:pt>
                <c:pt idx="108">
                  <c:v>12.38</c:v>
                </c:pt>
                <c:pt idx="109">
                  <c:v>11.86</c:v>
                </c:pt>
                <c:pt idx="110">
                  <c:v>11.36</c:v>
                </c:pt>
                <c:pt idx="111">
                  <c:v>10.89</c:v>
                </c:pt>
                <c:pt idx="112">
                  <c:v>10.44</c:v>
                </c:pt>
                <c:pt idx="113">
                  <c:v>10.01</c:v>
                </c:pt>
                <c:pt idx="114">
                  <c:v>9.6</c:v>
                </c:pt>
                <c:pt idx="115">
                  <c:v>9.2100000000000009</c:v>
                </c:pt>
                <c:pt idx="116">
                  <c:v>8.84</c:v>
                </c:pt>
                <c:pt idx="117">
                  <c:v>8.48</c:v>
                </c:pt>
                <c:pt idx="118">
                  <c:v>8.15</c:v>
                </c:pt>
                <c:pt idx="119">
                  <c:v>7.83</c:v>
                </c:pt>
                <c:pt idx="120">
                  <c:v>7.53</c:v>
                </c:pt>
              </c:numCache>
            </c:numRef>
          </c:val>
          <c:smooth val="0"/>
        </c:ser>
        <c:dLbls>
          <c:showLegendKey val="0"/>
          <c:showVal val="0"/>
          <c:showCatName val="0"/>
          <c:showSerName val="0"/>
          <c:showPercent val="0"/>
          <c:showBubbleSize val="0"/>
        </c:dLbls>
        <c:smooth val="0"/>
        <c:axId val="686860064"/>
        <c:axId val="686854184"/>
      </c:lineChart>
      <c:catAx>
        <c:axId val="686860064"/>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CRANK ANGLE(DEG)</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54184"/>
        <c:crosses val="autoZero"/>
        <c:auto val="1"/>
        <c:lblAlgn val="ctr"/>
        <c:lblOffset val="100"/>
        <c:tickLblSkip val="10"/>
        <c:noMultiLvlLbl val="0"/>
      </c:catAx>
      <c:valAx>
        <c:axId val="6868541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CYLINDER PRESSURE(BAR)</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600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Sheet2!$G$3</c:f>
              <c:strCache>
                <c:ptCount val="1"/>
                <c:pt idx="0">
                  <c:v>20JB CP (bar) 15CR</c:v>
                </c:pt>
              </c:strCache>
            </c:strRef>
          </c:tx>
          <c:spPr>
            <a:ln w="28575" cap="rnd">
              <a:solidFill>
                <a:schemeClr val="accent1"/>
              </a:solidFill>
              <a:prstDash val="sysDot"/>
              <a:round/>
            </a:ln>
            <a:effectLst/>
          </c:spPr>
          <c:marker>
            <c:symbol val="none"/>
          </c:marker>
          <c:cat>
            <c:numRef>
              <c:f>Sheet2!$F$4:$F$124</c:f>
              <c:numCache>
                <c:formatCode>0.00</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Sheet2!$G$4:$G$124</c:f>
              <c:numCache>
                <c:formatCode>General</c:formatCode>
                <c:ptCount val="121"/>
                <c:pt idx="0">
                  <c:v>3.34</c:v>
                </c:pt>
                <c:pt idx="1">
                  <c:v>3.45</c:v>
                </c:pt>
                <c:pt idx="2">
                  <c:v>3.56</c:v>
                </c:pt>
                <c:pt idx="3">
                  <c:v>3.68</c:v>
                </c:pt>
                <c:pt idx="4">
                  <c:v>3.81</c:v>
                </c:pt>
                <c:pt idx="5">
                  <c:v>3.94</c:v>
                </c:pt>
                <c:pt idx="6">
                  <c:v>4.08</c:v>
                </c:pt>
                <c:pt idx="7">
                  <c:v>4.22</c:v>
                </c:pt>
                <c:pt idx="8">
                  <c:v>4.37</c:v>
                </c:pt>
                <c:pt idx="9">
                  <c:v>4.53</c:v>
                </c:pt>
                <c:pt idx="10">
                  <c:v>4.6900000000000004</c:v>
                </c:pt>
                <c:pt idx="11">
                  <c:v>4.8499999999999996</c:v>
                </c:pt>
                <c:pt idx="12">
                  <c:v>5.03</c:v>
                </c:pt>
                <c:pt idx="13">
                  <c:v>5.21</c:v>
                </c:pt>
                <c:pt idx="14">
                  <c:v>5.4</c:v>
                </c:pt>
                <c:pt idx="15">
                  <c:v>5.6</c:v>
                </c:pt>
                <c:pt idx="16">
                  <c:v>5.81</c:v>
                </c:pt>
                <c:pt idx="17">
                  <c:v>6.02</c:v>
                </c:pt>
                <c:pt idx="18">
                  <c:v>6.25</c:v>
                </c:pt>
                <c:pt idx="19">
                  <c:v>6.5</c:v>
                </c:pt>
                <c:pt idx="20">
                  <c:v>6.76</c:v>
                </c:pt>
                <c:pt idx="21">
                  <c:v>7.03</c:v>
                </c:pt>
                <c:pt idx="22">
                  <c:v>7.32</c:v>
                </c:pt>
                <c:pt idx="23">
                  <c:v>7.62</c:v>
                </c:pt>
                <c:pt idx="24">
                  <c:v>7.93</c:v>
                </c:pt>
                <c:pt idx="25">
                  <c:v>8.27</c:v>
                </c:pt>
                <c:pt idx="26">
                  <c:v>8.61</c:v>
                </c:pt>
                <c:pt idx="27">
                  <c:v>8.98</c:v>
                </c:pt>
                <c:pt idx="28">
                  <c:v>9.36</c:v>
                </c:pt>
                <c:pt idx="29">
                  <c:v>9.75</c:v>
                </c:pt>
                <c:pt idx="30">
                  <c:v>10.17</c:v>
                </c:pt>
                <c:pt idx="31">
                  <c:v>10.61</c:v>
                </c:pt>
                <c:pt idx="32">
                  <c:v>11.07</c:v>
                </c:pt>
                <c:pt idx="33">
                  <c:v>11.55</c:v>
                </c:pt>
                <c:pt idx="34">
                  <c:v>12.07</c:v>
                </c:pt>
                <c:pt idx="35">
                  <c:v>12.61</c:v>
                </c:pt>
                <c:pt idx="36">
                  <c:v>13.17</c:v>
                </c:pt>
                <c:pt idx="37">
                  <c:v>13.76</c:v>
                </c:pt>
                <c:pt idx="38">
                  <c:v>14.38</c:v>
                </c:pt>
                <c:pt idx="39">
                  <c:v>15.02</c:v>
                </c:pt>
                <c:pt idx="40">
                  <c:v>15.67</c:v>
                </c:pt>
                <c:pt idx="41">
                  <c:v>16.34</c:v>
                </c:pt>
                <c:pt idx="42">
                  <c:v>17.010000000000002</c:v>
                </c:pt>
                <c:pt idx="43">
                  <c:v>17.68</c:v>
                </c:pt>
                <c:pt idx="44">
                  <c:v>18.350000000000001</c:v>
                </c:pt>
                <c:pt idx="45">
                  <c:v>19.010000000000002</c:v>
                </c:pt>
                <c:pt idx="46">
                  <c:v>19.68</c:v>
                </c:pt>
                <c:pt idx="47">
                  <c:v>20.350000000000001</c:v>
                </c:pt>
                <c:pt idx="48">
                  <c:v>21.04</c:v>
                </c:pt>
                <c:pt idx="49">
                  <c:v>21.72</c:v>
                </c:pt>
                <c:pt idx="50">
                  <c:v>22.37</c:v>
                </c:pt>
                <c:pt idx="51">
                  <c:v>23</c:v>
                </c:pt>
                <c:pt idx="52">
                  <c:v>23.61</c:v>
                </c:pt>
                <c:pt idx="53">
                  <c:v>24.23</c:v>
                </c:pt>
                <c:pt idx="54">
                  <c:v>24.9</c:v>
                </c:pt>
                <c:pt idx="55">
                  <c:v>25.67</c:v>
                </c:pt>
                <c:pt idx="56">
                  <c:v>26.72</c:v>
                </c:pt>
                <c:pt idx="57">
                  <c:v>28.33</c:v>
                </c:pt>
                <c:pt idx="58">
                  <c:v>30.83</c:v>
                </c:pt>
                <c:pt idx="59">
                  <c:v>34.35</c:v>
                </c:pt>
                <c:pt idx="60">
                  <c:v>38.58</c:v>
                </c:pt>
                <c:pt idx="61">
                  <c:v>42.74</c:v>
                </c:pt>
                <c:pt idx="62">
                  <c:v>46.15</c:v>
                </c:pt>
                <c:pt idx="63">
                  <c:v>48.54</c:v>
                </c:pt>
                <c:pt idx="64">
                  <c:v>50.22</c:v>
                </c:pt>
                <c:pt idx="65">
                  <c:v>51.28</c:v>
                </c:pt>
                <c:pt idx="66">
                  <c:v>51.9</c:v>
                </c:pt>
                <c:pt idx="67">
                  <c:v>52.2</c:v>
                </c:pt>
                <c:pt idx="68">
                  <c:v>52.22</c:v>
                </c:pt>
                <c:pt idx="69">
                  <c:v>52.03</c:v>
                </c:pt>
                <c:pt idx="70">
                  <c:v>51.65</c:v>
                </c:pt>
                <c:pt idx="71">
                  <c:v>51.1</c:v>
                </c:pt>
                <c:pt idx="72">
                  <c:v>50.37</c:v>
                </c:pt>
                <c:pt idx="73">
                  <c:v>49.5</c:v>
                </c:pt>
                <c:pt idx="74">
                  <c:v>48.46</c:v>
                </c:pt>
                <c:pt idx="75">
                  <c:v>47.32</c:v>
                </c:pt>
                <c:pt idx="76">
                  <c:v>46.08</c:v>
                </c:pt>
                <c:pt idx="77">
                  <c:v>44.79</c:v>
                </c:pt>
                <c:pt idx="78">
                  <c:v>43.47</c:v>
                </c:pt>
                <c:pt idx="79">
                  <c:v>42.13</c:v>
                </c:pt>
                <c:pt idx="80">
                  <c:v>40.76</c:v>
                </c:pt>
                <c:pt idx="81">
                  <c:v>39.39</c:v>
                </c:pt>
                <c:pt idx="82">
                  <c:v>38.01</c:v>
                </c:pt>
                <c:pt idx="83">
                  <c:v>36.630000000000003</c:v>
                </c:pt>
                <c:pt idx="84">
                  <c:v>35.25</c:v>
                </c:pt>
                <c:pt idx="85">
                  <c:v>33.89</c:v>
                </c:pt>
                <c:pt idx="86">
                  <c:v>32.54</c:v>
                </c:pt>
                <c:pt idx="87">
                  <c:v>31.2</c:v>
                </c:pt>
                <c:pt idx="88">
                  <c:v>29.9</c:v>
                </c:pt>
                <c:pt idx="89">
                  <c:v>28.63</c:v>
                </c:pt>
                <c:pt idx="90">
                  <c:v>27.39</c:v>
                </c:pt>
                <c:pt idx="91">
                  <c:v>26.2</c:v>
                </c:pt>
                <c:pt idx="92">
                  <c:v>25.05</c:v>
                </c:pt>
                <c:pt idx="93">
                  <c:v>23.95</c:v>
                </c:pt>
                <c:pt idx="94">
                  <c:v>22.9</c:v>
                </c:pt>
                <c:pt idx="95">
                  <c:v>21.9</c:v>
                </c:pt>
                <c:pt idx="96">
                  <c:v>20.95</c:v>
                </c:pt>
                <c:pt idx="97">
                  <c:v>20.03</c:v>
                </c:pt>
                <c:pt idx="98">
                  <c:v>19.16</c:v>
                </c:pt>
                <c:pt idx="99">
                  <c:v>18.329999999999998</c:v>
                </c:pt>
                <c:pt idx="100">
                  <c:v>17.54</c:v>
                </c:pt>
                <c:pt idx="101">
                  <c:v>16.78</c:v>
                </c:pt>
                <c:pt idx="102">
                  <c:v>16.059999999999999</c:v>
                </c:pt>
                <c:pt idx="103">
                  <c:v>15.38</c:v>
                </c:pt>
                <c:pt idx="104">
                  <c:v>14.73</c:v>
                </c:pt>
                <c:pt idx="105">
                  <c:v>14.11</c:v>
                </c:pt>
                <c:pt idx="106">
                  <c:v>13.52</c:v>
                </c:pt>
                <c:pt idx="107">
                  <c:v>12.96</c:v>
                </c:pt>
                <c:pt idx="108">
                  <c:v>12.43</c:v>
                </c:pt>
                <c:pt idx="109">
                  <c:v>11.92</c:v>
                </c:pt>
                <c:pt idx="110">
                  <c:v>11.44</c:v>
                </c:pt>
                <c:pt idx="111">
                  <c:v>10.99</c:v>
                </c:pt>
                <c:pt idx="112">
                  <c:v>10.55</c:v>
                </c:pt>
                <c:pt idx="113">
                  <c:v>10.14</c:v>
                </c:pt>
                <c:pt idx="114">
                  <c:v>9.74</c:v>
                </c:pt>
                <c:pt idx="115">
                  <c:v>9.3699999999999992</c:v>
                </c:pt>
                <c:pt idx="116">
                  <c:v>9.01</c:v>
                </c:pt>
                <c:pt idx="117">
                  <c:v>8.67</c:v>
                </c:pt>
                <c:pt idx="118">
                  <c:v>8.35</c:v>
                </c:pt>
                <c:pt idx="119">
                  <c:v>8.0500000000000007</c:v>
                </c:pt>
                <c:pt idx="120">
                  <c:v>7.76</c:v>
                </c:pt>
              </c:numCache>
            </c:numRef>
          </c:val>
          <c:smooth val="0"/>
        </c:ser>
        <c:ser>
          <c:idx val="1"/>
          <c:order val="1"/>
          <c:tx>
            <c:strRef>
              <c:f>Sheet2!$H$3</c:f>
              <c:strCache>
                <c:ptCount val="1"/>
                <c:pt idx="0">
                  <c:v>20JB CP (bar) 16CR</c:v>
                </c:pt>
              </c:strCache>
            </c:strRef>
          </c:tx>
          <c:spPr>
            <a:ln w="28575" cap="rnd">
              <a:solidFill>
                <a:schemeClr val="accent2"/>
              </a:solidFill>
              <a:prstDash val="sysDash"/>
              <a:round/>
            </a:ln>
            <a:effectLst/>
          </c:spPr>
          <c:marker>
            <c:symbol val="none"/>
          </c:marker>
          <c:cat>
            <c:numRef>
              <c:f>Sheet2!$F$4:$F$124</c:f>
              <c:numCache>
                <c:formatCode>0.00</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Sheet2!$H$4:$H$124</c:f>
              <c:numCache>
                <c:formatCode>General</c:formatCode>
                <c:ptCount val="121"/>
                <c:pt idx="0">
                  <c:v>3.58</c:v>
                </c:pt>
                <c:pt idx="1">
                  <c:v>3.69</c:v>
                </c:pt>
                <c:pt idx="2">
                  <c:v>3.81</c:v>
                </c:pt>
                <c:pt idx="3">
                  <c:v>3.93</c:v>
                </c:pt>
                <c:pt idx="4">
                  <c:v>4.05</c:v>
                </c:pt>
                <c:pt idx="5">
                  <c:v>4.18</c:v>
                </c:pt>
                <c:pt idx="6">
                  <c:v>4.3099999999999996</c:v>
                </c:pt>
                <c:pt idx="7">
                  <c:v>4.45</c:v>
                </c:pt>
                <c:pt idx="8">
                  <c:v>4.59</c:v>
                </c:pt>
                <c:pt idx="9">
                  <c:v>4.74</c:v>
                </c:pt>
                <c:pt idx="10">
                  <c:v>4.8899999999999997</c:v>
                </c:pt>
                <c:pt idx="11">
                  <c:v>5.0599999999999996</c:v>
                </c:pt>
                <c:pt idx="12">
                  <c:v>5.23</c:v>
                </c:pt>
                <c:pt idx="13">
                  <c:v>5.41</c:v>
                </c:pt>
                <c:pt idx="14">
                  <c:v>5.6</c:v>
                </c:pt>
                <c:pt idx="15">
                  <c:v>5.81</c:v>
                </c:pt>
                <c:pt idx="16">
                  <c:v>6.02</c:v>
                </c:pt>
                <c:pt idx="17">
                  <c:v>6.26</c:v>
                </c:pt>
                <c:pt idx="18">
                  <c:v>6.5</c:v>
                </c:pt>
                <c:pt idx="19">
                  <c:v>6.76</c:v>
                </c:pt>
                <c:pt idx="20">
                  <c:v>7.04</c:v>
                </c:pt>
                <c:pt idx="21">
                  <c:v>7.33</c:v>
                </c:pt>
                <c:pt idx="22">
                  <c:v>7.64</c:v>
                </c:pt>
                <c:pt idx="23">
                  <c:v>7.96</c:v>
                </c:pt>
                <c:pt idx="24">
                  <c:v>8.2899999999999991</c:v>
                </c:pt>
                <c:pt idx="25">
                  <c:v>8.64</c:v>
                </c:pt>
                <c:pt idx="26">
                  <c:v>9</c:v>
                </c:pt>
                <c:pt idx="27">
                  <c:v>9.3800000000000008</c:v>
                </c:pt>
                <c:pt idx="28">
                  <c:v>9.7799999999999994</c:v>
                </c:pt>
                <c:pt idx="29">
                  <c:v>10.19</c:v>
                </c:pt>
                <c:pt idx="30">
                  <c:v>10.63</c:v>
                </c:pt>
                <c:pt idx="31">
                  <c:v>11.1</c:v>
                </c:pt>
                <c:pt idx="32">
                  <c:v>11.59</c:v>
                </c:pt>
                <c:pt idx="33">
                  <c:v>12.11</c:v>
                </c:pt>
                <c:pt idx="34">
                  <c:v>12.66</c:v>
                </c:pt>
                <c:pt idx="35">
                  <c:v>13.24</c:v>
                </c:pt>
                <c:pt idx="36">
                  <c:v>13.84</c:v>
                </c:pt>
                <c:pt idx="37">
                  <c:v>14.48</c:v>
                </c:pt>
                <c:pt idx="38">
                  <c:v>15.14</c:v>
                </c:pt>
                <c:pt idx="39">
                  <c:v>15.81</c:v>
                </c:pt>
                <c:pt idx="40">
                  <c:v>16.510000000000002</c:v>
                </c:pt>
                <c:pt idx="41">
                  <c:v>17.22</c:v>
                </c:pt>
                <c:pt idx="42">
                  <c:v>17.93</c:v>
                </c:pt>
                <c:pt idx="43">
                  <c:v>18.649999999999999</c:v>
                </c:pt>
                <c:pt idx="44">
                  <c:v>19.37</c:v>
                </c:pt>
                <c:pt idx="45">
                  <c:v>20.11</c:v>
                </c:pt>
                <c:pt idx="46">
                  <c:v>20.86</c:v>
                </c:pt>
                <c:pt idx="47">
                  <c:v>21.62</c:v>
                </c:pt>
                <c:pt idx="48">
                  <c:v>22.37</c:v>
                </c:pt>
                <c:pt idx="49">
                  <c:v>23.11</c:v>
                </c:pt>
                <c:pt idx="50">
                  <c:v>23.83</c:v>
                </c:pt>
                <c:pt idx="51">
                  <c:v>24.54</c:v>
                </c:pt>
                <c:pt idx="52">
                  <c:v>25.27</c:v>
                </c:pt>
                <c:pt idx="53">
                  <c:v>26.03</c:v>
                </c:pt>
                <c:pt idx="54">
                  <c:v>26.91</c:v>
                </c:pt>
                <c:pt idx="55">
                  <c:v>28.05</c:v>
                </c:pt>
                <c:pt idx="56">
                  <c:v>29.74</c:v>
                </c:pt>
                <c:pt idx="57">
                  <c:v>32.28</c:v>
                </c:pt>
                <c:pt idx="58">
                  <c:v>35.79</c:v>
                </c:pt>
                <c:pt idx="59">
                  <c:v>39.92</c:v>
                </c:pt>
                <c:pt idx="60">
                  <c:v>43.99</c:v>
                </c:pt>
                <c:pt idx="61">
                  <c:v>47.39</c:v>
                </c:pt>
                <c:pt idx="62">
                  <c:v>49.99</c:v>
                </c:pt>
                <c:pt idx="63">
                  <c:v>51.83</c:v>
                </c:pt>
                <c:pt idx="64">
                  <c:v>53.11</c:v>
                </c:pt>
                <c:pt idx="65">
                  <c:v>53.96</c:v>
                </c:pt>
                <c:pt idx="66">
                  <c:v>54.43</c:v>
                </c:pt>
                <c:pt idx="67">
                  <c:v>54.63</c:v>
                </c:pt>
                <c:pt idx="68">
                  <c:v>54.59</c:v>
                </c:pt>
                <c:pt idx="69">
                  <c:v>54.34</c:v>
                </c:pt>
                <c:pt idx="70">
                  <c:v>53.87</c:v>
                </c:pt>
                <c:pt idx="71">
                  <c:v>53.22</c:v>
                </c:pt>
                <c:pt idx="72">
                  <c:v>52.37</c:v>
                </c:pt>
                <c:pt idx="73">
                  <c:v>51.37</c:v>
                </c:pt>
                <c:pt idx="74">
                  <c:v>50.21</c:v>
                </c:pt>
                <c:pt idx="75">
                  <c:v>48.93</c:v>
                </c:pt>
                <c:pt idx="76">
                  <c:v>47.58</c:v>
                </c:pt>
                <c:pt idx="77">
                  <c:v>46.17</c:v>
                </c:pt>
                <c:pt idx="78">
                  <c:v>44.73</c:v>
                </c:pt>
                <c:pt idx="79">
                  <c:v>43.27</c:v>
                </c:pt>
                <c:pt idx="80">
                  <c:v>41.79</c:v>
                </c:pt>
                <c:pt idx="81">
                  <c:v>40.299999999999997</c:v>
                </c:pt>
                <c:pt idx="82">
                  <c:v>38.81</c:v>
                </c:pt>
                <c:pt idx="83">
                  <c:v>37.33</c:v>
                </c:pt>
                <c:pt idx="84">
                  <c:v>35.86</c:v>
                </c:pt>
                <c:pt idx="85">
                  <c:v>34.4</c:v>
                </c:pt>
                <c:pt idx="86">
                  <c:v>32.950000000000003</c:v>
                </c:pt>
                <c:pt idx="87">
                  <c:v>31.54</c:v>
                </c:pt>
                <c:pt idx="88">
                  <c:v>30.15</c:v>
                </c:pt>
                <c:pt idx="89">
                  <c:v>28.8</c:v>
                </c:pt>
                <c:pt idx="90">
                  <c:v>27.51</c:v>
                </c:pt>
                <c:pt idx="91">
                  <c:v>26.26</c:v>
                </c:pt>
                <c:pt idx="92">
                  <c:v>25.08</c:v>
                </c:pt>
                <c:pt idx="93">
                  <c:v>23.95</c:v>
                </c:pt>
                <c:pt idx="94">
                  <c:v>22.87</c:v>
                </c:pt>
                <c:pt idx="95">
                  <c:v>21.84</c:v>
                </c:pt>
                <c:pt idx="96">
                  <c:v>20.87</c:v>
                </c:pt>
                <c:pt idx="97">
                  <c:v>19.940000000000001</c:v>
                </c:pt>
                <c:pt idx="98">
                  <c:v>19.05</c:v>
                </c:pt>
                <c:pt idx="99">
                  <c:v>18.21</c:v>
                </c:pt>
                <c:pt idx="100">
                  <c:v>17.399999999999999</c:v>
                </c:pt>
                <c:pt idx="101">
                  <c:v>16.64</c:v>
                </c:pt>
                <c:pt idx="102">
                  <c:v>15.9</c:v>
                </c:pt>
                <c:pt idx="103">
                  <c:v>15.21</c:v>
                </c:pt>
                <c:pt idx="104">
                  <c:v>14.54</c:v>
                </c:pt>
                <c:pt idx="105">
                  <c:v>13.91</c:v>
                </c:pt>
                <c:pt idx="106">
                  <c:v>13.3</c:v>
                </c:pt>
                <c:pt idx="107">
                  <c:v>12.73</c:v>
                </c:pt>
                <c:pt idx="108">
                  <c:v>12.19</c:v>
                </c:pt>
                <c:pt idx="109">
                  <c:v>11.68</c:v>
                </c:pt>
                <c:pt idx="110">
                  <c:v>11.2</c:v>
                </c:pt>
                <c:pt idx="111">
                  <c:v>10.76</c:v>
                </c:pt>
                <c:pt idx="112">
                  <c:v>10.34</c:v>
                </c:pt>
                <c:pt idx="113">
                  <c:v>9.93</c:v>
                </c:pt>
                <c:pt idx="114">
                  <c:v>9.5500000000000007</c:v>
                </c:pt>
                <c:pt idx="115">
                  <c:v>9.18</c:v>
                </c:pt>
                <c:pt idx="116">
                  <c:v>8.84</c:v>
                </c:pt>
                <c:pt idx="117">
                  <c:v>8.5</c:v>
                </c:pt>
                <c:pt idx="118">
                  <c:v>8.19</c:v>
                </c:pt>
                <c:pt idx="119">
                  <c:v>7.88</c:v>
                </c:pt>
                <c:pt idx="120">
                  <c:v>7.6</c:v>
                </c:pt>
              </c:numCache>
            </c:numRef>
          </c:val>
          <c:smooth val="0"/>
        </c:ser>
        <c:ser>
          <c:idx val="2"/>
          <c:order val="2"/>
          <c:tx>
            <c:strRef>
              <c:f>Sheet2!$I$3</c:f>
              <c:strCache>
                <c:ptCount val="1"/>
                <c:pt idx="0">
                  <c:v>20JB CP (bar) 17CR</c:v>
                </c:pt>
              </c:strCache>
            </c:strRef>
          </c:tx>
          <c:spPr>
            <a:ln w="28575" cap="rnd">
              <a:solidFill>
                <a:schemeClr val="accent3"/>
              </a:solidFill>
              <a:round/>
            </a:ln>
            <a:effectLst/>
          </c:spPr>
          <c:marker>
            <c:symbol val="none"/>
          </c:marker>
          <c:cat>
            <c:numRef>
              <c:f>Sheet2!$F$4:$F$124</c:f>
              <c:numCache>
                <c:formatCode>0.00</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Sheet2!$I$4:$I$124</c:f>
              <c:numCache>
                <c:formatCode>General</c:formatCode>
                <c:ptCount val="121"/>
                <c:pt idx="0">
                  <c:v>3.72</c:v>
                </c:pt>
                <c:pt idx="1">
                  <c:v>3.84</c:v>
                </c:pt>
                <c:pt idx="2">
                  <c:v>3.96</c:v>
                </c:pt>
                <c:pt idx="3">
                  <c:v>4.09</c:v>
                </c:pt>
                <c:pt idx="4">
                  <c:v>4.22</c:v>
                </c:pt>
                <c:pt idx="5">
                  <c:v>4.3600000000000003</c:v>
                </c:pt>
                <c:pt idx="6">
                  <c:v>4.51</c:v>
                </c:pt>
                <c:pt idx="7">
                  <c:v>4.66</c:v>
                </c:pt>
                <c:pt idx="8">
                  <c:v>4.82</c:v>
                </c:pt>
                <c:pt idx="9">
                  <c:v>4.99</c:v>
                </c:pt>
                <c:pt idx="10">
                  <c:v>5.17</c:v>
                </c:pt>
                <c:pt idx="11">
                  <c:v>5.36</c:v>
                </c:pt>
                <c:pt idx="12">
                  <c:v>5.56</c:v>
                </c:pt>
                <c:pt idx="13">
                  <c:v>5.77</c:v>
                </c:pt>
                <c:pt idx="14">
                  <c:v>5.98</c:v>
                </c:pt>
                <c:pt idx="15">
                  <c:v>6.22</c:v>
                </c:pt>
                <c:pt idx="16">
                  <c:v>6.46</c:v>
                </c:pt>
                <c:pt idx="17">
                  <c:v>6.71</c:v>
                </c:pt>
                <c:pt idx="18">
                  <c:v>6.98</c:v>
                </c:pt>
                <c:pt idx="19">
                  <c:v>7.26</c:v>
                </c:pt>
                <c:pt idx="20">
                  <c:v>7.55</c:v>
                </c:pt>
                <c:pt idx="21">
                  <c:v>7.85</c:v>
                </c:pt>
                <c:pt idx="22">
                  <c:v>8.17</c:v>
                </c:pt>
                <c:pt idx="23">
                  <c:v>8.51</c:v>
                </c:pt>
                <c:pt idx="24">
                  <c:v>8.86</c:v>
                </c:pt>
                <c:pt idx="25">
                  <c:v>9.23</c:v>
                </c:pt>
                <c:pt idx="26">
                  <c:v>9.6199999999999992</c:v>
                </c:pt>
                <c:pt idx="27">
                  <c:v>10.039999999999999</c:v>
                </c:pt>
                <c:pt idx="28">
                  <c:v>10.47</c:v>
                </c:pt>
                <c:pt idx="29">
                  <c:v>10.93</c:v>
                </c:pt>
                <c:pt idx="30">
                  <c:v>11.42</c:v>
                </c:pt>
                <c:pt idx="31">
                  <c:v>11.93</c:v>
                </c:pt>
                <c:pt idx="32">
                  <c:v>12.48</c:v>
                </c:pt>
                <c:pt idx="33">
                  <c:v>13.05</c:v>
                </c:pt>
                <c:pt idx="34">
                  <c:v>13.66</c:v>
                </c:pt>
                <c:pt idx="35">
                  <c:v>14.3</c:v>
                </c:pt>
                <c:pt idx="36">
                  <c:v>14.97</c:v>
                </c:pt>
                <c:pt idx="37">
                  <c:v>15.67</c:v>
                </c:pt>
                <c:pt idx="38">
                  <c:v>16.399999999999999</c:v>
                </c:pt>
                <c:pt idx="39">
                  <c:v>17.14</c:v>
                </c:pt>
                <c:pt idx="40">
                  <c:v>17.899999999999999</c:v>
                </c:pt>
                <c:pt idx="41">
                  <c:v>18.670000000000002</c:v>
                </c:pt>
                <c:pt idx="42">
                  <c:v>19.45</c:v>
                </c:pt>
                <c:pt idx="43">
                  <c:v>20.25</c:v>
                </c:pt>
                <c:pt idx="44">
                  <c:v>21.09</c:v>
                </c:pt>
                <c:pt idx="45">
                  <c:v>21.96</c:v>
                </c:pt>
                <c:pt idx="46">
                  <c:v>22.84</c:v>
                </c:pt>
                <c:pt idx="47">
                  <c:v>23.7</c:v>
                </c:pt>
                <c:pt idx="48">
                  <c:v>24.55</c:v>
                </c:pt>
                <c:pt idx="49">
                  <c:v>25.4</c:v>
                </c:pt>
                <c:pt idx="50">
                  <c:v>26.31</c:v>
                </c:pt>
                <c:pt idx="51">
                  <c:v>27.32</c:v>
                </c:pt>
                <c:pt idx="52">
                  <c:v>28.57</c:v>
                </c:pt>
                <c:pt idx="53">
                  <c:v>30.32</c:v>
                </c:pt>
                <c:pt idx="54">
                  <c:v>32.96</c:v>
                </c:pt>
                <c:pt idx="55">
                  <c:v>36.72</c:v>
                </c:pt>
                <c:pt idx="56">
                  <c:v>41.51</c:v>
                </c:pt>
                <c:pt idx="57">
                  <c:v>46.57</c:v>
                </c:pt>
                <c:pt idx="58">
                  <c:v>51.1</c:v>
                </c:pt>
                <c:pt idx="59">
                  <c:v>54.49</c:v>
                </c:pt>
                <c:pt idx="60">
                  <c:v>57.15</c:v>
                </c:pt>
                <c:pt idx="61">
                  <c:v>59.12</c:v>
                </c:pt>
                <c:pt idx="62">
                  <c:v>60.59</c:v>
                </c:pt>
                <c:pt idx="63">
                  <c:v>61.68</c:v>
                </c:pt>
                <c:pt idx="64">
                  <c:v>62.45</c:v>
                </c:pt>
                <c:pt idx="65">
                  <c:v>62.91</c:v>
                </c:pt>
                <c:pt idx="66">
                  <c:v>63.09</c:v>
                </c:pt>
                <c:pt idx="67">
                  <c:v>62.98</c:v>
                </c:pt>
                <c:pt idx="68">
                  <c:v>62.59</c:v>
                </c:pt>
                <c:pt idx="69">
                  <c:v>61.93</c:v>
                </c:pt>
                <c:pt idx="70">
                  <c:v>61.03</c:v>
                </c:pt>
                <c:pt idx="71">
                  <c:v>59.92</c:v>
                </c:pt>
                <c:pt idx="72">
                  <c:v>58.63</c:v>
                </c:pt>
                <c:pt idx="73">
                  <c:v>57.22</c:v>
                </c:pt>
                <c:pt idx="74">
                  <c:v>55.7</c:v>
                </c:pt>
                <c:pt idx="75">
                  <c:v>54.12</c:v>
                </c:pt>
                <c:pt idx="76">
                  <c:v>52.49</c:v>
                </c:pt>
                <c:pt idx="77">
                  <c:v>50.83</c:v>
                </c:pt>
                <c:pt idx="78">
                  <c:v>49.13</c:v>
                </c:pt>
                <c:pt idx="79">
                  <c:v>47.4</c:v>
                </c:pt>
                <c:pt idx="80">
                  <c:v>45.66</c:v>
                </c:pt>
                <c:pt idx="81">
                  <c:v>43.9</c:v>
                </c:pt>
                <c:pt idx="82">
                  <c:v>42.14</c:v>
                </c:pt>
                <c:pt idx="83">
                  <c:v>40.4</c:v>
                </c:pt>
                <c:pt idx="84">
                  <c:v>38.659999999999997</c:v>
                </c:pt>
                <c:pt idx="85">
                  <c:v>36.96</c:v>
                </c:pt>
                <c:pt idx="86">
                  <c:v>35.299999999999997</c:v>
                </c:pt>
                <c:pt idx="87">
                  <c:v>33.700000000000003</c:v>
                </c:pt>
                <c:pt idx="88">
                  <c:v>32.15</c:v>
                </c:pt>
                <c:pt idx="89">
                  <c:v>30.66</c:v>
                </c:pt>
                <c:pt idx="90">
                  <c:v>29.23</c:v>
                </c:pt>
                <c:pt idx="91">
                  <c:v>27.87</c:v>
                </c:pt>
                <c:pt idx="92">
                  <c:v>26.56</c:v>
                </c:pt>
                <c:pt idx="93">
                  <c:v>25.31</c:v>
                </c:pt>
                <c:pt idx="94">
                  <c:v>24.12</c:v>
                </c:pt>
                <c:pt idx="95">
                  <c:v>22.99</c:v>
                </c:pt>
                <c:pt idx="96">
                  <c:v>21.91</c:v>
                </c:pt>
                <c:pt idx="97">
                  <c:v>20.88</c:v>
                </c:pt>
                <c:pt idx="98">
                  <c:v>19.91</c:v>
                </c:pt>
                <c:pt idx="99">
                  <c:v>18.989999999999998</c:v>
                </c:pt>
                <c:pt idx="100">
                  <c:v>18.12</c:v>
                </c:pt>
                <c:pt idx="101">
                  <c:v>17.309999999999999</c:v>
                </c:pt>
                <c:pt idx="102">
                  <c:v>16.55</c:v>
                </c:pt>
                <c:pt idx="103">
                  <c:v>15.83</c:v>
                </c:pt>
                <c:pt idx="104">
                  <c:v>15.16</c:v>
                </c:pt>
                <c:pt idx="105">
                  <c:v>14.53</c:v>
                </c:pt>
                <c:pt idx="106">
                  <c:v>13.93</c:v>
                </c:pt>
                <c:pt idx="107">
                  <c:v>13.36</c:v>
                </c:pt>
                <c:pt idx="108">
                  <c:v>12.82</c:v>
                </c:pt>
                <c:pt idx="109">
                  <c:v>12.31</c:v>
                </c:pt>
                <c:pt idx="110">
                  <c:v>11.82</c:v>
                </c:pt>
                <c:pt idx="111">
                  <c:v>11.35</c:v>
                </c:pt>
                <c:pt idx="112">
                  <c:v>10.9</c:v>
                </c:pt>
                <c:pt idx="113">
                  <c:v>10.48</c:v>
                </c:pt>
                <c:pt idx="114">
                  <c:v>10.07</c:v>
                </c:pt>
                <c:pt idx="115">
                  <c:v>9.68</c:v>
                </c:pt>
                <c:pt idx="116">
                  <c:v>9.31</c:v>
                </c:pt>
                <c:pt idx="117">
                  <c:v>8.9499999999999993</c:v>
                </c:pt>
                <c:pt idx="118">
                  <c:v>8.61</c:v>
                </c:pt>
                <c:pt idx="119">
                  <c:v>8.2899999999999991</c:v>
                </c:pt>
                <c:pt idx="120">
                  <c:v>7.98</c:v>
                </c:pt>
              </c:numCache>
            </c:numRef>
          </c:val>
          <c:smooth val="0"/>
        </c:ser>
        <c:dLbls>
          <c:showLegendKey val="0"/>
          <c:showVal val="0"/>
          <c:showCatName val="0"/>
          <c:showSerName val="0"/>
          <c:showPercent val="0"/>
          <c:showBubbleSize val="0"/>
        </c:dLbls>
        <c:smooth val="0"/>
        <c:axId val="686855752"/>
        <c:axId val="686865552"/>
      </c:lineChart>
      <c:catAx>
        <c:axId val="686855752"/>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CRANK ANGLE(DEG)</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65552"/>
        <c:crosses val="autoZero"/>
        <c:auto val="1"/>
        <c:lblAlgn val="ctr"/>
        <c:lblOffset val="100"/>
        <c:tickLblSkip val="10"/>
        <c:noMultiLvlLbl val="0"/>
      </c:catAx>
      <c:valAx>
        <c:axId val="6868655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CYLINDER PRESSURE(BAR)</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557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Sheet1!$T$2</c:f>
              <c:strCache>
                <c:ptCount val="1"/>
                <c:pt idx="0">
                  <c:v>10JB CHR (kJ)</c:v>
                </c:pt>
              </c:strCache>
            </c:strRef>
          </c:tx>
          <c:spPr>
            <a:pattFill prst="pct50">
              <a:fgClr>
                <a:schemeClr val="accent1"/>
              </a:fgClr>
              <a:bgClr>
                <a:schemeClr val="bg1"/>
              </a:bgClr>
            </a:pattFill>
            <a:ln>
              <a:solidFill>
                <a:schemeClr val="accent1"/>
              </a:solidFill>
            </a:ln>
            <a:effectLst/>
          </c:spPr>
          <c:invertIfNegative val="0"/>
          <c:cat>
            <c:numRef>
              <c:f>Sheet1!$S$3:$S$13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Sheet1!$T$3:$T$13</c:f>
              <c:numCache>
                <c:formatCode>0.00</c:formatCode>
                <c:ptCount val="11"/>
                <c:pt idx="0">
                  <c:v>0.432640266722359</c:v>
                </c:pt>
                <c:pt idx="1">
                  <c:v>0.50183959588192595</c:v>
                </c:pt>
                <c:pt idx="2">
                  <c:v>0.56816367762952802</c:v>
                </c:pt>
                <c:pt idx="3">
                  <c:v>0.62777884874921497</c:v>
                </c:pt>
                <c:pt idx="4">
                  <c:v>0.676851446025033</c:v>
                </c:pt>
                <c:pt idx="5">
                  <c:v>0.71301863081847305</c:v>
                </c:pt>
                <c:pt idx="6">
                  <c:v>0.74129073582398697</c:v>
                </c:pt>
                <c:pt idx="7">
                  <c:v>0.76856520138408302</c:v>
                </c:pt>
                <c:pt idx="8">
                  <c:v>0.79702030634371401</c:v>
                </c:pt>
                <c:pt idx="9">
                  <c:v>0.82585631095732404</c:v>
                </c:pt>
                <c:pt idx="10">
                  <c:v>0.85422677154940396</c:v>
                </c:pt>
              </c:numCache>
            </c:numRef>
          </c:val>
          <c:extLst xmlns:c16r2="http://schemas.microsoft.com/office/drawing/2015/06/chart">
            <c:ext xmlns:c16="http://schemas.microsoft.com/office/drawing/2014/chart" uri="{C3380CC4-5D6E-409C-BE32-E72D297353CC}">
              <c16:uniqueId val="{00000000-1D74-42AB-A20D-A31C41BF359E}"/>
            </c:ext>
          </c:extLst>
        </c:ser>
        <c:ser>
          <c:idx val="1"/>
          <c:order val="1"/>
          <c:tx>
            <c:strRef>
              <c:f>Sheet1!$U$2</c:f>
              <c:strCache>
                <c:ptCount val="1"/>
                <c:pt idx="0">
                  <c:v>15JB CHR (kJ)</c:v>
                </c:pt>
              </c:strCache>
            </c:strRef>
          </c:tx>
          <c:spPr>
            <a:pattFill prst="ltHorz">
              <a:fgClr>
                <a:schemeClr val="accent1"/>
              </a:fgClr>
              <a:bgClr>
                <a:schemeClr val="bg1"/>
              </a:bgClr>
            </a:pattFill>
            <a:ln>
              <a:solidFill>
                <a:schemeClr val="accent1"/>
              </a:solidFill>
            </a:ln>
            <a:effectLst/>
          </c:spPr>
          <c:invertIfNegative val="0"/>
          <c:cat>
            <c:numRef>
              <c:f>Sheet1!$S$3:$S$13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Sheet1!$U$3:$U$13</c:f>
              <c:numCache>
                <c:formatCode>0.00</c:formatCode>
                <c:ptCount val="11"/>
                <c:pt idx="0">
                  <c:v>0.46551688184045997</c:v>
                </c:pt>
                <c:pt idx="1">
                  <c:v>0.51448311815953995</c:v>
                </c:pt>
                <c:pt idx="2">
                  <c:v>0.57349882320188805</c:v>
                </c:pt>
                <c:pt idx="3">
                  <c:v>0.65321151056904603</c:v>
                </c:pt>
                <c:pt idx="4">
                  <c:v>0.73171254148033105</c:v>
                </c:pt>
                <c:pt idx="5">
                  <c:v>0.78420399304500499</c:v>
                </c:pt>
                <c:pt idx="6">
                  <c:v>0.809915366130737</c:v>
                </c:pt>
                <c:pt idx="7">
                  <c:v>0.81677305737396499</c:v>
                </c:pt>
                <c:pt idx="8">
                  <c:v>0.812715459129426</c:v>
                </c:pt>
                <c:pt idx="9">
                  <c:v>0.80568096375186105</c:v>
                </c:pt>
                <c:pt idx="10">
                  <c:v>0.80360796359600695</c:v>
                </c:pt>
              </c:numCache>
            </c:numRef>
          </c:val>
          <c:extLst xmlns:c16r2="http://schemas.microsoft.com/office/drawing/2015/06/chart">
            <c:ext xmlns:c16="http://schemas.microsoft.com/office/drawing/2014/chart" uri="{C3380CC4-5D6E-409C-BE32-E72D297353CC}">
              <c16:uniqueId val="{00000001-1D74-42AB-A20D-A31C41BF359E}"/>
            </c:ext>
          </c:extLst>
        </c:ser>
        <c:ser>
          <c:idx val="2"/>
          <c:order val="2"/>
          <c:tx>
            <c:strRef>
              <c:f>Sheet1!$V$2</c:f>
              <c:strCache>
                <c:ptCount val="1"/>
                <c:pt idx="0">
                  <c:v>20JB CHR (kJ)</c:v>
                </c:pt>
              </c:strCache>
            </c:strRef>
          </c:tx>
          <c:spPr>
            <a:pattFill prst="narVert">
              <a:fgClr>
                <a:schemeClr val="accent1"/>
              </a:fgClr>
              <a:bgClr>
                <a:schemeClr val="bg1"/>
              </a:bgClr>
            </a:pattFill>
            <a:ln>
              <a:solidFill>
                <a:schemeClr val="accent1"/>
              </a:solidFill>
            </a:ln>
            <a:effectLst/>
          </c:spPr>
          <c:invertIfNegative val="0"/>
          <c:cat>
            <c:numRef>
              <c:f>Sheet1!$S$3:$S$13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Sheet1!$V$3:$V$13</c:f>
              <c:numCache>
                <c:formatCode>0.00</c:formatCode>
                <c:ptCount val="11"/>
                <c:pt idx="0">
                  <c:v>0.42748734947364297</c:v>
                </c:pt>
                <c:pt idx="1">
                  <c:v>0.48040557475551998</c:v>
                </c:pt>
                <c:pt idx="2">
                  <c:v>0.53121513956660904</c:v>
                </c:pt>
                <c:pt idx="3">
                  <c:v>0.57796154635506303</c:v>
                </c:pt>
                <c:pt idx="4">
                  <c:v>0.625046635191427</c:v>
                </c:pt>
                <c:pt idx="5">
                  <c:v>0.67601286221159795</c:v>
                </c:pt>
                <c:pt idx="6">
                  <c:v>0.72178072125600401</c:v>
                </c:pt>
                <c:pt idx="7">
                  <c:v>0.75087163607317498</c:v>
                </c:pt>
                <c:pt idx="8">
                  <c:v>0.76662021616486498</c:v>
                </c:pt>
                <c:pt idx="9">
                  <c:v>0.77948127992993699</c:v>
                </c:pt>
                <c:pt idx="10">
                  <c:v>0.79995488673791004</c:v>
                </c:pt>
              </c:numCache>
            </c:numRef>
          </c:val>
          <c:extLst xmlns:c16r2="http://schemas.microsoft.com/office/drawing/2015/06/chart">
            <c:ext xmlns:c16="http://schemas.microsoft.com/office/drawing/2014/chart" uri="{C3380CC4-5D6E-409C-BE32-E72D297353CC}">
              <c16:uniqueId val="{00000002-1D74-42AB-A20D-A31C41BF359E}"/>
            </c:ext>
          </c:extLst>
        </c:ser>
        <c:ser>
          <c:idx val="3"/>
          <c:order val="3"/>
          <c:tx>
            <c:strRef>
              <c:f>Sheet1!$W$2</c:f>
              <c:strCache>
                <c:ptCount val="1"/>
                <c:pt idx="0">
                  <c:v>Diesel CHR (kJ)</c:v>
                </c:pt>
              </c:strCache>
            </c:strRef>
          </c:tx>
          <c:spPr>
            <a:pattFill prst="lgConfetti">
              <a:fgClr>
                <a:schemeClr val="accent1"/>
              </a:fgClr>
              <a:bgClr>
                <a:schemeClr val="bg1"/>
              </a:bgClr>
            </a:pattFill>
            <a:ln cmpd="sng">
              <a:solidFill>
                <a:schemeClr val="accent1"/>
              </a:solidFill>
              <a:miter lim="800000"/>
            </a:ln>
            <a:effectLst/>
          </c:spPr>
          <c:invertIfNegative val="0"/>
          <c:cat>
            <c:numRef>
              <c:f>Sheet1!$S$3:$S$13</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Sheet1!$W$3:$W$13</c:f>
              <c:numCache>
                <c:formatCode>0.00</c:formatCode>
                <c:ptCount val="11"/>
                <c:pt idx="0">
                  <c:v>0.40298456602140798</c:v>
                </c:pt>
                <c:pt idx="1">
                  <c:v>0.58603803641915497</c:v>
                </c:pt>
                <c:pt idx="2">
                  <c:v>0.75266147574437103</c:v>
                </c:pt>
                <c:pt idx="3">
                  <c:v>0.87631178967690704</c:v>
                </c:pt>
                <c:pt idx="4">
                  <c:v>0.95253576390846095</c:v>
                </c:pt>
                <c:pt idx="5">
                  <c:v>0.98697518993957201</c:v>
                </c:pt>
                <c:pt idx="6">
                  <c:v>1.00850196072177</c:v>
                </c:pt>
                <c:pt idx="7">
                  <c:v>1.0524636121376201</c:v>
                </c:pt>
                <c:pt idx="8">
                  <c:v>1.1225894340187701</c:v>
                </c:pt>
                <c:pt idx="9">
                  <c:v>1.20126972909456</c:v>
                </c:pt>
                <c:pt idx="10">
                  <c:v>1.2704950801131201</c:v>
                </c:pt>
              </c:numCache>
            </c:numRef>
          </c:val>
          <c:extLst xmlns:c16r2="http://schemas.microsoft.com/office/drawing/2015/06/chart">
            <c:ext xmlns:c16="http://schemas.microsoft.com/office/drawing/2014/chart" uri="{C3380CC4-5D6E-409C-BE32-E72D297353CC}">
              <c16:uniqueId val="{00000003-1D74-42AB-A20D-A31C41BF359E}"/>
            </c:ext>
          </c:extLst>
        </c:ser>
        <c:dLbls>
          <c:showLegendKey val="0"/>
          <c:showVal val="0"/>
          <c:showCatName val="0"/>
          <c:showSerName val="0"/>
          <c:showPercent val="0"/>
          <c:showBubbleSize val="0"/>
        </c:dLbls>
        <c:gapWidth val="212"/>
        <c:overlap val="1"/>
        <c:axId val="686858104"/>
        <c:axId val="686859280"/>
      </c:barChart>
      <c:catAx>
        <c:axId val="686858104"/>
        <c:scaling>
          <c:orientation val="minMax"/>
        </c:scaling>
        <c:delete val="0"/>
        <c:axPos val="b"/>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i="0" cap="all" baseline="0">
                    <a:effectLst/>
                  </a:rPr>
                  <a:t>Brake Power (KW)</a:t>
                </a:r>
                <a:endParaRPr lang="en-US" sz="1000">
                  <a:effectLst/>
                </a:endParaRPr>
              </a:p>
            </c:rich>
          </c:tx>
          <c:layout>
            <c:manualLayout>
              <c:xMode val="edge"/>
              <c:yMode val="edge"/>
              <c:x val="0.4551168343540391"/>
              <c:y val="0.94682852143482066"/>
            </c:manualLayout>
          </c:layout>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59280"/>
        <c:crosses val="autoZero"/>
        <c:auto val="1"/>
        <c:lblAlgn val="ctr"/>
        <c:lblOffset val="100"/>
        <c:noMultiLvlLbl val="0"/>
      </c:catAx>
      <c:valAx>
        <c:axId val="68685928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CUMULATIVE HEAT RELEASE (kj)</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5810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Sheet5!$M$15</c:f>
              <c:strCache>
                <c:ptCount val="1"/>
                <c:pt idx="0">
                  <c:v>10JB CHR (kJ)</c:v>
                </c:pt>
              </c:strCache>
            </c:strRef>
          </c:tx>
          <c:spPr>
            <a:pattFill prst="pct50">
              <a:fgClr>
                <a:sysClr val="windowText" lastClr="000000">
                  <a:lumMod val="65000"/>
                  <a:lumOff val="35000"/>
                </a:sysClr>
              </a:fgClr>
              <a:bgClr>
                <a:schemeClr val="bg1"/>
              </a:bgClr>
            </a:pattFill>
            <a:ln>
              <a:solidFill>
                <a:schemeClr val="accent1"/>
              </a:solidFill>
            </a:ln>
            <a:effectLst/>
          </c:spPr>
          <c:invertIfNegative val="0"/>
          <c:cat>
            <c:numRef>
              <c:f>Sheet5!$L$16:$L$26</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Sheet5!$M$16:$M$26</c:f>
              <c:numCache>
                <c:formatCode>0.00</c:formatCode>
                <c:ptCount val="11"/>
                <c:pt idx="0">
                  <c:v>0.44221232930402499</c:v>
                </c:pt>
                <c:pt idx="1">
                  <c:v>0.46729399997569498</c:v>
                </c:pt>
                <c:pt idx="2">
                  <c:v>0.51156874361576599</c:v>
                </c:pt>
                <c:pt idx="3">
                  <c:v>0.59039402206706504</c:v>
                </c:pt>
                <c:pt idx="4">
                  <c:v>0.67059696954820902</c:v>
                </c:pt>
                <c:pt idx="5">
                  <c:v>0.71524937172978997</c:v>
                </c:pt>
                <c:pt idx="6">
                  <c:v>0.73474966571117195</c:v>
                </c:pt>
                <c:pt idx="7">
                  <c:v>0.75596634632380799</c:v>
                </c:pt>
                <c:pt idx="8">
                  <c:v>0.78578734449759102</c:v>
                </c:pt>
                <c:pt idx="9">
                  <c:v>0.81928881376477802</c:v>
                </c:pt>
                <c:pt idx="10">
                  <c:v>0.85139424227239702</c:v>
                </c:pt>
              </c:numCache>
            </c:numRef>
          </c:val>
          <c:extLst xmlns:c16r2="http://schemas.microsoft.com/office/drawing/2015/06/chart">
            <c:ext xmlns:c16="http://schemas.microsoft.com/office/drawing/2014/chart" uri="{C3380CC4-5D6E-409C-BE32-E72D297353CC}">
              <c16:uniqueId val="{00000000-D5E9-42E6-B05D-696E55FB0400}"/>
            </c:ext>
          </c:extLst>
        </c:ser>
        <c:ser>
          <c:idx val="1"/>
          <c:order val="1"/>
          <c:tx>
            <c:strRef>
              <c:f>Sheet5!$N$15</c:f>
              <c:strCache>
                <c:ptCount val="1"/>
                <c:pt idx="0">
                  <c:v>15JB CHR (kJ)</c:v>
                </c:pt>
              </c:strCache>
            </c:strRef>
          </c:tx>
          <c:spPr>
            <a:pattFill prst="ltHorz">
              <a:fgClr>
                <a:sysClr val="windowText" lastClr="000000">
                  <a:lumMod val="65000"/>
                  <a:lumOff val="35000"/>
                </a:sysClr>
              </a:fgClr>
              <a:bgClr>
                <a:schemeClr val="bg1"/>
              </a:bgClr>
            </a:pattFill>
            <a:ln>
              <a:solidFill>
                <a:schemeClr val="accent1"/>
              </a:solidFill>
            </a:ln>
            <a:effectLst/>
          </c:spPr>
          <c:invertIfNegative val="0"/>
          <c:cat>
            <c:numRef>
              <c:f>Sheet5!$L$16:$L$26</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Sheet5!$N$16:$N$26</c:f>
              <c:numCache>
                <c:formatCode>0.00</c:formatCode>
                <c:ptCount val="11"/>
                <c:pt idx="0">
                  <c:v>0.43772329512195102</c:v>
                </c:pt>
                <c:pt idx="1">
                  <c:v>0.46227670487804901</c:v>
                </c:pt>
                <c:pt idx="2">
                  <c:v>0.508208040616418</c:v>
                </c:pt>
                <c:pt idx="3">
                  <c:v>0.60105981544986098</c:v>
                </c:pt>
                <c:pt idx="4">
                  <c:v>0.69215658222990695</c:v>
                </c:pt>
                <c:pt idx="5">
                  <c:v>0.72640196308242699</c:v>
                </c:pt>
                <c:pt idx="6">
                  <c:v>0.72798760854324995</c:v>
                </c:pt>
                <c:pt idx="7">
                  <c:v>0.74581816036264204</c:v>
                </c:pt>
                <c:pt idx="8">
                  <c:v>0.78768816461944002</c:v>
                </c:pt>
                <c:pt idx="9">
                  <c:v>0.83711606389983295</c:v>
                </c:pt>
                <c:pt idx="10">
                  <c:v>0.87730653592916596</c:v>
                </c:pt>
              </c:numCache>
            </c:numRef>
          </c:val>
          <c:extLst xmlns:c16r2="http://schemas.microsoft.com/office/drawing/2015/06/chart">
            <c:ext xmlns:c16="http://schemas.microsoft.com/office/drawing/2014/chart" uri="{C3380CC4-5D6E-409C-BE32-E72D297353CC}">
              <c16:uniqueId val="{00000001-D5E9-42E6-B05D-696E55FB0400}"/>
            </c:ext>
          </c:extLst>
        </c:ser>
        <c:ser>
          <c:idx val="2"/>
          <c:order val="2"/>
          <c:tx>
            <c:strRef>
              <c:f>Sheet5!$O$15</c:f>
              <c:strCache>
                <c:ptCount val="1"/>
                <c:pt idx="0">
                  <c:v>20JB CHR (kJ)</c:v>
                </c:pt>
              </c:strCache>
            </c:strRef>
          </c:tx>
          <c:spPr>
            <a:pattFill prst="narVert">
              <a:fgClr>
                <a:sysClr val="windowText" lastClr="000000">
                  <a:lumMod val="65000"/>
                  <a:lumOff val="35000"/>
                </a:sysClr>
              </a:fgClr>
              <a:bgClr>
                <a:schemeClr val="bg1"/>
              </a:bgClr>
            </a:pattFill>
            <a:ln>
              <a:solidFill>
                <a:schemeClr val="accent1"/>
              </a:solidFill>
            </a:ln>
            <a:effectLst/>
          </c:spPr>
          <c:invertIfNegative val="0"/>
          <c:cat>
            <c:numRef>
              <c:f>Sheet5!$L$16:$L$26</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Sheet5!$O$16:$O$26</c:f>
              <c:numCache>
                <c:formatCode>0.00</c:formatCode>
                <c:ptCount val="11"/>
                <c:pt idx="0">
                  <c:v>0.46823941903709299</c:v>
                </c:pt>
                <c:pt idx="1">
                  <c:v>0.47249797934541699</c:v>
                </c:pt>
                <c:pt idx="2">
                  <c:v>0.49752602976558902</c:v>
                </c:pt>
                <c:pt idx="3">
                  <c:v>0.56811882239440703</c:v>
                </c:pt>
                <c:pt idx="4">
                  <c:v>0.64879439139208805</c:v>
                </c:pt>
                <c:pt idx="5">
                  <c:v>0.694567971537698</c:v>
                </c:pt>
                <c:pt idx="6">
                  <c:v>0.71504078846354002</c:v>
                </c:pt>
                <c:pt idx="7">
                  <c:v>0.73977619041731502</c:v>
                </c:pt>
                <c:pt idx="8">
                  <c:v>0.77369785776779998</c:v>
                </c:pt>
                <c:pt idx="9">
                  <c:v>0.80900335659200695</c:v>
                </c:pt>
                <c:pt idx="10">
                  <c:v>0.83778507846866801</c:v>
                </c:pt>
              </c:numCache>
            </c:numRef>
          </c:val>
          <c:extLst xmlns:c16r2="http://schemas.microsoft.com/office/drawing/2015/06/chart">
            <c:ext xmlns:c16="http://schemas.microsoft.com/office/drawing/2014/chart" uri="{C3380CC4-5D6E-409C-BE32-E72D297353CC}">
              <c16:uniqueId val="{00000002-D5E9-42E6-B05D-696E55FB0400}"/>
            </c:ext>
          </c:extLst>
        </c:ser>
        <c:ser>
          <c:idx val="3"/>
          <c:order val="3"/>
          <c:tx>
            <c:strRef>
              <c:f>Sheet5!$P$15</c:f>
              <c:strCache>
                <c:ptCount val="1"/>
                <c:pt idx="0">
                  <c:v>Diesel CHR (kJ)</c:v>
                </c:pt>
              </c:strCache>
            </c:strRef>
          </c:tx>
          <c:spPr>
            <a:pattFill prst="lgConfetti">
              <a:fgClr>
                <a:sysClr val="windowText" lastClr="000000">
                  <a:lumMod val="65000"/>
                  <a:lumOff val="35000"/>
                </a:sysClr>
              </a:fgClr>
              <a:bgClr>
                <a:schemeClr val="bg1"/>
              </a:bgClr>
            </a:pattFill>
            <a:ln>
              <a:solidFill>
                <a:schemeClr val="accent1"/>
              </a:solidFill>
            </a:ln>
            <a:effectLst/>
          </c:spPr>
          <c:invertIfNegative val="0"/>
          <c:cat>
            <c:numRef>
              <c:f>Sheet5!$L$16:$L$26</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Sheet5!$P$16:$P$26</c:f>
              <c:numCache>
                <c:formatCode>0.00</c:formatCode>
                <c:ptCount val="11"/>
                <c:pt idx="0">
                  <c:v>0.43406667467300097</c:v>
                </c:pt>
                <c:pt idx="1">
                  <c:v>0.49664220807102599</c:v>
                </c:pt>
                <c:pt idx="2">
                  <c:v>0.55590599351319203</c:v>
                </c:pt>
                <c:pt idx="3">
                  <c:v>0.60530477536866301</c:v>
                </c:pt>
                <c:pt idx="4">
                  <c:v>0.64449680782526897</c:v>
                </c:pt>
                <c:pt idx="5">
                  <c:v>0.67542347458942098</c:v>
                </c:pt>
                <c:pt idx="6">
                  <c:v>0.707017258011153</c:v>
                </c:pt>
                <c:pt idx="7">
                  <c:v>0.75342793543869502</c:v>
                </c:pt>
                <c:pt idx="8">
                  <c:v>0.81403550678537695</c:v>
                </c:pt>
                <c:pt idx="9">
                  <c:v>0.87874180355098797</c:v>
                </c:pt>
                <c:pt idx="10">
                  <c:v>0.93730001218820602</c:v>
                </c:pt>
              </c:numCache>
            </c:numRef>
          </c:val>
          <c:extLst xmlns:c16r2="http://schemas.microsoft.com/office/drawing/2015/06/chart">
            <c:ext xmlns:c16="http://schemas.microsoft.com/office/drawing/2014/chart" uri="{C3380CC4-5D6E-409C-BE32-E72D297353CC}">
              <c16:uniqueId val="{00000003-D5E9-42E6-B05D-696E55FB0400}"/>
            </c:ext>
          </c:extLst>
        </c:ser>
        <c:dLbls>
          <c:showLegendKey val="0"/>
          <c:showVal val="0"/>
          <c:showCatName val="0"/>
          <c:showSerName val="0"/>
          <c:showPercent val="0"/>
          <c:showBubbleSize val="0"/>
        </c:dLbls>
        <c:gapWidth val="219"/>
        <c:overlap val="-27"/>
        <c:axId val="686862808"/>
        <c:axId val="686863200"/>
      </c:barChart>
      <c:catAx>
        <c:axId val="686862808"/>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i="0" cap="all" baseline="0">
                    <a:effectLst/>
                  </a:rPr>
                  <a:t>Brake Power (KW)</a:t>
                </a:r>
                <a:endParaRPr lang="en-US" sz="1000">
                  <a:effectLst/>
                </a:endParaRP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63200"/>
        <c:crosses val="autoZero"/>
        <c:auto val="1"/>
        <c:lblAlgn val="ctr"/>
        <c:lblOffset val="100"/>
        <c:noMultiLvlLbl val="0"/>
      </c:catAx>
      <c:valAx>
        <c:axId val="6868632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CUMULATIVE HEAT RELEASE (kj)</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628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Sheet5!$C$15</c:f>
              <c:strCache>
                <c:ptCount val="1"/>
                <c:pt idx="0">
                  <c:v>10JB CHR (kJ)</c:v>
                </c:pt>
              </c:strCache>
            </c:strRef>
          </c:tx>
          <c:spPr>
            <a:pattFill prst="pct50">
              <a:fgClr>
                <a:sysClr val="windowText" lastClr="000000"/>
              </a:fgClr>
              <a:bgClr>
                <a:schemeClr val="bg1"/>
              </a:bgClr>
            </a:pattFill>
            <a:ln>
              <a:solidFill>
                <a:schemeClr val="accent1"/>
              </a:solidFill>
            </a:ln>
            <a:effectLst/>
          </c:spPr>
          <c:invertIfNegative val="0"/>
          <c:cat>
            <c:numRef>
              <c:f>Sheet5!$B$16:$B$26</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Sheet5!$C$16:$C$26</c:f>
              <c:numCache>
                <c:formatCode>0.00</c:formatCode>
                <c:ptCount val="11"/>
                <c:pt idx="0">
                  <c:v>0.42322165891656599</c:v>
                </c:pt>
                <c:pt idx="1">
                  <c:v>0.47139590840082002</c:v>
                </c:pt>
                <c:pt idx="2">
                  <c:v>0.52429134274224698</c:v>
                </c:pt>
                <c:pt idx="3">
                  <c:v>0.58488690532941601</c:v>
                </c:pt>
                <c:pt idx="4">
                  <c:v>0.64245729990297495</c:v>
                </c:pt>
                <c:pt idx="5">
                  <c:v>0.68630463236997796</c:v>
                </c:pt>
                <c:pt idx="6">
                  <c:v>0.72315396922900699</c:v>
                </c:pt>
                <c:pt idx="7">
                  <c:v>0.76588532813897903</c:v>
                </c:pt>
                <c:pt idx="8">
                  <c:v>0.81709303693271496</c:v>
                </c:pt>
                <c:pt idx="9">
                  <c:v>0.870903731399161</c:v>
                </c:pt>
                <c:pt idx="10">
                  <c:v>0.921192739367234</c:v>
                </c:pt>
              </c:numCache>
            </c:numRef>
          </c:val>
          <c:extLst xmlns:c16r2="http://schemas.microsoft.com/office/drawing/2015/06/chart">
            <c:ext xmlns:c16="http://schemas.microsoft.com/office/drawing/2014/chart" uri="{C3380CC4-5D6E-409C-BE32-E72D297353CC}">
              <c16:uniqueId val="{00000000-98DA-40FA-8454-8076B935876B}"/>
            </c:ext>
          </c:extLst>
        </c:ser>
        <c:ser>
          <c:idx val="1"/>
          <c:order val="1"/>
          <c:tx>
            <c:strRef>
              <c:f>Sheet5!$D$15</c:f>
              <c:strCache>
                <c:ptCount val="1"/>
                <c:pt idx="0">
                  <c:v>15JB CHR (kJ)</c:v>
                </c:pt>
              </c:strCache>
            </c:strRef>
          </c:tx>
          <c:spPr>
            <a:pattFill prst="ltHorz">
              <a:fgClr>
                <a:sysClr val="windowText" lastClr="000000"/>
              </a:fgClr>
              <a:bgClr>
                <a:schemeClr val="bg1"/>
              </a:bgClr>
            </a:pattFill>
            <a:ln>
              <a:solidFill>
                <a:schemeClr val="accent1"/>
              </a:solidFill>
            </a:ln>
            <a:effectLst/>
          </c:spPr>
          <c:invertIfNegative val="0"/>
          <c:cat>
            <c:numRef>
              <c:f>Sheet5!$B$16:$B$26</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Sheet5!$D$16:$D$26</c:f>
              <c:numCache>
                <c:formatCode>0.00</c:formatCode>
                <c:ptCount val="11"/>
                <c:pt idx="0">
                  <c:v>0.2655442334184</c:v>
                </c:pt>
                <c:pt idx="1">
                  <c:v>0.74186538027659599</c:v>
                </c:pt>
                <c:pt idx="2">
                  <c:v>1.0281367231944201</c:v>
                </c:pt>
                <c:pt idx="3">
                  <c:v>0.91273115357055001</c:v>
                </c:pt>
                <c:pt idx="4">
                  <c:v>0.69665259467673102</c:v>
                </c:pt>
                <c:pt idx="5">
                  <c:v>0.75196411136577102</c:v>
                </c:pt>
                <c:pt idx="6">
                  <c:v>0.95502221702515699</c:v>
                </c:pt>
                <c:pt idx="7">
                  <c:v>1.0027729826934599</c:v>
                </c:pt>
                <c:pt idx="8">
                  <c:v>0.88300211700442499</c:v>
                </c:pt>
                <c:pt idx="9">
                  <c:v>0.70541934404435003</c:v>
                </c:pt>
                <c:pt idx="10">
                  <c:v>0.58014258242473604</c:v>
                </c:pt>
              </c:numCache>
            </c:numRef>
          </c:val>
          <c:extLst xmlns:c16r2="http://schemas.microsoft.com/office/drawing/2015/06/chart">
            <c:ext xmlns:c16="http://schemas.microsoft.com/office/drawing/2014/chart" uri="{C3380CC4-5D6E-409C-BE32-E72D297353CC}">
              <c16:uniqueId val="{00000001-98DA-40FA-8454-8076B935876B}"/>
            </c:ext>
          </c:extLst>
        </c:ser>
        <c:ser>
          <c:idx val="2"/>
          <c:order val="2"/>
          <c:tx>
            <c:strRef>
              <c:f>Sheet5!$E$15</c:f>
              <c:strCache>
                <c:ptCount val="1"/>
                <c:pt idx="0">
                  <c:v>20JB CHR (kJ)</c:v>
                </c:pt>
              </c:strCache>
            </c:strRef>
          </c:tx>
          <c:spPr>
            <a:pattFill prst="narVert">
              <a:fgClr>
                <a:sysClr val="windowText" lastClr="000000"/>
              </a:fgClr>
              <a:bgClr>
                <a:schemeClr val="bg1"/>
              </a:bgClr>
            </a:pattFill>
            <a:ln>
              <a:solidFill>
                <a:schemeClr val="accent1"/>
              </a:solidFill>
            </a:ln>
            <a:effectLst/>
          </c:spPr>
          <c:invertIfNegative val="0"/>
          <c:cat>
            <c:numRef>
              <c:f>Sheet5!$B$16:$B$26</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Sheet5!$E$16:$E$26</c:f>
              <c:numCache>
                <c:formatCode>0.00</c:formatCode>
                <c:ptCount val="11"/>
                <c:pt idx="0">
                  <c:v>0.91225255099987801</c:v>
                </c:pt>
                <c:pt idx="1">
                  <c:v>0.75530028729580601</c:v>
                </c:pt>
                <c:pt idx="2">
                  <c:v>0.63203658239391403</c:v>
                </c:pt>
                <c:pt idx="3">
                  <c:v>0.60302753404298404</c:v>
                </c:pt>
                <c:pt idx="4">
                  <c:v>0.68418264706119603</c:v>
                </c:pt>
                <c:pt idx="5">
                  <c:v>0.86423339148764999</c:v>
                </c:pt>
                <c:pt idx="6">
                  <c:v>1.02854669202858</c:v>
                </c:pt>
                <c:pt idx="7">
                  <c:v>1.0358307216718901</c:v>
                </c:pt>
                <c:pt idx="8">
                  <c:v>0.90106199287958</c:v>
                </c:pt>
                <c:pt idx="9">
                  <c:v>0.72544921322380296</c:v>
                </c:pt>
                <c:pt idx="10">
                  <c:v>0.61110250986322601</c:v>
                </c:pt>
              </c:numCache>
            </c:numRef>
          </c:val>
          <c:extLst xmlns:c16r2="http://schemas.microsoft.com/office/drawing/2015/06/chart">
            <c:ext xmlns:c16="http://schemas.microsoft.com/office/drawing/2014/chart" uri="{C3380CC4-5D6E-409C-BE32-E72D297353CC}">
              <c16:uniqueId val="{00000002-98DA-40FA-8454-8076B935876B}"/>
            </c:ext>
          </c:extLst>
        </c:ser>
        <c:ser>
          <c:idx val="3"/>
          <c:order val="3"/>
          <c:tx>
            <c:strRef>
              <c:f>Sheet5!$F$15</c:f>
              <c:strCache>
                <c:ptCount val="1"/>
                <c:pt idx="0">
                  <c:v>Diesel CHR (kJ)</c:v>
                </c:pt>
              </c:strCache>
            </c:strRef>
          </c:tx>
          <c:spPr>
            <a:pattFill prst="lgConfetti">
              <a:fgClr>
                <a:sysClr val="windowText" lastClr="000000"/>
              </a:fgClr>
              <a:bgClr>
                <a:schemeClr val="bg1"/>
              </a:bgClr>
            </a:pattFill>
            <a:ln>
              <a:solidFill>
                <a:schemeClr val="accent1"/>
              </a:solidFill>
            </a:ln>
            <a:effectLst/>
          </c:spPr>
          <c:invertIfNegative val="0"/>
          <c:cat>
            <c:numRef>
              <c:f>Sheet5!$B$16:$B$26</c:f>
              <c:numCache>
                <c:formatCode>0.00</c:formatCode>
                <c:ptCount val="11"/>
                <c:pt idx="0">
                  <c:v>0.1</c:v>
                </c:pt>
                <c:pt idx="1">
                  <c:v>0.5</c:v>
                </c:pt>
                <c:pt idx="2">
                  <c:v>0.9</c:v>
                </c:pt>
                <c:pt idx="3">
                  <c:v>1.3</c:v>
                </c:pt>
                <c:pt idx="4">
                  <c:v>1.7</c:v>
                </c:pt>
                <c:pt idx="5">
                  <c:v>2.1</c:v>
                </c:pt>
                <c:pt idx="6">
                  <c:v>2.5</c:v>
                </c:pt>
                <c:pt idx="7">
                  <c:v>2.9</c:v>
                </c:pt>
                <c:pt idx="8">
                  <c:v>3.3</c:v>
                </c:pt>
                <c:pt idx="9">
                  <c:v>3.7</c:v>
                </c:pt>
                <c:pt idx="10">
                  <c:v>4.0999999999999996</c:v>
                </c:pt>
              </c:numCache>
            </c:numRef>
          </c:cat>
          <c:val>
            <c:numRef>
              <c:f>Sheet5!$F$16:$F$26</c:f>
              <c:numCache>
                <c:formatCode>0.00</c:formatCode>
                <c:ptCount val="11"/>
                <c:pt idx="0">
                  <c:v>0.45237657535487003</c:v>
                </c:pt>
                <c:pt idx="1">
                  <c:v>0.42145558831186197</c:v>
                </c:pt>
                <c:pt idx="2">
                  <c:v>0.50127140163141604</c:v>
                </c:pt>
                <c:pt idx="3">
                  <c:v>0.76421146671224904</c:v>
                </c:pt>
                <c:pt idx="4">
                  <c:v>1.00390283852496</c:v>
                </c:pt>
                <c:pt idx="5">
                  <c:v>0.96421032059441902</c:v>
                </c:pt>
                <c:pt idx="6">
                  <c:v>0.78919096584734105</c:v>
                </c:pt>
                <c:pt idx="7">
                  <c:v>0.775335086549509</c:v>
                </c:pt>
                <c:pt idx="8">
                  <c:v>0.97420582091756103</c:v>
                </c:pt>
                <c:pt idx="9">
                  <c:v>1.2355667584647001</c:v>
                </c:pt>
                <c:pt idx="10">
                  <c:v>1.40319239124321</c:v>
                </c:pt>
              </c:numCache>
            </c:numRef>
          </c:val>
          <c:extLst xmlns:c16r2="http://schemas.microsoft.com/office/drawing/2015/06/chart">
            <c:ext xmlns:c16="http://schemas.microsoft.com/office/drawing/2014/chart" uri="{C3380CC4-5D6E-409C-BE32-E72D297353CC}">
              <c16:uniqueId val="{00000003-98DA-40FA-8454-8076B935876B}"/>
            </c:ext>
          </c:extLst>
        </c:ser>
        <c:dLbls>
          <c:showLegendKey val="0"/>
          <c:showVal val="0"/>
          <c:showCatName val="0"/>
          <c:showSerName val="0"/>
          <c:showPercent val="0"/>
          <c:showBubbleSize val="0"/>
        </c:dLbls>
        <c:gapWidth val="219"/>
        <c:overlap val="-27"/>
        <c:axId val="686858496"/>
        <c:axId val="686865944"/>
      </c:barChart>
      <c:catAx>
        <c:axId val="686858496"/>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i="0" cap="all" baseline="0">
                    <a:effectLst/>
                  </a:rPr>
                  <a:t>Brake Power (KW)</a:t>
                </a:r>
                <a:endParaRPr lang="en-US" sz="1000">
                  <a:effectLst/>
                </a:endParaRP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65944"/>
        <c:crosses val="autoZero"/>
        <c:auto val="1"/>
        <c:lblAlgn val="ctr"/>
        <c:lblOffset val="100"/>
        <c:noMultiLvlLbl val="0"/>
      </c:catAx>
      <c:valAx>
        <c:axId val="6868659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CUMULATIVE HEAT RELEASE (kJ)</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58496"/>
        <c:crosses val="autoZero"/>
        <c:crossBetween val="between"/>
      </c:valAx>
      <c:spPr>
        <a:noFill/>
        <a:ln>
          <a:noFill/>
        </a:ln>
        <a:effectLst/>
      </c:spPr>
    </c:plotArea>
    <c:legend>
      <c:legendPos val="b"/>
      <c:overlay val="0"/>
      <c:spPr>
        <a:noFill/>
        <a:ln>
          <a:solidFill>
            <a:schemeClr val="accent1"/>
          </a:solid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Sheet1!$W$2</c:f>
              <c:strCache>
                <c:ptCount val="1"/>
                <c:pt idx="0">
                  <c:v>10JB 15CR CHR</c:v>
                </c:pt>
              </c:strCache>
            </c:strRef>
          </c:tx>
          <c:spPr>
            <a:ln w="28575" cap="rnd">
              <a:solidFill>
                <a:schemeClr val="accent1"/>
              </a:solidFill>
              <a:prstDash val="sysDot"/>
              <a:round/>
            </a:ln>
            <a:effectLst/>
          </c:spPr>
          <c:marker>
            <c:symbol val="none"/>
          </c:marker>
          <c:cat>
            <c:numRef>
              <c:f>Sheet1!$V$3:$V$123</c:f>
              <c:numCache>
                <c:formatCode>General</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Sheet1!$W$3:$W$123</c:f>
              <c:numCache>
                <c:formatCode>General</c:formatCode>
                <c:ptCount val="121"/>
                <c:pt idx="0">
                  <c:v>0.15</c:v>
                </c:pt>
                <c:pt idx="1">
                  <c:v>0.15</c:v>
                </c:pt>
                <c:pt idx="2">
                  <c:v>0.15</c:v>
                </c:pt>
                <c:pt idx="3">
                  <c:v>0.15</c:v>
                </c:pt>
                <c:pt idx="4">
                  <c:v>0.15</c:v>
                </c:pt>
                <c:pt idx="5">
                  <c:v>0.16</c:v>
                </c:pt>
                <c:pt idx="6">
                  <c:v>0.16</c:v>
                </c:pt>
                <c:pt idx="7">
                  <c:v>0.16</c:v>
                </c:pt>
                <c:pt idx="8">
                  <c:v>0.16</c:v>
                </c:pt>
                <c:pt idx="9">
                  <c:v>0.16</c:v>
                </c:pt>
                <c:pt idx="10">
                  <c:v>0.16</c:v>
                </c:pt>
                <c:pt idx="11">
                  <c:v>0.16</c:v>
                </c:pt>
                <c:pt idx="12">
                  <c:v>0.16</c:v>
                </c:pt>
                <c:pt idx="13">
                  <c:v>0.16</c:v>
                </c:pt>
                <c:pt idx="14">
                  <c:v>0.16</c:v>
                </c:pt>
                <c:pt idx="15">
                  <c:v>0.16</c:v>
                </c:pt>
                <c:pt idx="16">
                  <c:v>0.15</c:v>
                </c:pt>
                <c:pt idx="17">
                  <c:v>0.15</c:v>
                </c:pt>
                <c:pt idx="18">
                  <c:v>0.15</c:v>
                </c:pt>
                <c:pt idx="19">
                  <c:v>0.15</c:v>
                </c:pt>
                <c:pt idx="20">
                  <c:v>0.15</c:v>
                </c:pt>
                <c:pt idx="21">
                  <c:v>0.15</c:v>
                </c:pt>
                <c:pt idx="22">
                  <c:v>0.15</c:v>
                </c:pt>
                <c:pt idx="23">
                  <c:v>0.15</c:v>
                </c:pt>
                <c:pt idx="24">
                  <c:v>0.15</c:v>
                </c:pt>
                <c:pt idx="25">
                  <c:v>0.15</c:v>
                </c:pt>
                <c:pt idx="26">
                  <c:v>0.15</c:v>
                </c:pt>
                <c:pt idx="27">
                  <c:v>0.15</c:v>
                </c:pt>
                <c:pt idx="28">
                  <c:v>0.14000000000000001</c:v>
                </c:pt>
                <c:pt idx="29">
                  <c:v>0.14000000000000001</c:v>
                </c:pt>
                <c:pt idx="30">
                  <c:v>0.14000000000000001</c:v>
                </c:pt>
                <c:pt idx="31">
                  <c:v>0.14000000000000001</c:v>
                </c:pt>
                <c:pt idx="32">
                  <c:v>0.14000000000000001</c:v>
                </c:pt>
                <c:pt idx="33">
                  <c:v>0.14000000000000001</c:v>
                </c:pt>
                <c:pt idx="34">
                  <c:v>0.14000000000000001</c:v>
                </c:pt>
                <c:pt idx="35">
                  <c:v>0.14000000000000001</c:v>
                </c:pt>
                <c:pt idx="36">
                  <c:v>0.14000000000000001</c:v>
                </c:pt>
                <c:pt idx="37">
                  <c:v>0.13</c:v>
                </c:pt>
                <c:pt idx="38">
                  <c:v>0.13</c:v>
                </c:pt>
                <c:pt idx="39">
                  <c:v>0.13</c:v>
                </c:pt>
                <c:pt idx="40">
                  <c:v>0.13</c:v>
                </c:pt>
                <c:pt idx="41">
                  <c:v>0.13</c:v>
                </c:pt>
                <c:pt idx="42">
                  <c:v>0.12</c:v>
                </c:pt>
                <c:pt idx="43">
                  <c:v>0.12</c:v>
                </c:pt>
                <c:pt idx="44">
                  <c:v>0.12</c:v>
                </c:pt>
                <c:pt idx="45">
                  <c:v>0.11</c:v>
                </c:pt>
                <c:pt idx="46">
                  <c:v>0.11</c:v>
                </c:pt>
                <c:pt idx="47">
                  <c:v>0.11</c:v>
                </c:pt>
                <c:pt idx="48">
                  <c:v>0.11</c:v>
                </c:pt>
                <c:pt idx="49">
                  <c:v>0.1</c:v>
                </c:pt>
                <c:pt idx="50">
                  <c:v>0.1</c:v>
                </c:pt>
                <c:pt idx="51">
                  <c:v>0.1</c:v>
                </c:pt>
                <c:pt idx="52">
                  <c:v>0.1</c:v>
                </c:pt>
                <c:pt idx="53">
                  <c:v>0.1</c:v>
                </c:pt>
                <c:pt idx="54">
                  <c:v>0.11</c:v>
                </c:pt>
                <c:pt idx="55">
                  <c:v>0.12</c:v>
                </c:pt>
                <c:pt idx="56">
                  <c:v>0.14000000000000001</c:v>
                </c:pt>
                <c:pt idx="57">
                  <c:v>0.18</c:v>
                </c:pt>
                <c:pt idx="58">
                  <c:v>0.22</c:v>
                </c:pt>
                <c:pt idx="59">
                  <c:v>0.26</c:v>
                </c:pt>
                <c:pt idx="60">
                  <c:v>0.28999999999999998</c:v>
                </c:pt>
                <c:pt idx="61">
                  <c:v>0.32</c:v>
                </c:pt>
                <c:pt idx="62">
                  <c:v>0.34</c:v>
                </c:pt>
                <c:pt idx="63">
                  <c:v>0.36</c:v>
                </c:pt>
                <c:pt idx="64">
                  <c:v>0.37</c:v>
                </c:pt>
                <c:pt idx="65">
                  <c:v>0.39</c:v>
                </c:pt>
                <c:pt idx="66">
                  <c:v>0.4</c:v>
                </c:pt>
                <c:pt idx="67">
                  <c:v>0.42</c:v>
                </c:pt>
                <c:pt idx="68">
                  <c:v>0.43</c:v>
                </c:pt>
                <c:pt idx="69">
                  <c:v>0.44</c:v>
                </c:pt>
                <c:pt idx="70">
                  <c:v>0.46</c:v>
                </c:pt>
                <c:pt idx="71">
                  <c:v>0.47</c:v>
                </c:pt>
                <c:pt idx="72">
                  <c:v>0.49</c:v>
                </c:pt>
                <c:pt idx="73">
                  <c:v>0.5</c:v>
                </c:pt>
                <c:pt idx="74">
                  <c:v>0.52</c:v>
                </c:pt>
                <c:pt idx="75">
                  <c:v>0.53</c:v>
                </c:pt>
                <c:pt idx="76">
                  <c:v>0.55000000000000004</c:v>
                </c:pt>
                <c:pt idx="77">
                  <c:v>0.56000000000000005</c:v>
                </c:pt>
                <c:pt idx="78">
                  <c:v>0.56999999999999995</c:v>
                </c:pt>
                <c:pt idx="79">
                  <c:v>0.59</c:v>
                </c:pt>
                <c:pt idx="80">
                  <c:v>0.6</c:v>
                </c:pt>
                <c:pt idx="81">
                  <c:v>0.62</c:v>
                </c:pt>
                <c:pt idx="82">
                  <c:v>0.63</c:v>
                </c:pt>
                <c:pt idx="83">
                  <c:v>0.64</c:v>
                </c:pt>
                <c:pt idx="84">
                  <c:v>0.65</c:v>
                </c:pt>
                <c:pt idx="85">
                  <c:v>0.66</c:v>
                </c:pt>
                <c:pt idx="86">
                  <c:v>0.67</c:v>
                </c:pt>
                <c:pt idx="87">
                  <c:v>0.68</c:v>
                </c:pt>
                <c:pt idx="88">
                  <c:v>0.69</c:v>
                </c:pt>
                <c:pt idx="89">
                  <c:v>0.7</c:v>
                </c:pt>
                <c:pt idx="90">
                  <c:v>0.71</c:v>
                </c:pt>
                <c:pt idx="91">
                  <c:v>0.72</c:v>
                </c:pt>
                <c:pt idx="92">
                  <c:v>0.73</c:v>
                </c:pt>
                <c:pt idx="93">
                  <c:v>0.73</c:v>
                </c:pt>
                <c:pt idx="94">
                  <c:v>0.74</c:v>
                </c:pt>
                <c:pt idx="95">
                  <c:v>0.75</c:v>
                </c:pt>
                <c:pt idx="96">
                  <c:v>0.75</c:v>
                </c:pt>
                <c:pt idx="97">
                  <c:v>0.76</c:v>
                </c:pt>
                <c:pt idx="98">
                  <c:v>0.76</c:v>
                </c:pt>
                <c:pt idx="99">
                  <c:v>0.77</c:v>
                </c:pt>
                <c:pt idx="100">
                  <c:v>0.77</c:v>
                </c:pt>
                <c:pt idx="101">
                  <c:v>0.78</c:v>
                </c:pt>
                <c:pt idx="102">
                  <c:v>0.78</c:v>
                </c:pt>
                <c:pt idx="103">
                  <c:v>0.78</c:v>
                </c:pt>
                <c:pt idx="104">
                  <c:v>0.79</c:v>
                </c:pt>
                <c:pt idx="105">
                  <c:v>0.79</c:v>
                </c:pt>
                <c:pt idx="106">
                  <c:v>0.79</c:v>
                </c:pt>
                <c:pt idx="107">
                  <c:v>0.79</c:v>
                </c:pt>
                <c:pt idx="108">
                  <c:v>0.8</c:v>
                </c:pt>
                <c:pt idx="109">
                  <c:v>0.8</c:v>
                </c:pt>
                <c:pt idx="110">
                  <c:v>0.8</c:v>
                </c:pt>
                <c:pt idx="111">
                  <c:v>0.8</c:v>
                </c:pt>
                <c:pt idx="112">
                  <c:v>0.8</c:v>
                </c:pt>
                <c:pt idx="113">
                  <c:v>0.81</c:v>
                </c:pt>
                <c:pt idx="114">
                  <c:v>0.81</c:v>
                </c:pt>
                <c:pt idx="115">
                  <c:v>0.81</c:v>
                </c:pt>
                <c:pt idx="116">
                  <c:v>0.81</c:v>
                </c:pt>
                <c:pt idx="117">
                  <c:v>0.81</c:v>
                </c:pt>
                <c:pt idx="118">
                  <c:v>0.81</c:v>
                </c:pt>
                <c:pt idx="119">
                  <c:v>0.81</c:v>
                </c:pt>
                <c:pt idx="120">
                  <c:v>0.81</c:v>
                </c:pt>
              </c:numCache>
            </c:numRef>
          </c:val>
          <c:smooth val="0"/>
        </c:ser>
        <c:ser>
          <c:idx val="1"/>
          <c:order val="1"/>
          <c:tx>
            <c:strRef>
              <c:f>Sheet1!$X$2</c:f>
              <c:strCache>
                <c:ptCount val="1"/>
                <c:pt idx="0">
                  <c:v>10JB 16CR CHR</c:v>
                </c:pt>
              </c:strCache>
            </c:strRef>
          </c:tx>
          <c:spPr>
            <a:ln w="28575" cap="rnd">
              <a:solidFill>
                <a:schemeClr val="accent2"/>
              </a:solidFill>
              <a:prstDash val="sysDash"/>
              <a:round/>
            </a:ln>
            <a:effectLst/>
          </c:spPr>
          <c:marker>
            <c:symbol val="none"/>
          </c:marker>
          <c:cat>
            <c:numRef>
              <c:f>Sheet1!$V$3:$V$123</c:f>
              <c:numCache>
                <c:formatCode>General</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Sheet1!$X$3:$X$123</c:f>
              <c:numCache>
                <c:formatCode>General</c:formatCode>
                <c:ptCount val="121"/>
                <c:pt idx="0">
                  <c:v>0.17</c:v>
                </c:pt>
                <c:pt idx="1">
                  <c:v>0.17</c:v>
                </c:pt>
                <c:pt idx="2">
                  <c:v>0.17</c:v>
                </c:pt>
                <c:pt idx="3">
                  <c:v>0.17</c:v>
                </c:pt>
                <c:pt idx="4">
                  <c:v>0.17</c:v>
                </c:pt>
                <c:pt idx="5">
                  <c:v>0.17</c:v>
                </c:pt>
                <c:pt idx="6">
                  <c:v>0.17</c:v>
                </c:pt>
                <c:pt idx="7">
                  <c:v>0.17</c:v>
                </c:pt>
                <c:pt idx="8">
                  <c:v>0.17</c:v>
                </c:pt>
                <c:pt idx="9">
                  <c:v>0.17</c:v>
                </c:pt>
                <c:pt idx="10">
                  <c:v>0.17</c:v>
                </c:pt>
                <c:pt idx="11">
                  <c:v>0.17</c:v>
                </c:pt>
                <c:pt idx="12">
                  <c:v>0.17</c:v>
                </c:pt>
                <c:pt idx="13">
                  <c:v>0.17</c:v>
                </c:pt>
                <c:pt idx="14">
                  <c:v>0.18</c:v>
                </c:pt>
                <c:pt idx="15">
                  <c:v>0.18</c:v>
                </c:pt>
                <c:pt idx="16">
                  <c:v>0.18</c:v>
                </c:pt>
                <c:pt idx="17">
                  <c:v>0.18</c:v>
                </c:pt>
                <c:pt idx="18">
                  <c:v>0.18</c:v>
                </c:pt>
                <c:pt idx="19">
                  <c:v>0.18</c:v>
                </c:pt>
                <c:pt idx="20">
                  <c:v>0.18</c:v>
                </c:pt>
                <c:pt idx="21">
                  <c:v>0.18</c:v>
                </c:pt>
                <c:pt idx="22">
                  <c:v>0.18</c:v>
                </c:pt>
                <c:pt idx="23">
                  <c:v>0.18</c:v>
                </c:pt>
                <c:pt idx="24">
                  <c:v>0.18</c:v>
                </c:pt>
                <c:pt idx="25">
                  <c:v>0.18</c:v>
                </c:pt>
                <c:pt idx="26">
                  <c:v>0.18</c:v>
                </c:pt>
                <c:pt idx="27">
                  <c:v>0.18</c:v>
                </c:pt>
                <c:pt idx="28">
                  <c:v>0.18</c:v>
                </c:pt>
                <c:pt idx="29">
                  <c:v>0.18</c:v>
                </c:pt>
                <c:pt idx="30">
                  <c:v>0.18</c:v>
                </c:pt>
                <c:pt idx="31">
                  <c:v>0.18</c:v>
                </c:pt>
                <c:pt idx="32">
                  <c:v>0.18</c:v>
                </c:pt>
                <c:pt idx="33">
                  <c:v>0.18</c:v>
                </c:pt>
                <c:pt idx="34">
                  <c:v>0.18</c:v>
                </c:pt>
                <c:pt idx="35">
                  <c:v>0.18</c:v>
                </c:pt>
                <c:pt idx="36">
                  <c:v>0.18</c:v>
                </c:pt>
                <c:pt idx="37">
                  <c:v>0.18</c:v>
                </c:pt>
                <c:pt idx="38">
                  <c:v>0.18</c:v>
                </c:pt>
                <c:pt idx="39">
                  <c:v>0.18</c:v>
                </c:pt>
                <c:pt idx="40">
                  <c:v>0.18</c:v>
                </c:pt>
                <c:pt idx="41">
                  <c:v>0.18</c:v>
                </c:pt>
                <c:pt idx="42">
                  <c:v>0.17</c:v>
                </c:pt>
                <c:pt idx="43">
                  <c:v>0.17</c:v>
                </c:pt>
                <c:pt idx="44">
                  <c:v>0.17</c:v>
                </c:pt>
                <c:pt idx="45">
                  <c:v>0.17</c:v>
                </c:pt>
                <c:pt idx="46">
                  <c:v>0.17</c:v>
                </c:pt>
                <c:pt idx="47">
                  <c:v>0.17</c:v>
                </c:pt>
                <c:pt idx="48">
                  <c:v>0.17</c:v>
                </c:pt>
                <c:pt idx="49">
                  <c:v>0.17</c:v>
                </c:pt>
                <c:pt idx="50">
                  <c:v>0.17</c:v>
                </c:pt>
                <c:pt idx="51">
                  <c:v>0.17</c:v>
                </c:pt>
                <c:pt idx="52">
                  <c:v>0.18</c:v>
                </c:pt>
                <c:pt idx="53">
                  <c:v>0.19</c:v>
                </c:pt>
                <c:pt idx="54">
                  <c:v>0.22</c:v>
                </c:pt>
                <c:pt idx="55">
                  <c:v>0.26</c:v>
                </c:pt>
                <c:pt idx="56">
                  <c:v>0.31</c:v>
                </c:pt>
                <c:pt idx="57">
                  <c:v>0.36</c:v>
                </c:pt>
                <c:pt idx="58">
                  <c:v>0.4</c:v>
                </c:pt>
                <c:pt idx="59">
                  <c:v>0.43</c:v>
                </c:pt>
                <c:pt idx="60">
                  <c:v>0.46</c:v>
                </c:pt>
                <c:pt idx="61">
                  <c:v>0.47</c:v>
                </c:pt>
                <c:pt idx="62">
                  <c:v>0.49</c:v>
                </c:pt>
                <c:pt idx="63">
                  <c:v>0.5</c:v>
                </c:pt>
                <c:pt idx="64">
                  <c:v>0.52</c:v>
                </c:pt>
                <c:pt idx="65">
                  <c:v>0.53</c:v>
                </c:pt>
                <c:pt idx="66">
                  <c:v>0.55000000000000004</c:v>
                </c:pt>
                <c:pt idx="67">
                  <c:v>0.56000000000000005</c:v>
                </c:pt>
                <c:pt idx="68">
                  <c:v>0.56999999999999995</c:v>
                </c:pt>
                <c:pt idx="69">
                  <c:v>0.57999999999999996</c:v>
                </c:pt>
                <c:pt idx="70">
                  <c:v>0.6</c:v>
                </c:pt>
                <c:pt idx="71">
                  <c:v>0.61</c:v>
                </c:pt>
                <c:pt idx="72">
                  <c:v>0.62</c:v>
                </c:pt>
                <c:pt idx="73">
                  <c:v>0.63</c:v>
                </c:pt>
                <c:pt idx="74">
                  <c:v>0.64</c:v>
                </c:pt>
                <c:pt idx="75">
                  <c:v>0.65</c:v>
                </c:pt>
                <c:pt idx="76">
                  <c:v>0.66</c:v>
                </c:pt>
                <c:pt idx="77">
                  <c:v>0.67</c:v>
                </c:pt>
                <c:pt idx="78">
                  <c:v>0.68</c:v>
                </c:pt>
                <c:pt idx="79">
                  <c:v>0.69</c:v>
                </c:pt>
                <c:pt idx="80">
                  <c:v>0.7</c:v>
                </c:pt>
                <c:pt idx="81">
                  <c:v>0.71</c:v>
                </c:pt>
                <c:pt idx="82">
                  <c:v>0.72</c:v>
                </c:pt>
                <c:pt idx="83">
                  <c:v>0.73</c:v>
                </c:pt>
                <c:pt idx="84">
                  <c:v>0.73</c:v>
                </c:pt>
                <c:pt idx="85">
                  <c:v>0.74</c:v>
                </c:pt>
                <c:pt idx="86">
                  <c:v>0.74</c:v>
                </c:pt>
                <c:pt idx="87">
                  <c:v>0.75</c:v>
                </c:pt>
                <c:pt idx="88">
                  <c:v>0.76</c:v>
                </c:pt>
                <c:pt idx="89">
                  <c:v>0.76</c:v>
                </c:pt>
                <c:pt idx="90">
                  <c:v>0.77</c:v>
                </c:pt>
                <c:pt idx="91">
                  <c:v>0.77</c:v>
                </c:pt>
                <c:pt idx="92">
                  <c:v>0.77</c:v>
                </c:pt>
                <c:pt idx="93">
                  <c:v>0.78</c:v>
                </c:pt>
                <c:pt idx="94">
                  <c:v>0.78</c:v>
                </c:pt>
                <c:pt idx="95">
                  <c:v>0.79</c:v>
                </c:pt>
                <c:pt idx="96">
                  <c:v>0.79</c:v>
                </c:pt>
                <c:pt idx="97">
                  <c:v>0.79</c:v>
                </c:pt>
                <c:pt idx="98">
                  <c:v>0.79</c:v>
                </c:pt>
                <c:pt idx="99">
                  <c:v>0.8</c:v>
                </c:pt>
                <c:pt idx="100">
                  <c:v>0.8</c:v>
                </c:pt>
                <c:pt idx="101">
                  <c:v>0.8</c:v>
                </c:pt>
                <c:pt idx="102">
                  <c:v>0.8</c:v>
                </c:pt>
                <c:pt idx="103">
                  <c:v>0.8</c:v>
                </c:pt>
                <c:pt idx="104">
                  <c:v>0.8</c:v>
                </c:pt>
                <c:pt idx="105">
                  <c:v>0.81</c:v>
                </c:pt>
                <c:pt idx="106">
                  <c:v>0.81</c:v>
                </c:pt>
                <c:pt idx="107">
                  <c:v>0.81</c:v>
                </c:pt>
                <c:pt idx="108">
                  <c:v>0.81</c:v>
                </c:pt>
                <c:pt idx="109">
                  <c:v>0.81</c:v>
                </c:pt>
                <c:pt idx="110">
                  <c:v>0.81</c:v>
                </c:pt>
                <c:pt idx="111">
                  <c:v>0.81</c:v>
                </c:pt>
                <c:pt idx="112">
                  <c:v>0.81</c:v>
                </c:pt>
                <c:pt idx="113">
                  <c:v>0.81</c:v>
                </c:pt>
                <c:pt idx="114">
                  <c:v>0.81</c:v>
                </c:pt>
                <c:pt idx="115">
                  <c:v>0.81</c:v>
                </c:pt>
                <c:pt idx="116">
                  <c:v>0.81</c:v>
                </c:pt>
                <c:pt idx="117">
                  <c:v>0.81</c:v>
                </c:pt>
                <c:pt idx="118">
                  <c:v>0.81</c:v>
                </c:pt>
                <c:pt idx="119">
                  <c:v>0.81</c:v>
                </c:pt>
                <c:pt idx="120">
                  <c:v>0.81</c:v>
                </c:pt>
              </c:numCache>
            </c:numRef>
          </c:val>
          <c:smooth val="0"/>
        </c:ser>
        <c:ser>
          <c:idx val="2"/>
          <c:order val="2"/>
          <c:tx>
            <c:strRef>
              <c:f>Sheet1!$Y$2</c:f>
              <c:strCache>
                <c:ptCount val="1"/>
                <c:pt idx="0">
                  <c:v>10JB 17CR CHR</c:v>
                </c:pt>
              </c:strCache>
            </c:strRef>
          </c:tx>
          <c:spPr>
            <a:ln w="28575" cap="rnd">
              <a:solidFill>
                <a:schemeClr val="accent3"/>
              </a:solidFill>
              <a:prstDash val="dash"/>
              <a:round/>
            </a:ln>
            <a:effectLst/>
          </c:spPr>
          <c:marker>
            <c:symbol val="none"/>
          </c:marker>
          <c:cat>
            <c:numRef>
              <c:f>Sheet1!$V$3:$V$123</c:f>
              <c:numCache>
                <c:formatCode>General</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Sheet1!$Y$3:$Y$123</c:f>
              <c:numCache>
                <c:formatCode>General</c:formatCode>
                <c:ptCount val="121"/>
                <c:pt idx="0">
                  <c:v>0.17</c:v>
                </c:pt>
                <c:pt idx="1">
                  <c:v>0.17</c:v>
                </c:pt>
                <c:pt idx="2">
                  <c:v>0.17</c:v>
                </c:pt>
                <c:pt idx="3">
                  <c:v>0.17</c:v>
                </c:pt>
                <c:pt idx="4">
                  <c:v>0.17</c:v>
                </c:pt>
                <c:pt idx="5">
                  <c:v>0.17</c:v>
                </c:pt>
                <c:pt idx="6">
                  <c:v>0.17</c:v>
                </c:pt>
                <c:pt idx="7">
                  <c:v>0.17</c:v>
                </c:pt>
                <c:pt idx="8">
                  <c:v>0.17</c:v>
                </c:pt>
                <c:pt idx="9">
                  <c:v>0.17</c:v>
                </c:pt>
                <c:pt idx="10">
                  <c:v>0.17</c:v>
                </c:pt>
                <c:pt idx="11">
                  <c:v>0.17</c:v>
                </c:pt>
                <c:pt idx="12">
                  <c:v>0.17</c:v>
                </c:pt>
                <c:pt idx="13">
                  <c:v>0.17</c:v>
                </c:pt>
                <c:pt idx="14">
                  <c:v>0.18</c:v>
                </c:pt>
                <c:pt idx="15">
                  <c:v>0.18</c:v>
                </c:pt>
                <c:pt idx="16">
                  <c:v>0.18</c:v>
                </c:pt>
                <c:pt idx="17">
                  <c:v>0.18</c:v>
                </c:pt>
                <c:pt idx="18">
                  <c:v>0.18</c:v>
                </c:pt>
                <c:pt idx="19">
                  <c:v>0.18</c:v>
                </c:pt>
                <c:pt idx="20">
                  <c:v>0.18</c:v>
                </c:pt>
                <c:pt idx="21">
                  <c:v>0.18</c:v>
                </c:pt>
                <c:pt idx="22">
                  <c:v>0.17</c:v>
                </c:pt>
                <c:pt idx="23">
                  <c:v>0.17</c:v>
                </c:pt>
                <c:pt idx="24">
                  <c:v>0.17</c:v>
                </c:pt>
                <c:pt idx="25">
                  <c:v>0.17</c:v>
                </c:pt>
                <c:pt idx="26">
                  <c:v>0.17</c:v>
                </c:pt>
                <c:pt idx="27">
                  <c:v>0.17</c:v>
                </c:pt>
                <c:pt idx="28">
                  <c:v>0.17</c:v>
                </c:pt>
                <c:pt idx="29">
                  <c:v>0.17</c:v>
                </c:pt>
                <c:pt idx="30">
                  <c:v>0.17</c:v>
                </c:pt>
                <c:pt idx="31">
                  <c:v>0.17</c:v>
                </c:pt>
                <c:pt idx="32">
                  <c:v>0.17</c:v>
                </c:pt>
                <c:pt idx="33">
                  <c:v>0.17</c:v>
                </c:pt>
                <c:pt idx="34">
                  <c:v>0.17</c:v>
                </c:pt>
                <c:pt idx="35">
                  <c:v>0.17</c:v>
                </c:pt>
                <c:pt idx="36">
                  <c:v>0.17</c:v>
                </c:pt>
                <c:pt idx="37">
                  <c:v>0.17</c:v>
                </c:pt>
                <c:pt idx="38">
                  <c:v>0.17</c:v>
                </c:pt>
                <c:pt idx="39">
                  <c:v>0.17</c:v>
                </c:pt>
                <c:pt idx="40">
                  <c:v>0.17</c:v>
                </c:pt>
                <c:pt idx="41">
                  <c:v>0.17</c:v>
                </c:pt>
                <c:pt idx="42">
                  <c:v>0.16</c:v>
                </c:pt>
                <c:pt idx="43">
                  <c:v>0.16</c:v>
                </c:pt>
                <c:pt idx="44">
                  <c:v>0.16</c:v>
                </c:pt>
                <c:pt idx="45">
                  <c:v>0.16</c:v>
                </c:pt>
                <c:pt idx="46">
                  <c:v>0.16</c:v>
                </c:pt>
                <c:pt idx="47">
                  <c:v>0.16</c:v>
                </c:pt>
                <c:pt idx="48">
                  <c:v>0.16</c:v>
                </c:pt>
                <c:pt idx="49">
                  <c:v>0.16</c:v>
                </c:pt>
                <c:pt idx="50">
                  <c:v>0.17</c:v>
                </c:pt>
                <c:pt idx="51">
                  <c:v>0.18</c:v>
                </c:pt>
                <c:pt idx="52">
                  <c:v>0.21</c:v>
                </c:pt>
                <c:pt idx="53">
                  <c:v>0.25</c:v>
                </c:pt>
                <c:pt idx="54">
                  <c:v>0.28999999999999998</c:v>
                </c:pt>
                <c:pt idx="55">
                  <c:v>0.34</c:v>
                </c:pt>
                <c:pt idx="56">
                  <c:v>0.37</c:v>
                </c:pt>
                <c:pt idx="57">
                  <c:v>0.4</c:v>
                </c:pt>
                <c:pt idx="58">
                  <c:v>0.42</c:v>
                </c:pt>
                <c:pt idx="59">
                  <c:v>0.43</c:v>
                </c:pt>
                <c:pt idx="60">
                  <c:v>0.45</c:v>
                </c:pt>
                <c:pt idx="61">
                  <c:v>0.46</c:v>
                </c:pt>
                <c:pt idx="62">
                  <c:v>0.48</c:v>
                </c:pt>
                <c:pt idx="63">
                  <c:v>0.49</c:v>
                </c:pt>
                <c:pt idx="64">
                  <c:v>0.5</c:v>
                </c:pt>
                <c:pt idx="65">
                  <c:v>0.52</c:v>
                </c:pt>
                <c:pt idx="66">
                  <c:v>0.53</c:v>
                </c:pt>
                <c:pt idx="67">
                  <c:v>0.54</c:v>
                </c:pt>
                <c:pt idx="68">
                  <c:v>0.55000000000000004</c:v>
                </c:pt>
                <c:pt idx="69">
                  <c:v>0.56999999999999995</c:v>
                </c:pt>
                <c:pt idx="70">
                  <c:v>0.57999999999999996</c:v>
                </c:pt>
                <c:pt idx="71">
                  <c:v>0.59</c:v>
                </c:pt>
                <c:pt idx="72">
                  <c:v>0.6</c:v>
                </c:pt>
                <c:pt idx="73">
                  <c:v>0.61</c:v>
                </c:pt>
                <c:pt idx="74">
                  <c:v>0.63</c:v>
                </c:pt>
                <c:pt idx="75">
                  <c:v>0.64</c:v>
                </c:pt>
                <c:pt idx="76">
                  <c:v>0.65</c:v>
                </c:pt>
                <c:pt idx="77">
                  <c:v>0.66</c:v>
                </c:pt>
                <c:pt idx="78">
                  <c:v>0.68</c:v>
                </c:pt>
                <c:pt idx="79">
                  <c:v>0.69</c:v>
                </c:pt>
                <c:pt idx="80">
                  <c:v>0.7</c:v>
                </c:pt>
                <c:pt idx="81">
                  <c:v>0.71</c:v>
                </c:pt>
                <c:pt idx="82">
                  <c:v>0.72</c:v>
                </c:pt>
                <c:pt idx="83">
                  <c:v>0.73</c:v>
                </c:pt>
                <c:pt idx="84">
                  <c:v>0.73</c:v>
                </c:pt>
                <c:pt idx="85">
                  <c:v>0.74</c:v>
                </c:pt>
                <c:pt idx="86">
                  <c:v>0.75</c:v>
                </c:pt>
                <c:pt idx="87">
                  <c:v>0.76</c:v>
                </c:pt>
                <c:pt idx="88">
                  <c:v>0.76</c:v>
                </c:pt>
                <c:pt idx="89">
                  <c:v>0.77</c:v>
                </c:pt>
                <c:pt idx="90">
                  <c:v>0.78</c:v>
                </c:pt>
                <c:pt idx="91">
                  <c:v>0.78</c:v>
                </c:pt>
                <c:pt idx="92">
                  <c:v>0.79</c:v>
                </c:pt>
                <c:pt idx="93">
                  <c:v>0.79</c:v>
                </c:pt>
                <c:pt idx="94">
                  <c:v>0.8</c:v>
                </c:pt>
                <c:pt idx="95">
                  <c:v>0.8</c:v>
                </c:pt>
                <c:pt idx="96">
                  <c:v>0.8</c:v>
                </c:pt>
                <c:pt idx="97">
                  <c:v>0.81</c:v>
                </c:pt>
                <c:pt idx="98">
                  <c:v>0.81</c:v>
                </c:pt>
                <c:pt idx="99">
                  <c:v>0.81</c:v>
                </c:pt>
                <c:pt idx="100">
                  <c:v>0.82</c:v>
                </c:pt>
                <c:pt idx="101">
                  <c:v>0.82</c:v>
                </c:pt>
                <c:pt idx="102">
                  <c:v>0.82</c:v>
                </c:pt>
                <c:pt idx="103">
                  <c:v>0.82</c:v>
                </c:pt>
                <c:pt idx="104">
                  <c:v>0.82</c:v>
                </c:pt>
                <c:pt idx="105">
                  <c:v>0.83</c:v>
                </c:pt>
                <c:pt idx="106">
                  <c:v>0.83</c:v>
                </c:pt>
                <c:pt idx="107">
                  <c:v>0.83</c:v>
                </c:pt>
                <c:pt idx="108">
                  <c:v>0.83</c:v>
                </c:pt>
                <c:pt idx="109">
                  <c:v>0.83</c:v>
                </c:pt>
                <c:pt idx="110">
                  <c:v>0.83</c:v>
                </c:pt>
                <c:pt idx="111">
                  <c:v>0.84</c:v>
                </c:pt>
                <c:pt idx="112">
                  <c:v>0.84</c:v>
                </c:pt>
                <c:pt idx="113">
                  <c:v>0.84</c:v>
                </c:pt>
                <c:pt idx="114">
                  <c:v>0.84</c:v>
                </c:pt>
                <c:pt idx="115">
                  <c:v>0.84</c:v>
                </c:pt>
                <c:pt idx="116">
                  <c:v>0.84</c:v>
                </c:pt>
                <c:pt idx="117">
                  <c:v>0.84</c:v>
                </c:pt>
                <c:pt idx="118">
                  <c:v>0.84</c:v>
                </c:pt>
                <c:pt idx="119">
                  <c:v>0.84</c:v>
                </c:pt>
                <c:pt idx="120">
                  <c:v>0.84</c:v>
                </c:pt>
              </c:numCache>
            </c:numRef>
          </c:val>
          <c:smooth val="0"/>
        </c:ser>
        <c:dLbls>
          <c:showLegendKey val="0"/>
          <c:showVal val="0"/>
          <c:showCatName val="0"/>
          <c:showSerName val="0"/>
          <c:showPercent val="0"/>
          <c:showBubbleSize val="0"/>
        </c:dLbls>
        <c:smooth val="0"/>
        <c:axId val="686854576"/>
        <c:axId val="686854968"/>
      </c:lineChart>
      <c:catAx>
        <c:axId val="686854576"/>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Crank angle (degree)</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54968"/>
        <c:crosses val="autoZero"/>
        <c:auto val="1"/>
        <c:lblAlgn val="ctr"/>
        <c:lblOffset val="100"/>
        <c:tickLblSkip val="10"/>
        <c:noMultiLvlLbl val="0"/>
      </c:catAx>
      <c:valAx>
        <c:axId val="6868549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CUMULATIVE HEAT RELEASE (kJ)</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545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Sheet1!$AB$2</c:f>
              <c:strCache>
                <c:ptCount val="1"/>
                <c:pt idx="0">
                  <c:v>15JB 15CR CHR</c:v>
                </c:pt>
              </c:strCache>
            </c:strRef>
          </c:tx>
          <c:spPr>
            <a:ln w="28575" cap="rnd">
              <a:solidFill>
                <a:schemeClr val="accent1"/>
              </a:solidFill>
              <a:prstDash val="sysDot"/>
              <a:round/>
            </a:ln>
            <a:effectLst/>
          </c:spPr>
          <c:marker>
            <c:symbol val="none"/>
          </c:marker>
          <c:cat>
            <c:numRef>
              <c:f>Sheet1!$AA$3:$AA$123</c:f>
              <c:numCache>
                <c:formatCode>General</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Sheet1!$AB$3:$AB$123</c:f>
              <c:numCache>
                <c:formatCode>General</c:formatCode>
                <c:ptCount val="121"/>
                <c:pt idx="0">
                  <c:v>0.16</c:v>
                </c:pt>
                <c:pt idx="1">
                  <c:v>0.16</c:v>
                </c:pt>
                <c:pt idx="2">
                  <c:v>0.16</c:v>
                </c:pt>
                <c:pt idx="3">
                  <c:v>0.16</c:v>
                </c:pt>
                <c:pt idx="4">
                  <c:v>0.16</c:v>
                </c:pt>
                <c:pt idx="5">
                  <c:v>0.16</c:v>
                </c:pt>
                <c:pt idx="6">
                  <c:v>0.16</c:v>
                </c:pt>
                <c:pt idx="7">
                  <c:v>0.16</c:v>
                </c:pt>
                <c:pt idx="8">
                  <c:v>0.16</c:v>
                </c:pt>
                <c:pt idx="9">
                  <c:v>0.16</c:v>
                </c:pt>
                <c:pt idx="10">
                  <c:v>0.16</c:v>
                </c:pt>
                <c:pt idx="11">
                  <c:v>0.16</c:v>
                </c:pt>
                <c:pt idx="12">
                  <c:v>0.16</c:v>
                </c:pt>
                <c:pt idx="13">
                  <c:v>0.16</c:v>
                </c:pt>
                <c:pt idx="14">
                  <c:v>0.16</c:v>
                </c:pt>
                <c:pt idx="15">
                  <c:v>0.16</c:v>
                </c:pt>
                <c:pt idx="16">
                  <c:v>0.16</c:v>
                </c:pt>
                <c:pt idx="17">
                  <c:v>0.15</c:v>
                </c:pt>
                <c:pt idx="18">
                  <c:v>0.15</c:v>
                </c:pt>
                <c:pt idx="19">
                  <c:v>0.15</c:v>
                </c:pt>
                <c:pt idx="20">
                  <c:v>0.15</c:v>
                </c:pt>
                <c:pt idx="21">
                  <c:v>0.15</c:v>
                </c:pt>
                <c:pt idx="22">
                  <c:v>0.15</c:v>
                </c:pt>
                <c:pt idx="23">
                  <c:v>0.15</c:v>
                </c:pt>
                <c:pt idx="24">
                  <c:v>0.15</c:v>
                </c:pt>
                <c:pt idx="25">
                  <c:v>0.15</c:v>
                </c:pt>
                <c:pt idx="26">
                  <c:v>0.15</c:v>
                </c:pt>
                <c:pt idx="27">
                  <c:v>0.15</c:v>
                </c:pt>
                <c:pt idx="28">
                  <c:v>0.15</c:v>
                </c:pt>
                <c:pt idx="29">
                  <c:v>0.14000000000000001</c:v>
                </c:pt>
                <c:pt idx="30">
                  <c:v>0.14000000000000001</c:v>
                </c:pt>
                <c:pt idx="31">
                  <c:v>0.14000000000000001</c:v>
                </c:pt>
                <c:pt idx="32">
                  <c:v>0.14000000000000001</c:v>
                </c:pt>
                <c:pt idx="33">
                  <c:v>0.14000000000000001</c:v>
                </c:pt>
                <c:pt idx="34">
                  <c:v>0.14000000000000001</c:v>
                </c:pt>
                <c:pt idx="35">
                  <c:v>0.14000000000000001</c:v>
                </c:pt>
                <c:pt idx="36">
                  <c:v>0.14000000000000001</c:v>
                </c:pt>
                <c:pt idx="37">
                  <c:v>0.14000000000000001</c:v>
                </c:pt>
                <c:pt idx="38">
                  <c:v>0.13</c:v>
                </c:pt>
                <c:pt idx="39">
                  <c:v>0.13</c:v>
                </c:pt>
                <c:pt idx="40">
                  <c:v>0.13</c:v>
                </c:pt>
                <c:pt idx="41">
                  <c:v>0.13</c:v>
                </c:pt>
                <c:pt idx="42">
                  <c:v>0.12</c:v>
                </c:pt>
                <c:pt idx="43">
                  <c:v>0.12</c:v>
                </c:pt>
                <c:pt idx="44">
                  <c:v>0.12</c:v>
                </c:pt>
                <c:pt idx="45">
                  <c:v>0.11</c:v>
                </c:pt>
                <c:pt idx="46">
                  <c:v>0.11</c:v>
                </c:pt>
                <c:pt idx="47">
                  <c:v>0.11</c:v>
                </c:pt>
                <c:pt idx="48">
                  <c:v>0.11</c:v>
                </c:pt>
                <c:pt idx="49">
                  <c:v>0.1</c:v>
                </c:pt>
                <c:pt idx="50">
                  <c:v>0.1</c:v>
                </c:pt>
                <c:pt idx="51">
                  <c:v>0.1</c:v>
                </c:pt>
                <c:pt idx="52">
                  <c:v>0.1</c:v>
                </c:pt>
                <c:pt idx="53">
                  <c:v>0.1</c:v>
                </c:pt>
                <c:pt idx="54">
                  <c:v>0.11</c:v>
                </c:pt>
                <c:pt idx="55">
                  <c:v>0.12</c:v>
                </c:pt>
                <c:pt idx="56">
                  <c:v>0.14000000000000001</c:v>
                </c:pt>
                <c:pt idx="57">
                  <c:v>0.17</c:v>
                </c:pt>
                <c:pt idx="58">
                  <c:v>0.21</c:v>
                </c:pt>
                <c:pt idx="59">
                  <c:v>0.25</c:v>
                </c:pt>
                <c:pt idx="60">
                  <c:v>0.28999999999999998</c:v>
                </c:pt>
                <c:pt idx="61">
                  <c:v>0.32</c:v>
                </c:pt>
                <c:pt idx="62">
                  <c:v>0.34</c:v>
                </c:pt>
                <c:pt idx="63">
                  <c:v>0.35</c:v>
                </c:pt>
                <c:pt idx="64">
                  <c:v>0.37</c:v>
                </c:pt>
                <c:pt idx="65">
                  <c:v>0.38</c:v>
                </c:pt>
                <c:pt idx="66">
                  <c:v>0.4</c:v>
                </c:pt>
                <c:pt idx="67">
                  <c:v>0.41</c:v>
                </c:pt>
                <c:pt idx="68">
                  <c:v>0.43</c:v>
                </c:pt>
                <c:pt idx="69">
                  <c:v>0.44</c:v>
                </c:pt>
                <c:pt idx="70">
                  <c:v>0.45</c:v>
                </c:pt>
                <c:pt idx="71">
                  <c:v>0.47</c:v>
                </c:pt>
                <c:pt idx="72">
                  <c:v>0.48</c:v>
                </c:pt>
                <c:pt idx="73">
                  <c:v>0.5</c:v>
                </c:pt>
                <c:pt idx="74">
                  <c:v>0.51</c:v>
                </c:pt>
                <c:pt idx="75">
                  <c:v>0.53</c:v>
                </c:pt>
                <c:pt idx="76">
                  <c:v>0.54</c:v>
                </c:pt>
                <c:pt idx="77">
                  <c:v>0.55000000000000004</c:v>
                </c:pt>
                <c:pt idx="78">
                  <c:v>0.56999999999999995</c:v>
                </c:pt>
                <c:pt idx="79">
                  <c:v>0.57999999999999996</c:v>
                </c:pt>
                <c:pt idx="80">
                  <c:v>0.6</c:v>
                </c:pt>
                <c:pt idx="81">
                  <c:v>0.61</c:v>
                </c:pt>
                <c:pt idx="82">
                  <c:v>0.62</c:v>
                </c:pt>
                <c:pt idx="83">
                  <c:v>0.64</c:v>
                </c:pt>
                <c:pt idx="84">
                  <c:v>0.65</c:v>
                </c:pt>
                <c:pt idx="85">
                  <c:v>0.66</c:v>
                </c:pt>
                <c:pt idx="86">
                  <c:v>0.67</c:v>
                </c:pt>
                <c:pt idx="87">
                  <c:v>0.68</c:v>
                </c:pt>
                <c:pt idx="88">
                  <c:v>0.69</c:v>
                </c:pt>
                <c:pt idx="89">
                  <c:v>0.69</c:v>
                </c:pt>
                <c:pt idx="90">
                  <c:v>0.7</c:v>
                </c:pt>
                <c:pt idx="91">
                  <c:v>0.71</c:v>
                </c:pt>
                <c:pt idx="92">
                  <c:v>0.72</c:v>
                </c:pt>
                <c:pt idx="93">
                  <c:v>0.73</c:v>
                </c:pt>
                <c:pt idx="94">
                  <c:v>0.73</c:v>
                </c:pt>
                <c:pt idx="95">
                  <c:v>0.74</c:v>
                </c:pt>
                <c:pt idx="96">
                  <c:v>0.75</c:v>
                </c:pt>
                <c:pt idx="97">
                  <c:v>0.75</c:v>
                </c:pt>
                <c:pt idx="98">
                  <c:v>0.76</c:v>
                </c:pt>
                <c:pt idx="99">
                  <c:v>0.76</c:v>
                </c:pt>
                <c:pt idx="100">
                  <c:v>0.77</c:v>
                </c:pt>
                <c:pt idx="101">
                  <c:v>0.77</c:v>
                </c:pt>
                <c:pt idx="102">
                  <c:v>0.77</c:v>
                </c:pt>
                <c:pt idx="103">
                  <c:v>0.78</c:v>
                </c:pt>
                <c:pt idx="104">
                  <c:v>0.78</c:v>
                </c:pt>
                <c:pt idx="105">
                  <c:v>0.78</c:v>
                </c:pt>
                <c:pt idx="106">
                  <c:v>0.79</c:v>
                </c:pt>
                <c:pt idx="107">
                  <c:v>0.79</c:v>
                </c:pt>
                <c:pt idx="108">
                  <c:v>0.79</c:v>
                </c:pt>
                <c:pt idx="109">
                  <c:v>0.79</c:v>
                </c:pt>
                <c:pt idx="110">
                  <c:v>0.79</c:v>
                </c:pt>
                <c:pt idx="111">
                  <c:v>0.8</c:v>
                </c:pt>
                <c:pt idx="112">
                  <c:v>0.8</c:v>
                </c:pt>
                <c:pt idx="113">
                  <c:v>0.8</c:v>
                </c:pt>
                <c:pt idx="114">
                  <c:v>0.8</c:v>
                </c:pt>
                <c:pt idx="115">
                  <c:v>0.8</c:v>
                </c:pt>
                <c:pt idx="116">
                  <c:v>0.8</c:v>
                </c:pt>
                <c:pt idx="117">
                  <c:v>0.8</c:v>
                </c:pt>
                <c:pt idx="118">
                  <c:v>0.8</c:v>
                </c:pt>
                <c:pt idx="119">
                  <c:v>0.81</c:v>
                </c:pt>
                <c:pt idx="120">
                  <c:v>0.81</c:v>
                </c:pt>
              </c:numCache>
            </c:numRef>
          </c:val>
          <c:smooth val="0"/>
        </c:ser>
        <c:ser>
          <c:idx val="1"/>
          <c:order val="1"/>
          <c:tx>
            <c:strRef>
              <c:f>Sheet1!$AC$2</c:f>
              <c:strCache>
                <c:ptCount val="1"/>
                <c:pt idx="0">
                  <c:v>15JB 16CR CHR</c:v>
                </c:pt>
              </c:strCache>
            </c:strRef>
          </c:tx>
          <c:spPr>
            <a:ln w="28575" cap="rnd">
              <a:solidFill>
                <a:schemeClr val="accent2"/>
              </a:solidFill>
              <a:prstDash val="sysDash"/>
              <a:round/>
            </a:ln>
            <a:effectLst/>
          </c:spPr>
          <c:marker>
            <c:symbol val="none"/>
          </c:marker>
          <c:cat>
            <c:numRef>
              <c:f>Sheet1!$AA$3:$AA$123</c:f>
              <c:numCache>
                <c:formatCode>General</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Sheet1!$AC$3:$AC$123</c:f>
              <c:numCache>
                <c:formatCode>General</c:formatCode>
                <c:ptCount val="121"/>
                <c:pt idx="0">
                  <c:v>0.17</c:v>
                </c:pt>
                <c:pt idx="1">
                  <c:v>0.17</c:v>
                </c:pt>
                <c:pt idx="2">
                  <c:v>0.17</c:v>
                </c:pt>
                <c:pt idx="3">
                  <c:v>0.17</c:v>
                </c:pt>
                <c:pt idx="4">
                  <c:v>0.17</c:v>
                </c:pt>
                <c:pt idx="5">
                  <c:v>0.17</c:v>
                </c:pt>
                <c:pt idx="6">
                  <c:v>0.17</c:v>
                </c:pt>
                <c:pt idx="7">
                  <c:v>0.17</c:v>
                </c:pt>
                <c:pt idx="8">
                  <c:v>0.17</c:v>
                </c:pt>
                <c:pt idx="9">
                  <c:v>0.17</c:v>
                </c:pt>
                <c:pt idx="10">
                  <c:v>0.17</c:v>
                </c:pt>
                <c:pt idx="11">
                  <c:v>0.17</c:v>
                </c:pt>
                <c:pt idx="12">
                  <c:v>0.17</c:v>
                </c:pt>
                <c:pt idx="13">
                  <c:v>0.17</c:v>
                </c:pt>
                <c:pt idx="14">
                  <c:v>0.17</c:v>
                </c:pt>
                <c:pt idx="15">
                  <c:v>0.17</c:v>
                </c:pt>
                <c:pt idx="16">
                  <c:v>0.17</c:v>
                </c:pt>
                <c:pt idx="17">
                  <c:v>0.17</c:v>
                </c:pt>
                <c:pt idx="18">
                  <c:v>0.17</c:v>
                </c:pt>
                <c:pt idx="19">
                  <c:v>0.17</c:v>
                </c:pt>
                <c:pt idx="20">
                  <c:v>0.17</c:v>
                </c:pt>
                <c:pt idx="21">
                  <c:v>0.17</c:v>
                </c:pt>
                <c:pt idx="22">
                  <c:v>0.17</c:v>
                </c:pt>
                <c:pt idx="23">
                  <c:v>0.17</c:v>
                </c:pt>
                <c:pt idx="24">
                  <c:v>0.17</c:v>
                </c:pt>
                <c:pt idx="25">
                  <c:v>0.17</c:v>
                </c:pt>
                <c:pt idx="26">
                  <c:v>0.17</c:v>
                </c:pt>
                <c:pt idx="27">
                  <c:v>0.17</c:v>
                </c:pt>
                <c:pt idx="28">
                  <c:v>0.17</c:v>
                </c:pt>
                <c:pt idx="29">
                  <c:v>0.17</c:v>
                </c:pt>
                <c:pt idx="30">
                  <c:v>0.17</c:v>
                </c:pt>
                <c:pt idx="31">
                  <c:v>0.17</c:v>
                </c:pt>
                <c:pt idx="32">
                  <c:v>0.17</c:v>
                </c:pt>
                <c:pt idx="33">
                  <c:v>0.17</c:v>
                </c:pt>
                <c:pt idx="34">
                  <c:v>0.17</c:v>
                </c:pt>
                <c:pt idx="35">
                  <c:v>0.17</c:v>
                </c:pt>
                <c:pt idx="36">
                  <c:v>0.17</c:v>
                </c:pt>
                <c:pt idx="37">
                  <c:v>0.17</c:v>
                </c:pt>
                <c:pt idx="38">
                  <c:v>0.17</c:v>
                </c:pt>
                <c:pt idx="39">
                  <c:v>0.17</c:v>
                </c:pt>
                <c:pt idx="40">
                  <c:v>0.17</c:v>
                </c:pt>
                <c:pt idx="41">
                  <c:v>0.17</c:v>
                </c:pt>
                <c:pt idx="42">
                  <c:v>0.17</c:v>
                </c:pt>
                <c:pt idx="43">
                  <c:v>0.17</c:v>
                </c:pt>
                <c:pt idx="44">
                  <c:v>0.17</c:v>
                </c:pt>
                <c:pt idx="45">
                  <c:v>0.17</c:v>
                </c:pt>
                <c:pt idx="46">
                  <c:v>0.17</c:v>
                </c:pt>
                <c:pt idx="47">
                  <c:v>0.17</c:v>
                </c:pt>
                <c:pt idx="48">
                  <c:v>0.17</c:v>
                </c:pt>
                <c:pt idx="49">
                  <c:v>0.16</c:v>
                </c:pt>
                <c:pt idx="50">
                  <c:v>0.16</c:v>
                </c:pt>
                <c:pt idx="51">
                  <c:v>0.17</c:v>
                </c:pt>
                <c:pt idx="52">
                  <c:v>0.17</c:v>
                </c:pt>
                <c:pt idx="53">
                  <c:v>0.18</c:v>
                </c:pt>
                <c:pt idx="54">
                  <c:v>0.21</c:v>
                </c:pt>
                <c:pt idx="55">
                  <c:v>0.24</c:v>
                </c:pt>
                <c:pt idx="56">
                  <c:v>0.28999999999999998</c:v>
                </c:pt>
                <c:pt idx="57">
                  <c:v>0.35</c:v>
                </c:pt>
                <c:pt idx="58">
                  <c:v>0.39</c:v>
                </c:pt>
                <c:pt idx="59">
                  <c:v>0.43</c:v>
                </c:pt>
                <c:pt idx="60">
                  <c:v>0.45</c:v>
                </c:pt>
                <c:pt idx="61">
                  <c:v>0.47</c:v>
                </c:pt>
                <c:pt idx="62">
                  <c:v>0.49</c:v>
                </c:pt>
                <c:pt idx="63">
                  <c:v>0.5</c:v>
                </c:pt>
                <c:pt idx="64">
                  <c:v>0.51</c:v>
                </c:pt>
                <c:pt idx="65">
                  <c:v>0.53</c:v>
                </c:pt>
                <c:pt idx="66">
                  <c:v>0.54</c:v>
                </c:pt>
                <c:pt idx="67">
                  <c:v>0.56000000000000005</c:v>
                </c:pt>
                <c:pt idx="68">
                  <c:v>0.56999999999999995</c:v>
                </c:pt>
                <c:pt idx="69">
                  <c:v>0.57999999999999996</c:v>
                </c:pt>
                <c:pt idx="70">
                  <c:v>0.59</c:v>
                </c:pt>
                <c:pt idx="71">
                  <c:v>0.6</c:v>
                </c:pt>
                <c:pt idx="72">
                  <c:v>0.62</c:v>
                </c:pt>
                <c:pt idx="73">
                  <c:v>0.63</c:v>
                </c:pt>
                <c:pt idx="74">
                  <c:v>0.64</c:v>
                </c:pt>
                <c:pt idx="75">
                  <c:v>0.65</c:v>
                </c:pt>
                <c:pt idx="76">
                  <c:v>0.66</c:v>
                </c:pt>
                <c:pt idx="77">
                  <c:v>0.67</c:v>
                </c:pt>
                <c:pt idx="78">
                  <c:v>0.68</c:v>
                </c:pt>
                <c:pt idx="79">
                  <c:v>0.69</c:v>
                </c:pt>
                <c:pt idx="80">
                  <c:v>0.7</c:v>
                </c:pt>
                <c:pt idx="81">
                  <c:v>0.71</c:v>
                </c:pt>
                <c:pt idx="82">
                  <c:v>0.72</c:v>
                </c:pt>
                <c:pt idx="83">
                  <c:v>0.73</c:v>
                </c:pt>
                <c:pt idx="84">
                  <c:v>0.73</c:v>
                </c:pt>
                <c:pt idx="85">
                  <c:v>0.74</c:v>
                </c:pt>
                <c:pt idx="86">
                  <c:v>0.75</c:v>
                </c:pt>
                <c:pt idx="87">
                  <c:v>0.75</c:v>
                </c:pt>
                <c:pt idx="88">
                  <c:v>0.76</c:v>
                </c:pt>
                <c:pt idx="89">
                  <c:v>0.76</c:v>
                </c:pt>
                <c:pt idx="90">
                  <c:v>0.77</c:v>
                </c:pt>
                <c:pt idx="91">
                  <c:v>0.77</c:v>
                </c:pt>
                <c:pt idx="92">
                  <c:v>0.78</c:v>
                </c:pt>
                <c:pt idx="93">
                  <c:v>0.78</c:v>
                </c:pt>
                <c:pt idx="94">
                  <c:v>0.78</c:v>
                </c:pt>
                <c:pt idx="95">
                  <c:v>0.79</c:v>
                </c:pt>
                <c:pt idx="96">
                  <c:v>0.79</c:v>
                </c:pt>
                <c:pt idx="97">
                  <c:v>0.79</c:v>
                </c:pt>
                <c:pt idx="98">
                  <c:v>0.8</c:v>
                </c:pt>
                <c:pt idx="99">
                  <c:v>0.8</c:v>
                </c:pt>
                <c:pt idx="100">
                  <c:v>0.8</c:v>
                </c:pt>
                <c:pt idx="101">
                  <c:v>0.8</c:v>
                </c:pt>
                <c:pt idx="102">
                  <c:v>0.8</c:v>
                </c:pt>
                <c:pt idx="103">
                  <c:v>0.8</c:v>
                </c:pt>
                <c:pt idx="104">
                  <c:v>0.8</c:v>
                </c:pt>
                <c:pt idx="105">
                  <c:v>0.8</c:v>
                </c:pt>
                <c:pt idx="106">
                  <c:v>0.81</c:v>
                </c:pt>
                <c:pt idx="107">
                  <c:v>0.81</c:v>
                </c:pt>
                <c:pt idx="108">
                  <c:v>0.81</c:v>
                </c:pt>
                <c:pt idx="109">
                  <c:v>0.81</c:v>
                </c:pt>
                <c:pt idx="110">
                  <c:v>0.81</c:v>
                </c:pt>
                <c:pt idx="111">
                  <c:v>0.81</c:v>
                </c:pt>
                <c:pt idx="112">
                  <c:v>0.81</c:v>
                </c:pt>
                <c:pt idx="113">
                  <c:v>0.81</c:v>
                </c:pt>
                <c:pt idx="114">
                  <c:v>0.81</c:v>
                </c:pt>
                <c:pt idx="115">
                  <c:v>0.81</c:v>
                </c:pt>
                <c:pt idx="116">
                  <c:v>0.81</c:v>
                </c:pt>
                <c:pt idx="117">
                  <c:v>0.81</c:v>
                </c:pt>
                <c:pt idx="118">
                  <c:v>0.81</c:v>
                </c:pt>
                <c:pt idx="119">
                  <c:v>0.81</c:v>
                </c:pt>
                <c:pt idx="120">
                  <c:v>0.81</c:v>
                </c:pt>
              </c:numCache>
            </c:numRef>
          </c:val>
          <c:smooth val="0"/>
        </c:ser>
        <c:ser>
          <c:idx val="2"/>
          <c:order val="2"/>
          <c:tx>
            <c:strRef>
              <c:f>Sheet1!$AD$2</c:f>
              <c:strCache>
                <c:ptCount val="1"/>
                <c:pt idx="0">
                  <c:v>15JB 17CR CHR</c:v>
                </c:pt>
              </c:strCache>
            </c:strRef>
          </c:tx>
          <c:spPr>
            <a:ln w="28575" cap="rnd">
              <a:solidFill>
                <a:schemeClr val="accent3"/>
              </a:solidFill>
              <a:prstDash val="dash"/>
              <a:round/>
            </a:ln>
            <a:effectLst/>
          </c:spPr>
          <c:marker>
            <c:symbol val="none"/>
          </c:marker>
          <c:cat>
            <c:numRef>
              <c:f>Sheet1!$AA$3:$AA$123</c:f>
              <c:numCache>
                <c:formatCode>General</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Sheet1!$AD$3:$AD$123</c:f>
              <c:numCache>
                <c:formatCode>General</c:formatCode>
                <c:ptCount val="121"/>
                <c:pt idx="0">
                  <c:v>0.17</c:v>
                </c:pt>
                <c:pt idx="1">
                  <c:v>0.17</c:v>
                </c:pt>
                <c:pt idx="2">
                  <c:v>0.17</c:v>
                </c:pt>
                <c:pt idx="3">
                  <c:v>0.17</c:v>
                </c:pt>
                <c:pt idx="4">
                  <c:v>0.17</c:v>
                </c:pt>
                <c:pt idx="5">
                  <c:v>0.17</c:v>
                </c:pt>
                <c:pt idx="6">
                  <c:v>0.17</c:v>
                </c:pt>
                <c:pt idx="7">
                  <c:v>0.17</c:v>
                </c:pt>
                <c:pt idx="8">
                  <c:v>0.17</c:v>
                </c:pt>
                <c:pt idx="9">
                  <c:v>0.17</c:v>
                </c:pt>
                <c:pt idx="10">
                  <c:v>0.17</c:v>
                </c:pt>
                <c:pt idx="11">
                  <c:v>0.17</c:v>
                </c:pt>
                <c:pt idx="12">
                  <c:v>0.17</c:v>
                </c:pt>
                <c:pt idx="13">
                  <c:v>0.17</c:v>
                </c:pt>
                <c:pt idx="14">
                  <c:v>0.17</c:v>
                </c:pt>
                <c:pt idx="15">
                  <c:v>0.17</c:v>
                </c:pt>
                <c:pt idx="16">
                  <c:v>0.17</c:v>
                </c:pt>
                <c:pt idx="17">
                  <c:v>0.17</c:v>
                </c:pt>
                <c:pt idx="18">
                  <c:v>0.17</c:v>
                </c:pt>
                <c:pt idx="19">
                  <c:v>0.17</c:v>
                </c:pt>
                <c:pt idx="20">
                  <c:v>0.17</c:v>
                </c:pt>
                <c:pt idx="21">
                  <c:v>0.17</c:v>
                </c:pt>
                <c:pt idx="22">
                  <c:v>0.17</c:v>
                </c:pt>
                <c:pt idx="23">
                  <c:v>0.17</c:v>
                </c:pt>
                <c:pt idx="24">
                  <c:v>0.17</c:v>
                </c:pt>
                <c:pt idx="25">
                  <c:v>0.17</c:v>
                </c:pt>
                <c:pt idx="26">
                  <c:v>0.17</c:v>
                </c:pt>
                <c:pt idx="27">
                  <c:v>0.17</c:v>
                </c:pt>
                <c:pt idx="28">
                  <c:v>0.17</c:v>
                </c:pt>
                <c:pt idx="29">
                  <c:v>0.17</c:v>
                </c:pt>
                <c:pt idx="30">
                  <c:v>0.17</c:v>
                </c:pt>
                <c:pt idx="31">
                  <c:v>0.17</c:v>
                </c:pt>
                <c:pt idx="32">
                  <c:v>0.17</c:v>
                </c:pt>
                <c:pt idx="33">
                  <c:v>0.17</c:v>
                </c:pt>
                <c:pt idx="34">
                  <c:v>0.17</c:v>
                </c:pt>
                <c:pt idx="35">
                  <c:v>0.17</c:v>
                </c:pt>
                <c:pt idx="36">
                  <c:v>0.17</c:v>
                </c:pt>
                <c:pt idx="37">
                  <c:v>0.17</c:v>
                </c:pt>
                <c:pt idx="38">
                  <c:v>0.17</c:v>
                </c:pt>
                <c:pt idx="39">
                  <c:v>0.16</c:v>
                </c:pt>
                <c:pt idx="40">
                  <c:v>0.16</c:v>
                </c:pt>
                <c:pt idx="41">
                  <c:v>0.16</c:v>
                </c:pt>
                <c:pt idx="42">
                  <c:v>0.16</c:v>
                </c:pt>
                <c:pt idx="43">
                  <c:v>0.16</c:v>
                </c:pt>
                <c:pt idx="44">
                  <c:v>0.16</c:v>
                </c:pt>
                <c:pt idx="45">
                  <c:v>0.15</c:v>
                </c:pt>
                <c:pt idx="46">
                  <c:v>0.15</c:v>
                </c:pt>
                <c:pt idx="47">
                  <c:v>0.15</c:v>
                </c:pt>
                <c:pt idx="48">
                  <c:v>0.15</c:v>
                </c:pt>
                <c:pt idx="49">
                  <c:v>0.15</c:v>
                </c:pt>
                <c:pt idx="50">
                  <c:v>0.16</c:v>
                </c:pt>
                <c:pt idx="51">
                  <c:v>0.17</c:v>
                </c:pt>
                <c:pt idx="52">
                  <c:v>0.2</c:v>
                </c:pt>
                <c:pt idx="53">
                  <c:v>0.24</c:v>
                </c:pt>
                <c:pt idx="54">
                  <c:v>0.28999999999999998</c:v>
                </c:pt>
                <c:pt idx="55">
                  <c:v>0.33</c:v>
                </c:pt>
                <c:pt idx="56">
                  <c:v>0.36</c:v>
                </c:pt>
                <c:pt idx="57">
                  <c:v>0.39</c:v>
                </c:pt>
                <c:pt idx="58">
                  <c:v>0.4</c:v>
                </c:pt>
                <c:pt idx="59">
                  <c:v>0.42</c:v>
                </c:pt>
                <c:pt idx="60">
                  <c:v>0.43</c:v>
                </c:pt>
                <c:pt idx="61">
                  <c:v>0.45</c:v>
                </c:pt>
                <c:pt idx="62">
                  <c:v>0.46</c:v>
                </c:pt>
                <c:pt idx="63">
                  <c:v>0.47</c:v>
                </c:pt>
                <c:pt idx="64">
                  <c:v>0.48</c:v>
                </c:pt>
                <c:pt idx="65">
                  <c:v>0.49</c:v>
                </c:pt>
                <c:pt idx="66">
                  <c:v>0.51</c:v>
                </c:pt>
                <c:pt idx="67">
                  <c:v>0.52</c:v>
                </c:pt>
                <c:pt idx="68">
                  <c:v>0.53</c:v>
                </c:pt>
                <c:pt idx="69">
                  <c:v>0.54</c:v>
                </c:pt>
                <c:pt idx="70">
                  <c:v>0.55000000000000004</c:v>
                </c:pt>
                <c:pt idx="71">
                  <c:v>0.56000000000000005</c:v>
                </c:pt>
                <c:pt idx="72">
                  <c:v>0.57999999999999996</c:v>
                </c:pt>
                <c:pt idx="73">
                  <c:v>0.59</c:v>
                </c:pt>
                <c:pt idx="74">
                  <c:v>0.6</c:v>
                </c:pt>
                <c:pt idx="75">
                  <c:v>0.61</c:v>
                </c:pt>
                <c:pt idx="76">
                  <c:v>0.62</c:v>
                </c:pt>
                <c:pt idx="77">
                  <c:v>0.64</c:v>
                </c:pt>
                <c:pt idx="78">
                  <c:v>0.65</c:v>
                </c:pt>
                <c:pt idx="79">
                  <c:v>0.66</c:v>
                </c:pt>
                <c:pt idx="80">
                  <c:v>0.67</c:v>
                </c:pt>
                <c:pt idx="81">
                  <c:v>0.68</c:v>
                </c:pt>
                <c:pt idx="82">
                  <c:v>0.69</c:v>
                </c:pt>
                <c:pt idx="83">
                  <c:v>0.69</c:v>
                </c:pt>
                <c:pt idx="84">
                  <c:v>0.7</c:v>
                </c:pt>
                <c:pt idx="85">
                  <c:v>0.71</c:v>
                </c:pt>
                <c:pt idx="86">
                  <c:v>0.72</c:v>
                </c:pt>
                <c:pt idx="87">
                  <c:v>0.72</c:v>
                </c:pt>
                <c:pt idx="88">
                  <c:v>0.73</c:v>
                </c:pt>
                <c:pt idx="89">
                  <c:v>0.73</c:v>
                </c:pt>
                <c:pt idx="90">
                  <c:v>0.74</c:v>
                </c:pt>
                <c:pt idx="91">
                  <c:v>0.75</c:v>
                </c:pt>
                <c:pt idx="92">
                  <c:v>0.75</c:v>
                </c:pt>
                <c:pt idx="93">
                  <c:v>0.75</c:v>
                </c:pt>
                <c:pt idx="94">
                  <c:v>0.76</c:v>
                </c:pt>
                <c:pt idx="95">
                  <c:v>0.76</c:v>
                </c:pt>
                <c:pt idx="96">
                  <c:v>0.77</c:v>
                </c:pt>
                <c:pt idx="97">
                  <c:v>0.77</c:v>
                </c:pt>
                <c:pt idx="98">
                  <c:v>0.77</c:v>
                </c:pt>
                <c:pt idx="99">
                  <c:v>0.77</c:v>
                </c:pt>
                <c:pt idx="100">
                  <c:v>0.78</c:v>
                </c:pt>
                <c:pt idx="101">
                  <c:v>0.78</c:v>
                </c:pt>
                <c:pt idx="102">
                  <c:v>0.78</c:v>
                </c:pt>
                <c:pt idx="103">
                  <c:v>0.78</c:v>
                </c:pt>
                <c:pt idx="104">
                  <c:v>0.79</c:v>
                </c:pt>
                <c:pt idx="105">
                  <c:v>0.79</c:v>
                </c:pt>
                <c:pt idx="106">
                  <c:v>0.79</c:v>
                </c:pt>
                <c:pt idx="107">
                  <c:v>0.79</c:v>
                </c:pt>
                <c:pt idx="108">
                  <c:v>0.79</c:v>
                </c:pt>
                <c:pt idx="109">
                  <c:v>0.79</c:v>
                </c:pt>
                <c:pt idx="110">
                  <c:v>0.79</c:v>
                </c:pt>
                <c:pt idx="111">
                  <c:v>0.79</c:v>
                </c:pt>
                <c:pt idx="112">
                  <c:v>0.79</c:v>
                </c:pt>
                <c:pt idx="113">
                  <c:v>0.79</c:v>
                </c:pt>
                <c:pt idx="114">
                  <c:v>0.79</c:v>
                </c:pt>
                <c:pt idx="115">
                  <c:v>0.79</c:v>
                </c:pt>
                <c:pt idx="116">
                  <c:v>0.79</c:v>
                </c:pt>
                <c:pt idx="117">
                  <c:v>0.79</c:v>
                </c:pt>
                <c:pt idx="118">
                  <c:v>0.79</c:v>
                </c:pt>
                <c:pt idx="119">
                  <c:v>0.79</c:v>
                </c:pt>
                <c:pt idx="120">
                  <c:v>0.79</c:v>
                </c:pt>
              </c:numCache>
            </c:numRef>
          </c:val>
          <c:smooth val="0"/>
        </c:ser>
        <c:dLbls>
          <c:showLegendKey val="0"/>
          <c:showVal val="0"/>
          <c:showCatName val="0"/>
          <c:showSerName val="0"/>
          <c:showPercent val="0"/>
          <c:showBubbleSize val="0"/>
        </c:dLbls>
        <c:smooth val="0"/>
        <c:axId val="686856536"/>
        <c:axId val="686868296"/>
      </c:lineChart>
      <c:catAx>
        <c:axId val="686856536"/>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Crank angle (degree)</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68296"/>
        <c:crosses val="autoZero"/>
        <c:auto val="1"/>
        <c:lblAlgn val="ctr"/>
        <c:lblOffset val="100"/>
        <c:tickLblSkip val="10"/>
        <c:noMultiLvlLbl val="0"/>
      </c:catAx>
      <c:valAx>
        <c:axId val="6868682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1"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i="1"/>
                  <a:t>CUMULATIVE HEAT RELEASE (kJ)</a:t>
                </a:r>
              </a:p>
            </c:rich>
          </c:tx>
          <c:overlay val="0"/>
          <c:spPr>
            <a:noFill/>
            <a:ln>
              <a:noFill/>
            </a:ln>
            <a:effectLst/>
          </c:spPr>
          <c:txPr>
            <a:bodyPr rot="-5400000" spcFirstLastPara="1" vertOverflow="ellipsis" vert="horz" wrap="square" anchor="ctr" anchorCtr="1"/>
            <a:lstStyle/>
            <a:p>
              <a:pPr>
                <a:defRPr sz="1000" b="1" i="1"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56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Sheet1!$AG$2</c:f>
              <c:strCache>
                <c:ptCount val="1"/>
                <c:pt idx="0">
                  <c:v>20JB 15CR CHR</c:v>
                </c:pt>
              </c:strCache>
            </c:strRef>
          </c:tx>
          <c:spPr>
            <a:ln w="28575" cap="rnd">
              <a:solidFill>
                <a:schemeClr val="accent1"/>
              </a:solidFill>
              <a:prstDash val="sysDot"/>
              <a:round/>
            </a:ln>
            <a:effectLst/>
          </c:spPr>
          <c:marker>
            <c:symbol val="none"/>
          </c:marker>
          <c:cat>
            <c:numRef>
              <c:f>Sheet1!$AF$3:$AF$123</c:f>
              <c:numCache>
                <c:formatCode>General</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Sheet1!$AG$3:$AG$123</c:f>
              <c:numCache>
                <c:formatCode>General</c:formatCode>
                <c:ptCount val="121"/>
                <c:pt idx="0">
                  <c:v>0.16</c:v>
                </c:pt>
                <c:pt idx="1">
                  <c:v>0.16</c:v>
                </c:pt>
                <c:pt idx="2">
                  <c:v>0.16</c:v>
                </c:pt>
                <c:pt idx="3">
                  <c:v>0.16</c:v>
                </c:pt>
                <c:pt idx="4">
                  <c:v>0.16</c:v>
                </c:pt>
                <c:pt idx="5">
                  <c:v>0.16</c:v>
                </c:pt>
                <c:pt idx="6">
                  <c:v>0.16</c:v>
                </c:pt>
                <c:pt idx="7">
                  <c:v>0.16</c:v>
                </c:pt>
                <c:pt idx="8">
                  <c:v>0.16</c:v>
                </c:pt>
                <c:pt idx="9">
                  <c:v>0.16</c:v>
                </c:pt>
                <c:pt idx="10">
                  <c:v>0.16</c:v>
                </c:pt>
                <c:pt idx="11">
                  <c:v>0.16</c:v>
                </c:pt>
                <c:pt idx="12">
                  <c:v>0.16</c:v>
                </c:pt>
                <c:pt idx="13">
                  <c:v>0.16</c:v>
                </c:pt>
                <c:pt idx="14">
                  <c:v>0.16</c:v>
                </c:pt>
                <c:pt idx="15">
                  <c:v>0.16</c:v>
                </c:pt>
                <c:pt idx="16">
                  <c:v>0.16</c:v>
                </c:pt>
                <c:pt idx="17">
                  <c:v>0.16</c:v>
                </c:pt>
                <c:pt idx="18">
                  <c:v>0.16</c:v>
                </c:pt>
                <c:pt idx="19">
                  <c:v>0.16</c:v>
                </c:pt>
                <c:pt idx="20">
                  <c:v>0.16</c:v>
                </c:pt>
                <c:pt idx="21">
                  <c:v>0.15</c:v>
                </c:pt>
                <c:pt idx="22">
                  <c:v>0.15</c:v>
                </c:pt>
                <c:pt idx="23">
                  <c:v>0.15</c:v>
                </c:pt>
                <c:pt idx="24">
                  <c:v>0.15</c:v>
                </c:pt>
                <c:pt idx="25">
                  <c:v>0.15</c:v>
                </c:pt>
                <c:pt idx="26">
                  <c:v>0.15</c:v>
                </c:pt>
                <c:pt idx="27">
                  <c:v>0.15</c:v>
                </c:pt>
                <c:pt idx="28">
                  <c:v>0.15</c:v>
                </c:pt>
                <c:pt idx="29">
                  <c:v>0.15</c:v>
                </c:pt>
                <c:pt idx="30">
                  <c:v>0.15</c:v>
                </c:pt>
                <c:pt idx="31">
                  <c:v>0.14000000000000001</c:v>
                </c:pt>
                <c:pt idx="32">
                  <c:v>0.14000000000000001</c:v>
                </c:pt>
                <c:pt idx="33">
                  <c:v>0.14000000000000001</c:v>
                </c:pt>
                <c:pt idx="34">
                  <c:v>0.14000000000000001</c:v>
                </c:pt>
                <c:pt idx="35">
                  <c:v>0.14000000000000001</c:v>
                </c:pt>
                <c:pt idx="36">
                  <c:v>0.14000000000000001</c:v>
                </c:pt>
                <c:pt idx="37">
                  <c:v>0.14000000000000001</c:v>
                </c:pt>
                <c:pt idx="38">
                  <c:v>0.13</c:v>
                </c:pt>
                <c:pt idx="39">
                  <c:v>0.13</c:v>
                </c:pt>
                <c:pt idx="40">
                  <c:v>0.13</c:v>
                </c:pt>
                <c:pt idx="41">
                  <c:v>0.13</c:v>
                </c:pt>
                <c:pt idx="42">
                  <c:v>0.12</c:v>
                </c:pt>
                <c:pt idx="43">
                  <c:v>0.12</c:v>
                </c:pt>
                <c:pt idx="44">
                  <c:v>0.12</c:v>
                </c:pt>
                <c:pt idx="45">
                  <c:v>0.12</c:v>
                </c:pt>
                <c:pt idx="46">
                  <c:v>0.11</c:v>
                </c:pt>
                <c:pt idx="47">
                  <c:v>0.11</c:v>
                </c:pt>
                <c:pt idx="48">
                  <c:v>0.11</c:v>
                </c:pt>
                <c:pt idx="49">
                  <c:v>0.1</c:v>
                </c:pt>
                <c:pt idx="50">
                  <c:v>0.1</c:v>
                </c:pt>
                <c:pt idx="51">
                  <c:v>0.1</c:v>
                </c:pt>
                <c:pt idx="52">
                  <c:v>0.1</c:v>
                </c:pt>
                <c:pt idx="53">
                  <c:v>0.1</c:v>
                </c:pt>
                <c:pt idx="54">
                  <c:v>0.11</c:v>
                </c:pt>
                <c:pt idx="55">
                  <c:v>0.13</c:v>
                </c:pt>
                <c:pt idx="56">
                  <c:v>0.15</c:v>
                </c:pt>
                <c:pt idx="57">
                  <c:v>0.19</c:v>
                </c:pt>
                <c:pt idx="58">
                  <c:v>0.22</c:v>
                </c:pt>
                <c:pt idx="59">
                  <c:v>0.26</c:v>
                </c:pt>
                <c:pt idx="60">
                  <c:v>0.28999999999999998</c:v>
                </c:pt>
                <c:pt idx="61">
                  <c:v>0.31</c:v>
                </c:pt>
                <c:pt idx="62">
                  <c:v>0.33</c:v>
                </c:pt>
                <c:pt idx="63">
                  <c:v>0.34</c:v>
                </c:pt>
                <c:pt idx="64">
                  <c:v>0.36</c:v>
                </c:pt>
                <c:pt idx="65">
                  <c:v>0.37</c:v>
                </c:pt>
                <c:pt idx="66">
                  <c:v>0.38</c:v>
                </c:pt>
                <c:pt idx="67">
                  <c:v>0.4</c:v>
                </c:pt>
                <c:pt idx="68">
                  <c:v>0.41</c:v>
                </c:pt>
                <c:pt idx="69">
                  <c:v>0.43</c:v>
                </c:pt>
                <c:pt idx="70">
                  <c:v>0.44</c:v>
                </c:pt>
                <c:pt idx="71">
                  <c:v>0.45</c:v>
                </c:pt>
                <c:pt idx="72">
                  <c:v>0.47</c:v>
                </c:pt>
                <c:pt idx="73">
                  <c:v>0.48</c:v>
                </c:pt>
                <c:pt idx="74">
                  <c:v>0.5</c:v>
                </c:pt>
                <c:pt idx="75">
                  <c:v>0.51</c:v>
                </c:pt>
                <c:pt idx="76">
                  <c:v>0.52</c:v>
                </c:pt>
                <c:pt idx="77">
                  <c:v>0.54</c:v>
                </c:pt>
                <c:pt idx="78">
                  <c:v>0.55000000000000004</c:v>
                </c:pt>
                <c:pt idx="79">
                  <c:v>0.56999999999999995</c:v>
                </c:pt>
                <c:pt idx="80">
                  <c:v>0.57999999999999996</c:v>
                </c:pt>
                <c:pt idx="81">
                  <c:v>0.59</c:v>
                </c:pt>
                <c:pt idx="82">
                  <c:v>0.6</c:v>
                </c:pt>
                <c:pt idx="83">
                  <c:v>0.62</c:v>
                </c:pt>
                <c:pt idx="84">
                  <c:v>0.63</c:v>
                </c:pt>
                <c:pt idx="85">
                  <c:v>0.64</c:v>
                </c:pt>
                <c:pt idx="86">
                  <c:v>0.65</c:v>
                </c:pt>
                <c:pt idx="87">
                  <c:v>0.66</c:v>
                </c:pt>
                <c:pt idx="88">
                  <c:v>0.66</c:v>
                </c:pt>
                <c:pt idx="89">
                  <c:v>0.67</c:v>
                </c:pt>
                <c:pt idx="90">
                  <c:v>0.68</c:v>
                </c:pt>
                <c:pt idx="91">
                  <c:v>0.69</c:v>
                </c:pt>
                <c:pt idx="92">
                  <c:v>0.69</c:v>
                </c:pt>
                <c:pt idx="93">
                  <c:v>0.7</c:v>
                </c:pt>
                <c:pt idx="94">
                  <c:v>0.71</c:v>
                </c:pt>
                <c:pt idx="95">
                  <c:v>0.71</c:v>
                </c:pt>
                <c:pt idx="96">
                  <c:v>0.72</c:v>
                </c:pt>
                <c:pt idx="97">
                  <c:v>0.72</c:v>
                </c:pt>
                <c:pt idx="98">
                  <c:v>0.73</c:v>
                </c:pt>
                <c:pt idx="99">
                  <c:v>0.73</c:v>
                </c:pt>
                <c:pt idx="100">
                  <c:v>0.74</c:v>
                </c:pt>
                <c:pt idx="101">
                  <c:v>0.74</c:v>
                </c:pt>
                <c:pt idx="102">
                  <c:v>0.74</c:v>
                </c:pt>
                <c:pt idx="103">
                  <c:v>0.75</c:v>
                </c:pt>
                <c:pt idx="104">
                  <c:v>0.75</c:v>
                </c:pt>
                <c:pt idx="105">
                  <c:v>0.75</c:v>
                </c:pt>
                <c:pt idx="106">
                  <c:v>0.76</c:v>
                </c:pt>
                <c:pt idx="107">
                  <c:v>0.76</c:v>
                </c:pt>
                <c:pt idx="108">
                  <c:v>0.76</c:v>
                </c:pt>
                <c:pt idx="109">
                  <c:v>0.76</c:v>
                </c:pt>
                <c:pt idx="110">
                  <c:v>0.76</c:v>
                </c:pt>
                <c:pt idx="111">
                  <c:v>0.76</c:v>
                </c:pt>
                <c:pt idx="112">
                  <c:v>0.76</c:v>
                </c:pt>
                <c:pt idx="113">
                  <c:v>0.77</c:v>
                </c:pt>
                <c:pt idx="114">
                  <c:v>0.77</c:v>
                </c:pt>
                <c:pt idx="115">
                  <c:v>0.77</c:v>
                </c:pt>
                <c:pt idx="116">
                  <c:v>0.77</c:v>
                </c:pt>
                <c:pt idx="117">
                  <c:v>0.77</c:v>
                </c:pt>
                <c:pt idx="118">
                  <c:v>0.77</c:v>
                </c:pt>
                <c:pt idx="119">
                  <c:v>0.77</c:v>
                </c:pt>
                <c:pt idx="120">
                  <c:v>0.77</c:v>
                </c:pt>
              </c:numCache>
            </c:numRef>
          </c:val>
          <c:smooth val="0"/>
        </c:ser>
        <c:ser>
          <c:idx val="1"/>
          <c:order val="1"/>
          <c:tx>
            <c:strRef>
              <c:f>Sheet1!$AH$2</c:f>
              <c:strCache>
                <c:ptCount val="1"/>
                <c:pt idx="0">
                  <c:v>20JB 16CR CHR</c:v>
                </c:pt>
              </c:strCache>
            </c:strRef>
          </c:tx>
          <c:spPr>
            <a:ln w="28575" cap="rnd">
              <a:solidFill>
                <a:schemeClr val="accent2"/>
              </a:solidFill>
              <a:prstDash val="sysDash"/>
              <a:round/>
            </a:ln>
            <a:effectLst/>
          </c:spPr>
          <c:marker>
            <c:symbol val="none"/>
          </c:marker>
          <c:cat>
            <c:numRef>
              <c:f>Sheet1!$AF$3:$AF$123</c:f>
              <c:numCache>
                <c:formatCode>General</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Sheet1!$AH$3:$AH$123</c:f>
              <c:numCache>
                <c:formatCode>General</c:formatCode>
                <c:ptCount val="121"/>
                <c:pt idx="0">
                  <c:v>0.18</c:v>
                </c:pt>
                <c:pt idx="1">
                  <c:v>0.18</c:v>
                </c:pt>
                <c:pt idx="2">
                  <c:v>0.18</c:v>
                </c:pt>
                <c:pt idx="3">
                  <c:v>0.18</c:v>
                </c:pt>
                <c:pt idx="4">
                  <c:v>0.18</c:v>
                </c:pt>
                <c:pt idx="5">
                  <c:v>0.18</c:v>
                </c:pt>
                <c:pt idx="6">
                  <c:v>0.18</c:v>
                </c:pt>
                <c:pt idx="7">
                  <c:v>0.18</c:v>
                </c:pt>
                <c:pt idx="8">
                  <c:v>0.18</c:v>
                </c:pt>
                <c:pt idx="9">
                  <c:v>0.18</c:v>
                </c:pt>
                <c:pt idx="10">
                  <c:v>0.18</c:v>
                </c:pt>
                <c:pt idx="11">
                  <c:v>0.18</c:v>
                </c:pt>
                <c:pt idx="12">
                  <c:v>0.18</c:v>
                </c:pt>
                <c:pt idx="13">
                  <c:v>0.18</c:v>
                </c:pt>
                <c:pt idx="14">
                  <c:v>0.18</c:v>
                </c:pt>
                <c:pt idx="15">
                  <c:v>0.18</c:v>
                </c:pt>
                <c:pt idx="16">
                  <c:v>0.18</c:v>
                </c:pt>
                <c:pt idx="17">
                  <c:v>0.18</c:v>
                </c:pt>
                <c:pt idx="18">
                  <c:v>0.18</c:v>
                </c:pt>
                <c:pt idx="19">
                  <c:v>0.18</c:v>
                </c:pt>
                <c:pt idx="20">
                  <c:v>0.18</c:v>
                </c:pt>
                <c:pt idx="21">
                  <c:v>0.18</c:v>
                </c:pt>
                <c:pt idx="22">
                  <c:v>0.18</c:v>
                </c:pt>
                <c:pt idx="23">
                  <c:v>0.18</c:v>
                </c:pt>
                <c:pt idx="24">
                  <c:v>0.18</c:v>
                </c:pt>
                <c:pt idx="25">
                  <c:v>0.18</c:v>
                </c:pt>
                <c:pt idx="26">
                  <c:v>0.18</c:v>
                </c:pt>
                <c:pt idx="27">
                  <c:v>0.18</c:v>
                </c:pt>
                <c:pt idx="28">
                  <c:v>0.18</c:v>
                </c:pt>
                <c:pt idx="29">
                  <c:v>0.18</c:v>
                </c:pt>
                <c:pt idx="30">
                  <c:v>0.18</c:v>
                </c:pt>
                <c:pt idx="31">
                  <c:v>0.18</c:v>
                </c:pt>
                <c:pt idx="32">
                  <c:v>0.18</c:v>
                </c:pt>
                <c:pt idx="33">
                  <c:v>0.18</c:v>
                </c:pt>
                <c:pt idx="34">
                  <c:v>0.18</c:v>
                </c:pt>
                <c:pt idx="35">
                  <c:v>0.18</c:v>
                </c:pt>
                <c:pt idx="36">
                  <c:v>0.18</c:v>
                </c:pt>
                <c:pt idx="37">
                  <c:v>0.18</c:v>
                </c:pt>
                <c:pt idx="38">
                  <c:v>0.18</c:v>
                </c:pt>
                <c:pt idx="39">
                  <c:v>0.18</c:v>
                </c:pt>
                <c:pt idx="40">
                  <c:v>0.18</c:v>
                </c:pt>
                <c:pt idx="41">
                  <c:v>0.18</c:v>
                </c:pt>
                <c:pt idx="42">
                  <c:v>0.18</c:v>
                </c:pt>
                <c:pt idx="43">
                  <c:v>0.17</c:v>
                </c:pt>
                <c:pt idx="44">
                  <c:v>0.17</c:v>
                </c:pt>
                <c:pt idx="45">
                  <c:v>0.17</c:v>
                </c:pt>
                <c:pt idx="46">
                  <c:v>0.17</c:v>
                </c:pt>
                <c:pt idx="47">
                  <c:v>0.17</c:v>
                </c:pt>
                <c:pt idx="48">
                  <c:v>0.17</c:v>
                </c:pt>
                <c:pt idx="49">
                  <c:v>0.17</c:v>
                </c:pt>
                <c:pt idx="50">
                  <c:v>0.17</c:v>
                </c:pt>
                <c:pt idx="51">
                  <c:v>0.17</c:v>
                </c:pt>
                <c:pt idx="52">
                  <c:v>0.17</c:v>
                </c:pt>
                <c:pt idx="53">
                  <c:v>0.18</c:v>
                </c:pt>
                <c:pt idx="54">
                  <c:v>0.2</c:v>
                </c:pt>
                <c:pt idx="55">
                  <c:v>0.23</c:v>
                </c:pt>
                <c:pt idx="56">
                  <c:v>0.27</c:v>
                </c:pt>
                <c:pt idx="57">
                  <c:v>0.32</c:v>
                </c:pt>
                <c:pt idx="58">
                  <c:v>0.36</c:v>
                </c:pt>
                <c:pt idx="59">
                  <c:v>0.4</c:v>
                </c:pt>
                <c:pt idx="60">
                  <c:v>0.42</c:v>
                </c:pt>
                <c:pt idx="61">
                  <c:v>0.44</c:v>
                </c:pt>
                <c:pt idx="62">
                  <c:v>0.46</c:v>
                </c:pt>
                <c:pt idx="63">
                  <c:v>0.47</c:v>
                </c:pt>
                <c:pt idx="64">
                  <c:v>0.49</c:v>
                </c:pt>
                <c:pt idx="65">
                  <c:v>0.5</c:v>
                </c:pt>
                <c:pt idx="66">
                  <c:v>0.52</c:v>
                </c:pt>
                <c:pt idx="67">
                  <c:v>0.53</c:v>
                </c:pt>
                <c:pt idx="68">
                  <c:v>0.54</c:v>
                </c:pt>
                <c:pt idx="69">
                  <c:v>0.55000000000000004</c:v>
                </c:pt>
                <c:pt idx="70">
                  <c:v>0.56999999999999995</c:v>
                </c:pt>
                <c:pt idx="71">
                  <c:v>0.57999999999999996</c:v>
                </c:pt>
                <c:pt idx="72">
                  <c:v>0.59</c:v>
                </c:pt>
                <c:pt idx="73">
                  <c:v>0.6</c:v>
                </c:pt>
                <c:pt idx="74">
                  <c:v>0.61</c:v>
                </c:pt>
                <c:pt idx="75">
                  <c:v>0.62</c:v>
                </c:pt>
                <c:pt idx="76">
                  <c:v>0.63</c:v>
                </c:pt>
                <c:pt idx="77">
                  <c:v>0.64</c:v>
                </c:pt>
                <c:pt idx="78">
                  <c:v>0.65</c:v>
                </c:pt>
                <c:pt idx="79">
                  <c:v>0.66</c:v>
                </c:pt>
                <c:pt idx="80">
                  <c:v>0.67</c:v>
                </c:pt>
                <c:pt idx="81">
                  <c:v>0.68</c:v>
                </c:pt>
                <c:pt idx="82">
                  <c:v>0.69</c:v>
                </c:pt>
                <c:pt idx="83">
                  <c:v>0.7</c:v>
                </c:pt>
                <c:pt idx="84">
                  <c:v>0.7</c:v>
                </c:pt>
                <c:pt idx="85">
                  <c:v>0.71</c:v>
                </c:pt>
                <c:pt idx="86">
                  <c:v>0.71</c:v>
                </c:pt>
                <c:pt idx="87">
                  <c:v>0.72</c:v>
                </c:pt>
                <c:pt idx="88">
                  <c:v>0.73</c:v>
                </c:pt>
                <c:pt idx="89">
                  <c:v>0.73</c:v>
                </c:pt>
                <c:pt idx="90">
                  <c:v>0.74</c:v>
                </c:pt>
                <c:pt idx="91">
                  <c:v>0.74</c:v>
                </c:pt>
                <c:pt idx="92">
                  <c:v>0.74</c:v>
                </c:pt>
                <c:pt idx="93">
                  <c:v>0.75</c:v>
                </c:pt>
                <c:pt idx="94">
                  <c:v>0.75</c:v>
                </c:pt>
                <c:pt idx="95">
                  <c:v>0.76</c:v>
                </c:pt>
                <c:pt idx="96">
                  <c:v>0.76</c:v>
                </c:pt>
                <c:pt idx="97">
                  <c:v>0.76</c:v>
                </c:pt>
                <c:pt idx="98">
                  <c:v>0.76</c:v>
                </c:pt>
                <c:pt idx="99">
                  <c:v>0.77</c:v>
                </c:pt>
                <c:pt idx="100">
                  <c:v>0.77</c:v>
                </c:pt>
                <c:pt idx="101">
                  <c:v>0.77</c:v>
                </c:pt>
                <c:pt idx="102">
                  <c:v>0.77</c:v>
                </c:pt>
                <c:pt idx="103">
                  <c:v>0.77</c:v>
                </c:pt>
                <c:pt idx="104">
                  <c:v>0.77</c:v>
                </c:pt>
                <c:pt idx="105">
                  <c:v>0.77</c:v>
                </c:pt>
                <c:pt idx="106">
                  <c:v>0.77</c:v>
                </c:pt>
                <c:pt idx="107">
                  <c:v>0.78</c:v>
                </c:pt>
                <c:pt idx="108">
                  <c:v>0.78</c:v>
                </c:pt>
                <c:pt idx="109">
                  <c:v>0.78</c:v>
                </c:pt>
                <c:pt idx="110">
                  <c:v>0.78</c:v>
                </c:pt>
                <c:pt idx="111">
                  <c:v>0.78</c:v>
                </c:pt>
                <c:pt idx="112">
                  <c:v>0.78</c:v>
                </c:pt>
                <c:pt idx="113">
                  <c:v>0.78</c:v>
                </c:pt>
                <c:pt idx="114">
                  <c:v>0.78</c:v>
                </c:pt>
                <c:pt idx="115">
                  <c:v>0.78</c:v>
                </c:pt>
                <c:pt idx="116">
                  <c:v>0.78</c:v>
                </c:pt>
                <c:pt idx="117">
                  <c:v>0.78</c:v>
                </c:pt>
                <c:pt idx="118">
                  <c:v>0.78</c:v>
                </c:pt>
                <c:pt idx="119">
                  <c:v>0.78</c:v>
                </c:pt>
                <c:pt idx="120">
                  <c:v>0.78</c:v>
                </c:pt>
              </c:numCache>
            </c:numRef>
          </c:val>
          <c:smooth val="0"/>
        </c:ser>
        <c:ser>
          <c:idx val="2"/>
          <c:order val="2"/>
          <c:tx>
            <c:strRef>
              <c:f>Sheet1!$AI$2</c:f>
              <c:strCache>
                <c:ptCount val="1"/>
                <c:pt idx="0">
                  <c:v>20JB 17CR CHR</c:v>
                </c:pt>
              </c:strCache>
            </c:strRef>
          </c:tx>
          <c:spPr>
            <a:ln w="28575" cap="rnd">
              <a:solidFill>
                <a:schemeClr val="accent3"/>
              </a:solidFill>
              <a:prstDash val="dash"/>
              <a:round/>
            </a:ln>
            <a:effectLst/>
          </c:spPr>
          <c:marker>
            <c:symbol val="none"/>
          </c:marker>
          <c:cat>
            <c:numRef>
              <c:f>Sheet1!$AF$3:$AF$123</c:f>
              <c:numCache>
                <c:formatCode>General</c:formatCode>
                <c:ptCount val="121"/>
                <c:pt idx="0">
                  <c:v>-60</c:v>
                </c:pt>
                <c:pt idx="1">
                  <c:v>-59</c:v>
                </c:pt>
                <c:pt idx="2">
                  <c:v>-58</c:v>
                </c:pt>
                <c:pt idx="3">
                  <c:v>-57</c:v>
                </c:pt>
                <c:pt idx="4">
                  <c:v>-56</c:v>
                </c:pt>
                <c:pt idx="5">
                  <c:v>-55</c:v>
                </c:pt>
                <c:pt idx="6">
                  <c:v>-54</c:v>
                </c:pt>
                <c:pt idx="7">
                  <c:v>-53</c:v>
                </c:pt>
                <c:pt idx="8">
                  <c:v>-52</c:v>
                </c:pt>
                <c:pt idx="9">
                  <c:v>-51</c:v>
                </c:pt>
                <c:pt idx="10">
                  <c:v>-50</c:v>
                </c:pt>
                <c:pt idx="11">
                  <c:v>-49</c:v>
                </c:pt>
                <c:pt idx="12">
                  <c:v>-48</c:v>
                </c:pt>
                <c:pt idx="13">
                  <c:v>-47</c:v>
                </c:pt>
                <c:pt idx="14">
                  <c:v>-46</c:v>
                </c:pt>
                <c:pt idx="15">
                  <c:v>-45</c:v>
                </c:pt>
                <c:pt idx="16">
                  <c:v>-44</c:v>
                </c:pt>
                <c:pt idx="17">
                  <c:v>-43</c:v>
                </c:pt>
                <c:pt idx="18">
                  <c:v>-42</c:v>
                </c:pt>
                <c:pt idx="19">
                  <c:v>-41</c:v>
                </c:pt>
                <c:pt idx="20">
                  <c:v>-40</c:v>
                </c:pt>
                <c:pt idx="21">
                  <c:v>-39</c:v>
                </c:pt>
                <c:pt idx="22">
                  <c:v>-38</c:v>
                </c:pt>
                <c:pt idx="23">
                  <c:v>-37</c:v>
                </c:pt>
                <c:pt idx="24">
                  <c:v>-36</c:v>
                </c:pt>
                <c:pt idx="25">
                  <c:v>-35</c:v>
                </c:pt>
                <c:pt idx="26">
                  <c:v>-34</c:v>
                </c:pt>
                <c:pt idx="27">
                  <c:v>-33</c:v>
                </c:pt>
                <c:pt idx="28">
                  <c:v>-32</c:v>
                </c:pt>
                <c:pt idx="29">
                  <c:v>-31</c:v>
                </c:pt>
                <c:pt idx="30">
                  <c:v>-30</c:v>
                </c:pt>
                <c:pt idx="31">
                  <c:v>-29</c:v>
                </c:pt>
                <c:pt idx="32">
                  <c:v>-28</c:v>
                </c:pt>
                <c:pt idx="33">
                  <c:v>-27</c:v>
                </c:pt>
                <c:pt idx="34">
                  <c:v>-26</c:v>
                </c:pt>
                <c:pt idx="35">
                  <c:v>-25</c:v>
                </c:pt>
                <c:pt idx="36">
                  <c:v>-24</c:v>
                </c:pt>
                <c:pt idx="37">
                  <c:v>-23</c:v>
                </c:pt>
                <c:pt idx="38">
                  <c:v>-22</c:v>
                </c:pt>
                <c:pt idx="39">
                  <c:v>-21</c:v>
                </c:pt>
                <c:pt idx="40">
                  <c:v>-20</c:v>
                </c:pt>
                <c:pt idx="41">
                  <c:v>-19</c:v>
                </c:pt>
                <c:pt idx="42">
                  <c:v>-18</c:v>
                </c:pt>
                <c:pt idx="43">
                  <c:v>-17</c:v>
                </c:pt>
                <c:pt idx="44">
                  <c:v>-16</c:v>
                </c:pt>
                <c:pt idx="45">
                  <c:v>-15</c:v>
                </c:pt>
                <c:pt idx="46">
                  <c:v>-14</c:v>
                </c:pt>
                <c:pt idx="47">
                  <c:v>-13</c:v>
                </c:pt>
                <c:pt idx="48">
                  <c:v>-12</c:v>
                </c:pt>
                <c:pt idx="49">
                  <c:v>-11</c:v>
                </c:pt>
                <c:pt idx="50">
                  <c:v>-10</c:v>
                </c:pt>
                <c:pt idx="51">
                  <c:v>-9</c:v>
                </c:pt>
                <c:pt idx="52">
                  <c:v>-8</c:v>
                </c:pt>
                <c:pt idx="53">
                  <c:v>-7</c:v>
                </c:pt>
                <c:pt idx="54">
                  <c:v>-6</c:v>
                </c:pt>
                <c:pt idx="55">
                  <c:v>-5</c:v>
                </c:pt>
                <c:pt idx="56">
                  <c:v>-4</c:v>
                </c:pt>
                <c:pt idx="57">
                  <c:v>-3</c:v>
                </c:pt>
                <c:pt idx="58">
                  <c:v>-2</c:v>
                </c:pt>
                <c:pt idx="59">
                  <c:v>-1</c:v>
                </c:pt>
                <c:pt idx="60">
                  <c:v>0</c:v>
                </c:pt>
                <c:pt idx="61">
                  <c:v>1</c:v>
                </c:pt>
                <c:pt idx="62">
                  <c:v>2</c:v>
                </c:pt>
                <c:pt idx="63">
                  <c:v>3</c:v>
                </c:pt>
                <c:pt idx="64">
                  <c:v>4</c:v>
                </c:pt>
                <c:pt idx="65">
                  <c:v>5</c:v>
                </c:pt>
                <c:pt idx="66">
                  <c:v>6</c:v>
                </c:pt>
                <c:pt idx="67">
                  <c:v>7</c:v>
                </c:pt>
                <c:pt idx="68">
                  <c:v>8</c:v>
                </c:pt>
                <c:pt idx="69">
                  <c:v>9</c:v>
                </c:pt>
                <c:pt idx="70">
                  <c:v>10</c:v>
                </c:pt>
                <c:pt idx="71">
                  <c:v>11</c:v>
                </c:pt>
                <c:pt idx="72">
                  <c:v>12</c:v>
                </c:pt>
                <c:pt idx="73">
                  <c:v>13</c:v>
                </c:pt>
                <c:pt idx="74">
                  <c:v>14</c:v>
                </c:pt>
                <c:pt idx="75">
                  <c:v>15</c:v>
                </c:pt>
                <c:pt idx="76">
                  <c:v>16</c:v>
                </c:pt>
                <c:pt idx="77">
                  <c:v>17</c:v>
                </c:pt>
                <c:pt idx="78">
                  <c:v>18</c:v>
                </c:pt>
                <c:pt idx="79">
                  <c:v>19</c:v>
                </c:pt>
                <c:pt idx="80">
                  <c:v>20</c:v>
                </c:pt>
                <c:pt idx="81">
                  <c:v>21</c:v>
                </c:pt>
                <c:pt idx="82">
                  <c:v>22</c:v>
                </c:pt>
                <c:pt idx="83">
                  <c:v>23</c:v>
                </c:pt>
                <c:pt idx="84">
                  <c:v>24</c:v>
                </c:pt>
                <c:pt idx="85">
                  <c:v>25</c:v>
                </c:pt>
                <c:pt idx="86">
                  <c:v>26</c:v>
                </c:pt>
                <c:pt idx="87">
                  <c:v>27</c:v>
                </c:pt>
                <c:pt idx="88">
                  <c:v>28</c:v>
                </c:pt>
                <c:pt idx="89">
                  <c:v>29</c:v>
                </c:pt>
                <c:pt idx="90">
                  <c:v>30</c:v>
                </c:pt>
                <c:pt idx="91">
                  <c:v>31</c:v>
                </c:pt>
                <c:pt idx="92">
                  <c:v>32</c:v>
                </c:pt>
                <c:pt idx="93">
                  <c:v>33</c:v>
                </c:pt>
                <c:pt idx="94">
                  <c:v>34</c:v>
                </c:pt>
                <c:pt idx="95">
                  <c:v>35</c:v>
                </c:pt>
                <c:pt idx="96">
                  <c:v>36</c:v>
                </c:pt>
                <c:pt idx="97">
                  <c:v>37</c:v>
                </c:pt>
                <c:pt idx="98">
                  <c:v>38</c:v>
                </c:pt>
                <c:pt idx="99">
                  <c:v>39</c:v>
                </c:pt>
                <c:pt idx="100">
                  <c:v>40</c:v>
                </c:pt>
                <c:pt idx="101">
                  <c:v>41</c:v>
                </c:pt>
                <c:pt idx="102">
                  <c:v>42</c:v>
                </c:pt>
                <c:pt idx="103">
                  <c:v>43</c:v>
                </c:pt>
                <c:pt idx="104">
                  <c:v>44</c:v>
                </c:pt>
                <c:pt idx="105">
                  <c:v>45</c:v>
                </c:pt>
                <c:pt idx="106">
                  <c:v>46</c:v>
                </c:pt>
                <c:pt idx="107">
                  <c:v>47</c:v>
                </c:pt>
                <c:pt idx="108">
                  <c:v>48</c:v>
                </c:pt>
                <c:pt idx="109">
                  <c:v>49</c:v>
                </c:pt>
                <c:pt idx="110">
                  <c:v>50</c:v>
                </c:pt>
                <c:pt idx="111">
                  <c:v>51</c:v>
                </c:pt>
                <c:pt idx="112">
                  <c:v>52</c:v>
                </c:pt>
                <c:pt idx="113">
                  <c:v>53</c:v>
                </c:pt>
                <c:pt idx="114">
                  <c:v>54</c:v>
                </c:pt>
                <c:pt idx="115">
                  <c:v>55</c:v>
                </c:pt>
                <c:pt idx="116">
                  <c:v>56</c:v>
                </c:pt>
                <c:pt idx="117">
                  <c:v>57</c:v>
                </c:pt>
                <c:pt idx="118">
                  <c:v>58</c:v>
                </c:pt>
                <c:pt idx="119">
                  <c:v>59</c:v>
                </c:pt>
                <c:pt idx="120">
                  <c:v>60</c:v>
                </c:pt>
              </c:numCache>
            </c:numRef>
          </c:cat>
          <c:val>
            <c:numRef>
              <c:f>Sheet1!$AI$3:$AI$123</c:f>
              <c:numCache>
                <c:formatCode>General</c:formatCode>
                <c:ptCount val="121"/>
                <c:pt idx="0">
                  <c:v>0.18</c:v>
                </c:pt>
                <c:pt idx="1">
                  <c:v>0.18</c:v>
                </c:pt>
                <c:pt idx="2">
                  <c:v>0.18</c:v>
                </c:pt>
                <c:pt idx="3">
                  <c:v>0.18</c:v>
                </c:pt>
                <c:pt idx="4">
                  <c:v>0.18</c:v>
                </c:pt>
                <c:pt idx="5">
                  <c:v>0.18</c:v>
                </c:pt>
                <c:pt idx="6">
                  <c:v>0.18</c:v>
                </c:pt>
                <c:pt idx="7">
                  <c:v>0.18</c:v>
                </c:pt>
                <c:pt idx="8">
                  <c:v>0.18</c:v>
                </c:pt>
                <c:pt idx="9">
                  <c:v>0.18</c:v>
                </c:pt>
                <c:pt idx="10">
                  <c:v>0.18</c:v>
                </c:pt>
                <c:pt idx="11">
                  <c:v>0.18</c:v>
                </c:pt>
                <c:pt idx="12">
                  <c:v>0.18</c:v>
                </c:pt>
                <c:pt idx="13">
                  <c:v>0.18</c:v>
                </c:pt>
                <c:pt idx="14">
                  <c:v>0.18</c:v>
                </c:pt>
                <c:pt idx="15">
                  <c:v>0.18</c:v>
                </c:pt>
                <c:pt idx="16">
                  <c:v>0.18</c:v>
                </c:pt>
                <c:pt idx="17">
                  <c:v>0.18</c:v>
                </c:pt>
                <c:pt idx="18">
                  <c:v>0.18</c:v>
                </c:pt>
                <c:pt idx="19">
                  <c:v>0.18</c:v>
                </c:pt>
                <c:pt idx="20">
                  <c:v>0.18</c:v>
                </c:pt>
                <c:pt idx="21">
                  <c:v>0.18</c:v>
                </c:pt>
                <c:pt idx="22">
                  <c:v>0.18</c:v>
                </c:pt>
                <c:pt idx="23">
                  <c:v>0.18</c:v>
                </c:pt>
                <c:pt idx="24">
                  <c:v>0.18</c:v>
                </c:pt>
                <c:pt idx="25">
                  <c:v>0.18</c:v>
                </c:pt>
                <c:pt idx="26">
                  <c:v>0.18</c:v>
                </c:pt>
                <c:pt idx="27">
                  <c:v>0.17</c:v>
                </c:pt>
                <c:pt idx="28">
                  <c:v>0.17</c:v>
                </c:pt>
                <c:pt idx="29">
                  <c:v>0.17</c:v>
                </c:pt>
                <c:pt idx="30">
                  <c:v>0.17</c:v>
                </c:pt>
                <c:pt idx="31">
                  <c:v>0.17</c:v>
                </c:pt>
                <c:pt idx="32">
                  <c:v>0.17</c:v>
                </c:pt>
                <c:pt idx="33">
                  <c:v>0.17</c:v>
                </c:pt>
                <c:pt idx="34">
                  <c:v>0.17</c:v>
                </c:pt>
                <c:pt idx="35">
                  <c:v>0.17</c:v>
                </c:pt>
                <c:pt idx="36">
                  <c:v>0.17</c:v>
                </c:pt>
                <c:pt idx="37">
                  <c:v>0.17</c:v>
                </c:pt>
                <c:pt idx="38">
                  <c:v>0.17</c:v>
                </c:pt>
                <c:pt idx="39">
                  <c:v>0.17</c:v>
                </c:pt>
                <c:pt idx="40">
                  <c:v>0.16</c:v>
                </c:pt>
                <c:pt idx="41">
                  <c:v>0.16</c:v>
                </c:pt>
                <c:pt idx="42">
                  <c:v>0.16</c:v>
                </c:pt>
                <c:pt idx="43">
                  <c:v>0.16</c:v>
                </c:pt>
                <c:pt idx="44">
                  <c:v>0.16</c:v>
                </c:pt>
                <c:pt idx="45">
                  <c:v>0.16</c:v>
                </c:pt>
                <c:pt idx="46">
                  <c:v>0.15</c:v>
                </c:pt>
                <c:pt idx="47">
                  <c:v>0.15</c:v>
                </c:pt>
                <c:pt idx="48">
                  <c:v>0.15</c:v>
                </c:pt>
                <c:pt idx="49">
                  <c:v>0.15</c:v>
                </c:pt>
                <c:pt idx="50">
                  <c:v>0.16</c:v>
                </c:pt>
                <c:pt idx="51">
                  <c:v>0.18</c:v>
                </c:pt>
                <c:pt idx="52">
                  <c:v>0.2</c:v>
                </c:pt>
                <c:pt idx="53">
                  <c:v>0.24</c:v>
                </c:pt>
                <c:pt idx="54">
                  <c:v>0.28999999999999998</c:v>
                </c:pt>
                <c:pt idx="55">
                  <c:v>0.33</c:v>
                </c:pt>
                <c:pt idx="56">
                  <c:v>0.37</c:v>
                </c:pt>
                <c:pt idx="57">
                  <c:v>0.39</c:v>
                </c:pt>
                <c:pt idx="58">
                  <c:v>0.41</c:v>
                </c:pt>
                <c:pt idx="59">
                  <c:v>0.43</c:v>
                </c:pt>
                <c:pt idx="60">
                  <c:v>0.44</c:v>
                </c:pt>
                <c:pt idx="61">
                  <c:v>0.45</c:v>
                </c:pt>
                <c:pt idx="62">
                  <c:v>0.47</c:v>
                </c:pt>
                <c:pt idx="63">
                  <c:v>0.48</c:v>
                </c:pt>
                <c:pt idx="64">
                  <c:v>0.49</c:v>
                </c:pt>
                <c:pt idx="65">
                  <c:v>0.5</c:v>
                </c:pt>
                <c:pt idx="66">
                  <c:v>0.52</c:v>
                </c:pt>
                <c:pt idx="67">
                  <c:v>0.53</c:v>
                </c:pt>
                <c:pt idx="68">
                  <c:v>0.54</c:v>
                </c:pt>
                <c:pt idx="69">
                  <c:v>0.55000000000000004</c:v>
                </c:pt>
                <c:pt idx="70">
                  <c:v>0.56000000000000005</c:v>
                </c:pt>
                <c:pt idx="71">
                  <c:v>0.56999999999999995</c:v>
                </c:pt>
                <c:pt idx="72">
                  <c:v>0.57999999999999996</c:v>
                </c:pt>
                <c:pt idx="73">
                  <c:v>0.6</c:v>
                </c:pt>
                <c:pt idx="74">
                  <c:v>0.61</c:v>
                </c:pt>
                <c:pt idx="75">
                  <c:v>0.62</c:v>
                </c:pt>
                <c:pt idx="76">
                  <c:v>0.63</c:v>
                </c:pt>
                <c:pt idx="77">
                  <c:v>0.65</c:v>
                </c:pt>
                <c:pt idx="78">
                  <c:v>0.66</c:v>
                </c:pt>
                <c:pt idx="79">
                  <c:v>0.67</c:v>
                </c:pt>
                <c:pt idx="80">
                  <c:v>0.68</c:v>
                </c:pt>
                <c:pt idx="81">
                  <c:v>0.69</c:v>
                </c:pt>
                <c:pt idx="82">
                  <c:v>0.7</c:v>
                </c:pt>
                <c:pt idx="83">
                  <c:v>0.71</c:v>
                </c:pt>
                <c:pt idx="84">
                  <c:v>0.72</c:v>
                </c:pt>
                <c:pt idx="85">
                  <c:v>0.72</c:v>
                </c:pt>
                <c:pt idx="86">
                  <c:v>0.73</c:v>
                </c:pt>
                <c:pt idx="87">
                  <c:v>0.74</c:v>
                </c:pt>
                <c:pt idx="88">
                  <c:v>0.74</c:v>
                </c:pt>
                <c:pt idx="89">
                  <c:v>0.75</c:v>
                </c:pt>
                <c:pt idx="90">
                  <c:v>0.76</c:v>
                </c:pt>
                <c:pt idx="91">
                  <c:v>0.76</c:v>
                </c:pt>
                <c:pt idx="92">
                  <c:v>0.77</c:v>
                </c:pt>
                <c:pt idx="93">
                  <c:v>0.77</c:v>
                </c:pt>
                <c:pt idx="94">
                  <c:v>0.78</c:v>
                </c:pt>
                <c:pt idx="95">
                  <c:v>0.78</c:v>
                </c:pt>
                <c:pt idx="96">
                  <c:v>0.78</c:v>
                </c:pt>
                <c:pt idx="97">
                  <c:v>0.79</c:v>
                </c:pt>
                <c:pt idx="98">
                  <c:v>0.79</c:v>
                </c:pt>
                <c:pt idx="99">
                  <c:v>0.79</c:v>
                </c:pt>
                <c:pt idx="100">
                  <c:v>0.8</c:v>
                </c:pt>
                <c:pt idx="101">
                  <c:v>0.8</c:v>
                </c:pt>
                <c:pt idx="102">
                  <c:v>0.8</c:v>
                </c:pt>
                <c:pt idx="103">
                  <c:v>0.81</c:v>
                </c:pt>
                <c:pt idx="104">
                  <c:v>0.81</c:v>
                </c:pt>
                <c:pt idx="105">
                  <c:v>0.81</c:v>
                </c:pt>
                <c:pt idx="106">
                  <c:v>0.81</c:v>
                </c:pt>
                <c:pt idx="107">
                  <c:v>0.82</c:v>
                </c:pt>
                <c:pt idx="108">
                  <c:v>0.82</c:v>
                </c:pt>
                <c:pt idx="109">
                  <c:v>0.82</c:v>
                </c:pt>
                <c:pt idx="110">
                  <c:v>0.82</c:v>
                </c:pt>
                <c:pt idx="111">
                  <c:v>0.82</c:v>
                </c:pt>
                <c:pt idx="112">
                  <c:v>0.82</c:v>
                </c:pt>
                <c:pt idx="113">
                  <c:v>0.82</c:v>
                </c:pt>
                <c:pt idx="114">
                  <c:v>0.82</c:v>
                </c:pt>
                <c:pt idx="115">
                  <c:v>0.82</c:v>
                </c:pt>
                <c:pt idx="116">
                  <c:v>0.82</c:v>
                </c:pt>
                <c:pt idx="117">
                  <c:v>0.82</c:v>
                </c:pt>
                <c:pt idx="118">
                  <c:v>0.82</c:v>
                </c:pt>
                <c:pt idx="119">
                  <c:v>0.82</c:v>
                </c:pt>
                <c:pt idx="120">
                  <c:v>0.82</c:v>
                </c:pt>
              </c:numCache>
            </c:numRef>
          </c:val>
          <c:smooth val="0"/>
        </c:ser>
        <c:dLbls>
          <c:showLegendKey val="0"/>
          <c:showVal val="0"/>
          <c:showCatName val="0"/>
          <c:showSerName val="0"/>
          <c:showPercent val="0"/>
          <c:showBubbleSize val="0"/>
        </c:dLbls>
        <c:smooth val="0"/>
        <c:axId val="686868688"/>
        <c:axId val="686869080"/>
      </c:lineChart>
      <c:catAx>
        <c:axId val="686868688"/>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Crank angle (degree)</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69080"/>
        <c:crosses val="autoZero"/>
        <c:auto val="1"/>
        <c:lblAlgn val="ctr"/>
        <c:lblOffset val="100"/>
        <c:tickLblSkip val="10"/>
        <c:noMultiLvlLbl val="0"/>
      </c:catAx>
      <c:valAx>
        <c:axId val="6868690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CUMULATIVE HEAT RELEASE (kJ)</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68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'JB10'!$J$3</c:f>
              <c:strCache>
                <c:ptCount val="1"/>
                <c:pt idx="0">
                  <c:v>JB10 IP(kW) 15JB</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'JB10'!$I$4:$I$13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'JB10'!$J$4:$J$13</c:f>
              <c:numCache>
                <c:formatCode>0.00</c:formatCode>
                <c:ptCount val="10"/>
                <c:pt idx="0">
                  <c:v>1.4478289722811799</c:v>
                </c:pt>
                <c:pt idx="1">
                  <c:v>1.7079303443529601</c:v>
                </c:pt>
                <c:pt idx="2">
                  <c:v>2.0926151279670799</c:v>
                </c:pt>
                <c:pt idx="3">
                  <c:v>2.6978964165455399</c:v>
                </c:pt>
                <c:pt idx="4">
                  <c:v>3.2911422495888401</c:v>
                </c:pt>
                <c:pt idx="5">
                  <c:v>3.6172633252064199</c:v>
                </c:pt>
                <c:pt idx="6">
                  <c:v>3.7604281809526898</c:v>
                </c:pt>
                <c:pt idx="7">
                  <c:v>3.9220869525806301</c:v>
                </c:pt>
                <c:pt idx="8">
                  <c:v>4.15237837307855</c:v>
                </c:pt>
                <c:pt idx="9">
                  <c:v>4.41200125346709</c:v>
                </c:pt>
              </c:numCache>
            </c:numRef>
          </c:val>
          <c:smooth val="0"/>
        </c:ser>
        <c:ser>
          <c:idx val="1"/>
          <c:order val="1"/>
          <c:tx>
            <c:strRef>
              <c:f>'JB10'!$K$3</c:f>
              <c:strCache>
                <c:ptCount val="1"/>
                <c:pt idx="0">
                  <c:v>JB10 IP(kW) CR 16</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'JB10'!$I$4:$I$13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'JB10'!$K$4:$K$13</c:f>
              <c:numCache>
                <c:formatCode>0.00</c:formatCode>
                <c:ptCount val="10"/>
                <c:pt idx="0">
                  <c:v>1.6151752143128699</c:v>
                </c:pt>
                <c:pt idx="1">
                  <c:v>2.2278856592644001</c:v>
                </c:pt>
                <c:pt idx="2">
                  <c:v>2.76153227093454</c:v>
                </c:pt>
                <c:pt idx="3">
                  <c:v>3.1479310629372299</c:v>
                </c:pt>
                <c:pt idx="4">
                  <c:v>3.45708228122515</c:v>
                </c:pt>
                <c:pt idx="5">
                  <c:v>3.7711671470647401</c:v>
                </c:pt>
                <c:pt idx="6">
                  <c:v>4.0727694092648603</c:v>
                </c:pt>
                <c:pt idx="7">
                  <c:v>4.3176722890143999</c:v>
                </c:pt>
                <c:pt idx="8">
                  <c:v>4.5106364625990096</c:v>
                </c:pt>
                <c:pt idx="9">
                  <c:v>4.6873312916201</c:v>
                </c:pt>
              </c:numCache>
            </c:numRef>
          </c:val>
          <c:smooth val="0"/>
        </c:ser>
        <c:ser>
          <c:idx val="2"/>
          <c:order val="2"/>
          <c:tx>
            <c:strRef>
              <c:f>'JB10'!$L$3</c:f>
              <c:strCache>
                <c:ptCount val="1"/>
                <c:pt idx="0">
                  <c:v>JB10 IP(kW) CR17</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'JB10'!$I$4:$I$13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'JB10'!$L$4:$L$13</c:f>
              <c:numCache>
                <c:formatCode>0.00</c:formatCode>
                <c:ptCount val="10"/>
                <c:pt idx="0">
                  <c:v>1.9403953839115899</c:v>
                </c:pt>
                <c:pt idx="1">
                  <c:v>2.3558141403527899</c:v>
                </c:pt>
                <c:pt idx="2">
                  <c:v>2.77</c:v>
                </c:pt>
                <c:pt idx="3">
                  <c:v>3.17115308148778</c:v>
                </c:pt>
                <c:pt idx="4">
                  <c:v>3.5134248771249101</c:v>
                </c:pt>
                <c:pt idx="5">
                  <c:v>3.7531335553709702</c:v>
                </c:pt>
                <c:pt idx="6">
                  <c:v>3.94772108869565</c:v>
                </c:pt>
                <c:pt idx="7">
                  <c:v>4.1949043310635998</c:v>
                </c:pt>
                <c:pt idx="8">
                  <c:v>4.4953306229850103</c:v>
                </c:pt>
                <c:pt idx="9">
                  <c:v>4.8116617864817002</c:v>
                </c:pt>
              </c:numCache>
            </c:numRef>
          </c:val>
          <c:smooth val="0"/>
        </c:ser>
        <c:dLbls>
          <c:showLegendKey val="0"/>
          <c:showVal val="0"/>
          <c:showCatName val="0"/>
          <c:showSerName val="0"/>
          <c:showPercent val="0"/>
          <c:showBubbleSize val="0"/>
        </c:dLbls>
        <c:marker val="1"/>
        <c:smooth val="0"/>
        <c:axId val="767546552"/>
        <c:axId val="767541456"/>
      </c:lineChart>
      <c:catAx>
        <c:axId val="76754655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41456"/>
        <c:crosses val="autoZero"/>
        <c:auto val="1"/>
        <c:lblAlgn val="ctr"/>
        <c:lblOffset val="100"/>
        <c:noMultiLvlLbl val="0"/>
      </c:catAx>
      <c:valAx>
        <c:axId val="767541456"/>
        <c:scaling>
          <c:orientation val="minMax"/>
        </c:scaling>
        <c:delete val="0"/>
        <c:axPos val="l"/>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Indicated Power (Kw)</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4655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Sheet1!$K$9</c:f>
              <c:strCache>
                <c:ptCount val="1"/>
                <c:pt idx="0">
                  <c:v>HC DIESEL </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Sheet1!$J$10:$J$19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Sheet1!$K$10:$K$19</c:f>
              <c:numCache>
                <c:formatCode>0.00</c:formatCode>
                <c:ptCount val="10"/>
                <c:pt idx="0">
                  <c:v>112.276503048828</c:v>
                </c:pt>
                <c:pt idx="1">
                  <c:v>116.392606298187</c:v>
                </c:pt>
                <c:pt idx="2">
                  <c:v>121.986550750275</c:v>
                </c:pt>
                <c:pt idx="3">
                  <c:v>132.16764675959399</c:v>
                </c:pt>
                <c:pt idx="4">
                  <c:v>143.54513050285601</c:v>
                </c:pt>
                <c:pt idx="5">
                  <c:v>151.425576918247</c:v>
                </c:pt>
                <c:pt idx="6">
                  <c:v>157.73835536221799</c:v>
                </c:pt>
                <c:pt idx="7">
                  <c:v>166.614041012597</c:v>
                </c:pt>
                <c:pt idx="8">
                  <c:v>178.304818471423</c:v>
                </c:pt>
                <c:pt idx="9">
                  <c:v>190.77142549455101</c:v>
                </c:pt>
              </c:numCache>
            </c:numRef>
          </c:yVal>
          <c:smooth val="0"/>
          <c:extLst xmlns:c16r2="http://schemas.microsoft.com/office/drawing/2015/06/chart">
            <c:ext xmlns:c16="http://schemas.microsoft.com/office/drawing/2014/chart" uri="{C3380CC4-5D6E-409C-BE32-E72D297353CC}">
              <c16:uniqueId val="{00000000-3D1D-44BA-8CE9-918F3FB61D11}"/>
            </c:ext>
          </c:extLst>
        </c:ser>
        <c:ser>
          <c:idx val="1"/>
          <c:order val="1"/>
          <c:tx>
            <c:strRef>
              <c:f>Sheet1!$L$9</c:f>
              <c:strCache>
                <c:ptCount val="1"/>
                <c:pt idx="0">
                  <c:v>HC JB10</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Sheet1!$J$10:$J$19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Sheet1!$L$10:$L$19</c:f>
              <c:numCache>
                <c:formatCode>0.00</c:formatCode>
                <c:ptCount val="10"/>
                <c:pt idx="0">
                  <c:v>92.253110017289501</c:v>
                </c:pt>
                <c:pt idx="1">
                  <c:v>104.194932393492</c:v>
                </c:pt>
                <c:pt idx="2">
                  <c:v>115.66615286749899</c:v>
                </c:pt>
                <c:pt idx="3">
                  <c:v>125.52894658024</c:v>
                </c:pt>
                <c:pt idx="4">
                  <c:v>133.852848044956</c:v>
                </c:pt>
                <c:pt idx="5">
                  <c:v>141.27330005164299</c:v>
                </c:pt>
                <c:pt idx="6">
                  <c:v>149.23968128178899</c:v>
                </c:pt>
                <c:pt idx="7">
                  <c:v>159.33847667494001</c:v>
                </c:pt>
                <c:pt idx="8">
                  <c:v>171.30616382296199</c:v>
                </c:pt>
                <c:pt idx="9">
                  <c:v>183.787397351941</c:v>
                </c:pt>
              </c:numCache>
            </c:numRef>
          </c:yVal>
          <c:smooth val="0"/>
          <c:extLst xmlns:c16r2="http://schemas.microsoft.com/office/drawing/2015/06/chart">
            <c:ext xmlns:c16="http://schemas.microsoft.com/office/drawing/2014/chart" uri="{C3380CC4-5D6E-409C-BE32-E72D297353CC}">
              <c16:uniqueId val="{00000001-3D1D-44BA-8CE9-918F3FB61D11}"/>
            </c:ext>
          </c:extLst>
        </c:ser>
        <c:ser>
          <c:idx val="2"/>
          <c:order val="2"/>
          <c:tx>
            <c:strRef>
              <c:f>Sheet1!$M$9</c:f>
              <c:strCache>
                <c:ptCount val="1"/>
                <c:pt idx="0">
                  <c:v>HC JB15</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Sheet1!$J$10:$J$19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Sheet1!$M$10:$M$19</c:f>
              <c:numCache>
                <c:formatCode>0.00</c:formatCode>
                <c:ptCount val="10"/>
                <c:pt idx="0">
                  <c:v>103.57847838873199</c:v>
                </c:pt>
                <c:pt idx="1">
                  <c:v>111.972176931962</c:v>
                </c:pt>
                <c:pt idx="2">
                  <c:v>119.307954188072</c:v>
                </c:pt>
                <c:pt idx="3">
                  <c:v>123.34263470364</c:v>
                </c:pt>
                <c:pt idx="4">
                  <c:v>126.38479801467101</c:v>
                </c:pt>
                <c:pt idx="5">
                  <c:v>132.01126268799399</c:v>
                </c:pt>
                <c:pt idx="6">
                  <c:v>141.40773375581401</c:v>
                </c:pt>
                <c:pt idx="7">
                  <c:v>154.701507853679</c:v>
                </c:pt>
                <c:pt idx="8">
                  <c:v>170.70245216775999</c:v>
                </c:pt>
                <c:pt idx="9">
                  <c:v>187.444450938676</c:v>
                </c:pt>
              </c:numCache>
            </c:numRef>
          </c:yVal>
          <c:smooth val="0"/>
          <c:extLst xmlns:c16r2="http://schemas.microsoft.com/office/drawing/2015/06/chart">
            <c:ext xmlns:c16="http://schemas.microsoft.com/office/drawing/2014/chart" uri="{C3380CC4-5D6E-409C-BE32-E72D297353CC}">
              <c16:uniqueId val="{00000002-3D1D-44BA-8CE9-918F3FB61D11}"/>
            </c:ext>
          </c:extLst>
        </c:ser>
        <c:ser>
          <c:idx val="3"/>
          <c:order val="3"/>
          <c:tx>
            <c:strRef>
              <c:f>Sheet1!$N$9</c:f>
              <c:strCache>
                <c:ptCount val="1"/>
                <c:pt idx="0">
                  <c:v>HC JB20</c:v>
                </c:pt>
              </c:strCache>
            </c:strRef>
          </c:tx>
          <c:spPr>
            <a:ln w="22225" cap="rnd">
              <a:solidFill>
                <a:schemeClr val="accent4"/>
              </a:solidFill>
              <a:round/>
            </a:ln>
            <a:effectLst/>
          </c:spPr>
          <c:marker>
            <c:symbol val="x"/>
            <c:size val="6"/>
            <c:spPr>
              <a:noFill/>
              <a:ln w="9525">
                <a:solidFill>
                  <a:schemeClr val="accent4"/>
                </a:solidFill>
                <a:round/>
              </a:ln>
              <a:effectLst/>
            </c:spPr>
          </c:marker>
          <c:xVal>
            <c:numRef>
              <c:f>Sheet1!$J$10:$J$19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Sheet1!$N$10:$N$19</c:f>
              <c:numCache>
                <c:formatCode>0.00</c:formatCode>
                <c:ptCount val="10"/>
                <c:pt idx="0">
                  <c:v>88.744531515294796</c:v>
                </c:pt>
                <c:pt idx="1">
                  <c:v>98.416856828369006</c:v>
                </c:pt>
                <c:pt idx="2">
                  <c:v>107.118629255505</c:v>
                </c:pt>
                <c:pt idx="3">
                  <c:v>112.597104101046</c:v>
                </c:pt>
                <c:pt idx="4">
                  <c:v>115.637693784251</c:v>
                </c:pt>
                <c:pt idx="5">
                  <c:v>118.395174960082</c:v>
                </c:pt>
                <c:pt idx="6">
                  <c:v>124.727531630876</c:v>
                </c:pt>
                <c:pt idx="7">
                  <c:v>138.63582765578499</c:v>
                </c:pt>
                <c:pt idx="8">
                  <c:v>158.76613504244</c:v>
                </c:pt>
                <c:pt idx="9">
                  <c:v>180.604493598087</c:v>
                </c:pt>
              </c:numCache>
            </c:numRef>
          </c:yVal>
          <c:smooth val="0"/>
          <c:extLst xmlns:c16r2="http://schemas.microsoft.com/office/drawing/2015/06/chart">
            <c:ext xmlns:c16="http://schemas.microsoft.com/office/drawing/2014/chart" uri="{C3380CC4-5D6E-409C-BE32-E72D297353CC}">
              <c16:uniqueId val="{00000003-3D1D-44BA-8CE9-918F3FB61D11}"/>
            </c:ext>
          </c:extLst>
        </c:ser>
        <c:dLbls>
          <c:showLegendKey val="0"/>
          <c:showVal val="0"/>
          <c:showCatName val="0"/>
          <c:showSerName val="0"/>
          <c:showPercent val="0"/>
          <c:showBubbleSize val="0"/>
        </c:dLbls>
        <c:axId val="686869472"/>
        <c:axId val="686867120"/>
      </c:scatterChart>
      <c:valAx>
        <c:axId val="68686947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67120"/>
        <c:crosses val="autoZero"/>
        <c:crossBetween val="midCat"/>
      </c:valAx>
      <c:valAx>
        <c:axId val="6868671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hc(ppm)</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69472"/>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Sheet1!$Q$9</c:f>
              <c:strCache>
                <c:ptCount val="1"/>
                <c:pt idx="0">
                  <c:v>CO DIESEL </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Sheet1!$P$10:$P$19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Sheet1!$Q$10:$Q$19</c:f>
              <c:numCache>
                <c:formatCode>0.00</c:formatCode>
                <c:ptCount val="10"/>
                <c:pt idx="0">
                  <c:v>9.4411119267279006E-2</c:v>
                </c:pt>
                <c:pt idx="1">
                  <c:v>8.7366761967450093E-2</c:v>
                </c:pt>
                <c:pt idx="2">
                  <c:v>0.08</c:v>
                </c:pt>
                <c:pt idx="3">
                  <c:v>7.1665487558279006E-2</c:v>
                </c:pt>
                <c:pt idx="4">
                  <c:v>6.2575478730331396E-2</c:v>
                </c:pt>
                <c:pt idx="5">
                  <c:v>5.3591814570752801E-2</c:v>
                </c:pt>
                <c:pt idx="6">
                  <c:v>4.9697363710752999E-2</c:v>
                </c:pt>
                <c:pt idx="7">
                  <c:v>5.6797480392025798E-2</c:v>
                </c:pt>
                <c:pt idx="8">
                  <c:v>7.2306036113978706E-2</c:v>
                </c:pt>
                <c:pt idx="9">
                  <c:v>9.0324583765812302E-2</c:v>
                </c:pt>
              </c:numCache>
            </c:numRef>
          </c:yVal>
          <c:smooth val="0"/>
          <c:extLst xmlns:c16r2="http://schemas.microsoft.com/office/drawing/2015/06/chart">
            <c:ext xmlns:c16="http://schemas.microsoft.com/office/drawing/2014/chart" uri="{C3380CC4-5D6E-409C-BE32-E72D297353CC}">
              <c16:uniqueId val="{00000000-2F52-49E3-9AEB-6A1B3D211D97}"/>
            </c:ext>
          </c:extLst>
        </c:ser>
        <c:ser>
          <c:idx val="1"/>
          <c:order val="1"/>
          <c:tx>
            <c:strRef>
              <c:f>Sheet1!$R$9</c:f>
              <c:strCache>
                <c:ptCount val="1"/>
                <c:pt idx="0">
                  <c:v>CO JB10</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Sheet1!$P$10:$P$19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Sheet1!$R$10:$R$19</c:f>
              <c:numCache>
                <c:formatCode>0.00</c:formatCode>
                <c:ptCount val="10"/>
                <c:pt idx="0">
                  <c:v>8.4187852822992598E-2</c:v>
                </c:pt>
                <c:pt idx="1">
                  <c:v>7.7523048478450596E-2</c:v>
                </c:pt>
                <c:pt idx="2">
                  <c:v>7.0000000000000007E-2</c:v>
                </c:pt>
                <c:pt idx="3">
                  <c:v>6.0388409428444603E-2</c:v>
                </c:pt>
                <c:pt idx="4">
                  <c:v>5.1691391062828003E-2</c:v>
                </c:pt>
                <c:pt idx="5">
                  <c:v>4.7674711847682599E-2</c:v>
                </c:pt>
                <c:pt idx="6">
                  <c:v>4.9303987065486998E-2</c:v>
                </c:pt>
                <c:pt idx="7">
                  <c:v>5.58379088206599E-2</c:v>
                </c:pt>
                <c:pt idx="8">
                  <c:v>6.5489443218114798E-2</c:v>
                </c:pt>
                <c:pt idx="9">
                  <c:v>7.6071059352051898E-2</c:v>
                </c:pt>
              </c:numCache>
            </c:numRef>
          </c:yVal>
          <c:smooth val="0"/>
          <c:extLst xmlns:c16r2="http://schemas.microsoft.com/office/drawing/2015/06/chart">
            <c:ext xmlns:c16="http://schemas.microsoft.com/office/drawing/2014/chart" uri="{C3380CC4-5D6E-409C-BE32-E72D297353CC}">
              <c16:uniqueId val="{00000001-2F52-49E3-9AEB-6A1B3D211D97}"/>
            </c:ext>
          </c:extLst>
        </c:ser>
        <c:ser>
          <c:idx val="2"/>
          <c:order val="2"/>
          <c:tx>
            <c:strRef>
              <c:f>Sheet1!$S$9</c:f>
              <c:strCache>
                <c:ptCount val="1"/>
                <c:pt idx="0">
                  <c:v>CO JB15</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Sheet1!$P$10:$P$19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Sheet1!$S$10:$S$19</c:f>
              <c:numCache>
                <c:formatCode>0.00</c:formatCode>
                <c:ptCount val="10"/>
                <c:pt idx="0">
                  <c:v>7.5022027205970496E-2</c:v>
                </c:pt>
                <c:pt idx="1">
                  <c:v>6.6939126410366201E-2</c:v>
                </c:pt>
                <c:pt idx="2">
                  <c:v>0.06</c:v>
                </c:pt>
                <c:pt idx="3">
                  <c:v>5.60091543202349E-2</c:v>
                </c:pt>
                <c:pt idx="4">
                  <c:v>5.1788860988677798E-2</c:v>
                </c:pt>
                <c:pt idx="5">
                  <c:v>4.4001626634944897E-2</c:v>
                </c:pt>
                <c:pt idx="6">
                  <c:v>3.9591942020778197E-2</c:v>
                </c:pt>
                <c:pt idx="7">
                  <c:v>4.9070855197028002E-2</c:v>
                </c:pt>
                <c:pt idx="8">
                  <c:v>6.9744956857354504E-2</c:v>
                </c:pt>
                <c:pt idx="9">
                  <c:v>9.3761419682987901E-2</c:v>
                </c:pt>
              </c:numCache>
            </c:numRef>
          </c:yVal>
          <c:smooth val="0"/>
          <c:extLst xmlns:c16r2="http://schemas.microsoft.com/office/drawing/2015/06/chart">
            <c:ext xmlns:c16="http://schemas.microsoft.com/office/drawing/2014/chart" uri="{C3380CC4-5D6E-409C-BE32-E72D297353CC}">
              <c16:uniqueId val="{00000002-2F52-49E3-9AEB-6A1B3D211D97}"/>
            </c:ext>
          </c:extLst>
        </c:ser>
        <c:ser>
          <c:idx val="3"/>
          <c:order val="3"/>
          <c:tx>
            <c:strRef>
              <c:f>Sheet1!$T$9</c:f>
              <c:strCache>
                <c:ptCount val="1"/>
                <c:pt idx="0">
                  <c:v>C0 JB20</c:v>
                </c:pt>
              </c:strCache>
            </c:strRef>
          </c:tx>
          <c:spPr>
            <a:ln w="22225" cap="rnd">
              <a:solidFill>
                <a:schemeClr val="accent4"/>
              </a:solidFill>
              <a:round/>
            </a:ln>
            <a:effectLst/>
          </c:spPr>
          <c:marker>
            <c:symbol val="x"/>
            <c:size val="6"/>
            <c:spPr>
              <a:noFill/>
              <a:ln w="9525">
                <a:solidFill>
                  <a:schemeClr val="accent4"/>
                </a:solidFill>
                <a:round/>
              </a:ln>
              <a:effectLst/>
            </c:spPr>
          </c:marker>
          <c:xVal>
            <c:numRef>
              <c:f>Sheet1!$P$10:$P$19</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Sheet1!$T$10:$T$19</c:f>
              <c:numCache>
                <c:formatCode>0.00</c:formatCode>
                <c:ptCount val="10"/>
                <c:pt idx="0">
                  <c:v>7.5215855889506994E-2</c:v>
                </c:pt>
                <c:pt idx="1">
                  <c:v>6.6803446331890601E-2</c:v>
                </c:pt>
                <c:pt idx="2">
                  <c:v>0.06</c:v>
                </c:pt>
                <c:pt idx="3">
                  <c:v>5.7117849240648298E-2</c:v>
                </c:pt>
                <c:pt idx="4">
                  <c:v>5.2556381380157897E-2</c:v>
                </c:pt>
                <c:pt idx="5">
                  <c:v>4.0380836866244101E-2</c:v>
                </c:pt>
                <c:pt idx="6">
                  <c:v>3.0225252479985799E-2</c:v>
                </c:pt>
                <c:pt idx="7">
                  <c:v>3.7399081092855703E-2</c:v>
                </c:pt>
                <c:pt idx="8">
                  <c:v>5.8953063860641301E-2</c:v>
                </c:pt>
                <c:pt idx="9">
                  <c:v>8.4800630612608605E-2</c:v>
                </c:pt>
              </c:numCache>
            </c:numRef>
          </c:yVal>
          <c:smooth val="0"/>
          <c:extLst xmlns:c16r2="http://schemas.microsoft.com/office/drawing/2015/06/chart">
            <c:ext xmlns:c16="http://schemas.microsoft.com/office/drawing/2014/chart" uri="{C3380CC4-5D6E-409C-BE32-E72D297353CC}">
              <c16:uniqueId val="{00000003-2F52-49E3-9AEB-6A1B3D211D97}"/>
            </c:ext>
          </c:extLst>
        </c:ser>
        <c:dLbls>
          <c:showLegendKey val="0"/>
          <c:showVal val="0"/>
          <c:showCatName val="0"/>
          <c:showSerName val="0"/>
          <c:showPercent val="0"/>
          <c:showBubbleSize val="0"/>
        </c:dLbls>
        <c:axId val="686867512"/>
        <c:axId val="772947256"/>
      </c:scatterChart>
      <c:valAx>
        <c:axId val="6868675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72947256"/>
        <c:crosses val="autoZero"/>
        <c:crossBetween val="midCat"/>
      </c:valAx>
      <c:valAx>
        <c:axId val="7729472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CO(%)</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867512"/>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Sheet1!$C$1</c:f>
              <c:strCache>
                <c:ptCount val="1"/>
                <c:pt idx="0">
                  <c:v>C0₂ DIESEL </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Sheet1!$B$2:$B$11</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Sheet1!$C$2:$C$11</c:f>
              <c:numCache>
                <c:formatCode>0.00</c:formatCode>
                <c:ptCount val="10"/>
                <c:pt idx="0">
                  <c:v>2.4783517016521799</c:v>
                </c:pt>
                <c:pt idx="1">
                  <c:v>2.9419988440978</c:v>
                </c:pt>
                <c:pt idx="2">
                  <c:v>3.4141888287286499</c:v>
                </c:pt>
                <c:pt idx="3">
                  <c:v>3.9155174692334902</c:v>
                </c:pt>
                <c:pt idx="4">
                  <c:v>4.4534475806135898</c:v>
                </c:pt>
                <c:pt idx="5">
                  <c:v>5.0269192990730298</c:v>
                </c:pt>
                <c:pt idx="6">
                  <c:v>5.5892136485908699</c:v>
                </c:pt>
                <c:pt idx="7">
                  <c:v>6.0796441240299899</c:v>
                </c:pt>
                <c:pt idx="8">
                  <c:v>6.5067929727807696</c:v>
                </c:pt>
                <c:pt idx="9">
                  <c:v>6.9149802659131101</c:v>
                </c:pt>
              </c:numCache>
            </c:numRef>
          </c:yVal>
          <c:smooth val="0"/>
          <c:extLst xmlns:c16r2="http://schemas.microsoft.com/office/drawing/2015/06/chart">
            <c:ext xmlns:c16="http://schemas.microsoft.com/office/drawing/2014/chart" uri="{C3380CC4-5D6E-409C-BE32-E72D297353CC}">
              <c16:uniqueId val="{00000000-D842-4BE3-9EC7-8ACF41652605}"/>
            </c:ext>
          </c:extLst>
        </c:ser>
        <c:ser>
          <c:idx val="1"/>
          <c:order val="1"/>
          <c:tx>
            <c:strRef>
              <c:f>Sheet1!$D$1</c:f>
              <c:strCache>
                <c:ptCount val="1"/>
                <c:pt idx="0">
                  <c:v>CO₂ JB10</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Sheet1!$B$2:$B$11</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Sheet1!$D$2:$D$11</c:f>
              <c:numCache>
                <c:formatCode>0.00</c:formatCode>
                <c:ptCount val="10"/>
                <c:pt idx="0">
                  <c:v>2.57920458140131</c:v>
                </c:pt>
                <c:pt idx="1">
                  <c:v>2.9792552104733199</c:v>
                </c:pt>
                <c:pt idx="2">
                  <c:v>3.40276546868684</c:v>
                </c:pt>
                <c:pt idx="3">
                  <c:v>3.8963289976553002</c:v>
                </c:pt>
                <c:pt idx="4">
                  <c:v>4.4361468913821804</c:v>
                </c:pt>
                <c:pt idx="5">
                  <c:v>4.9811383880682101</c:v>
                </c:pt>
                <c:pt idx="6">
                  <c:v>5.4730863757428301</c:v>
                </c:pt>
                <c:pt idx="7">
                  <c:v>5.8546152357574899</c:v>
                </c:pt>
                <c:pt idx="8">
                  <c:v>6.1472969832827902</c:v>
                </c:pt>
                <c:pt idx="9">
                  <c:v>6.4133802079493902</c:v>
                </c:pt>
              </c:numCache>
            </c:numRef>
          </c:yVal>
          <c:smooth val="0"/>
          <c:extLst xmlns:c16r2="http://schemas.microsoft.com/office/drawing/2015/06/chart">
            <c:ext xmlns:c16="http://schemas.microsoft.com/office/drawing/2014/chart" uri="{C3380CC4-5D6E-409C-BE32-E72D297353CC}">
              <c16:uniqueId val="{00000001-D842-4BE3-9EC7-8ACF41652605}"/>
            </c:ext>
          </c:extLst>
        </c:ser>
        <c:ser>
          <c:idx val="2"/>
          <c:order val="2"/>
          <c:tx>
            <c:strRef>
              <c:f>Sheet1!$E$1</c:f>
              <c:strCache>
                <c:ptCount val="1"/>
                <c:pt idx="0">
                  <c:v>C0₂ JB15</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Sheet1!$B$2:$B$11</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Sheet1!$E$2:$E$11</c:f>
              <c:numCache>
                <c:formatCode>0.00</c:formatCode>
                <c:ptCount val="10"/>
                <c:pt idx="0">
                  <c:v>2.5957173969481202</c:v>
                </c:pt>
                <c:pt idx="1">
                  <c:v>2.96953365874597</c:v>
                </c:pt>
                <c:pt idx="2">
                  <c:v>3.38340815641028</c:v>
                </c:pt>
                <c:pt idx="3">
                  <c:v>3.9118627133487802</c:v>
                </c:pt>
                <c:pt idx="4">
                  <c:v>4.4918635142101504</c:v>
                </c:pt>
                <c:pt idx="5">
                  <c:v>5.03944199889595</c:v>
                </c:pt>
                <c:pt idx="6">
                  <c:v>5.5400125249939904</c:v>
                </c:pt>
                <c:pt idx="7">
                  <c:v>6.0117585285329698</c:v>
                </c:pt>
                <c:pt idx="8">
                  <c:v>6.4680811864575602</c:v>
                </c:pt>
                <c:pt idx="9">
                  <c:v>6.9198102373824097</c:v>
                </c:pt>
              </c:numCache>
            </c:numRef>
          </c:yVal>
          <c:smooth val="0"/>
          <c:extLst xmlns:c16r2="http://schemas.microsoft.com/office/drawing/2015/06/chart">
            <c:ext xmlns:c16="http://schemas.microsoft.com/office/drawing/2014/chart" uri="{C3380CC4-5D6E-409C-BE32-E72D297353CC}">
              <c16:uniqueId val="{00000002-D842-4BE3-9EC7-8ACF41652605}"/>
            </c:ext>
          </c:extLst>
        </c:ser>
        <c:ser>
          <c:idx val="3"/>
          <c:order val="3"/>
          <c:tx>
            <c:strRef>
              <c:f>Sheet1!$F$1</c:f>
              <c:strCache>
                <c:ptCount val="1"/>
                <c:pt idx="0">
                  <c:v>C0₂ JB20</c:v>
                </c:pt>
              </c:strCache>
            </c:strRef>
          </c:tx>
          <c:spPr>
            <a:ln w="22225" cap="rnd">
              <a:solidFill>
                <a:schemeClr val="accent4"/>
              </a:solidFill>
              <a:round/>
            </a:ln>
            <a:effectLst/>
          </c:spPr>
          <c:marker>
            <c:symbol val="x"/>
            <c:size val="6"/>
            <c:spPr>
              <a:noFill/>
              <a:ln w="9525">
                <a:solidFill>
                  <a:schemeClr val="accent4"/>
                </a:solidFill>
                <a:round/>
              </a:ln>
              <a:effectLst/>
            </c:spPr>
          </c:marker>
          <c:xVal>
            <c:numRef>
              <c:f>Sheet1!$B$2:$B$11</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Sheet1!$F$2:$F$11</c:f>
              <c:numCache>
                <c:formatCode>0.00</c:formatCode>
                <c:ptCount val="10"/>
                <c:pt idx="0">
                  <c:v>2.5518213107138799</c:v>
                </c:pt>
                <c:pt idx="1">
                  <c:v>2.9628973247271699</c:v>
                </c:pt>
                <c:pt idx="2">
                  <c:v>3.4041012263775801</c:v>
                </c:pt>
                <c:pt idx="3">
                  <c:v>3.9262493830425198</c:v>
                </c:pt>
                <c:pt idx="4">
                  <c:v>4.4586797386278896</c:v>
                </c:pt>
                <c:pt idx="5">
                  <c:v>4.9195710235624999</c:v>
                </c:pt>
                <c:pt idx="6">
                  <c:v>5.3471084084087899</c:v>
                </c:pt>
                <c:pt idx="7">
                  <c:v>5.8275839077514799</c:v>
                </c:pt>
                <c:pt idx="8">
                  <c:v>6.3644152814574504</c:v>
                </c:pt>
                <c:pt idx="9">
                  <c:v>6.9181601907936097</c:v>
                </c:pt>
              </c:numCache>
            </c:numRef>
          </c:yVal>
          <c:smooth val="0"/>
          <c:extLst xmlns:c16r2="http://schemas.microsoft.com/office/drawing/2015/06/chart">
            <c:ext xmlns:c16="http://schemas.microsoft.com/office/drawing/2014/chart" uri="{C3380CC4-5D6E-409C-BE32-E72D297353CC}">
              <c16:uniqueId val="{00000003-D842-4BE3-9EC7-8ACF41652605}"/>
            </c:ext>
          </c:extLst>
        </c:ser>
        <c:dLbls>
          <c:showLegendKey val="0"/>
          <c:showVal val="0"/>
          <c:showCatName val="0"/>
          <c:showSerName val="0"/>
          <c:showPercent val="0"/>
          <c:showBubbleSize val="0"/>
        </c:dLbls>
        <c:axId val="772941376"/>
        <c:axId val="772941768"/>
      </c:scatterChart>
      <c:valAx>
        <c:axId val="77294137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72941768"/>
        <c:crosses val="autoZero"/>
        <c:crossBetween val="midCat"/>
      </c:valAx>
      <c:valAx>
        <c:axId val="7729417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CO2(%)</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72941376"/>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Sheet1!$B$20:$E$20</c:f>
              <c:strCache>
                <c:ptCount val="4"/>
                <c:pt idx="0">
                  <c:v>Diesel</c:v>
                </c:pt>
                <c:pt idx="1">
                  <c:v>JB10</c:v>
                </c:pt>
                <c:pt idx="2">
                  <c:v>JB15</c:v>
                </c:pt>
                <c:pt idx="3">
                  <c:v>JB20</c:v>
                </c:pt>
              </c:strCache>
            </c:strRef>
          </c:cat>
          <c:val>
            <c:numRef>
              <c:f>Sheet1!$B$21:$E$21</c:f>
              <c:numCache>
                <c:formatCode>General</c:formatCode>
                <c:ptCount val="4"/>
                <c:pt idx="0">
                  <c:v>2.02</c:v>
                </c:pt>
                <c:pt idx="1">
                  <c:v>1.556</c:v>
                </c:pt>
                <c:pt idx="2">
                  <c:v>1.48</c:v>
                </c:pt>
                <c:pt idx="3">
                  <c:v>1.38</c:v>
                </c:pt>
              </c:numCache>
            </c:numRef>
          </c:val>
          <c:smooth val="0"/>
          <c:extLst xmlns:c16r2="http://schemas.microsoft.com/office/drawing/2015/06/chart">
            <c:ext xmlns:c16="http://schemas.microsoft.com/office/drawing/2014/chart" uri="{C3380CC4-5D6E-409C-BE32-E72D297353CC}">
              <c16:uniqueId val="{00000000-6A13-4128-A26F-973CD4B3394E}"/>
            </c:ext>
          </c:extLst>
        </c:ser>
        <c:dLbls>
          <c:showLegendKey val="0"/>
          <c:showVal val="0"/>
          <c:showCatName val="0"/>
          <c:showSerName val="0"/>
          <c:showPercent val="0"/>
          <c:showBubbleSize val="0"/>
        </c:dLbls>
        <c:marker val="1"/>
        <c:smooth val="0"/>
        <c:axId val="772944512"/>
        <c:axId val="772942160"/>
      </c:lineChart>
      <c:catAx>
        <c:axId val="772944512"/>
        <c:scaling>
          <c:orientation val="minMax"/>
        </c:scaling>
        <c:delete val="0"/>
        <c:axPos val="b"/>
        <c:title>
          <c:tx>
            <c:rich>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Fuel </a:t>
                </a:r>
              </a:p>
            </c:rich>
          </c:tx>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72942160"/>
        <c:crosses val="autoZero"/>
        <c:auto val="1"/>
        <c:lblAlgn val="ctr"/>
        <c:lblOffset val="100"/>
        <c:noMultiLvlLbl val="0"/>
      </c:catAx>
      <c:valAx>
        <c:axId val="772942160"/>
        <c:scaling>
          <c:orientation val="minMax"/>
        </c:scaling>
        <c:delete val="0"/>
        <c:axPos val="l"/>
        <c:title>
          <c:tx>
            <c:rich>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OPACITY ,K VALUE (m-1)</a:t>
                </a:r>
              </a:p>
            </c:rich>
          </c:tx>
          <c:overlay val="0"/>
          <c:spPr>
            <a:noFill/>
            <a:ln>
              <a:noFill/>
            </a:ln>
            <a:effectLst/>
          </c:spPr>
          <c:txPr>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7294451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lgn="just">
        <a:defRPr sz="11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'JB 15'!$I$3</c:f>
              <c:strCache>
                <c:ptCount val="1"/>
                <c:pt idx="0">
                  <c:v>JB15 IP(kW) 15CR</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'JB 15'!$H$4:$H$13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 15'!$I$4:$I$13</c:f>
              <c:numCache>
                <c:formatCode>0.00</c:formatCode>
                <c:ptCount val="10"/>
                <c:pt idx="0">
                  <c:v>1.34925051439754</c:v>
                </c:pt>
                <c:pt idx="1">
                  <c:v>1.61074948560246</c:v>
                </c:pt>
                <c:pt idx="2">
                  <c:v>2.01556446981551</c:v>
                </c:pt>
                <c:pt idx="3">
                  <c:v>2.7322058539396901</c:v>
                </c:pt>
                <c:pt idx="4">
                  <c:v>3.41988439432936</c:v>
                </c:pt>
                <c:pt idx="5">
                  <c:v>3.6955446222107402</c:v>
                </c:pt>
                <c:pt idx="6">
                  <c:v>3.7307081852352799</c:v>
                </c:pt>
                <c:pt idx="7">
                  <c:v>3.8698591747136399</c:v>
                </c:pt>
                <c:pt idx="8">
                  <c:v>4.1710574944039296</c:v>
                </c:pt>
                <c:pt idx="9">
                  <c:v>4.5232248051695896</c:v>
                </c:pt>
              </c:numCache>
            </c:numRef>
          </c:val>
          <c:smooth val="0"/>
        </c:ser>
        <c:ser>
          <c:idx val="1"/>
          <c:order val="1"/>
          <c:tx>
            <c:strRef>
              <c:f>'JB 15'!$J$3</c:f>
              <c:strCache>
                <c:ptCount val="1"/>
                <c:pt idx="0">
                  <c:v>JB15 IP(kW) CR 16 </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'JB 15'!$H$4:$H$13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 15'!$J$4:$J$13</c:f>
              <c:numCache>
                <c:formatCode>0.00</c:formatCode>
                <c:ptCount val="10"/>
                <c:pt idx="0">
                  <c:v>1.78607902201805</c:v>
                </c:pt>
                <c:pt idx="1">
                  <c:v>2.27392097798195</c:v>
                </c:pt>
                <c:pt idx="2">
                  <c:v>2.70886111346422</c:v>
                </c:pt>
                <c:pt idx="3">
                  <c:v>3.0250880538636502</c:v>
                </c:pt>
                <c:pt idx="4">
                  <c:v>3.2945468451087701</c:v>
                </c:pt>
                <c:pt idx="5">
                  <c:v>3.6007086270153001</c:v>
                </c:pt>
                <c:pt idx="6">
                  <c:v>3.9212914594629402</c:v>
                </c:pt>
                <c:pt idx="7">
                  <c:v>4.1992003396691198</c:v>
                </c:pt>
                <c:pt idx="8">
                  <c:v>4.42913430928553</c:v>
                </c:pt>
                <c:pt idx="9">
                  <c:v>4.6457042114317701</c:v>
                </c:pt>
              </c:numCache>
            </c:numRef>
          </c:val>
          <c:smooth val="0"/>
        </c:ser>
        <c:ser>
          <c:idx val="2"/>
          <c:order val="2"/>
          <c:tx>
            <c:strRef>
              <c:f>'JB 15'!$K$3</c:f>
              <c:strCache>
                <c:ptCount val="1"/>
                <c:pt idx="0">
                  <c:v>JB15 IP(kW) CR17 </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'JB 15'!$H$4:$H$13</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 15'!$K$4:$K$13</c:f>
              <c:numCache>
                <c:formatCode>0.00</c:formatCode>
                <c:ptCount val="10"/>
                <c:pt idx="0">
                  <c:v>2.2051284519904102</c:v>
                </c:pt>
                <c:pt idx="1">
                  <c:v>2.3491566111688802</c:v>
                </c:pt>
                <c:pt idx="2">
                  <c:v>2.5317420743428101</c:v>
                </c:pt>
                <c:pt idx="3">
                  <c:v>2.82541182203612</c:v>
                </c:pt>
                <c:pt idx="4">
                  <c:v>3.1730381805969001</c:v>
                </c:pt>
                <c:pt idx="5">
                  <c:v>3.50013407519983</c:v>
                </c:pt>
                <c:pt idx="6">
                  <c:v>3.81662654623719</c:v>
                </c:pt>
                <c:pt idx="7">
                  <c:v>4.1676588826467702</c:v>
                </c:pt>
                <c:pt idx="8">
                  <c:v>4.5520667820564</c:v>
                </c:pt>
                <c:pt idx="9">
                  <c:v>4.9447097432443297</c:v>
                </c:pt>
              </c:numCache>
            </c:numRef>
          </c:val>
          <c:smooth val="0"/>
        </c:ser>
        <c:dLbls>
          <c:showLegendKey val="0"/>
          <c:showVal val="0"/>
          <c:showCatName val="0"/>
          <c:showSerName val="0"/>
          <c:showPercent val="0"/>
          <c:showBubbleSize val="0"/>
        </c:dLbls>
        <c:marker val="1"/>
        <c:smooth val="0"/>
        <c:axId val="767547728"/>
        <c:axId val="767546944"/>
      </c:lineChart>
      <c:catAx>
        <c:axId val="76754772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rPr>
                  <a:t>Brake</a:t>
                </a:r>
                <a:r>
                  <a:rPr lang="en-US"/>
                  <a:t> Power (KW)</a:t>
                </a: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46944"/>
        <c:crosses val="autoZero"/>
        <c:auto val="1"/>
        <c:lblAlgn val="ctr"/>
        <c:lblOffset val="100"/>
        <c:noMultiLvlLbl val="0"/>
      </c:catAx>
      <c:valAx>
        <c:axId val="767546944"/>
        <c:scaling>
          <c:orientation val="minMax"/>
        </c:scaling>
        <c:delete val="0"/>
        <c:axPos val="l"/>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Indicated Power (Kw)</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4772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'JB20'!$H$8</c:f>
              <c:strCache>
                <c:ptCount val="1"/>
                <c:pt idx="0">
                  <c:v>JB20 IP(kW) CR15</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'JB20'!$G$9:$G$18</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'JB20'!$H$9:$H$18</c:f>
              <c:numCache>
                <c:formatCode>0.00</c:formatCode>
                <c:ptCount val="10"/>
                <c:pt idx="0">
                  <c:v>1.23818604792607</c:v>
                </c:pt>
                <c:pt idx="1">
                  <c:v>1.5582857320726899</c:v>
                </c:pt>
                <c:pt idx="2">
                  <c:v>1.94564875633943</c:v>
                </c:pt>
                <c:pt idx="3">
                  <c:v>2.5151058832825202</c:v>
                </c:pt>
                <c:pt idx="4">
                  <c:v>3.0814922990060101</c:v>
                </c:pt>
                <c:pt idx="5">
                  <c:v>3.4162624928477698</c:v>
                </c:pt>
                <c:pt idx="6">
                  <c:v>3.5892551923807798</c:v>
                </c:pt>
                <c:pt idx="7">
                  <c:v>3.7782728022341798</c:v>
                </c:pt>
                <c:pt idx="8">
                  <c:v>4.0163750722424396</c:v>
                </c:pt>
                <c:pt idx="9">
                  <c:v>4.2618798217064597</c:v>
                </c:pt>
              </c:numCache>
            </c:numRef>
          </c:val>
          <c:smooth val="0"/>
        </c:ser>
        <c:ser>
          <c:idx val="1"/>
          <c:order val="1"/>
          <c:tx>
            <c:strRef>
              <c:f>'JB20'!$I$8</c:f>
              <c:strCache>
                <c:ptCount val="1"/>
                <c:pt idx="0">
                  <c:v>JB20 IP(kW) CR 16 </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'JB20'!$G$9:$G$18</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'JB20'!$I$9:$I$18</c:f>
              <c:numCache>
                <c:formatCode>0.00</c:formatCode>
                <c:ptCount val="10"/>
                <c:pt idx="0">
                  <c:v>1.57725087664577</c:v>
                </c:pt>
                <c:pt idx="1">
                  <c:v>2.0065852217735598</c:v>
                </c:pt>
                <c:pt idx="2">
                  <c:v>2.4093761835656502</c:v>
                </c:pt>
                <c:pt idx="3">
                  <c:v>2.7603922894835802</c:v>
                </c:pt>
                <c:pt idx="4">
                  <c:v>3.11208124192594</c:v>
                </c:pt>
                <c:pt idx="5">
                  <c:v>3.5118840385326799</c:v>
                </c:pt>
                <c:pt idx="6">
                  <c:v>3.8827164276514399</c:v>
                </c:pt>
                <c:pt idx="7">
                  <c:v>4.1214327419555596</c:v>
                </c:pt>
                <c:pt idx="8">
                  <c:v>4.2518548648898999</c:v>
                </c:pt>
                <c:pt idx="9">
                  <c:v>4.3588357773594302</c:v>
                </c:pt>
              </c:numCache>
            </c:numRef>
          </c:val>
          <c:smooth val="0"/>
        </c:ser>
        <c:ser>
          <c:idx val="2"/>
          <c:order val="2"/>
          <c:tx>
            <c:strRef>
              <c:f>'JB20'!$J$8</c:f>
              <c:strCache>
                <c:ptCount val="1"/>
                <c:pt idx="0">
                  <c:v>JB20 IP(kW) CR17 </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'JB20'!$G$9:$G$18</c:f>
              <c:numCache>
                <c:formatCode>0.00</c:formatCode>
                <c:ptCount val="10"/>
                <c:pt idx="0">
                  <c:v>0.1</c:v>
                </c:pt>
                <c:pt idx="1">
                  <c:v>0.5</c:v>
                </c:pt>
                <c:pt idx="2">
                  <c:v>0.9</c:v>
                </c:pt>
                <c:pt idx="3">
                  <c:v>1.3</c:v>
                </c:pt>
                <c:pt idx="4">
                  <c:v>1.7</c:v>
                </c:pt>
                <c:pt idx="5">
                  <c:v>2.1</c:v>
                </c:pt>
                <c:pt idx="6">
                  <c:v>2.5</c:v>
                </c:pt>
                <c:pt idx="7">
                  <c:v>2.9</c:v>
                </c:pt>
                <c:pt idx="8">
                  <c:v>3.3</c:v>
                </c:pt>
                <c:pt idx="9">
                  <c:v>3.7</c:v>
                </c:pt>
              </c:numCache>
            </c:numRef>
          </c:cat>
          <c:val>
            <c:numRef>
              <c:f>'JB20'!$J$9:$J$18</c:f>
              <c:numCache>
                <c:formatCode>0.00</c:formatCode>
                <c:ptCount val="10"/>
                <c:pt idx="0">
                  <c:v>1.9797290482227099</c:v>
                </c:pt>
                <c:pt idx="1">
                  <c:v>2.38336659192088</c:v>
                </c:pt>
                <c:pt idx="2">
                  <c:v>2.7225986650563798</c:v>
                </c:pt>
                <c:pt idx="3">
                  <c:v>2.8913901205688202</c:v>
                </c:pt>
                <c:pt idx="4">
                  <c:v>3.0523404269462899</c:v>
                </c:pt>
                <c:pt idx="5">
                  <c:v>3.3945962529970002</c:v>
                </c:pt>
                <c:pt idx="6">
                  <c:v>3.85691082367972</c:v>
                </c:pt>
                <c:pt idx="7">
                  <c:v>4.2739907647396196</c:v>
                </c:pt>
                <c:pt idx="8">
                  <c:v>4.6215027411273999</c:v>
                </c:pt>
                <c:pt idx="9">
                  <c:v>4.9480865101929501</c:v>
                </c:pt>
              </c:numCache>
            </c:numRef>
          </c:val>
          <c:smooth val="0"/>
        </c:ser>
        <c:dLbls>
          <c:showLegendKey val="0"/>
          <c:showVal val="0"/>
          <c:showCatName val="0"/>
          <c:showSerName val="0"/>
          <c:showPercent val="0"/>
          <c:showBubbleSize val="0"/>
        </c:dLbls>
        <c:marker val="1"/>
        <c:smooth val="0"/>
        <c:axId val="767549296"/>
        <c:axId val="767548512"/>
      </c:lineChart>
      <c:catAx>
        <c:axId val="76754929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48512"/>
        <c:crosses val="autoZero"/>
        <c:auto val="1"/>
        <c:lblAlgn val="ctr"/>
        <c:lblOffset val="100"/>
        <c:noMultiLvlLbl val="0"/>
      </c:catAx>
      <c:valAx>
        <c:axId val="767548512"/>
        <c:scaling>
          <c:orientation val="minMax"/>
        </c:scaling>
        <c:delete val="0"/>
        <c:axPos val="l"/>
        <c:title>
          <c:tx>
            <c:rich>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Indicated Power (Kw)</a:t>
                </a:r>
              </a:p>
            </c:rich>
          </c:tx>
          <c:overlay val="0"/>
          <c:spPr>
            <a:noFill/>
            <a:ln>
              <a:noFill/>
            </a:ln>
            <a:effectLst/>
          </c:spPr>
          <c:txPr>
            <a:bodyPr rot="-5400000" spcFirstLastPara="1" vertOverflow="ellipsis" vert="horz" wrap="square" anchor="ctr" anchorCtr="1"/>
            <a:lstStyle/>
            <a:p>
              <a:pPr>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4929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Sheet1!$W$27</c:f>
              <c:strCache>
                <c:ptCount val="1"/>
                <c:pt idx="0">
                  <c:v>SFC Diesel</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Sheet1!$V$28:$V$37</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Sheet1!$W$28:$W$37</c:f>
              <c:numCache>
                <c:formatCode>General</c:formatCode>
                <c:ptCount val="10"/>
                <c:pt idx="0">
                  <c:v>1.92509569423326</c:v>
                </c:pt>
                <c:pt idx="1">
                  <c:v>1.15788175699683</c:v>
                </c:pt>
                <c:pt idx="2">
                  <c:v>0.559697052422093</c:v>
                </c:pt>
                <c:pt idx="3">
                  <c:v>0.36416874424220702</c:v>
                </c:pt>
                <c:pt idx="4">
                  <c:v>0.39432041722400801</c:v>
                </c:pt>
                <c:pt idx="5">
                  <c:v>0.39185524009393402</c:v>
                </c:pt>
                <c:pt idx="6">
                  <c:v>0.33758314037808701</c:v>
                </c:pt>
                <c:pt idx="7">
                  <c:v>0.30090769151456997</c:v>
                </c:pt>
                <c:pt idx="8">
                  <c:v>0.29681040677156301</c:v>
                </c:pt>
                <c:pt idx="9">
                  <c:v>0.30342666253727102</c:v>
                </c:pt>
              </c:numCache>
            </c:numRef>
          </c:yVal>
          <c:smooth val="0"/>
          <c:extLst xmlns:c16r2="http://schemas.microsoft.com/office/drawing/2015/06/chart">
            <c:ext xmlns:c16="http://schemas.microsoft.com/office/drawing/2014/chart" uri="{C3380CC4-5D6E-409C-BE32-E72D297353CC}">
              <c16:uniqueId val="{00000000-5CF9-4236-BA74-8DE0AF13C8B0}"/>
            </c:ext>
          </c:extLst>
        </c:ser>
        <c:ser>
          <c:idx val="1"/>
          <c:order val="1"/>
          <c:tx>
            <c:strRef>
              <c:f>Sheet1!$X$27</c:f>
              <c:strCache>
                <c:ptCount val="1"/>
                <c:pt idx="0">
                  <c:v>SFC 10JB</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Sheet1!$V$28:$V$37</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Sheet1!$X$28:$X$37</c:f>
              <c:numCache>
                <c:formatCode>General</c:formatCode>
                <c:ptCount val="10"/>
                <c:pt idx="0">
                  <c:v>2.84399781812981</c:v>
                </c:pt>
                <c:pt idx="1">
                  <c:v>1.5767807362653601</c:v>
                </c:pt>
                <c:pt idx="2">
                  <c:v>0.65485156580970505</c:v>
                </c:pt>
                <c:pt idx="3">
                  <c:v>0.37481726620918199</c:v>
                </c:pt>
                <c:pt idx="4">
                  <c:v>0.42547714981956802</c:v>
                </c:pt>
                <c:pt idx="5">
                  <c:v>0.42679989131096602</c:v>
                </c:pt>
                <c:pt idx="6">
                  <c:v>0.36037802531070701</c:v>
                </c:pt>
                <c:pt idx="7">
                  <c:v>0.31463445272066098</c:v>
                </c:pt>
                <c:pt idx="8">
                  <c:v>0.30756866570130897</c:v>
                </c:pt>
                <c:pt idx="9">
                  <c:v>0.31272270835324401</c:v>
                </c:pt>
              </c:numCache>
            </c:numRef>
          </c:yVal>
          <c:smooth val="0"/>
          <c:extLst xmlns:c16r2="http://schemas.microsoft.com/office/drawing/2015/06/chart">
            <c:ext xmlns:c16="http://schemas.microsoft.com/office/drawing/2014/chart" uri="{C3380CC4-5D6E-409C-BE32-E72D297353CC}">
              <c16:uniqueId val="{00000001-5CF9-4236-BA74-8DE0AF13C8B0}"/>
            </c:ext>
          </c:extLst>
        </c:ser>
        <c:ser>
          <c:idx val="2"/>
          <c:order val="2"/>
          <c:tx>
            <c:strRef>
              <c:f>Sheet1!$Y$27</c:f>
              <c:strCache>
                <c:ptCount val="1"/>
                <c:pt idx="0">
                  <c:v>SFC 15JB</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Sheet1!$V$28:$V$37</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Sheet1!$Y$28:$Y$37</c:f>
              <c:numCache>
                <c:formatCode>General</c:formatCode>
                <c:ptCount val="10"/>
                <c:pt idx="0">
                  <c:v>2.10426951362281</c:v>
                </c:pt>
                <c:pt idx="1">
                  <c:v>1.2557304863771901</c:v>
                </c:pt>
                <c:pt idx="2">
                  <c:v>0.59746802909522401</c:v>
                </c:pt>
                <c:pt idx="3">
                  <c:v>0.37868950227604198</c:v>
                </c:pt>
                <c:pt idx="4">
                  <c:v>0.39617168241844403</c:v>
                </c:pt>
                <c:pt idx="5">
                  <c:v>0.39012261594012398</c:v>
                </c:pt>
                <c:pt idx="6">
                  <c:v>0.33879087723406498</c:v>
                </c:pt>
                <c:pt idx="7">
                  <c:v>0.303443374273281</c:v>
                </c:pt>
                <c:pt idx="8">
                  <c:v>0.29845047471641001</c:v>
                </c:pt>
                <c:pt idx="9">
                  <c:v>0.30199001181595497</c:v>
                </c:pt>
              </c:numCache>
            </c:numRef>
          </c:yVal>
          <c:smooth val="0"/>
          <c:extLst xmlns:c16r2="http://schemas.microsoft.com/office/drawing/2015/06/chart">
            <c:ext xmlns:c16="http://schemas.microsoft.com/office/drawing/2014/chart" uri="{C3380CC4-5D6E-409C-BE32-E72D297353CC}">
              <c16:uniqueId val="{00000002-5CF9-4236-BA74-8DE0AF13C8B0}"/>
            </c:ext>
          </c:extLst>
        </c:ser>
        <c:ser>
          <c:idx val="3"/>
          <c:order val="3"/>
          <c:tx>
            <c:strRef>
              <c:f>Sheet1!$Z$27</c:f>
              <c:strCache>
                <c:ptCount val="1"/>
                <c:pt idx="0">
                  <c:v>SFC 20JB</c:v>
                </c:pt>
              </c:strCache>
            </c:strRef>
          </c:tx>
          <c:spPr>
            <a:ln w="22225" cap="rnd">
              <a:solidFill>
                <a:schemeClr val="accent4"/>
              </a:solidFill>
              <a:round/>
            </a:ln>
            <a:effectLst/>
          </c:spPr>
          <c:marker>
            <c:symbol val="x"/>
            <c:size val="6"/>
            <c:spPr>
              <a:noFill/>
              <a:ln w="9525">
                <a:solidFill>
                  <a:schemeClr val="accent4"/>
                </a:solidFill>
                <a:round/>
              </a:ln>
              <a:effectLst/>
            </c:spPr>
          </c:marker>
          <c:xVal>
            <c:numRef>
              <c:f>Sheet1!$V$28:$V$37</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Sheet1!$Z$28:$Z$37</c:f>
              <c:numCache>
                <c:formatCode>General</c:formatCode>
                <c:ptCount val="10"/>
                <c:pt idx="0">
                  <c:v>2.3142324687034401</c:v>
                </c:pt>
                <c:pt idx="1">
                  <c:v>1.3453462974803101</c:v>
                </c:pt>
                <c:pt idx="2">
                  <c:v>0.60759661487274397</c:v>
                </c:pt>
                <c:pt idx="3">
                  <c:v>0.36842196809883199</c:v>
                </c:pt>
                <c:pt idx="4">
                  <c:v>0.39596174798892397</c:v>
                </c:pt>
                <c:pt idx="5">
                  <c:v>0.39364578641280901</c:v>
                </c:pt>
                <c:pt idx="6">
                  <c:v>0.34125290821722298</c:v>
                </c:pt>
                <c:pt idx="7">
                  <c:v>0.30443440448687697</c:v>
                </c:pt>
                <c:pt idx="8">
                  <c:v>0.291758385196215</c:v>
                </c:pt>
                <c:pt idx="9">
                  <c:v>0.28432720874036799</c:v>
                </c:pt>
              </c:numCache>
            </c:numRef>
          </c:yVal>
          <c:smooth val="0"/>
          <c:extLst xmlns:c16r2="http://schemas.microsoft.com/office/drawing/2015/06/chart">
            <c:ext xmlns:c16="http://schemas.microsoft.com/office/drawing/2014/chart" uri="{C3380CC4-5D6E-409C-BE32-E72D297353CC}">
              <c16:uniqueId val="{00000003-5CF9-4236-BA74-8DE0AF13C8B0}"/>
            </c:ext>
          </c:extLst>
        </c:ser>
        <c:dLbls>
          <c:showLegendKey val="0"/>
          <c:showVal val="0"/>
          <c:showCatName val="0"/>
          <c:showSerName val="0"/>
          <c:showPercent val="0"/>
          <c:showBubbleSize val="0"/>
        </c:dLbls>
        <c:axId val="767549688"/>
        <c:axId val="767550472"/>
      </c:scatterChart>
      <c:valAx>
        <c:axId val="76754968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50472"/>
        <c:crosses val="autoZero"/>
        <c:crossBetween val="midCat"/>
      </c:valAx>
      <c:valAx>
        <c:axId val="7675504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Sfc(kg/kwh)</a:t>
                </a:r>
              </a:p>
            </c:rich>
          </c:tx>
          <c:overlay val="0"/>
          <c:spPr>
            <a:noFill/>
            <a:ln>
              <a:noFill/>
            </a:ln>
            <a:effectLst/>
          </c:spPr>
          <c:txPr>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49688"/>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Sheet1!$W$27</c:f>
              <c:strCache>
                <c:ptCount val="1"/>
                <c:pt idx="0">
                  <c:v>SFC Diesel</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Sheet1!$V$28:$V$37</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Sheet1!$W$28:$W$37</c:f>
              <c:numCache>
                <c:formatCode>General</c:formatCode>
                <c:ptCount val="10"/>
                <c:pt idx="0">
                  <c:v>1.7515314255571801</c:v>
                </c:pt>
                <c:pt idx="1">
                  <c:v>1.10252871391082</c:v>
                </c:pt>
                <c:pt idx="2">
                  <c:v>0.56797008153239403</c:v>
                </c:pt>
                <c:pt idx="3">
                  <c:v>0.35447807650090202</c:v>
                </c:pt>
                <c:pt idx="4">
                  <c:v>0.35457558431398101</c:v>
                </c:pt>
                <c:pt idx="5">
                  <c:v>0.36910285387780001</c:v>
                </c:pt>
                <c:pt idx="6">
                  <c:v>0.33286931467716702</c:v>
                </c:pt>
                <c:pt idx="7">
                  <c:v>0.30212338335003303</c:v>
                </c:pt>
                <c:pt idx="8">
                  <c:v>0.29168401856474102</c:v>
                </c:pt>
                <c:pt idx="9">
                  <c:v>0.28717733794463002</c:v>
                </c:pt>
              </c:numCache>
            </c:numRef>
          </c:yVal>
          <c:smooth val="0"/>
          <c:extLst xmlns:c16r2="http://schemas.microsoft.com/office/drawing/2015/06/chart">
            <c:ext xmlns:c16="http://schemas.microsoft.com/office/drawing/2014/chart" uri="{C3380CC4-5D6E-409C-BE32-E72D297353CC}">
              <c16:uniqueId val="{00000000-8B22-4EEC-B96B-6DCFC335DD8D}"/>
            </c:ext>
          </c:extLst>
        </c:ser>
        <c:ser>
          <c:idx val="1"/>
          <c:order val="1"/>
          <c:tx>
            <c:strRef>
              <c:f>Sheet1!$X$27</c:f>
              <c:strCache>
                <c:ptCount val="1"/>
                <c:pt idx="0">
                  <c:v>SFC 10JB</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Sheet1!$V$28:$V$37</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Sheet1!$X$28:$X$37</c:f>
              <c:numCache>
                <c:formatCode>General</c:formatCode>
                <c:ptCount val="10"/>
                <c:pt idx="0">
                  <c:v>1.9673548041684099</c:v>
                </c:pt>
                <c:pt idx="1">
                  <c:v>1.1566163419717499</c:v>
                </c:pt>
                <c:pt idx="2">
                  <c:v>0.549734182599808</c:v>
                </c:pt>
                <c:pt idx="3">
                  <c:v>0.34615736178499701</c:v>
                </c:pt>
                <c:pt idx="4">
                  <c:v>0.36471309875626301</c:v>
                </c:pt>
                <c:pt idx="5">
                  <c:v>0.369028509825085</c:v>
                </c:pt>
                <c:pt idx="6">
                  <c:v>0.33144857160650498</c:v>
                </c:pt>
                <c:pt idx="7">
                  <c:v>0.301781916865694</c:v>
                </c:pt>
                <c:pt idx="8">
                  <c:v>0.29156377624871399</c:v>
                </c:pt>
                <c:pt idx="9">
                  <c:v>0.28964288595804699</c:v>
                </c:pt>
              </c:numCache>
            </c:numRef>
          </c:yVal>
          <c:smooth val="0"/>
          <c:extLst xmlns:c16r2="http://schemas.microsoft.com/office/drawing/2015/06/chart">
            <c:ext xmlns:c16="http://schemas.microsoft.com/office/drawing/2014/chart" uri="{C3380CC4-5D6E-409C-BE32-E72D297353CC}">
              <c16:uniqueId val="{00000001-8B22-4EEC-B96B-6DCFC335DD8D}"/>
            </c:ext>
          </c:extLst>
        </c:ser>
        <c:ser>
          <c:idx val="2"/>
          <c:order val="2"/>
          <c:tx>
            <c:strRef>
              <c:f>Sheet1!$Y$27</c:f>
              <c:strCache>
                <c:ptCount val="1"/>
                <c:pt idx="0">
                  <c:v>SFC 15JB</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Sheet1!$V$28:$V$37</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Sheet1!$Y$28:$Y$37</c:f>
              <c:numCache>
                <c:formatCode>General</c:formatCode>
                <c:ptCount val="10"/>
                <c:pt idx="0">
                  <c:v>1.61575686123827</c:v>
                </c:pt>
                <c:pt idx="1">
                  <c:v>1.0242431387617299</c:v>
                </c:pt>
                <c:pt idx="2">
                  <c:v>0.55789030472552203</c:v>
                </c:pt>
                <c:pt idx="3">
                  <c:v>0.39443163768331901</c:v>
                </c:pt>
                <c:pt idx="4">
                  <c:v>0.39862393146043501</c:v>
                </c:pt>
                <c:pt idx="5">
                  <c:v>0.38148475931036802</c:v>
                </c:pt>
                <c:pt idx="6">
                  <c:v>0.33269062025663099</c:v>
                </c:pt>
                <c:pt idx="7">
                  <c:v>0.30243608857774401</c:v>
                </c:pt>
                <c:pt idx="8">
                  <c:v>0.29816990203656202</c:v>
                </c:pt>
                <c:pt idx="9">
                  <c:v>0.30207042745248303</c:v>
                </c:pt>
              </c:numCache>
            </c:numRef>
          </c:yVal>
          <c:smooth val="0"/>
          <c:extLst xmlns:c16r2="http://schemas.microsoft.com/office/drawing/2015/06/chart">
            <c:ext xmlns:c16="http://schemas.microsoft.com/office/drawing/2014/chart" uri="{C3380CC4-5D6E-409C-BE32-E72D297353CC}">
              <c16:uniqueId val="{00000002-8B22-4EEC-B96B-6DCFC335DD8D}"/>
            </c:ext>
          </c:extLst>
        </c:ser>
        <c:ser>
          <c:idx val="3"/>
          <c:order val="3"/>
          <c:tx>
            <c:strRef>
              <c:f>Sheet1!$Z$27</c:f>
              <c:strCache>
                <c:ptCount val="1"/>
                <c:pt idx="0">
                  <c:v>SFC 20JB</c:v>
                </c:pt>
              </c:strCache>
            </c:strRef>
          </c:tx>
          <c:spPr>
            <a:ln w="22225" cap="rnd">
              <a:solidFill>
                <a:schemeClr val="accent4"/>
              </a:solidFill>
              <a:round/>
            </a:ln>
            <a:effectLst/>
          </c:spPr>
          <c:marker>
            <c:symbol val="x"/>
            <c:size val="6"/>
            <c:spPr>
              <a:noFill/>
              <a:ln w="9525">
                <a:solidFill>
                  <a:schemeClr val="accent4"/>
                </a:solidFill>
                <a:round/>
              </a:ln>
              <a:effectLst/>
            </c:spPr>
          </c:marker>
          <c:xVal>
            <c:numRef>
              <c:f>Sheet1!$V$28:$V$37</c:f>
              <c:numCache>
                <c:formatCode>0.00</c:formatCode>
                <c:ptCount val="10"/>
                <c:pt idx="0">
                  <c:v>0.1</c:v>
                </c:pt>
                <c:pt idx="1">
                  <c:v>0.5</c:v>
                </c:pt>
                <c:pt idx="2">
                  <c:v>0.9</c:v>
                </c:pt>
                <c:pt idx="3">
                  <c:v>1.3</c:v>
                </c:pt>
                <c:pt idx="4">
                  <c:v>1.7</c:v>
                </c:pt>
                <c:pt idx="5">
                  <c:v>2.1</c:v>
                </c:pt>
                <c:pt idx="6">
                  <c:v>2.5</c:v>
                </c:pt>
                <c:pt idx="7">
                  <c:v>2.9</c:v>
                </c:pt>
                <c:pt idx="8">
                  <c:v>3.3</c:v>
                </c:pt>
                <c:pt idx="9">
                  <c:v>3.7</c:v>
                </c:pt>
              </c:numCache>
            </c:numRef>
          </c:xVal>
          <c:yVal>
            <c:numRef>
              <c:f>Sheet1!$Z$28:$Z$37</c:f>
              <c:numCache>
                <c:formatCode>General</c:formatCode>
                <c:ptCount val="10"/>
                <c:pt idx="0">
                  <c:v>1.60281276489511</c:v>
                </c:pt>
                <c:pt idx="1">
                  <c:v>1.0667495560837601</c:v>
                </c:pt>
                <c:pt idx="2">
                  <c:v>0.61619318677258805</c:v>
                </c:pt>
                <c:pt idx="3">
                  <c:v>0.42223375690004</c:v>
                </c:pt>
                <c:pt idx="4">
                  <c:v>0.39133972373269799</c:v>
                </c:pt>
                <c:pt idx="5">
                  <c:v>0.37165177183776299</c:v>
                </c:pt>
                <c:pt idx="6">
                  <c:v>0.33758623603863602</c:v>
                </c:pt>
                <c:pt idx="7">
                  <c:v>0.31367001522328902</c:v>
                </c:pt>
                <c:pt idx="8">
                  <c:v>0.301634552158075</c:v>
                </c:pt>
                <c:pt idx="9">
                  <c:v>0.29138312267522498</c:v>
                </c:pt>
              </c:numCache>
            </c:numRef>
          </c:yVal>
          <c:smooth val="0"/>
          <c:extLst xmlns:c16r2="http://schemas.microsoft.com/office/drawing/2015/06/chart">
            <c:ext xmlns:c16="http://schemas.microsoft.com/office/drawing/2014/chart" uri="{C3380CC4-5D6E-409C-BE32-E72D297353CC}">
              <c16:uniqueId val="{00000003-8B22-4EEC-B96B-6DCFC335DD8D}"/>
            </c:ext>
          </c:extLst>
        </c:ser>
        <c:dLbls>
          <c:showLegendKey val="0"/>
          <c:showVal val="0"/>
          <c:showCatName val="0"/>
          <c:showSerName val="0"/>
          <c:showPercent val="0"/>
          <c:showBubbleSize val="0"/>
        </c:dLbls>
        <c:axId val="767552040"/>
        <c:axId val="767552432"/>
      </c:scatterChart>
      <c:valAx>
        <c:axId val="76755204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Brake Power (KW)</a:t>
                </a:r>
              </a:p>
            </c:rich>
          </c:tx>
          <c:overlay val="0"/>
          <c:spPr>
            <a:noFill/>
            <a:ln>
              <a:noFill/>
            </a:ln>
            <a:effectLst/>
          </c:spPr>
          <c:txPr>
            <a:bodyPr rot="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52432"/>
        <c:crosses val="autoZero"/>
        <c:crossBetween val="midCat"/>
      </c:valAx>
      <c:valAx>
        <c:axId val="7675524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t>Sfc(kg/kwh)</a:t>
                </a:r>
              </a:p>
            </c:rich>
          </c:tx>
          <c:overlay val="0"/>
          <c:spPr>
            <a:noFill/>
            <a:ln>
              <a:noFill/>
            </a:ln>
            <a:effectLst/>
          </c:spPr>
          <c:txPr>
            <a:bodyPr rot="-5400000" spcFirstLastPara="1" vertOverflow="ellipsis" vert="horz" wrap="square" anchor="ctr" anchorCtr="1"/>
            <a:lstStyle/>
            <a:p>
              <a:pPr algn="ctr" rtl="0">
                <a:defRPr sz="10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552040"/>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7.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8.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9.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0.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1.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2.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3.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4.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5.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6.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7.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8.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9.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0.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1.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2.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3.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4.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9.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0.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4.xml><?xml version="1.0" encoding="utf-8"?>
<cs:chartStyle xmlns:cs="http://schemas.microsoft.com/office/drawing/2012/chartStyle" xmlns:a="http://schemas.openxmlformats.org/drawingml/2006/main" id="21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50.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51.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52.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5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Himalayan17</b:Tag>
    <b:SourceType>Misc</b:SourceType>
    <b:Guid>{8ED4C9F8-3A48-4867-9FA2-661610E54678}</b:Guid>
    <b:Year>2017</b:Year>
    <b:Month>10</b:Month>
    <b:Day>6</b:Day>
    <b:Author>
      <b:Author>
        <b:Corporate>Sudeep Ghimire and Zulkeer Naeen</b:Corporate>
      </b:Author>
    </b:Author>
    <b:PublicationTitle>Renewable Energy: Huge Potentials</b:PublicationTitle>
    <b:Publisher>The Himalayan Times</b:Publisher>
    <b:RefOrder>29</b:RefOrder>
  </b:Source>
  <b:Source>
    <b:Tag>Mal17</b:Tag>
    <b:SourceType>JournalArticle</b:SourceType>
    <b:Guid>{3BD2C1E1-AD05-49DA-B734-4DD53D2029E7}</b:Guid>
    <b:Author>
      <b:Author>
        <b:Corporate>Malay K. Mazumder, Mark N. Horenstein, Nitin R. Joglekar et all</b:Corporate>
      </b:Author>
    </b:Author>
    <b:Title>Mitigation of dust impact on the solar collectors by water free cleaning with transparent electrodynamic films: Progress and Challenges</b:Title>
    <b:JournalName>IEEE Journal of Photovoltaics</b:JournalName>
    <b:Year>2017</b:Year>
    <b:RefOrder>30</b:RefOrder>
  </b:Source>
  <b:Source>
    <b:Tag>Nas18</b:Tag>
    <b:SourceType>ConferenceProceedings</b:SourceType>
    <b:Guid>{26C5397F-A4BA-4771-8A3C-BD40CF3D5E9D}</b:Guid>
    <b:Title>Solar panel cleaning Technology: A Review</b:Title>
    <b:Year>2018</b:Year>
    <b:Author>
      <b:Author>
        <b:Corporate>Nasib Khadka, Binamra Adhikari, Aayush Bista, Ashish Shrestha</b:Corporate>
      </b:Author>
    </b:Author>
    <b:ConferenceName>Research Gate</b:ConferenceName>
    <b:RefOrder>31</b:RefOrder>
  </b:Source>
  <b:Source>
    <b:Tag>Gao10</b:Tag>
    <b:SourceType>JournalArticle</b:SourceType>
    <b:Guid>{CFB6F819-78A0-4530-B23D-C018AE9FC014}</b:Guid>
    <b:Title>Review of self cleaning methods for solar array</b:Title>
    <b:Year>2010</b:Year>
    <b:Author>
      <b:Author>
        <b:Corporate>Gaofa He, Chuande Zhou, Zelun Li</b:Corporate>
      </b:Author>
    </b:Author>
    <b:JournalName>Elsevier</b:JournalName>
    <b:RefOrder>32</b:RefOrder>
  </b:Source>
  <b:Source>
    <b:Tag>MrR18</b:Tag>
    <b:SourceType>JournalArticle</b:SourceType>
    <b:Guid>{85758588-9BC3-43C6-A025-92A5FE16C193}</b:Guid>
    <b:Author>
      <b:Author>
        <b:Corporate>Mr. Rajendra L. Gaike1 , Prof. Sanjay Y Gadkari 2, Sachin S. Kangane</b:Corporate>
      </b:Author>
    </b:Author>
    <b:Title>Design and development of the solar panel cleaning system</b:Title>
    <b:JournalName>International Journal of Science and Engineering</b:JournalName>
    <b:Year>2018</b:Year>
    <b:RefOrder>33</b:RefOrder>
  </b:Source>
  <b:Source>
    <b:Tag>Dip17</b:Tag>
    <b:SourceType>JournalArticle</b:SourceType>
    <b:Guid>{E5F974A8-2AA4-4770-BF86-4D2394B8E026}</b:Guid>
    <b:Author>
      <b:Author>
        <b:Corporate>Dipankar Deba, Nisarg L. Brahmbhattb</b:Corporate>
      </b:Author>
    </b:Author>
    <b:Title>Review of yield increase of solar panels through soiling prevention, and a proposed water-free automated cleaning solution</b:Title>
    <b:JournalName>Elsevier ltd</b:JournalName>
    <b:Year>2017</b:Year>
    <b:RefOrder>34</b:RefOrder>
  </b:Source>
  <b:Source>
    <b:Tag>Sai16</b:Tag>
    <b:SourceType>BookSection</b:SourceType>
    <b:Guid>{EEC1132D-E54A-4F42-A007-7DFDA26748E4}</b:Guid>
    <b:Author>
      <b:Author>
        <b:Corporate>Saidan, M., Albaali, A.G., Alasis, E., Kaldellis, J.K.,</b:Corporate>
      </b:Author>
    </b:Author>
    <b:Title>Experimental study on the effect of of dust deposition on solar photovoltaic panels in desert environment.</b:Title>
    <b:Year>2016</b:Year>
    <b:Pages>495-505</b:Pages>
    <b:BookTitle>Renewable Energy</b:BookTitle>
    <b:RefOrder>35</b:RefOrder>
  </b:Source>
  <b:Source>
    <b:Tag>Ali19</b:Tag>
    <b:SourceType>JournalArticle</b:SourceType>
    <b:Guid>{2F1EE829-B4E2-465C-95D0-FAADE19BAB52}</b:Guid>
    <b:Title>IoT Based Framework: Mathematical Modelling and Analysis of Dust Impact</b:Title>
    <b:Year>2019</b:Year>
    <b:Author>
      <b:Author>
        <b:NameList>
          <b:Person>
            <b:Last>Gupta</b:Last>
            <b:First>Alisha</b:First>
            <b:Middle>Makkar . Anisha Raheja . Rashmi Chawla . Shailender</b:Middle>
          </b:Person>
        </b:NameList>
      </b:Author>
    </b:Author>
    <b:JournalName>Cross Marks</b:JournalName>
    <b:RefOrder>36</b:RefOrder>
  </b:Source>
  <b:Source>
    <b:Tag>Abh</b:Tag>
    <b:SourceType>JournalArticle</b:SourceType>
    <b:Guid>{2990EFE2-3C0B-4FA6-A0C6-77F03359AED6}</b:Guid>
    <b:Author>
      <b:Author>
        <b:Corporate>Abhishek Naik, Nagesh Naik, Edison Vaz, Abdul kareem</b:Corporate>
      </b:Author>
    </b:Author>
    <b:Title>Automatic Solar Cleaning system</b:Title>
    <b:JournalName>International Research Journal of Engineering and Technology</b:JournalName>
    <b:Year>2019</b:Year>
    <b:RefOrder>37</b:RefOrder>
  </b:Source>
  <b:Source>
    <b:Tag>DrK17</b:Tag>
    <b:SourceType>JournalArticle</b:SourceType>
    <b:Guid>{E55CB3D9-BBBF-41A2-9A19-26277645A2A8}</b:Guid>
    <b:Author>
      <b:Author>
        <b:NameList>
          <b:Person>
            <b:Last>K.V.Vidyanandam</b:Last>
            <b:First>Dr.</b:First>
          </b:Person>
        </b:NameList>
      </b:Author>
    </b:Author>
    <b:Title>An Overview of Factors Affecting the Performance of Solar PV Systems</b:Title>
    <b:JournalName>Energy Scan, A house Journal of corporate planning, NTPC ltd.</b:JournalName>
    <b:Year>2017</b:Year>
    <b:RefOrder>38</b:RefOrder>
  </b:Source>
  <b:Source>
    <b:Tag>Gwa95</b:Tag>
    <b:SourceType>BookSection</b:SourceType>
    <b:Guid>{2A37B785-1F6A-4E6F-9597-2531AD85518C}</b:Guid>
    <b:Author>
      <b:Author>
        <b:Corporate>Gwandu B A L, Creasey D J</b:Corporate>
      </b:Author>
    </b:Author>
    <b:Title>Humidity: a factor in the appropriate positioning of a photovoltaic power station</b:Title>
    <b:JournalName> Renewable Energy, vol. 6</b:JournalName>
    <b:Year>1995</b:Year>
    <b:Pages>313-316,</b:Pages>
    <b:BookTitle>Renewable Energy, Vol.6</b:BookTitle>
    <b:RefOrder>39</b:RefOrder>
  </b:Source>
  <b:Source>
    <b:Tag>Hus15</b:Tag>
    <b:SourceType>JournalArticle</b:SourceType>
    <b:Guid>{29E10C2B-8964-4A5B-BF66-4DCD8627AE92}</b:Guid>
    <b:Title>Effect of Humidity on Photovoltaic Performance Based on Experimental Study</b:Title>
    <b:Year>2015</b:Year>
    <b:Author>
      <b:Author>
        <b:Corporate>Hussein A Kazem, Miqdam T Chaichan</b:Corporate>
      </b:Author>
    </b:Author>
    <b:JournalName>International Journal of Applied Engineering Research ISSN 0973-4562 Volume 10</b:JournalName>
    <b:RefOrder>40</b:RefOrder>
  </b:Source>
  <b:Source>
    <b:Tag>Placeholder1</b:Tag>
    <b:SourceType>JournalArticle</b:SourceType>
    <b:Guid>{18074638-CF86-4A09-8D80-41CD69FBEE2F}</b:Guid>
    <b:RefOrder>41</b:RefOrder>
  </b:Source>
  <b:Source>
    <b:Tag>Shi131</b:Tag>
    <b:SourceType>JournalArticle</b:SourceType>
    <b:Guid>{F4149B9F-3AD0-4543-905E-9E0EB614D840}</b:Guid>
    <b:Title>HC, CO, CO2 and NOx Emission evaluation of a diesel engine fueled with waste frying oil methyl ester</b:Title>
    <b:JournalName>Procedia Soc Behav Sci</b:JournalName>
    <b:Year>2013</b:Year>
    <b:Author>
      <b:Author>
        <b:NameList>
          <b:Person>
            <b:Last>Shirneshan</b:Last>
            <b:Middle>A.</b:Middle>
            <b:First>Alireza</b:First>
          </b:Person>
        </b:NameList>
      </b:Author>
    </b:Author>
    <b:RefOrder>42</b:RefOrder>
  </b:Source>
  <b:Source>
    <b:Tag>IEA19</b:Tag>
    <b:SourceType>InternetSite</b:SourceType>
    <b:Guid>{DD36D585-4B72-47F0-BB4B-C769029437A5}</b:Guid>
    <b:Title>https://www.iea.org/geco/oil/</b:Title>
    <b:Year>2019</b:Year>
    <b:Author>
      <b:Author>
        <b:Corporate>IEA</b:Corporate>
      </b:Author>
    </b:Author>
    <b:RefOrder>2</b:RefOrder>
  </b:Source>
  <b:Source>
    <b:Tag>Cel08</b:Tag>
    <b:SourceType>JournalArticle</b:SourceType>
    <b:Guid>{D1762053-D1C8-49D5-BF92-C5C469930D99}</b:Guid>
    <b:Title>Experimental determination of suitable ethanol–gasoline</b:Title>
    <b:Year>2008</b:Year>
    <b:JournalName>Applied thermal engineering</b:JournalName>
    <b:Pages>396-404</b:Pages>
    <b:Author>
      <b:Author>
        <b:NameList>
          <b:Person>
            <b:Last>Celik</b:Last>
            <b:Middle>M.</b:Middle>
            <b:First>Bahattin</b:First>
          </b:Person>
        </b:NameList>
      </b:Author>
    </b:Author>
    <b:RefOrder>43</b:RefOrder>
  </b:Source>
  <b:Source>
    <b:Tag>Sil10</b:Tag>
    <b:SourceType>JournalArticle</b:SourceType>
    <b:Guid>{847B1246-B1D9-429D-93F0-02B90FF837C8}</b:Guid>
    <b:Title>Ethanol production and fuel substitution in Nepal—Opportunity to promote</b:Title>
    <b:JournalName>Renewable and Sustainable Energy Reviews</b:JournalName>
    <b:Year>2010</b:Year>
    <b:Pages>1644-1652</b:Pages>
    <b:Author>
      <b:Author>
        <b:NameList>
          <b:Person>
            <b:Last>Silveira</b:Last>
            <b:First>Semida</b:First>
          </b:Person>
          <b:Person>
            <b:Last>Khatiwada</b:Last>
            <b:First>Dilip </b:First>
          </b:Person>
        </b:NameList>
      </b:Author>
    </b:Author>
    <b:RefOrder>44</b:RefOrder>
  </b:Source>
  <b:Source>
    <b:Tag>Kha11</b:Tag>
    <b:SourceType>JournalArticle</b:SourceType>
    <b:Guid>{A7806714-0465-4107-82B1-B7810FC5F6ED}</b:Guid>
    <b:Title>Greenhouse gas balances of molasses based ethanol in Nepal</b:Title>
    <b:JournalName>Journal of Cleaner Production 19</b:JournalName>
    <b:Year> 2011</b:Year>
    <b:Pages>1471e1485</b:Pages>
    <b:Author>
      <b:Author>
        <b:NameList>
          <b:Person>
            <b:Last> Khatiwada</b:Last>
            <b:First>Dilip</b:First>
          </b:Person>
          <b:Person>
            <b:Last> Silveira </b:Last>
            <b:First> Semida</b:First>
          </b:Person>
        </b:NameList>
      </b:Author>
    </b:Author>
    <b:RefOrder>45</b:RefOrder>
  </b:Source>
  <b:Source>
    <b:Tag>Shy17</b:Tag>
    <b:SourceType>JournalArticle</b:SourceType>
    <b:Guid>{62251949-714F-4704-B96A-46EA3ABBCE47}</b:Guid>
    <b:Title>PERFORMANCE ON SPARK IGNITION ENGINE USING ETHANOL</b:Title>
    <b:JournalName>International Journal of Research In Science &amp; Engineering</b:JournalName>
    <b:Year> 2017</b:Year>
    <b:Author>
      <b:Author>
        <b:NameList>
          <b:Person>
            <b:Last>Shyamsundar </b:Last>
            <b:First>Sandip</b:First>
          </b:Person>
          <b:Person>
            <b:Last> Mishra</b:Last>
            <b:First> Pankaj</b:First>
          </b:Person>
          <b:Person>
            <b:Last>Bhandari</b:Last>
            <b:First>Abhishek </b:First>
          </b:Person>
        </b:NameList>
      </b:Author>
    </b:Author>
    <b:RefOrder>46</b:RefOrder>
  </b:Source>
  <b:Source>
    <b:Tag>Jos15</b:Tag>
    <b:SourceType>JournalArticle</b:SourceType>
    <b:Guid>{D04B9F83-7F35-4DF3-A78B-7A0F21DCF55B}</b:Guid>
    <b:Title>Performance Evaluation of Petrol-Ethanol Blends and Testing on Multicylinder 4-Stroke SI Engine</b:Title>
    <b:JournalName>Journal of Alternate Energy Sources and Technologies</b:JournalName>
    <b:Year>2015</b:Year>
    <b:Author>
      <b:Author>
        <b:NameList>
          <b:Person>
            <b:Last>Joshi</b:Last>
            <b:Middle>M.</b:Middle>
            <b:First>Sandeep</b:First>
          </b:Person>
          <b:Person>
            <b:Last>Krishna</b:Last>
            <b:First>Raahul</b:First>
          </b:Person>
          <b:Person>
            <b:Last> Patil</b:Last>
            <b:Middle>A.</b:Middle>
            <b:First>Balagouda</b:First>
          </b:Person>
          <b:Person>
            <b:Last>  Gangal</b:Last>
            <b:Middle>C.</b:Middle>
            <b:First>Aneesh</b:First>
          </b:Person>
        </b:NameList>
      </b:Author>
    </b:Author>
    <b:RefOrder>47</b:RefOrder>
  </b:Source>
  <b:Source>
    <b:Tag>Yuk03</b:Tag>
    <b:SourceType>JournalArticle</b:SourceType>
    <b:Guid>{337AF201-E264-4AA1-97B0-8DDC55B350F8}</b:Guid>
    <b:Title>The use of ethanol–gasoline blend as a fuel</b:Title>
    <b:JournalName>Renewable Energy 29</b:JournalName>
    <b:Year>2003</b:Year>
    <b:Author>
      <b:Author>
        <b:NameList>
          <b:Person>
            <b:Last>Yuksel</b:Last>
            <b:First>Fikret</b:First>
          </b:Person>
          <b:Person>
            <b:Last>Yuksel</b:Last>
            <b:First>Bedri</b:First>
          </b:Person>
        </b:NameList>
      </b:Author>
    </b:Author>
    <b:RefOrder>48</b:RefOrder>
  </b:Source>
  <b:Source>
    <b:Tag>RCC11</b:Tag>
    <b:SourceType>JournalArticle</b:SourceType>
    <b:Guid>{91A9C0DB-EC89-4875-AC81-B6CDE4878AD4}</b:Guid>
    <b:Title>Compression ratio effects on an ethanol/gasoline fulled engine</b:Title>
    <b:JournalName>Applied Thermal Engineering 31</b:JournalName>
    <b:Year>2011</b:Year>
    <b:Pages> 278-283</b:Pages>
    <b:Author>
      <b:Author>
        <b:NameList>
          <b:Person>
            <b:Last>RC</b:Last>
            <b:First>Costa</b:First>
          </b:Person>
          <b:Person>
            <b:Last>Sodre</b:Last>
            <b:First>R.</b:First>
          </b:Person>
        </b:NameList>
      </b:Author>
    </b:Author>
    <b:RefOrder>49</b:RefOrder>
  </b:Source>
  <b:Source>
    <b:Tag>Exp05</b:Tag>
    <b:SourceType>JournalArticle</b:SourceType>
    <b:Guid>{BA0ED1E4-D040-4755-90C4-9A56DF54F236}</b:Guid>
    <b:Title>Experimental and theoretical investigation of using gasoline–ethanol blends in spark-ignition engines</b:Title>
    <b:JournalName>Renewable energy 30</b:JournalName>
    <b:Year>2005</b:Year>
    <b:RefOrder>50</b:RefOrder>
  </b:Source>
  <b:Source>
    <b:Tag>Bay05</b:Tag>
    <b:SourceType>JournalArticle</b:SourceType>
    <b:Guid>{45E4E65A-456E-4FBE-9676-3B909C2DB17D}</b:Guid>
    <b:Title>Experimenta and therotical investigation of using gasoline-ethanol blends in spark-ignition engines</b:Title>
    <b:JournalName>Renewable energy 30</b:JournalName>
    <b:Year>2005</b:Year>
    <b:Author>
      <b:Author>
        <b:NameList>
          <b:Person>
            <b:Last>Bayrakta</b:Last>
            <b:First>Hakan</b:First>
          </b:Person>
        </b:NameList>
      </b:Author>
    </b:Author>
    <b:RefOrder>51</b:RefOrder>
  </b:Source>
  <b:Source>
    <b:Tag>Shi132</b:Tag>
    <b:SourceType>JournalArticle</b:SourceType>
    <b:Guid>{EBBC8DF1-027D-4633-8A5D-A2B4AA6F4517}</b:Guid>
    <b:Title>HC, CO, CO2 and NOx Emission evaluation of a diesel engine fueled with waste frying oil methyl ester</b:Title>
    <b:JournalName>Procedia Soc Behav Sci.</b:JournalName>
    <b:Year>2013</b:Year>
    <b:Author>
      <b:Author>
        <b:NameList>
          <b:Person>
            <b:Last> Shirneshan </b:Last>
            <b:Middle>A.</b:Middle>
            <b:First>Alireza</b:First>
          </b:Person>
        </b:NameList>
      </b:Author>
    </b:Author>
    <b:RefOrder>52</b:RefOrder>
  </b:Source>
  <b:Source>
    <b:Tag>Shi133</b:Tag>
    <b:SourceType>JournalArticle</b:SourceType>
    <b:Guid>{A05F2A77-44EB-4B6B-AB82-6942002E850B}</b:Guid>
    <b:Title>HC, CO, CO2 and NOx Emission evaluation of a diesel engine fueled with waste frying oil methyl ester</b:Title>
    <b:JournalName>Procedia Soc Behav Sci.</b:JournalName>
    <b:Year>2013</b:Year>
    <b:Author>
      <b:Author>
        <b:NameList>
          <b:Person>
            <b:Last>Shirneshan </b:Last>
            <b:Middle>A.</b:Middle>
            <b:First>Alireza </b:First>
          </b:Person>
        </b:NameList>
      </b:Author>
    </b:Author>
    <b:RefOrder>53</b:RefOrder>
  </b:Source>
  <b:Source>
    <b:Tag>AIC09</b:Tag>
    <b:SourceType>InternetSite</b:SourceType>
    <b:Guid>{A559099D-40CE-4CDA-A1ED-5DC949490D00}</b:Guid>
    <b:Year>2009</b:Year>
    <b:Author>
      <b:Author>
        <b:Corporate>AICC- Agriculture Information and Communication Centre, MOAC, Government of Nepal</b:Corporate>
      </b:Author>
    </b:Author>
    <b:InternetSiteTitle>www.aicc.gov.np/database/agriculture-statistics</b:InternetSiteTitle>
    <b:RefOrder>54</b:RefOrder>
  </b:Source>
  <b:Source>
    <b:Tag>Sil101</b:Tag>
    <b:SourceType>JournalArticle</b:SourceType>
    <b:Guid>{D4D91F90-5BB6-44A4-906B-7A7AADB9AF5B}</b:Guid>
    <b:Title>Ethanol production and fuel substitution in Nepal—Opportunity to promote sustainable development and climate change mitigation</b:Title>
    <b:Year>2010</b:Year>
    <b:Author>
      <b:Author>
        <b:NameList>
          <b:Person>
            <b:Last> Silveira </b:Last>
            <b:First>Semida</b:First>
          </b:Person>
          <b:Person>
            <b:Last>Khatiwada</b:Last>
            <b:First>Dilip </b:First>
          </b:Person>
        </b:NameList>
      </b:Author>
    </b:Author>
    <b:JournalName>Renewable and Sustainable Energy Reviews</b:JournalName>
    <b:RefOrder>55</b:RefOrder>
  </b:Source>
  <b:Source>
    <b:Tag>Shi13</b:Tag>
    <b:SourceType>JournalArticle</b:SourceType>
    <b:Guid>{07C09AEF-DBE7-42D4-A5B7-6146E7E1FD91}</b:Guid>
    <b:Title>HC, CO, CO2 and NOx Emission evaluation of a diesel engine fueled with waste frying oil methyl ester</b:Title>
    <b:Year>2013</b:Year>
    <b:Author>
      <b:Author>
        <b:NameList>
          <b:Person>
            <b:Last>Shirneshan</b:Last>
            <b:First>A.</b:First>
          </b:Person>
        </b:NameList>
      </b:Author>
    </b:Author>
    <b:JournalName>Procedia Soc Behav Sci.</b:JournalName>
    <b:RefOrder>1</b:RefOrder>
  </b:Source>
  <b:Source>
    <b:Tag>Sta19</b:Tag>
    <b:SourceType>Report</b:SourceType>
    <b:Guid>{193E561D-AA3F-4F90-8E33-810CBCBDBFB6}</b:Guid>
    <b:Title>Statistical information on Nepalese Agriculture</b:Title>
    <b:Year>2019</b:Year>
    <b:City>Kathmandu</b:City>
    <b:Publisher>Government of Nepal, Ministry of Agriculture and Livestock Devepolment</b:Publisher>
    <b:RefOrder>56</b:RefOrder>
  </b:Source>
  <b:Source>
    <b:Tag>Yuk031</b:Tag>
    <b:SourceType>JournalArticle</b:SourceType>
    <b:Guid>{3AB7FBBE-ED51-4948-8D8C-613162C2DF8D}</b:Guid>
    <b:Author>
      <b:Author>
        <b:NameList>
          <b:Person>
            <b:Last>Yuksel</b:Last>
            <b:First>F</b:First>
            <b:Middle>and Yuskel ,B</b:Middle>
          </b:Person>
        </b:NameList>
      </b:Author>
    </b:Author>
    <b:Title>The Use of ethanol-gasoline blend as fuel</b:Title>
    <b:JournalName>Renewable Energy 29</b:JournalName>
    <b:Year>2003</b:Year>
    <b:RefOrder>57</b:RefOrder>
  </b:Source>
  <b:Source>
    <b:Tag>WPa05</b:Tag>
    <b:SourceType>JournalArticle</b:SourceType>
    <b:Guid>{8214FF61-CA30-404D-A82A-38C2263A8658}</b:Guid>
    <b:Author>
      <b:Author>
        <b:NameList>
          <b:Person>
            <b:Last>Parawira</b:Last>
            <b:First>W.</b:First>
          </b:Person>
        </b:NameList>
      </b:Author>
    </b:Author>
    <b:Title>Biodiesel production from Jatropha curcus: A review</b:Title>
    <b:JournalName>Scientific research and essays</b:JournalName>
    <b:Year>2105</b:Year>
    <b:Pages>11796-1808</b:Pages>
    <b:RefOrder>4</b:RefOrder>
  </b:Source>
  <b:Source>
    <b:Tag>Lia10</b:Tag>
    <b:SourceType>JournalArticle</b:SourceType>
    <b:Guid>{9420D9DB-8C0F-40B5-AD8B-A81ABAC788FA}</b:Guid>
    <b:Title>Potential emissions reduction in road transport sector using biofuel in developing countries</b:Title>
    <b:Year>2010</b:Year>
    <b:Author>
      <b:Author>
        <b:Corporate>Liaquate AM et. all</b:Corporate>
      </b:Author>
    </b:Author>
    <b:JournalName>Atmos Evniron</b:JournalName>
    <b:RefOrder>3</b:RefOrder>
  </b:Source>
  <b:Source>
    <b:Tag>Laugy</b:Tag>
    <b:SourceType>JournalArticle</b:SourceType>
    <b:Guid>{2A003884-AFAC-4A32-932F-96F4F46DFE44}</b:Guid>
    <b:Author>
      <b:Author>
        <b:Corporate>Laugan, D. &amp; Gyo, Y.</b:Corporate>
      </b:Author>
    </b:Author>
    <b:Title>Transtrification of neat and used frying oil: Optimization for biodiesel production</b:Title>
    <b:Year>2006</b:Year>
    <b:Pages>883-890</b:Pages>
    <b:JournalName>Fuel processing Technology</b:JournalName>
    <b:RefOrder>7</b:RefOrder>
  </b:Source>
  <b:Source>
    <b:Tag>Can99</b:Tag>
    <b:SourceType>JournalArticle</b:SourceType>
    <b:Guid>{39A8F148-891C-418E-9A58-E1C30B257ECB}</b:Guid>
    <b:Author>
      <b:Author>
        <b:Corporate>Canaki M, Van Genper J. </b:Corporate>
      </b:Author>
    </b:Author>
    <b:Title>Biodiesel production via acid catalyst</b:Title>
    <b:JournalName>Trans Amsos Agric Eng</b:JournalName>
    <b:Year>1999</b:Year>
    <b:Pages>1203-1210</b:Pages>
    <b:RefOrder>9</b:RefOrder>
  </b:Source>
  <b:Source>
    <b:Tag>MaF99</b:Tag>
    <b:SourceType>JournalArticle</b:SourceType>
    <b:Guid>{FBECF2EE-3FC7-48D4-AD14-82D645AD3C44}</b:Guid>
    <b:Author>
      <b:Author>
        <b:Corporate>Ma F , Hanna MA</b:Corporate>
      </b:Author>
    </b:Author>
    <b:Title>Biodiesel production : A review</b:Title>
    <b:JournalName>Bioresour Technol</b:JournalName>
    <b:Year>1999</b:Year>
    <b:Pages>1-15</b:Pages>
    <b:RefOrder>8</b:RefOrder>
  </b:Source>
  <b:Source>
    <b:Tag>Met06</b:Tag>
    <b:SourceType>JournalArticle</b:SourceType>
    <b:Guid>{57F228ED-2419-4D31-B3B0-A44F5B414F0D}</b:Guid>
    <b:Author>
      <b:Author>
        <b:Corporate>Mether, L.C, et al</b:Corporate>
      </b:Author>
    </b:Author>
    <b:Title>Technical Aspects of Biodiesel production by Transtrification- A review</b:Title>
    <b:JournalName>Renewable &amp; sustainable Energy reviews</b:JournalName>
    <b:Year>2006</b:Year>
    <b:Pages>248-268</b:Pages>
    <b:RefOrder>10</b:RefOrder>
  </b:Source>
  <b:Source>
    <b:Tag>Koh11</b:Tag>
    <b:SourceType>JournalArticle</b:SourceType>
    <b:Guid>{48D5D8FD-47AD-49E3-A923-2193A1083AE6}</b:Guid>
    <b:Author>
      <b:Author>
        <b:Corporate>Koh, M.Y. and T.I. Mohd. Ghazi.</b:Corporate>
      </b:Author>
    </b:Author>
    <b:Title>A Review of Biodiesel Production from Jatropha Curcas Oil</b:Title>
    <b:JournalName> Renewable and Sustainable Energy Reviews</b:JournalName>
    <b:Year>2011</b:Year>
    <b:Pages> 2240–2251</b:Pages>
    <b:RefOrder>11</b:RefOrder>
  </b:Source>
  <b:Source>
    <b:Tag>Jua11</b:Tag>
    <b:SourceType>JournalArticle</b:SourceType>
    <b:Guid>{4E05C706-502F-4917-AA71-94F5324109AB}</b:Guid>
    <b:Author>
      <b:Author>
        <b:Corporate>Juan, J. C. et al.</b:Corporate>
      </b:Author>
    </b:Author>
    <b:Title>Biodiesel Production from Jatropha Oil by Catalytic and Non-catalytic Approaches: An Overview</b:Title>
    <b:JournalName>Bioresource echnology</b:JournalName>
    <b:Year>2011</b:Year>
    <b:Pages>452–460</b:Pages>
    <b:RefOrder>12</b:RefOrder>
  </b:Source>
  <b:Source>
    <b:Tag>Ras08</b:Tag>
    <b:SourceType>JournalArticle</b:SourceType>
    <b:Guid>{4236F392-6CC5-4B28-9690-9860A5C8EBE1}</b:Guid>
    <b:Author>
      <b:Author>
        <b:Corporate>Rashid, U. &amp; Anwar, F.</b:Corporate>
      </b:Author>
    </b:Author>
    <b:Title>Production of biodiesel through optimized alkaline-catalyzed transesterification of rapeseed oil</b:Title>
    <b:JournalName>Fuel</b:JournalName>
    <b:Year>2008</b:Year>
    <b:Pages>265-273.</b:Pages>
    <b:RefOrder>14</b:RefOrder>
  </b:Source>
  <b:Source>
    <b:Tag>BSC12</b:Tag>
    <b:SourceType>JournalArticle</b:SourceType>
    <b:Guid>{077E3CD7-C3F2-4969-A7D6-42028CD73918}</b:Guid>
    <b:Author>
      <b:Author>
        <b:Corporate>B.S. Chauhan, et al</b:Corporate>
      </b:Author>
    </b:Author>
    <b:Title>A study on the performance and emission of a diesel engine fueled with Jatropha biodiesel oil &amp; its Blends</b:Title>
    <b:JournalName>Energy(37) </b:JournalName>
    <b:Year>2012</b:Year>
    <b:Pages>616-622</b:Pages>
    <b:RefOrder>22</b:RefOrder>
  </b:Source>
  <b:Source>
    <b:Tag>Spa95</b:Tag>
    <b:SourceType>JournalArticle</b:SourceType>
    <b:Guid>{0FBC55D6-645C-45A3-8588-116743676A96}</b:Guid>
    <b:Author>
      <b:Author>
        <b:Corporate>Spataru, A., C. Romig</b:Corporate>
      </b:Author>
    </b:Author>
    <b:Title>Emissions and engine performance from blends of soya and canola methyl esters with ARB#2 diesel in a DCC 6V92TA MUI engine”</b:Title>
    <b:JournalName>SAE International</b:JournalName>
    <b:Year>1995</b:Year>
    <b:Pages> 952388</b:Pages>
    <b:RefOrder>24</b:RefOrder>
  </b:Source>
  <b:Source>
    <b:Tag>Szi05</b:Tag>
    <b:SourceType>JournalArticle</b:SourceType>
    <b:Guid>{C15E38F2-BFD9-45EB-B50E-398BC1EC48C4}</b:Guid>
    <b:Author>
      <b:Author>
        <b:Corporate>Szibist, J.P, et. al</b:Corporate>
      </b:Author>
    </b:Author>
    <b:Title>Evaluation of formation strategies to eliminate the biodiesel NOx effect</b:Title>
    <b:JournalName>Fuel processing Technology 86</b:JournalName>
    <b:Year>2005</b:Year>
    <b:Pages>1109-1126</b:Pages>
    <b:RefOrder>58</b:RefOrder>
  </b:Source>
  <b:Source>
    <b:Tag>Ast95</b:Tag>
    <b:SourceType>JournalArticle</b:SourceType>
    <b:Guid>{22FDF3A4-CE0E-46A2-BB2B-60B794B3563B}</b:Guid>
    <b:Author>
      <b:Author>
        <b:NameList>
          <b:Person>
            <b:Last>Astakov</b:Last>
            <b:First>I.V</b:First>
          </b:Person>
        </b:NameList>
      </b:Author>
    </b:Author>
    <b:Title>Effect of design parameters of delivery manifold and characteristics of fuel on the velocity of propagation and reflection properties of pressure waves in the fuel system of a diesel engine.</b:Title>
    <b:JournalName>Energomash 5</b:JournalName>
    <b:Year>1995</b:Year>
    <b:Pages>5-19</b:Pages>
    <b:RefOrder>28</b:RefOrder>
  </b:Source>
  <b:Source>
    <b:Tag>Nan20</b:Tag>
    <b:SourceType>JournalArticle</b:SourceType>
    <b:Guid>{C0835CA8-B14E-4648-8E39-5F5E04E50A49}</b:Guid>
    <b:Author>
      <b:Author>
        <b:Corporate>Nang Xuan Ho, et.al</b:Corporate>
      </b:Author>
    </b:Author>
    <b:Title>Experimental study on characteristics of the test engine fueled by biodiesel based Jatropha oil and traditional diesel</b:Title>
    <b:JournalName>AIMS Energy, 8(6)</b:JournalName>
    <b:Year>2020</b:Year>
    <b:Pages> 1143–1155</b:Pages>
    <b:RefOrder>21</b:RefOrder>
  </b:Source>
  <b:Source>
    <b:Tag>Awo19</b:Tag>
    <b:SourceType>JournalArticle</b:SourceType>
    <b:Guid>{C1B78C62-DC26-451D-B252-5C4378AD5B0F}</b:Guid>
    <b:Author>
      <b:Author>
        <b:NameList>
          <b:Person>
            <b:Last>Aworanti</b:Last>
            <b:First>O.A.,</b:First>
            <b:Middle>Ajani, A.O., Agarry, S.E.</b:Middle>
          </b:Person>
        </b:NameList>
      </b:Author>
    </b:Author>
    <b:Title>Process Parameter Estimation of Biodiesel Production from Waste Frying Oil (Vegetable and Palm oil) using Homogeneous Catalyst</b:Title>
    <b:JournalName>Journal of Food Processing &amp; Technology</b:JournalName>
    <b:Year>2019</b:Year>
    <b:Issue>9</b:Issue>
    <b:RefOrder>59</b:RefOrder>
  </b:Source>
  <b:Source>
    <b:Tag>Han08</b:Tag>
    <b:SourceType>JournalArticle</b:SourceType>
    <b:Guid>{493A0E6A-EE91-4DD4-897B-1768C5AB05AD}</b:Guid>
    <b:Author>
      <b:Author>
        <b:Corporate>Hanny Johanes Berchamans, Shizako Hirata</b:Corporate>
      </b:Author>
    </b:Author>
    <b:Title>Biodiesel production from crude Jatropha curcas L. seed oil with a high content of free fatty acids</b:Title>
    <b:JournalName>Bioresource Technology</b:JournalName>
    <b:Year>2008</b:Year>
    <b:Pages>1716-1721</b:Pages>
    <b:RefOrder>17</b:RefOrder>
  </b:Source>
  <b:Source>
    <b:Tag>Cra01</b:Tag>
    <b:SourceType>JournalArticle</b:SourceType>
    <b:Guid>{FC4E4D45-A324-4B3A-9214-3AFDF506BDB9}</b:Guid>
    <b:Author>
      <b:Author>
        <b:Corporate>Crabbe, E. et. al</b:Corporate>
      </b:Author>
    </b:Author>
    <b:Title> Biodiesel production from crude palm oil and evaluation of butanol extractuin and fuel properties</b:Title>
    <b:JournalName>Process Bio chmeistry 37</b:JournalName>
    <b:Year>2001</b:Year>
    <b:Pages>65-71</b:Pages>
    <b:RefOrder>15</b:RefOrder>
  </b:Source>
  <b:Source>
    <b:Tag>Gha05</b:Tag>
    <b:SourceType>JournalArticle</b:SourceType>
    <b:Guid>{EE78DCB3-65B1-4EB4-88FB-951EA4502CB9}</b:Guid>
    <b:Author>
      <b:Author>
        <b:Corporate>Ghadge, S.V., Raheman, H.</b:Corporate>
      </b:Author>
    </b:Author>
    <b:Title>Biodiesel production from mahua (Madhuca indica) oil having high free fatty acids</b:Title>
    <b:JournalName>Biomass Bioenergy 28</b:JournalName>
    <b:Year>2005</b:Year>
    <b:Pages>601–605</b:Pages>
    <b:RefOrder>16</b:RefOrder>
  </b:Source>
  <b:Source>
    <b:Tag>KSh13</b:Tag>
    <b:SourceType>JournalArticle</b:SourceType>
    <b:Guid>{5456B4C4-E5D0-4E58-B8EF-9BAF1735D337}</b:Guid>
    <b:Author>
      <b:Author>
        <b:Corporate>K Shrestha, JR Ghimire &amp; MB Gewali</b:Corporate>
      </b:Author>
    </b:Author>
    <b:Title>BIODIESEL PRODUCTION FROM JATROPHA CURCAS (L.) OIL OF NEPAL BY TRANSESTERIFICATION PROCESS</b:Title>
    <b:JournalName>INTERNATIONAL JOURNAL OF PHARMACEUTICAL, CHEMICAL AND BIOLOGICAL SCIENCES</b:JournalName>
    <b:Year>2013</b:Year>
    <b:Pages>  603-609</b:Pages>
    <b:RefOrder>60</b:RefOrder>
  </b:Source>
  <b:Source>
    <b:Tag>Ozs10</b:Tag>
    <b:SourceType>JournalArticle</b:SourceType>
    <b:Guid>{1E0CAD95-2739-46C7-AF1D-77DE8406956E}</b:Guid>
    <b:Author>
      <b:Author>
        <b:Corporate>Ozsezen, A. N., &amp; Canakci, M</b:Corporate>
      </b:Author>
    </b:Author>
    <b:Title>The emission analysis of an idi diesel engine fueled with methyl ester of waste frying palm oil and its blends</b:Title>
    <b:JournalName>Biomass and Bioenergy, 34(12) </b:JournalName>
    <b:Year>2010</b:Year>
    <b:Pages>1870-1878</b:Pages>
    <b:RefOrder>27</b:RefOrder>
  </b:Source>
  <b:Source>
    <b:Tag>Riz14</b:Tag>
    <b:SourceType>JournalArticle</b:SourceType>
    <b:Guid>{0EF23A79-EFF7-499D-93E7-22C6AA8BB987}</b:Guid>
    <b:Author>
      <b:Author>
        <b:Corporate>Rizwanul Fattah et.al</b:Corporate>
      </b:Author>
    </b:Author>
    <b:Title>Effect of antioxidant on the performance and emission characteristics of a diesel engine fueled with palm biodiesel blends</b:Title>
    <b:JournalName>Energy Conversion and Management(79)</b:JournalName>
    <b:Year>2014</b:Year>
    <b:Pages>265-272</b:Pages>
    <b:RefOrder>61</b:RefOrder>
  </b:Source>
  <b:Source>
    <b:Tag>htt</b:Tag>
    <b:SourceType>InternetSite</b:SourceType>
    <b:Guid>{09006881-50D0-4249-AFB1-116D95792F6F}</b:Guid>
    <b:Author>
      <b:Author>
        <b:NameList>
          <b:Person>
            <b:Last>https://en.wikipedia.org/w/index.php?title=Infrared_spectroscopy_correlation_table&amp;oldid=971042699</b:Last>
          </b:Person>
        </b:NameList>
      </b:Author>
    </b:Author>
    <b:RefOrder>62</b:RefOrder>
  </b:Source>
  <b:Source>
    <b:Tag>Lam19</b:Tag>
    <b:SourceType>JournalArticle</b:SourceType>
    <b:Guid>{9EBC0986-ED60-4009-90FD-D5749D04C23F}</b:Guid>
    <b:Author>
      <b:Author>
        <b:NameList>
          <b:Person>
            <b:Last>Lamichhane</b:Last>
            <b:First>G.,</b:First>
            <b:Middle>Khadka, S., Koirala, N., Adhikari, S., Poudyal, D.</b:Middle>
          </b:Person>
        </b:NameList>
      </b:Author>
    </b:Author>
    <b:Title>Biofuel Production from Waste Cooking Oils and Its Physicochemical Properties in Comparison to Petrodiesel</b:Title>
    <b:JournalName>Nepal Journal Of Biotechnology</b:JournalName>
    <b:Year>2019</b:Year>
    <b:Pages>87-94</b:Pages>
    <b:Volume>8</b:Volume>
    <b:RefOrder>63</b:RefOrder>
  </b:Source>
  <b:Source>
    <b:Tag>Pop15</b:Tag>
    <b:SourceType>JournalArticle</b:SourceType>
    <b:Guid>{7248C840-69FC-4546-806A-3610EA6235F2}</b:Guid>
    <b:Author>
      <b:Author>
        <b:NameList>
          <b:Person>
            <b:Last>Popovicheva</b:Last>
            <b:First>O.B.,</b:First>
            <b:Middle>Kireeva, E.D., Shonija, N.K., Vojtisek, L.M., Schwarz, J.</b:Middle>
          </b:Person>
        </b:NameList>
      </b:Author>
    </b:Author>
    <b:Title>FTIR analysis of surface functionalities on particulate matter produced by off-road diesel engines operating on diesel and biofuel</b:Title>
    <b:JournalName>Environmental Science and Pollution Research</b:JournalName>
    <b:Year>2015</b:Year>
    <b:Pages>22:453</b:Pages>
    <b:RefOrder>64</b:RefOrder>
  </b:Source>
  <b:Source>
    <b:Tag>NUs05</b:Tag>
    <b:SourceType>JournalArticle</b:SourceType>
    <b:Guid>{EF2461C8-B2EF-4CF2-A891-A23BF1F487DF}</b:Guid>
    <b:Author>
      <b:Author>
        <b:Corporate>N. Usta , E. Ozturk, E.S Cankur, et all.</b:Corporate>
      </b:Author>
    </b:Author>
    <b:Title>Combustion of biodiesel fuel produced from hazelnut soapstock/waste sunflower oil mixture in a Diesel engine</b:Title>
    <b:JournalName>Energy Conversion and Management </b:JournalName>
    <b:Year> 2005</b:Year>
    <b:Pages>741–755</b:Pages>
    <b:Volume>46</b:Volume>
    <b:RefOrder>65</b:RefOrder>
  </b:Source>
  <b:Source>
    <b:Tag>Pas111</b:Tag>
    <b:SourceType>JournalArticle</b:SourceType>
    <b:Guid>{29723ED2-7096-4933-BFC7-116253A1C0AC}</b:Guid>
    <b:Author>
      <b:Author>
        <b:Corporate>Pascal Ndayishimiye, Mohand Tazerout</b:Corporate>
      </b:Author>
    </b:Author>
    <b:Title>Use of palm oil-based biofuel in the internal combustion engines: Performance and emissions characteristics</b:Title>
    <b:JournalName>Energy</b:JournalName>
    <b:Year>2011</b:Year>
    <b:Pages>1790-1796</b:Pages>
    <b:Volume>36</b:Volume>
    <b:RefOrder>66</b:RefOrder>
  </b:Source>
  <b:Source>
    <b:Tag>Dee07</b:Tag>
    <b:SourceType>JournalArticle</b:SourceType>
    <b:Guid>{AA4AA156-22B8-401B-8148-A9FB00F5B58D}</b:Guid>
    <b:Author>
      <b:Author>
        <b:Corporate>Deepak Agrawal, Avinash Kumar Agrawal</b:Corporate>
      </b:Author>
    </b:Author>
    <b:Title>Performance and Emission characteristics of Jatropha oil (preheated and blends) in a direct injection compression engine </b:Title>
    <b:JournalName>applied Thermal Engineering</b:JournalName>
    <b:Year>2007</b:Year>
    <b:Pages>2314-2323</b:Pages>
    <b:RefOrder>67</b:RefOrder>
  </b:Source>
  <b:Source>
    <b:Tag>HAn12</b:Tag>
    <b:SourceType>JournalArticle</b:SourceType>
    <b:Guid>{50909448-63D2-4FFE-A20A-219DF0EA6184}</b:Guid>
    <b:Author>
      <b:Author>
        <b:Corporate>H. An, W.M. Yang , S.K. Chau, K.J. Chau</b:Corporate>
      </b:Author>
    </b:Author>
    <b:Title>Combustion and emissions characteristics of diesel engine fueled by biodiesel at partial load conditions</b:Title>
    <b:JournalName>Applied Energy</b:JournalName>
    <b:Year>2012</b:Year>
    <b:Pages>363-371</b:Pages>
    <b:RefOrder>68</b:RefOrder>
  </b:Source>
  <b:Source>
    <b:Tag>Nep19</b:Tag>
    <b:SourceType>DocumentFromInternetSite</b:SourceType>
    <b:Guid>{F6EBE519-958A-4EF1-B28D-0F1CA5C30F6E}</b:Guid>
    <b:Author>
      <b:Author>
        <b:NameList>
          <b:Person>
            <b:Last>NOC</b:Last>
          </b:Person>
        </b:NameList>
      </b:Author>
    </b:Author>
    <b:Year>2019</b:Year>
    <b:Month>1</b:Month>
    <b:Day>3</b:Day>
    <b:URL>http://nepaloil.com.np</b:URL>
    <b:Title>Nepal oil corporation limited</b:Title>
    <b:InternetSiteTitle>import/sales</b:InternetSiteTitle>
    <b:RefOrder>5</b:RefOrder>
  </b:Source>
  <b:Source>
    <b:Tag>INT19</b:Tag>
    <b:SourceType>InternetSite</b:SourceType>
    <b:Guid>{C3B28B6F-BD3C-4D13-AB7D-6F50BD7CF5F5}</b:Guid>
    <b:Title>INTERNATIONAL ENERGY STATISTICS</b:Title>
    <b:Year>2019</b:Year>
    <b:Author>
      <b:Author>
        <b:NameList>
          <b:Person>
            <b:Last>STATISTICS</b:Last>
            <b:First>INTERNATIONAL</b:First>
            <b:Middle>ENERGY</b:Middle>
          </b:Person>
        </b:NameList>
      </b:Author>
    </b:Author>
    <b:InternetSiteTitle>eia.gov</b:InternetSiteTitle>
    <b:Month>1</b:Month>
    <b:Day>1</b:Day>
    <b:URL>https://www.eia.gov/beta/international/data/browser/#/?c=4100000002000060000000000000g000200000000000000001&amp;vs=INTL.44-1-AFRC-QBTU.A&amp;vo=0&amp;v=H&amp;end=2016</b:URL>
    <b:RefOrder>6</b:RefOrder>
  </b:Source>
  <b:Source>
    <b:Tag>Bal10</b:Tag>
    <b:SourceType>JournalArticle</b:SourceType>
    <b:Guid>{BF52188F-94EE-4D63-B21F-F552195CC75B}</b:Guid>
    <b:Author>
      <b:Author>
        <b:NameList>
          <b:Person>
            <b:Last>Balat</b:Last>
            <b:First>Mustafa</b:First>
          </b:Person>
        </b:NameList>
      </b:Author>
    </b:Author>
    <b:Title>Potential Alternatives to Edible Oils for Biodiesel Production–A Review of Current Work</b:Title>
    <b:JournalName>Energy Covers Manage</b:JournalName>
    <b:Year>2010</b:Year>
    <b:Pages>1479–92</b:Pages>
    <b:RefOrder>13</b:RefOrder>
  </b:Source>
  <b:Source>
    <b:Tag>AST05</b:Tag>
    <b:SourceType>Report</b:SourceType>
    <b:Guid>{C2E34DAA-9856-48A8-AF07-0F4DA49560FD}</b:Guid>
    <b:Author>
      <b:Author>
        <b:NameList>
          <b:Person>
            <b:Last>ASTM D1298-99</b:Last>
          </b:Person>
        </b:NameList>
      </b:Author>
    </b:Author>
    <b:Title>Standard Test Method for Density, Relative Density (Specific Gravity), or API Gravity of Crude Petroleum and Liquid Petroleum Products by Hydrometer Method</b:Title>
    <b:Year>2005</b:Year>
    <b:Publisher> ASTM International</b:Publisher>
    <b:RefOrder>18</b:RefOrder>
  </b:Source>
  <b:Source>
    <b:Tag>ISO98</b:Tag>
    <b:SourceType>Report</b:SourceType>
    <b:Guid>{94A5721E-DF31-4202-B53B-FF68EC917A96}</b:Guid>
    <b:Title>Crude petroleum and liquid petroleum products — Laboratory determination of density — Hydrometer method</b:Title>
    <b:Year>1998</b:Year>
    <b:Publisher>International Organization for Standardization</b:Publisher>
    <b:Author>
      <b:Author>
        <b:NameList>
          <b:Person>
            <b:Last>ISO 3675:1998</b:Last>
          </b:Person>
        </b:NameList>
      </b:Author>
    </b:Author>
    <b:RefOrder>19</b:RefOrder>
  </b:Source>
  <b:Source>
    <b:Tag>Mof13</b:Tag>
    <b:SourceType>JournalArticle</b:SourceType>
    <b:Guid>{B02E9179-3974-4CF4-A5AB-3AAE13E24753}</b:Guid>
    <b:Title>Evaluation of biodiesel blending, engine performance and emissions characteristics of Jatropha curcas methyl ester: Malaysian perspective</b:Title>
    <b:JournalName>Energy</b:JournalName>
    <b:Year>2013</b:Year>
    <b:Pages>879-887</b:Pages>
    <b:Author>
      <b:Author>
        <b:NameList>
          <b:Person>
            <b:Last>Mofijur</b:Last>
            <b:First>M</b:First>
          </b:Person>
          <b:Person>
            <b:Last>Masjuki</b:Last>
            <b:Middle>H</b:Middle>
            <b:First>H</b:First>
          </b:Person>
          <b:Person>
            <b:Last>Kalam</b:Last>
            <b:Middle>A</b:Middle>
            <b:First>M</b:First>
          </b:Person>
          <b:Person>
            <b:Last>Atabani</b:Last>
            <b:Middle>E</b:Middle>
            <b:First>A</b:First>
          </b:Person>
        </b:NameList>
      </b:Author>
    </b:Author>
    <b:RefOrder>20</b:RefOrder>
  </b:Source>
  <b:Source>
    <b:Tag>Cha12</b:Tag>
    <b:SourceType>JournalArticle</b:SourceType>
    <b:Guid>{137A1E70-D430-47FB-80AC-1982C2BD4EEC}</b:Guid>
    <b:Title>A study on the performance and emission of a diesel engine fueled with Jatropha biodiesel oil and its blends</b:Title>
    <b:JournalName>Energy</b:JournalName>
    <b:Year>2012</b:Year>
    <b:Pages>616-622</b:Pages>
    <b:Author>
      <b:Author>
        <b:NameList>
          <b:Person>
            <b:Last>Chauhan</b:Last>
            <b:Middle>Singh</b:Middle>
            <b:First>Bhupendra</b:First>
          </b:Person>
          <b:Person>
            <b:Last>Kumar</b:Last>
            <b:First>Naveen</b:First>
          </b:Person>
          <b:Person>
            <b:Last>Cho</b:Last>
            <b:Middle>Muk</b:Middle>
            <b:First>Haeng</b:First>
          </b:Person>
        </b:NameList>
      </b:Author>
    </b:Author>
    <b:RefOrder>23</b:RefOrder>
  </b:Source>
  <b:Source>
    <b:Tag>Aga07</b:Tag>
    <b:SourceType>JournalArticle</b:SourceType>
    <b:Guid>{DB4EABFE-35D6-4A52-8A06-CF667B6AACFC}</b:Guid>
    <b:Title>Performance and emissions characteristics of Jatropha oil (preheated and blends) in a direct injection compression ignition engine</b:Title>
    <b:JournalName>Applied Thermal Engineering</b:JournalName>
    <b:Year>2007</b:Year>
    <b:Pages>2314-2323</b:Pages>
    <b:Author>
      <b:Author>
        <b:NameList>
          <b:Person>
            <b:Last>Agarwal</b:Last>
            <b:First>Deepak</b:First>
          </b:Person>
          <b:Person>
            <b:Last>Agarwal</b:Last>
            <b:Middle>Kumar</b:Middle>
            <b:First>Avinash</b:First>
          </b:Person>
        </b:NameList>
      </b:Author>
    </b:Author>
    <b:RefOrder>25</b:RefOrder>
  </b:Source>
  <b:Source>
    <b:Tag>Pal14</b:Tag>
    <b:SourceType>JournalArticle</b:SourceType>
    <b:Guid>{AB9B1C0A-3123-47EA-9177-C74AE95E1E13}</b:Guid>
    <b:Title>Impacts of NOx reducing antioxidant additive on performance and emissions of a multi-cylinder diesel engine fueled with Jatropha biodiesel blends</b:Title>
    <b:JournalName>Energy Conversion and Management</b:JournalName>
    <b:Year>2014</b:Year>
    <b:Pages>577-585</b:Pages>
    <b:Author>
      <b:Author>
        <b:NameList>
          <b:Person>
            <b:Last>Palash</b:Last>
            <b:Middle>M</b:Middle>
            <b:First>S</b:First>
          </b:Person>
          <b:Person>
            <b:Last>Kalam</b:Last>
            <b:Middle>A</b:Middle>
            <b:First>M</b:First>
          </b:Person>
          <b:Person>
            <b:Last>Masjuki</b:Last>
            <b:Middle>H</b:Middle>
            <b:First>H</b:First>
          </b:Person>
          <b:Person>
            <b:Last>Arbab</b:Last>
            <b:Middle>I</b:Middle>
            <b:First>M</b:First>
          </b:Person>
          <b:Person>
            <b:Last>Masum</b:Last>
            <b:Middle>M</b:Middle>
            <b:First>B</b:First>
          </b:Person>
          <b:Person>
            <b:Last>Sanjid</b:Last>
            <b:First>A</b:First>
          </b:Person>
        </b:NameList>
      </b:Author>
    </b:Author>
    <b:RefOrder>26</b:RefOrder>
  </b:Source>
</b:Sources>
</file>

<file path=customXml/itemProps1.xml><?xml version="1.0" encoding="utf-8"?>
<ds:datastoreItem xmlns:ds="http://schemas.openxmlformats.org/officeDocument/2006/customXml" ds:itemID="{8140A148-0F23-45EA-B3CB-A13DA6DD18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92</Pages>
  <Words>16065</Words>
  <Characters>91577</Characters>
  <Application>Microsoft Office Word</Application>
  <DocSecurity>0</DocSecurity>
  <Lines>763</Lines>
  <Paragraphs>214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107428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DELL</cp:lastModifiedBy>
  <cp:revision>4</cp:revision>
  <cp:lastPrinted>2021-09-24T09:42:00Z</cp:lastPrinted>
  <dcterms:created xsi:type="dcterms:W3CDTF">2021-09-24T09:42:00Z</dcterms:created>
  <dcterms:modified xsi:type="dcterms:W3CDTF">2021-09-24T09:42:00Z</dcterms:modified>
</cp:coreProperties>
</file>