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CFB" w:rsidRPr="005B71E2" w:rsidRDefault="0081451B" w:rsidP="005B71E2">
      <w:pPr>
        <w:widowControl w:val="0"/>
        <w:spacing w:after="0" w:line="480" w:lineRule="auto"/>
        <w:jc w:val="center"/>
        <w:rPr>
          <w:rFonts w:ascii="Arial" w:eastAsia="Times New Roman" w:hAnsi="Arial" w:cs="Arial"/>
          <w:b/>
          <w:bCs/>
          <w:color w:val="000000" w:themeColor="text1"/>
          <w:kern w:val="0"/>
          <w:sz w:val="24"/>
          <w:szCs w:val="24"/>
        </w:rPr>
      </w:pPr>
      <w:r>
        <w:rPr>
          <w:rFonts w:ascii="Arial" w:eastAsia="Times New Roman" w:hAnsi="Arial" w:cs="Arial"/>
          <w:b/>
          <w:bCs/>
          <w:noProof/>
          <w:color w:val="000000" w:themeColor="text1"/>
          <w:kern w:val="0"/>
          <w:sz w:val="24"/>
          <w:szCs w:val="24"/>
        </w:rPr>
        <w:pict>
          <v:rect id="Rectangle 1" o:spid="_x0000_s1026" style="position:absolute;left:0;text-align:left;margin-left:-62.55pt;margin-top:-41.7pt;width:41.7pt;height:750.3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" fillcolor="white [3212]" strokecolor="white [3212]" strokeweight="1pt">
            <v:textbox style="layout-flow:vertical;mso-layout-flow-alt:bottom-to-top">
              <w:txbxContent>
                <w:p w:rsidR="005B71E2" w:rsidRPr="005B71E2" w:rsidRDefault="005B71E2" w:rsidP="005B71E2">
                  <w:pPr>
                    <w:widowControl w:val="0"/>
                    <w:spacing w:after="0" w:line="480" w:lineRule="auto"/>
                    <w:jc w:val="center"/>
                    <w:rPr>
                      <w:rFonts w:ascii="Arial" w:hAnsi="Arial" w:cs="Arial"/>
                      <w:b/>
                      <w:bCs/>
                      <w:color w:val="000000" w:themeColor="text1"/>
                      <w:sz w:val="18"/>
                      <w:szCs w:val="18"/>
                    </w:rPr>
                  </w:pPr>
                  <w:r w:rsidRPr="005B71E2">
                    <w:rPr>
                      <w:rFonts w:ascii="Arial" w:hAnsi="Arial" w:cs="Arial"/>
                      <w:b/>
                      <w:bCs/>
                      <w:color w:val="000000" w:themeColor="text1"/>
                      <w:sz w:val="18"/>
                      <w:szCs w:val="18"/>
                    </w:rPr>
                    <w:t xml:space="preserve">Politics of Irony in Carlo Goldoni’s </w:t>
                  </w:r>
                  <w:r w:rsidRPr="005B71E2">
                    <w:rPr>
                      <w:rFonts w:ascii="Arial" w:hAnsi="Arial" w:cs="Arial"/>
                      <w:b/>
                      <w:bCs/>
                      <w:i/>
                      <w:iCs/>
                      <w:color w:val="000000" w:themeColor="text1"/>
                      <w:sz w:val="18"/>
                      <w:szCs w:val="18"/>
                    </w:rPr>
                    <w:t>The Mistress of the Inn</w:t>
                  </w:r>
                  <w:r>
                    <w:rPr>
                      <w:rFonts w:ascii="Arial" w:hAnsi="Arial" w:cs="Arial"/>
                      <w:b/>
                      <w:bCs/>
                      <w:i/>
                      <w:iCs/>
                      <w:color w:val="000000" w:themeColor="text1"/>
                      <w:sz w:val="18"/>
                      <w:szCs w:val="18"/>
                    </w:rPr>
                    <w:tab/>
                  </w:r>
                  <w:r>
                    <w:rPr>
                      <w:rFonts w:ascii="Arial" w:hAnsi="Arial" w:cs="Arial"/>
                      <w:b/>
                      <w:bCs/>
                      <w:i/>
                      <w:iCs/>
                      <w:color w:val="000000" w:themeColor="text1"/>
                      <w:sz w:val="18"/>
                      <w:szCs w:val="18"/>
                    </w:rPr>
                    <w:tab/>
                  </w:r>
                  <w:r>
                    <w:rPr>
                      <w:rFonts w:ascii="Arial" w:hAnsi="Arial" w:cs="Arial"/>
                      <w:b/>
                      <w:bCs/>
                      <w:i/>
                      <w:iCs/>
                      <w:color w:val="000000" w:themeColor="text1"/>
                      <w:sz w:val="18"/>
                      <w:szCs w:val="18"/>
                    </w:rPr>
                    <w:tab/>
                  </w:r>
                  <w:r>
                    <w:rPr>
                      <w:rFonts w:ascii="Arial" w:hAnsi="Arial" w:cs="Arial"/>
                      <w:b/>
                      <w:bCs/>
                      <w:i/>
                      <w:iCs/>
                      <w:color w:val="000000" w:themeColor="text1"/>
                      <w:sz w:val="18"/>
                      <w:szCs w:val="18"/>
                    </w:rPr>
                    <w:tab/>
                  </w:r>
                  <w:r>
                    <w:rPr>
                      <w:rFonts w:ascii="Arial" w:hAnsi="Arial" w:cs="Arial"/>
                      <w:b/>
                      <w:bCs/>
                      <w:color w:val="000000" w:themeColor="text1"/>
                      <w:sz w:val="18"/>
                      <w:szCs w:val="18"/>
                    </w:rPr>
                    <w:t xml:space="preserve">Sunil Subedi </w:t>
                  </w:r>
                  <w:r>
                    <w:rPr>
                      <w:rFonts w:ascii="Arial" w:hAnsi="Arial" w:cs="Arial"/>
                      <w:b/>
                      <w:bCs/>
                      <w:color w:val="000000" w:themeColor="text1"/>
                      <w:sz w:val="18"/>
                      <w:szCs w:val="18"/>
                    </w:rPr>
                    <w:tab/>
                  </w:r>
                  <w:r>
                    <w:rPr>
                      <w:rFonts w:ascii="Arial" w:hAnsi="Arial" w:cs="Arial"/>
                      <w:b/>
                      <w:bCs/>
                      <w:color w:val="000000" w:themeColor="text1"/>
                      <w:sz w:val="18"/>
                      <w:szCs w:val="18"/>
                    </w:rPr>
                    <w:tab/>
                  </w:r>
                  <w:r>
                    <w:rPr>
                      <w:rFonts w:ascii="Arial" w:hAnsi="Arial" w:cs="Arial"/>
                      <w:b/>
                      <w:bCs/>
                      <w:color w:val="000000" w:themeColor="text1"/>
                      <w:sz w:val="18"/>
                      <w:szCs w:val="18"/>
                    </w:rPr>
                    <w:tab/>
                  </w:r>
                  <w:r>
                    <w:rPr>
                      <w:rFonts w:ascii="Arial" w:hAnsi="Arial" w:cs="Arial"/>
                      <w:b/>
                      <w:bCs/>
                      <w:color w:val="000000" w:themeColor="text1"/>
                      <w:sz w:val="18"/>
                      <w:szCs w:val="18"/>
                    </w:rPr>
                    <w:tab/>
                    <w:t>July 2024</w:t>
                  </w:r>
                </w:p>
                <w:p w:rsidR="005B71E2" w:rsidRPr="005B71E2" w:rsidRDefault="005B71E2" w:rsidP="005B71E2">
                  <w:pPr>
                    <w:rPr>
                      <w:sz w:val="18"/>
                      <w:szCs w:val="18"/>
                    </w:rPr>
                  </w:pPr>
                </w:p>
              </w:txbxContent>
            </v:textbox>
          </v:rect>
        </w:pict>
      </w:r>
      <w:r w:rsidR="005B71E2" w:rsidRPr="005B71E2">
        <w:rPr>
          <w:rFonts w:ascii="Arial" w:eastAsia="Times New Roman" w:hAnsi="Arial" w:cs="Arial"/>
          <w:b/>
          <w:bCs/>
          <w:color w:val="000000" w:themeColor="text1"/>
          <w:kern w:val="0"/>
          <w:sz w:val="24"/>
          <w:szCs w:val="24"/>
        </w:rPr>
        <w:t>Tribhuvan University</w:t>
      </w: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 xml:space="preserve">Politics of Irony in Carlo Goldoni’s </w:t>
      </w:r>
      <w:r w:rsidRPr="005B71E2">
        <w:rPr>
          <w:rFonts w:ascii="Arial" w:hAnsi="Arial" w:cs="Arial"/>
          <w:b/>
          <w:bCs/>
          <w:i/>
          <w:iCs/>
          <w:color w:val="000000" w:themeColor="text1"/>
          <w:sz w:val="24"/>
          <w:szCs w:val="24"/>
        </w:rPr>
        <w:t>The Mistress of the Inn</w:t>
      </w: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DD1A6C" w:rsidP="005B71E2">
      <w:pPr>
        <w:widowControl w:val="0"/>
        <w:spacing w:after="0" w:line="480" w:lineRule="auto"/>
        <w:jc w:val="center"/>
        <w:rPr>
          <w:rFonts w:ascii="Arial" w:eastAsia="Times New Roman" w:hAnsi="Arial" w:cs="Arial"/>
          <w:b/>
          <w:bCs/>
          <w:color w:val="000000" w:themeColor="text1"/>
          <w:kern w:val="0"/>
          <w:sz w:val="24"/>
          <w:szCs w:val="24"/>
        </w:rPr>
      </w:pPr>
      <w:r w:rsidRPr="005B71E2">
        <w:rPr>
          <w:rFonts w:ascii="Arial" w:eastAsia="Times New Roman" w:hAnsi="Arial" w:cs="Arial"/>
          <w:b/>
          <w:bCs/>
          <w:color w:val="000000" w:themeColor="text1"/>
          <w:kern w:val="0"/>
          <w:sz w:val="24"/>
          <w:szCs w:val="24"/>
        </w:rPr>
        <w:t>A Thesis Submitted to the Central Department of English, T.U.</w:t>
      </w:r>
    </w:p>
    <w:p w:rsidR="00716CFB" w:rsidRPr="005B71E2" w:rsidRDefault="00DD1A6C" w:rsidP="005B71E2">
      <w:pPr>
        <w:widowControl w:val="0"/>
        <w:spacing w:after="0" w:line="480" w:lineRule="auto"/>
        <w:ind w:left="16" w:hanging="10"/>
        <w:jc w:val="center"/>
        <w:rPr>
          <w:rFonts w:ascii="Arial" w:eastAsia="Times New Roman" w:hAnsi="Arial" w:cs="Arial"/>
          <w:b/>
          <w:bCs/>
          <w:color w:val="000000" w:themeColor="text1"/>
          <w:kern w:val="0"/>
          <w:sz w:val="24"/>
          <w:szCs w:val="24"/>
        </w:rPr>
      </w:pPr>
      <w:r w:rsidRPr="005B71E2">
        <w:rPr>
          <w:rFonts w:ascii="Arial" w:eastAsia="Times New Roman" w:hAnsi="Arial" w:cs="Arial"/>
          <w:b/>
          <w:bCs/>
          <w:color w:val="000000" w:themeColor="text1"/>
          <w:kern w:val="0"/>
          <w:sz w:val="24"/>
          <w:szCs w:val="24"/>
        </w:rPr>
        <w:t>In Partial Fulfillment of the Requirements for the</w:t>
      </w:r>
    </w:p>
    <w:p w:rsidR="00716CFB" w:rsidRPr="005B71E2" w:rsidRDefault="00DD1A6C" w:rsidP="005B71E2">
      <w:pPr>
        <w:widowControl w:val="0"/>
        <w:spacing w:after="0" w:line="480" w:lineRule="auto"/>
        <w:ind w:left="16" w:hanging="10"/>
        <w:jc w:val="center"/>
        <w:rPr>
          <w:rFonts w:ascii="Arial" w:eastAsia="Times New Roman" w:hAnsi="Arial" w:cs="Arial"/>
          <w:b/>
          <w:bCs/>
          <w:color w:val="000000" w:themeColor="text1"/>
          <w:kern w:val="0"/>
          <w:sz w:val="24"/>
          <w:szCs w:val="24"/>
        </w:rPr>
      </w:pPr>
      <w:r w:rsidRPr="005B71E2">
        <w:rPr>
          <w:rFonts w:ascii="Arial" w:eastAsia="Times New Roman" w:hAnsi="Arial" w:cs="Arial"/>
          <w:b/>
          <w:bCs/>
          <w:color w:val="000000" w:themeColor="text1"/>
          <w:kern w:val="0"/>
          <w:sz w:val="24"/>
          <w:szCs w:val="24"/>
        </w:rPr>
        <w:t>Degree of Master of Arts in English</w:t>
      </w: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By</w:t>
      </w: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Sunil Subedi</w:t>
      </w: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Class Roll No.: 107</w:t>
      </w:r>
    </w:p>
    <w:p w:rsidR="00FE1F87" w:rsidRPr="005B71E2" w:rsidRDefault="00FE1F87"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Symbol No.: 280436</w:t>
      </w: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T.U Regd. No: 9-2-504-67-2010</w:t>
      </w: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716CFB" w:rsidP="005B71E2">
      <w:pPr>
        <w:widowControl w:val="0"/>
        <w:spacing w:after="0" w:line="480" w:lineRule="auto"/>
        <w:jc w:val="center"/>
        <w:rPr>
          <w:rFonts w:ascii="Arial" w:hAnsi="Arial" w:cs="Arial"/>
          <w:b/>
          <w:bCs/>
          <w:color w:val="000000" w:themeColor="text1"/>
          <w:sz w:val="24"/>
          <w:szCs w:val="24"/>
        </w:rPr>
      </w:pP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Central Department of English</w:t>
      </w: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Kirtipur, Kathmandu</w:t>
      </w:r>
    </w:p>
    <w:p w:rsidR="00716CFB" w:rsidRPr="005B71E2" w:rsidRDefault="00DD1A6C" w:rsidP="005B71E2">
      <w:pPr>
        <w:widowControl w:val="0"/>
        <w:spacing w:after="0" w:line="480" w:lineRule="auto"/>
        <w:jc w:val="center"/>
        <w:rPr>
          <w:rFonts w:ascii="Arial" w:hAnsi="Arial" w:cs="Arial"/>
          <w:b/>
          <w:bCs/>
          <w:color w:val="000000" w:themeColor="text1"/>
          <w:sz w:val="24"/>
          <w:szCs w:val="24"/>
        </w:rPr>
      </w:pPr>
      <w:r w:rsidRPr="005B71E2">
        <w:rPr>
          <w:rFonts w:ascii="Arial" w:hAnsi="Arial" w:cs="Arial"/>
          <w:b/>
          <w:bCs/>
          <w:color w:val="000000" w:themeColor="text1"/>
          <w:sz w:val="24"/>
          <w:szCs w:val="24"/>
        </w:rPr>
        <w:t>July 2024</w:t>
      </w:r>
    </w:p>
    <w:p w:rsidR="007E33BF" w:rsidRPr="007E33BF" w:rsidRDefault="007E33BF" w:rsidP="00A4740A">
      <w:pPr>
        <w:widowControl w:val="0"/>
        <w:spacing w:after="0" w:line="480" w:lineRule="auto"/>
        <w:rPr>
          <w:rFonts w:ascii="Times New Roman" w:eastAsia="Times New Roman" w:hAnsi="Times New Roman" w:cs="Times New Roman"/>
          <w:color w:val="000000" w:themeColor="text1"/>
          <w:kern w:val="0"/>
          <w:sz w:val="24"/>
          <w:szCs w:val="24"/>
        </w:rPr>
      </w:pPr>
    </w:p>
    <w:p w:rsidR="00716CFB" w:rsidRPr="007E33BF" w:rsidRDefault="00DD1A6C">
      <w:pPr>
        <w:widowControl w:val="0"/>
        <w:spacing w:after="0" w:line="480" w:lineRule="auto"/>
        <w:ind w:left="16"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Letter of Approval</w:t>
      </w:r>
    </w:p>
    <w:p w:rsidR="00716CFB" w:rsidRPr="007E33BF" w:rsidRDefault="00DD1A6C">
      <w:pPr>
        <w:widowControl w:val="0"/>
        <w:spacing w:after="0" w:line="480" w:lineRule="auto"/>
        <w:ind w:firstLine="720"/>
        <w:rPr>
          <w:rFonts w:ascii="Times New Roman" w:hAnsi="Times New Roman" w:cs="Times New Roman"/>
          <w:color w:val="000000" w:themeColor="text1"/>
          <w:sz w:val="24"/>
          <w:szCs w:val="24"/>
        </w:rPr>
      </w:pPr>
      <w:r w:rsidRPr="007E33BF">
        <w:rPr>
          <w:rFonts w:ascii="Times New Roman" w:eastAsia="Times New Roman" w:hAnsi="Times New Roman" w:cs="Times New Roman"/>
          <w:color w:val="000000" w:themeColor="text1"/>
          <w:kern w:val="0"/>
          <w:sz w:val="24"/>
          <w:szCs w:val="24"/>
        </w:rPr>
        <w:t>The thesis entitled “</w:t>
      </w:r>
      <w:r w:rsidRPr="007E33BF">
        <w:rPr>
          <w:rFonts w:ascii="Times New Roman" w:hAnsi="Times New Roman" w:cs="Times New Roman"/>
          <w:color w:val="000000" w:themeColor="text1"/>
          <w:sz w:val="24"/>
          <w:szCs w:val="24"/>
        </w:rPr>
        <w:t xml:space="preserve">Politics of Irony in Carlo Goldoni’s </w:t>
      </w:r>
      <w:r w:rsidRPr="007E33BF">
        <w:rPr>
          <w:rFonts w:ascii="Times New Roman" w:hAnsi="Times New Roman" w:cs="Times New Roman"/>
          <w:i/>
          <w:iCs/>
          <w:color w:val="000000" w:themeColor="text1"/>
          <w:sz w:val="24"/>
          <w:szCs w:val="24"/>
        </w:rPr>
        <w:t>The Mistress of the Inn</w:t>
      </w:r>
      <w:r w:rsidRPr="007E33BF">
        <w:rPr>
          <w:rFonts w:ascii="Times New Roman" w:eastAsia="Times New Roman" w:hAnsi="Times New Roman" w:cs="Times New Roman"/>
          <w:i/>
          <w:color w:val="000000" w:themeColor="text1"/>
          <w:kern w:val="0"/>
          <w:sz w:val="24"/>
          <w:szCs w:val="24"/>
        </w:rPr>
        <w:t>”</w:t>
      </w:r>
      <w:r w:rsidRPr="007E33BF">
        <w:rPr>
          <w:rFonts w:ascii="Times New Roman" w:eastAsia="Times New Roman" w:hAnsi="Times New Roman" w:cs="Times New Roman"/>
          <w:color w:val="000000" w:themeColor="text1"/>
          <w:kern w:val="0"/>
          <w:sz w:val="24"/>
          <w:szCs w:val="24"/>
        </w:rPr>
        <w:t xml:space="preserve"> submitted to the Central Department of English, Tribhuvan University, by Sunil Subedi has been approved by the undersigned members of the Research Committee.</w:t>
      </w:r>
    </w:p>
    <w:p w:rsidR="00716CFB" w:rsidRPr="007E33BF" w:rsidRDefault="00DD1A6C">
      <w:pPr>
        <w:widowControl w:val="0"/>
        <w:spacing w:after="0" w:line="480" w:lineRule="auto"/>
        <w:ind w:left="16" w:hanging="10"/>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Members of the Research Committee:</w:t>
      </w: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_____________________</w:t>
      </w: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Assoc. Prof. Dr. Anju Gupta</w:t>
      </w: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Internal Examiner</w:t>
      </w:r>
    </w:p>
    <w:p w:rsidR="00716CFB" w:rsidRPr="007E33BF" w:rsidRDefault="00716CFB">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_____________________</w:t>
      </w:r>
    </w:p>
    <w:p w:rsidR="00716CFB" w:rsidRPr="007E33BF" w:rsidRDefault="00DD1A6C">
      <w:pPr>
        <w:widowControl w:val="0"/>
        <w:autoSpaceDE w:val="0"/>
        <w:autoSpaceDN w:val="0"/>
        <w:adjustRightInd w:val="0"/>
        <w:spacing w:after="0" w:line="480" w:lineRule="auto"/>
        <w:ind w:left="16"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 xml:space="preserve">                                                                        Asst. Prof. Maheswor Poudel                                   </w:t>
      </w: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External Examiner</w:t>
      </w:r>
    </w:p>
    <w:p w:rsidR="00716CFB" w:rsidRPr="007E33BF" w:rsidRDefault="00716CFB">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_____________________</w:t>
      </w:r>
    </w:p>
    <w:p w:rsidR="00E7146E" w:rsidRDefault="00E7146E" w:rsidP="00E7146E">
      <w:pPr>
        <w:widowControl w:val="0"/>
        <w:autoSpaceDE w:val="0"/>
        <w:autoSpaceDN w:val="0"/>
        <w:adjustRightInd w:val="0"/>
        <w:spacing w:after="0" w:line="480" w:lineRule="auto"/>
        <w:ind w:left="4320" w:right="-151" w:hanging="10"/>
        <w:jc w:val="center"/>
        <w:rPr>
          <w:rFonts w:ascii="Times New Roman" w:eastAsia="Times New Roman" w:hAnsi="Times New Roman" w:cs="Times New Roman"/>
          <w:color w:val="000000" w:themeColor="text1"/>
          <w:kern w:val="0"/>
          <w:sz w:val="24"/>
          <w:szCs w:val="24"/>
        </w:rPr>
      </w:pPr>
      <w:r w:rsidRPr="00E7146E">
        <w:rPr>
          <w:rFonts w:ascii="Times New Roman" w:eastAsia="Times New Roman" w:hAnsi="Times New Roman" w:cs="Times New Roman"/>
          <w:color w:val="000000" w:themeColor="text1"/>
          <w:kern w:val="0"/>
          <w:sz w:val="24"/>
          <w:szCs w:val="24"/>
        </w:rPr>
        <w:t>Prof. Dr. Dhruba Karki</w:t>
      </w:r>
    </w:p>
    <w:p w:rsidR="00716CFB" w:rsidRPr="007E33BF" w:rsidRDefault="00DD1A6C">
      <w:pPr>
        <w:widowControl w:val="0"/>
        <w:autoSpaceDE w:val="0"/>
        <w:autoSpaceDN w:val="0"/>
        <w:adjustRightInd w:val="0"/>
        <w:spacing w:after="0" w:line="480" w:lineRule="auto"/>
        <w:ind w:left="4320"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Head</w:t>
      </w:r>
    </w:p>
    <w:p w:rsidR="00716CFB" w:rsidRPr="007E33BF" w:rsidRDefault="00DD1A6C">
      <w:pPr>
        <w:widowControl w:val="0"/>
        <w:autoSpaceDE w:val="0"/>
        <w:autoSpaceDN w:val="0"/>
        <w:adjustRightInd w:val="0"/>
        <w:spacing w:after="0" w:line="480" w:lineRule="auto"/>
        <w:ind w:left="4320" w:right="-151"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Central Department of English</w:t>
      </w:r>
    </w:p>
    <w:p w:rsidR="00716CFB" w:rsidRPr="007E33BF" w:rsidRDefault="00DD1A6C">
      <w:pPr>
        <w:widowControl w:val="0"/>
        <w:autoSpaceDE w:val="0"/>
        <w:autoSpaceDN w:val="0"/>
        <w:adjustRightInd w:val="0"/>
        <w:spacing w:after="0" w:line="480" w:lineRule="auto"/>
        <w:ind w:left="4320" w:right="-151"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Date: ___________________</w:t>
      </w:r>
      <w:r w:rsidRPr="007E33BF">
        <w:rPr>
          <w:rFonts w:ascii="Times New Roman" w:eastAsia="Times New Roman" w:hAnsi="Times New Roman" w:cs="Times New Roman"/>
          <w:color w:val="000000" w:themeColor="text1"/>
          <w:kern w:val="0"/>
          <w:sz w:val="24"/>
          <w:szCs w:val="24"/>
        </w:rPr>
        <w:br w:type="page"/>
      </w:r>
    </w:p>
    <w:p w:rsidR="00716CFB" w:rsidRPr="007E33BF" w:rsidRDefault="00DD1A6C">
      <w:pPr>
        <w:widowControl w:val="0"/>
        <w:spacing w:after="0" w:line="480" w:lineRule="auto"/>
        <w:ind w:left="16" w:hanging="10"/>
        <w:jc w:val="center"/>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lastRenderedPageBreak/>
        <w:t xml:space="preserve">Acknowledgements </w:t>
      </w:r>
    </w:p>
    <w:p w:rsidR="00716CFB" w:rsidRPr="007E33BF" w:rsidRDefault="00DD1A6C">
      <w:pPr>
        <w:widowControl w:val="0"/>
        <w:spacing w:after="0" w:line="480" w:lineRule="auto"/>
        <w:ind w:left="16" w:firstLine="704"/>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I would like to express my deepest gratitude to my esteemed internal supervisor, Assoc. Prof. Dr. Anju Gupta. Her insightful comments during our discussions greatly enhanced my research. I am truly grateful for her valuable time, patience, and friendly demeanor. Her academic guidance has been invaluable.</w:t>
      </w:r>
    </w:p>
    <w:p w:rsidR="00716CFB" w:rsidRPr="007E33BF" w:rsidRDefault="00DD1A6C">
      <w:pPr>
        <w:widowControl w:val="0"/>
        <w:spacing w:after="0" w:line="480" w:lineRule="auto"/>
        <w:ind w:left="16" w:firstLine="704"/>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I am deeply grateful to Asst. Prof. Maheswor Poudel for his meticulous and attentive supervision as my external examiner. His guidance was invaluable in ensuring the validity, authenticity, and artistic quality of my paper. His mentorship has filled me with immense satisfaction and gratitude. In loving memory of Asst. Prof. Shankar Subedi from the Central Department of English, whose insightful guidance in selecting the text and topic for my paper and steadfast commitment to nurturing my academic development remain a continuous source of inspiration.</w:t>
      </w:r>
    </w:p>
    <w:p w:rsidR="00716CFB" w:rsidRPr="007E33BF" w:rsidRDefault="00DD1A6C">
      <w:pPr>
        <w:widowControl w:val="0"/>
        <w:spacing w:after="0" w:line="480" w:lineRule="auto"/>
        <w:ind w:left="16" w:firstLine="704"/>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 xml:space="preserve">I am profoundly thankful to </w:t>
      </w:r>
      <w:r w:rsidR="00FC1D71" w:rsidRPr="00FC1D71">
        <w:rPr>
          <w:rFonts w:ascii="Times New Roman" w:eastAsia="Times New Roman" w:hAnsi="Times New Roman" w:cs="Times New Roman"/>
          <w:color w:val="000000" w:themeColor="text1"/>
          <w:kern w:val="0"/>
          <w:sz w:val="24"/>
          <w:szCs w:val="24"/>
        </w:rPr>
        <w:t>Prof. Dr. Dhruba Karki</w:t>
      </w:r>
      <w:r w:rsidRPr="007E33BF">
        <w:rPr>
          <w:rFonts w:ascii="Times New Roman" w:eastAsia="Times New Roman" w:hAnsi="Times New Roman" w:cs="Times New Roman"/>
          <w:color w:val="000000" w:themeColor="text1"/>
          <w:kern w:val="0"/>
          <w:sz w:val="24"/>
          <w:szCs w:val="24"/>
        </w:rPr>
        <w:t>, Head of the English Department, for granting me the opportunity to undertake this research by accepting my topic and encourage me to complete my work on time. His support has been instrumental in this endeavor. Likewise, I wish to express my sincere gratitude to the respected lecturers of the department. Their invaluable advice and suggestions have been crucial in shaping the direction and success of this thesis, and their unwavering support has been deeply appreciated.</w:t>
      </w:r>
    </w:p>
    <w:p w:rsidR="00716CFB" w:rsidRPr="007E33BF" w:rsidRDefault="00DD1A6C">
      <w:pPr>
        <w:widowControl w:val="0"/>
        <w:spacing w:after="0" w:line="480" w:lineRule="auto"/>
        <w:ind w:left="16" w:firstLine="704"/>
        <w:rPr>
          <w:rFonts w:ascii="Times New Roman" w:eastAsia="Times New Roman" w:hAnsi="Times New Roman" w:cs="Times New Roman"/>
          <w:color w:val="000000" w:themeColor="text1"/>
          <w:kern w:val="0"/>
          <w:sz w:val="24"/>
          <w:szCs w:val="24"/>
        </w:rPr>
      </w:pPr>
      <w:r w:rsidRPr="007E33BF">
        <w:rPr>
          <w:rFonts w:ascii="Times New Roman" w:eastAsia="Times New Roman" w:hAnsi="Times New Roman" w:cs="Times New Roman"/>
          <w:color w:val="000000" w:themeColor="text1"/>
          <w:kern w:val="0"/>
          <w:sz w:val="24"/>
          <w:szCs w:val="24"/>
        </w:rPr>
        <w:t>I am also deeply thankful to my parents for their unparalleled support and encouragement. Additionally, I extend my thanks to my classmates, whose assistance was crucial in the development of this thesis. Finally, I would like to thank all my relatives and friends for their constant optimism and unwavering support toward my goals.</w:t>
      </w:r>
    </w:p>
    <w:p w:rsidR="007E33BF" w:rsidRPr="007E33BF" w:rsidRDefault="00DD1A6C" w:rsidP="007E33BF">
      <w:pPr>
        <w:widowControl w:val="0"/>
        <w:spacing w:after="0" w:line="480" w:lineRule="auto"/>
        <w:ind w:left="16" w:hanging="10"/>
        <w:rPr>
          <w:rFonts w:ascii="Times New Roman" w:hAnsi="Times New Roman" w:cs="Times New Roman"/>
          <w:color w:val="000000" w:themeColor="text1"/>
          <w:sz w:val="24"/>
          <w:szCs w:val="24"/>
        </w:rPr>
      </w:pPr>
      <w:r w:rsidRPr="007E33BF">
        <w:rPr>
          <w:rFonts w:ascii="Times New Roman" w:eastAsia="Times New Roman" w:hAnsi="Times New Roman" w:cs="Times New Roman"/>
          <w:color w:val="000000" w:themeColor="text1"/>
          <w:kern w:val="0"/>
          <w:sz w:val="24"/>
          <w:szCs w:val="24"/>
        </w:rPr>
        <w:t>July 2024                                                                                               Sunil Subedi</w:t>
      </w:r>
    </w:p>
    <w:p w:rsidR="007E33BF" w:rsidRPr="007E33BF" w:rsidRDefault="007E33BF" w:rsidP="007E33BF">
      <w:pPr>
        <w:spacing w:after="0" w:line="480" w:lineRule="auto"/>
        <w:jc w:val="center"/>
        <w:rPr>
          <w:rFonts w:ascii="Times New Roman" w:hAnsi="Times New Roman" w:cs="Times New Roman"/>
          <w:color w:val="000000" w:themeColor="text1"/>
          <w:sz w:val="24"/>
          <w:szCs w:val="24"/>
        </w:rPr>
        <w:sectPr w:rsidR="007E33BF" w:rsidRPr="007E33BF" w:rsidSect="00795675">
          <w:footerReference w:type="default" r:id="rId6"/>
          <w:pgSz w:w="11909" w:h="16834"/>
          <w:pgMar w:top="1440" w:right="1440" w:bottom="1440" w:left="2160" w:header="720" w:footer="720" w:gutter="0"/>
          <w:pgNumType w:start="1"/>
          <w:cols w:space="720"/>
          <w:docGrid w:linePitch="360"/>
        </w:sectPr>
      </w:pPr>
    </w:p>
    <w:p w:rsidR="007E33BF" w:rsidRPr="007E33BF" w:rsidRDefault="0081451B" w:rsidP="007E33BF">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pict>
          <v:oval id="Oval 3" o:spid="_x0000_s1029" style="position:absolute;left:0;text-align:left;margin-left:392.5pt;margin-top:-60.5pt;width:77.5pt;height:79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" fillcolor="white [3212]" strokecolor="white [3212]" strokeweight="1pt">
            <v:stroke joinstyle="miter"/>
          </v:oval>
        </w:pict>
      </w:r>
      <w:r w:rsidR="007E33BF" w:rsidRPr="007E33BF">
        <w:rPr>
          <w:rFonts w:ascii="Times New Roman" w:hAnsi="Times New Roman" w:cs="Times New Roman"/>
          <w:color w:val="000000" w:themeColor="text1"/>
          <w:sz w:val="24"/>
          <w:szCs w:val="24"/>
        </w:rPr>
        <w:t xml:space="preserve">Politics of Irony in Carlo Goldoni’s </w:t>
      </w:r>
      <w:r w:rsidR="007E33BF" w:rsidRPr="007E33BF">
        <w:rPr>
          <w:rFonts w:ascii="Times New Roman" w:hAnsi="Times New Roman" w:cs="Times New Roman"/>
          <w:i/>
          <w:iCs/>
          <w:color w:val="000000" w:themeColor="text1"/>
          <w:sz w:val="24"/>
          <w:szCs w:val="24"/>
        </w:rPr>
        <w:t>The Mistress of the Inn</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Abstract </w:t>
      </w:r>
    </w:p>
    <w:p w:rsidR="007E33BF" w:rsidRPr="007E33BF" w:rsidRDefault="007E33BF" w:rsidP="007E33BF">
      <w:pPr>
        <w:spacing w:after="0" w:line="480" w:lineRule="auto"/>
        <w:rPr>
          <w:rFonts w:ascii="Times New Roman" w:hAnsi="Times New Roman" w:cs="Times New Roman"/>
          <w:i/>
          <w:iCs/>
          <w:color w:val="000000" w:themeColor="text1"/>
          <w:sz w:val="24"/>
          <w:szCs w:val="24"/>
        </w:rPr>
      </w:pPr>
      <w:r w:rsidRPr="007E33BF">
        <w:rPr>
          <w:rFonts w:ascii="Times New Roman" w:hAnsi="Times New Roman" w:cs="Times New Roman"/>
          <w:i/>
          <w:iCs/>
          <w:color w:val="000000" w:themeColor="text1"/>
          <w:sz w:val="24"/>
          <w:szCs w:val="24"/>
        </w:rPr>
        <w:t xml:space="preserve">This paper explores the complex social commentary embedded in Carlo Goldoni’s play </w:t>
      </w:r>
      <w:r w:rsidRPr="007E33BF">
        <w:rPr>
          <w:rFonts w:ascii="Times New Roman" w:hAnsi="Times New Roman" w:cs="Times New Roman"/>
          <w:color w:val="000000" w:themeColor="text1"/>
          <w:sz w:val="24"/>
          <w:szCs w:val="24"/>
        </w:rPr>
        <w:t>The Mistress of the Inn</w:t>
      </w:r>
      <w:r w:rsidRPr="007E33BF">
        <w:rPr>
          <w:rFonts w:ascii="Times New Roman" w:hAnsi="Times New Roman" w:cs="Times New Roman"/>
          <w:i/>
          <w:iCs/>
          <w:color w:val="000000" w:themeColor="text1"/>
          <w:sz w:val="24"/>
          <w:szCs w:val="24"/>
        </w:rPr>
        <w:t>. The issue at hand is the use of irony to critique entrenched gender roles and social hierarchies in 18</w:t>
      </w:r>
      <w:r w:rsidRPr="007E33BF">
        <w:rPr>
          <w:rFonts w:ascii="Times New Roman" w:hAnsi="Times New Roman" w:cs="Times New Roman"/>
          <w:i/>
          <w:iCs/>
          <w:color w:val="000000" w:themeColor="text1"/>
          <w:sz w:val="24"/>
          <w:szCs w:val="24"/>
          <w:vertAlign w:val="superscript"/>
        </w:rPr>
        <w:t>th</w:t>
      </w:r>
      <w:r w:rsidRPr="007E33BF">
        <w:rPr>
          <w:rFonts w:ascii="Times New Roman" w:hAnsi="Times New Roman" w:cs="Times New Roman"/>
          <w:i/>
          <w:iCs/>
          <w:color w:val="000000" w:themeColor="text1"/>
          <w:sz w:val="24"/>
          <w:szCs w:val="24"/>
        </w:rPr>
        <w:t xml:space="preserve"> century Venetian society. The problem addressed is how Goldoni’s portrayal of Mirandolina subverts traditional assumptions about female subordination and aristocratic superiority. The methodology combines feminist theory, focusing on Simone de Beauvoir’s insights and New Historicism, as articulated by Stephen Greenblatt, to analyze the play’s text and context. Along with this methodology, Linda Hutcheon’s non-fiction book </w:t>
      </w:r>
      <w:r w:rsidRPr="007E33BF">
        <w:rPr>
          <w:rFonts w:ascii="Times New Roman" w:hAnsi="Times New Roman" w:cs="Times New Roman"/>
          <w:color w:val="000000" w:themeColor="text1"/>
          <w:sz w:val="24"/>
          <w:szCs w:val="24"/>
        </w:rPr>
        <w:t>Irony’s Edge: The Theory and Politics of Irony</w:t>
      </w:r>
      <w:r w:rsidRPr="007E33BF">
        <w:rPr>
          <w:rFonts w:ascii="Times New Roman" w:hAnsi="Times New Roman" w:cs="Times New Roman"/>
          <w:i/>
          <w:iCs/>
          <w:color w:val="000000" w:themeColor="text1"/>
          <w:sz w:val="24"/>
          <w:szCs w:val="24"/>
        </w:rPr>
        <w:t xml:space="preserve"> is used for the comprehensive exploration of the multifaceted nature of irony. The conclusion reveals that Goldoni’s ironic treatment of characters like the Count and the Marquis not only serves as a personal triumph for Mirandolina but also critiques the broader societal norms of gender and class. This study’s significance lies in uncovering deeper layers of meaning in the play, demonstrating how Goldoni’s work aligns with Enlightenment ideals and offers relevant insights into the dynamics of power, gender, and social stratification.</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Keywords: irony, politics, society, feminist, power, gender, enlightenment, aristocracy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This paper explores how Goldoni uses irony to address issues of gender and class dynamics through the interactions and manipulations of his protagonist, Mirandolina in Carlo Goldoni’s play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By integrating the theoretical frameworks of feminism and new historicism, along with Linda Hutcheon’s </w:t>
      </w:r>
      <w:r w:rsidRPr="007E33BF">
        <w:rPr>
          <w:rFonts w:ascii="Times New Roman" w:hAnsi="Times New Roman" w:cs="Times New Roman"/>
          <w:i/>
          <w:iCs/>
          <w:color w:val="000000" w:themeColor="text1"/>
          <w:sz w:val="24"/>
          <w:szCs w:val="24"/>
        </w:rPr>
        <w:t xml:space="preserve">Irony’s Edge: The Theory and Politics of Irony, </w:t>
      </w:r>
      <w:r w:rsidRPr="007E33BF">
        <w:rPr>
          <w:rFonts w:ascii="Times New Roman" w:hAnsi="Times New Roman" w:cs="Times New Roman"/>
          <w:color w:val="000000" w:themeColor="text1"/>
          <w:sz w:val="24"/>
          <w:szCs w:val="24"/>
        </w:rPr>
        <w:t xml:space="preserve">this study aims to provide a comprehensive analysis of the play’s complex social commentary. It illuminates how through the character like Mirandolina challenges traditional gender roles and </w:t>
      </w:r>
      <w:r w:rsidRPr="007E33BF">
        <w:rPr>
          <w:rFonts w:ascii="Times New Roman" w:hAnsi="Times New Roman" w:cs="Times New Roman"/>
          <w:color w:val="000000" w:themeColor="text1"/>
          <w:sz w:val="24"/>
          <w:szCs w:val="24"/>
        </w:rPr>
        <w:lastRenderedPageBreak/>
        <w:t>asserts her agency in a patriarchal society. Her interactions with her various suitors, who believe they can easily win her over, serve as an ironic critique of male assumptions about female subordination, while her ultimate choice to marry a servant rather than an aristocrat underscores a feminist statement on the value of genuine affection and equality over social status and wealth.</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Simultaneously, through the lens of new historicism, Goldoni’s play is seen as a critique of the social stratification and pretensions of the aristocracy, with Mirandolina’s clever manipulation of her suitors highlighting the shifting power dynamics of the era. The ironic treatment of characters like the Count and the Marquis, who rely on their wealth and titles to assert dominance, reflects the Enlightenment ideas that were beginning to challenge traditional hierarchies. By combining these theoretical perspectives with Hutcheon’s theory and politics of irony, this study seeks to uncover deeper layers of meaning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demonstrating how Goldoni’s use of irony serves not only as a personal triumph for Mirandolina but also as a broader social commentary on the enduring questions of gender, class, and power.</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Goldoni, an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Venetian playwright, revolutionized Italian theater by moving away from the rigid conventions of the commedia dell’arte, a form characterized by its use of stock characters, improvisation, and traditional masks. Goldoni introduced more structured and naturalistic forms of comedy that emphasized character development, realistic dialogue, and social commentary.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first performed in 1753, is one of his most celebrated works. During the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Italy was a collection of states and principalities rather than a unified country, with Venice being a major cultural and commercial center. This period was marked by the Enlightenment, emphasizing reason, individualism, and skepticism of traditional </w:t>
      </w:r>
      <w:r w:rsidRPr="007E33BF">
        <w:rPr>
          <w:rFonts w:ascii="Times New Roman" w:hAnsi="Times New Roman" w:cs="Times New Roman"/>
          <w:color w:val="000000" w:themeColor="text1"/>
          <w:sz w:val="24"/>
          <w:szCs w:val="24"/>
        </w:rPr>
        <w:lastRenderedPageBreak/>
        <w:t>authorities, including the aristocracy and the Church. Commedia dell’arte, popular in Italy from the 16</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to the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centuries, relied heavily on improvisation, stock characters, and masks, often resulting in farcical and exaggerated performances. Goldoni sought to reform Italian theater by introducing scripts with fully developed characters and plots, reflecting the complexities of real life and social dynamics, making his plays more relatable to audiences. Influenced by French playwrights like Moliere, Goldoni wrote numerous comedies focusing on everyday life and the middle class, contrasting sharply with the heroic and tragic themes prevalent in much of Italian drama at the time. His plays often contained critiques of the social hierarchies and norms of his time.</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is a comedy in three acts that centers on the clever and charming innkeeper, Mirandolina, and her interactions with her various suitors. The play opens with the Count of Albafiorita and the Marquis of Forlipopoli, both vying for Mirandolina’s affection. The Count, a wealthy man without noble blood, tries to win her favor with expensive gifts, while the impoverished Marquis relies on his noble title, despite having little money. Mirandolina manages the Inn with the help of her servant, Fabrizio, who is also in love with her. She is aware of the Count and Marquis’s attempts to court her but remains noncommittal. When a new guest, the Cavaliere of Ripafratta, arrives, he openly declares his disdain for women, priding himself on being immune to their charms. Intrigued and insulted by his attitude, Mirandolina decides to teach him a lesson by making him fall in love with her.</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Mirandolina begins her plan to seduce the Cavaliere, using her wit and charm to break down his defenses. Despite his initial resistance, the Cavaliere starts to show signs of softening towards her. Meanwhile, the Count and the Marquis continue their futile attempts to win Mirandolina’s heart, with their rivalry providing comic relief. </w:t>
      </w:r>
      <w:r w:rsidRPr="007E33BF">
        <w:rPr>
          <w:rFonts w:ascii="Times New Roman" w:hAnsi="Times New Roman" w:cs="Times New Roman"/>
          <w:color w:val="000000" w:themeColor="text1"/>
          <w:sz w:val="24"/>
          <w:szCs w:val="24"/>
        </w:rPr>
        <w:lastRenderedPageBreak/>
        <w:t>The Cavaliere, noticing their behavior, begins to feel protective of Mirandolina. As Mirandolina escalates her efforts by feigning faintness and asking the Cavaliere for help, he becomes increasingly confused and flustered by his emotions, ultimately falling in love with her. The Cavaliere, now deeply infatuated, struggles with his feelings and confronts Mirandolina, admitting his love. However, she remains composed and continues to manipulate him, enjoying the success of her plan.</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In the final act, Mirandolina reveals her true intentions to the Cavaliere, explaining that her actions were meant to teach him a lesson about the power of women and the folly of underestimating them. Humiliated, the Cavaliere leaves the inn, vowing never to trust a woman again. Mirandolina, having demonstrated her point, turns her attention to Fabrizio, the loyal servant who has stood by her throughout the events of the play. Recognizing his genuine affection and steadfastness, she decides to marry him, thus choosing a partner based on mutual respect and true love rather than wealth or status. The play concludes with Mirandolina and Fabrizio’s engagement, while the Count and the Marquis are left to lick their wounds, having been outsmarted by the clever innkeeper. Through her wit and charm, Mirandolina navigates the complex social dynamics and asserts her independence and agency in a male-dominated society.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is a sharp and humorous critique of gender and class relations, showcasing Goldoni’s skill in creating complex characters and engaging, satirical narratives.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Since the publication of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various writers have analyzed and studied the play from different perspectives. The writer Massimo Riva in her article “Taming Desire: Asymmetries and Reciprocity in Goldoni’s Gl’innamorati” analyze it from rigid gender roles, another writer, Eimear O’Connell in his article “Carlo Goldoni in Dublin: Lady Gregory’s Translation of </w:t>
      </w:r>
      <w:r w:rsidRPr="007E33BF">
        <w:rPr>
          <w:rFonts w:ascii="Times New Roman" w:hAnsi="Times New Roman" w:cs="Times New Roman"/>
          <w:i/>
          <w:iCs/>
          <w:color w:val="000000" w:themeColor="text1"/>
          <w:sz w:val="24"/>
          <w:szCs w:val="24"/>
        </w:rPr>
        <w:t>La Locandiera</w:t>
      </w:r>
      <w:r w:rsidRPr="007E33BF">
        <w:rPr>
          <w:rFonts w:ascii="Times New Roman" w:hAnsi="Times New Roman" w:cs="Times New Roman"/>
          <w:color w:val="000000" w:themeColor="text1"/>
          <w:sz w:val="24"/>
          <w:szCs w:val="24"/>
        </w:rPr>
        <w:t xml:space="preserve">” concern </w:t>
      </w:r>
      <w:r w:rsidRPr="007E33BF">
        <w:rPr>
          <w:rFonts w:ascii="Times New Roman" w:hAnsi="Times New Roman" w:cs="Times New Roman"/>
          <w:color w:val="000000" w:themeColor="text1"/>
          <w:sz w:val="24"/>
          <w:szCs w:val="24"/>
        </w:rPr>
        <w:lastRenderedPageBreak/>
        <w:t xml:space="preserve">about love, marriages and freedom, Rebecca Witt, in her article “Goldoni’s Work” makes a review on the play emphasizing rationality and humanism and James L. De Young in his article “The Problems Involved in the Directing of a Production of Carlo Goldoni’s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only deals about the time of production of the play and its problem of directing in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Some of the writers and their analysis have been described below:</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r>
      <w:bookmarkStart w:id="0" w:name="_Hlk167284618"/>
      <w:r w:rsidRPr="007E33BF">
        <w:rPr>
          <w:rFonts w:ascii="Times New Roman" w:hAnsi="Times New Roman" w:cs="Times New Roman"/>
          <w:color w:val="000000" w:themeColor="text1"/>
          <w:sz w:val="24"/>
          <w:szCs w:val="24"/>
        </w:rPr>
        <w:t xml:space="preserve">The writer Massimo Riva in her article “Taming Desire: Asymmetries and Reciprocity in Goldoni’s Gl’innamorati” </w:t>
      </w:r>
      <w:bookmarkEnd w:id="0"/>
      <w:r w:rsidRPr="007E33BF">
        <w:rPr>
          <w:rFonts w:ascii="Times New Roman" w:hAnsi="Times New Roman" w:cs="Times New Roman"/>
          <w:color w:val="000000" w:themeColor="text1"/>
          <w:sz w:val="24"/>
          <w:szCs w:val="24"/>
        </w:rPr>
        <w:t>argues that Mirandolina’s character raises important questions about the role of acting and manipulation in social interactions. On one hand, her ability to simulate emotions and control her passions can be seen as a form of empowerment, allowing her to navigate a male-dominated world effectively. On the other hand, this same ability can be viewed as deceitful and unscrupulous, potentially harmful to those she manipulates and to her own integrity. As writers asserts:</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As a servant-mistress, Mirandolina is a paradoxical creature in economic terms. As an actress, a seductress, she is the perfect feminine embodiment of Denis Diderot’s ‘paradox of the comedian’: she is the mistress of her own passions, therefore able to simulate them, a most insidious danger from the point of view of men. And yet, if as an actress Mirandolina is unbeatable, indomitable, as a woman she must compromise. In her in-between position, economically and emotionally independent but not entirely secure, Mirandolina represents at the same time the most unprejudiced and the most unscrupulous of women, the most advanced embodiment of a real dilemma of Goldoni’s comic reform. Her acting is an amusing treatment of the Cavaliere’s melancholic misogyny but a potential poison from both a social and an ethical </w:t>
      </w:r>
      <w:r w:rsidRPr="007E33BF">
        <w:rPr>
          <w:rFonts w:ascii="Times New Roman" w:hAnsi="Times New Roman" w:cs="Times New Roman"/>
          <w:color w:val="000000" w:themeColor="text1"/>
          <w:sz w:val="24"/>
          <w:szCs w:val="24"/>
        </w:rPr>
        <w:lastRenderedPageBreak/>
        <w:t>point of view. Acting, therefore, can be either the remedy, the cure, or the actual cause of the malady it intends to cure. (239-40)</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The Cavaliere’s melancholic misogyny, which Mirandolina treats with playful mockery, serves as a critique of rigid gender roles and the mistrust between men and women. Her actions can be interpreted as both a remedy to his irrational hatred of women, showing him the folly of his ways, and as a potential cause of further bitterness if he realizes he has been outwitted.</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Mirandolina embodies the complexities and contradictions of women’s roles in society, particularly in terms of economic and emotional independence. She represents both the potential for empowerment through wit and charm and the ethical dilemmas that arise from manipulation and deception. Goldoni’s nuanced portrayal of her character reflects broader themes in his comedic reforms, emphasizing realism and the intricate dynamics of human relationships. As such, Mirandolina stands as a compelling example of the ‘paradox of the comedian,’ a figure who must balance the art of acting with the realities of life, navigating a path fraught with both opportunity and danger.</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 xml:space="preserve">Similarly, another writer, Eimear O’Connell in his article “Carlo Goldoni in Dublin: Lady Gregory’s Translation of </w:t>
      </w:r>
      <w:r w:rsidRPr="007E33BF">
        <w:rPr>
          <w:rFonts w:ascii="Times New Roman" w:hAnsi="Times New Roman" w:cs="Times New Roman"/>
          <w:i/>
          <w:iCs/>
          <w:color w:val="000000" w:themeColor="text1"/>
          <w:sz w:val="24"/>
          <w:szCs w:val="24"/>
        </w:rPr>
        <w:t>La Locandiera</w:t>
      </w:r>
      <w:r w:rsidRPr="007E33BF">
        <w:rPr>
          <w:rFonts w:ascii="Times New Roman" w:hAnsi="Times New Roman" w:cs="Times New Roman"/>
          <w:color w:val="000000" w:themeColor="text1"/>
          <w:sz w:val="24"/>
          <w:szCs w:val="24"/>
        </w:rPr>
        <w:t>” concern about love, marriages and freedom. Mirandolina side-steps love, gives up her dangerous freedom, and makes the conventional marriage her father chose for her. This reading appears to conflate Mirandolina’s situation with a more traditional narrative of female characters who conform to societal expectations. In addition, he suggests:</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It is reasonable to expect that if one is working on several projects at once the end-result will be some degree of cross-pollination, but whether this is a conscious and deliberate project or not is open to question. In fact, reading the </w:t>
      </w:r>
      <w:r w:rsidRPr="007E33BF">
        <w:rPr>
          <w:rFonts w:ascii="Times New Roman" w:hAnsi="Times New Roman" w:cs="Times New Roman"/>
          <w:color w:val="000000" w:themeColor="text1"/>
          <w:sz w:val="24"/>
          <w:szCs w:val="24"/>
        </w:rPr>
        <w:lastRenderedPageBreak/>
        <w:t>two plays as related seems to have led Kohfeldt to draw conclusions about Mirandolina that have more basis in Crania. She sums up the play by saying that Mirandolina side-steps love, gives up her dangerous freedom, and makes the conventional marriage her father chose for her. This appears to be an inaccurate analysis of Mirandolina’s situation. She does not side-step love because she was never in love and whether her deliberate attempt to ensnare the doubting misogynist constitutes dangerous freedom is uncertain. (268)</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O’Connell’s interpretation suggests that Mirandolina side-steps love, gives up her dangerous freedom, and makes the conventional marriage her father chose for her, which conflates her situation with more traditional narratives of female conformity, inaccurately reflecting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Mirandolina never side-steps love because she was never in love; her romantic entanglements are strategic maneuvers to maintain control and assert independence, not pursuits of genuine affection. The notion that she marries out of filial obligation is unsupported by the text; her marriage to Fabrizio is pragmatic, ensuring her control over the inn and securing her social and economic stability on her own terms. O’Connell description of her freedom as dangerous and her supposed relinquishment of it is debatable, as Mirandolina’s autonomy is evident in her ability to navigate and manipulate a male-dominated world. Her marriage can be seen as a strategic alliance rather than a surrender of independence. Cross-pollination in literary analysis, such as drawing parallels between Mirandolina and Crania (another Goldoni character likely representing more traditional female narratives), risks conflating distinct themes and character dynamics. Mirandolina’s unique embodiment of wit and independence, which subverts traditional gender roles, must be understood within her specific narrative context to avoid such misinterpretations.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 xml:space="preserve">Likewise, Rebecca Witt, Education coordinator of The Milwaukee Repertory Theater, Education Department in her article “Goldoni’s Work” makes a review on the play </w:t>
      </w:r>
      <w:r w:rsidRPr="007E33BF">
        <w:rPr>
          <w:rFonts w:ascii="Times New Roman" w:hAnsi="Times New Roman" w:cs="Times New Roman"/>
          <w:i/>
          <w:iCs/>
          <w:color w:val="000000" w:themeColor="text1"/>
          <w:sz w:val="24"/>
          <w:szCs w:val="24"/>
        </w:rPr>
        <w:t>The Mistress of the Inn’s</w:t>
      </w:r>
      <w:r w:rsidRPr="007E33BF">
        <w:rPr>
          <w:rFonts w:ascii="Times New Roman" w:hAnsi="Times New Roman" w:cs="Times New Roman"/>
          <w:color w:val="000000" w:themeColor="text1"/>
          <w:sz w:val="24"/>
          <w:szCs w:val="24"/>
        </w:rPr>
        <w:t xml:space="preserve"> character Mirandolina. Goldoni revolutionized the comedy genre by focusing on rationality, honesty, humanism, and love, and his plays often featured characters from the middle class who were unconventional and three-dimensional. Goldoni’s commitment to depicting the average person’s life is evident throughout his works, moving away from the exaggerated and formulaic stock characters of the traditional commedia dell’arte. Instead, he infused his characters with depth and realism, reflecting the complexities of human nature and society. Witt asserts:</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Most of his comedies focus on rationality, honesty, humanism, and love. His characters were usually of the middle class and were unconventional. Goldoni uses a female innkeeper as his main character. She is providing a life for herself without her father or a husband; something that was somewhat unheard of during this time. He also plays with the idea of love and how it is not always straightforward and easy to understand. Goldoni also used switched the role of the Knight. During this time, it was customary to have the knights easily woo ladies of all social stature. However, it was his choice to make the Knight despise women giving the play a real twist. He also uses two females as the comedic relief, something that was usually left to the men at that time. (3)</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According to Witt, Goldoni’s comedies emphasizing rationality and humanism captured the everyday struggles, virtues, and vices of ordinary people aligning with Enlightenment ideals of reason and individualism. Focusing on middle-class characters, Goldoni democratized the theatrical stage and reflected the societal rise of </w:t>
      </w:r>
      <w:r w:rsidRPr="007E33BF">
        <w:rPr>
          <w:rFonts w:ascii="Times New Roman" w:hAnsi="Times New Roman" w:cs="Times New Roman"/>
          <w:color w:val="000000" w:themeColor="text1"/>
          <w:sz w:val="24"/>
          <w:szCs w:val="24"/>
        </w:rPr>
        <w:lastRenderedPageBreak/>
        <w:t>the bourgeoisie. In the play he introduced Mirandolina, an independent and resourceful innkeeper, challenging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gender roles by showcasing a woman managing her life on her own terms. Goldoni explored the complexity of love, illustrating its multifaceted and often strategic nature, particularly through Mirandolina’s interactions with her suitors. He subverted traditional roles by making the misogynistic Cavaliere a central figure and assigning comedic relief to female characters, enhancing the narrative’s depth and critiquing societal norms. Goldoni’s realistic portrayal of middle-class life and his innovative character development had a lasting impact on modern theater, blending humor with insightful social commentary and paving the way for authentic explorations of everyday life.</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 xml:space="preserve">Moreover, </w:t>
      </w:r>
      <w:bookmarkStart w:id="1" w:name="_Hlk167290069"/>
      <w:r w:rsidRPr="007E33BF">
        <w:rPr>
          <w:rFonts w:ascii="Times New Roman" w:hAnsi="Times New Roman" w:cs="Times New Roman"/>
          <w:color w:val="000000" w:themeColor="text1"/>
          <w:sz w:val="24"/>
          <w:szCs w:val="24"/>
        </w:rPr>
        <w:t xml:space="preserve">James L. De Young in his article “The Problems Involved in the Directing of a Production of Carlo Goldoni’s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only deals about the time of production of the play and its problem of directing the play in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w:t>
      </w:r>
      <w:bookmarkEnd w:id="1"/>
      <w:r w:rsidRPr="007E33BF">
        <w:rPr>
          <w:rFonts w:ascii="Times New Roman" w:hAnsi="Times New Roman" w:cs="Times New Roman"/>
          <w:color w:val="000000" w:themeColor="text1"/>
          <w:sz w:val="24"/>
          <w:szCs w:val="24"/>
        </w:rPr>
        <w:t>Presenting a historical play to a modern audience involves unique challenges, as the director must bridge the gap between the original context and contemporary sensibilities. A successful production not only entertains but also resonates with the audience, making the themes and characters accessible and engaging despite the temporal distance. The director’s approach to achieving this goal is multifaceted, involving careful attention to both audience reception and the intricate details of the production.</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 xml:space="preserve">The problem of this thesis was that of presenting a play from the historical past to a modern audience. A successful solution to this problem would mean that a modem audience viewing the production would be enjoyably and agreeably entertained. Audience and critical comments proved that this goal </w:t>
      </w:r>
      <w:r w:rsidRPr="007E33BF">
        <w:rPr>
          <w:rFonts w:ascii="Times New Roman" w:hAnsi="Times New Roman" w:cs="Times New Roman"/>
          <w:color w:val="000000" w:themeColor="text1"/>
          <w:sz w:val="24"/>
          <w:szCs w:val="24"/>
        </w:rPr>
        <w:lastRenderedPageBreak/>
        <w:t>was attained. Aside from noting the audience reaction, the director made several more detailed notations about the production. (49)</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The director’s ability to present a historical play like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to a modern audience highlights the enduring relevance of classic works and the creativity required to adapt them. By focusing on universal themes, updating certain elements, and engaging the audience through innovative staging and performances, the director ensures that the play not only entertains but also resonates with contemporary viewers. This approach demonstrates the dynamic nature of theater, where historical narratives can continually find new life and meaning in different cultural contexts. The successful adaptation of a historical play involves a careful balance of fidelity to the original text and creative innovation. The director’s detailed attention to both the broader audience reception and the specific production elements ensures that the timeless qualities of the play shine through, making it both enjoyable and relevant for modern audiences. This process underscores the importance of theater as a living art form, capable of bridging past and present through thoughtful and engaging storytelling.</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Taking the point of departure from all above-described critics and writers, this research paper focuses on the analysis of this play combining feminist theory and new historicism, seeks to uncover deeper layers of politics of irony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demonstrating how Goldoni’s use of irony serves not only as a personal triumph for Mirandolina but also as a broader social commentary on the enduring questions of gender, class, and power.</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For research titled “Politics of Irony in Carlo Goldoni’s</w:t>
      </w:r>
      <w:r w:rsidRPr="007E33BF">
        <w:rPr>
          <w:rFonts w:ascii="Times New Roman" w:hAnsi="Times New Roman" w:cs="Times New Roman"/>
          <w:i/>
          <w:iCs/>
          <w:color w:val="000000" w:themeColor="text1"/>
          <w:sz w:val="24"/>
          <w:szCs w:val="24"/>
        </w:rPr>
        <w:t xml:space="preserve"> The Mistress of the Inn</w:t>
      </w:r>
      <w:r w:rsidRPr="007E33BF">
        <w:rPr>
          <w:rFonts w:ascii="Times New Roman" w:hAnsi="Times New Roman" w:cs="Times New Roman"/>
          <w:color w:val="000000" w:themeColor="text1"/>
          <w:sz w:val="24"/>
          <w:szCs w:val="24"/>
        </w:rPr>
        <w:t xml:space="preserve">,” the most suitable theoretical frameworks to explore can be feminist theory and new historicism. Hutcheon’s on the subject of irony along with these theories offer </w:t>
      </w:r>
      <w:r w:rsidRPr="007E33BF">
        <w:rPr>
          <w:rFonts w:ascii="Times New Roman" w:hAnsi="Times New Roman" w:cs="Times New Roman"/>
          <w:color w:val="000000" w:themeColor="text1"/>
          <w:sz w:val="24"/>
          <w:szCs w:val="24"/>
        </w:rPr>
        <w:lastRenderedPageBreak/>
        <w:t xml:space="preserve">valuable perspectives on the play’s use of irony to address political and social issues, particularly those related to gender and class dynamics. Feminist theory, particularly the work of de Beauvoir in </w:t>
      </w:r>
      <w:r w:rsidRPr="007E33BF">
        <w:rPr>
          <w:rFonts w:ascii="Times New Roman" w:hAnsi="Times New Roman" w:cs="Times New Roman"/>
          <w:i/>
          <w:iCs/>
          <w:color w:val="000000" w:themeColor="text1"/>
          <w:sz w:val="24"/>
          <w:szCs w:val="24"/>
        </w:rPr>
        <w:t>The Second Sex</w:t>
      </w:r>
      <w:r w:rsidRPr="007E33BF">
        <w:rPr>
          <w:rFonts w:ascii="Times New Roman" w:hAnsi="Times New Roman" w:cs="Times New Roman"/>
          <w:color w:val="000000" w:themeColor="text1"/>
          <w:sz w:val="24"/>
          <w:szCs w:val="24"/>
        </w:rPr>
        <w:t>, provides a critical lens for examining gender roles and power dynamics. Beauvoir’s concept of ‘the Other’ and her analysis of women’s marginalization can be applied to explore how Mirandolina challenges traditional gender roles and asserts her agency in a patriarchal society. The irony in Mirandolina’s manipulation of her suitors, who believe they can easily win her over, highlights the critique of male assumptions about female subordination. Furthermore, feminist theory helps to analyze Mirandolina’s actions as a subversion of patriarchal norms. By making the misogynistic Cavaliere fall in love with her, she exposes the vulnerability and hypocrisy of male superiority. The irony in Mirandolina’s ultimate rejection of her noble suitors in favor of Fabrizio, a servant, can be seen as a feminist statement about the value of genuine affection and equality over social status and wealth.</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New historicism, particularly Greenblatt’s  </w:t>
      </w:r>
      <w:r w:rsidRPr="007E33BF">
        <w:rPr>
          <w:rFonts w:ascii="Times New Roman" w:hAnsi="Times New Roman" w:cs="Times New Roman"/>
          <w:i/>
          <w:iCs/>
          <w:color w:val="000000" w:themeColor="text1"/>
          <w:sz w:val="24"/>
          <w:szCs w:val="24"/>
        </w:rPr>
        <w:t>Renaissance Self-Fashioning: From More to Shakespeare</w:t>
      </w:r>
      <w:r w:rsidRPr="007E33BF">
        <w:rPr>
          <w:rFonts w:ascii="Times New Roman" w:hAnsi="Times New Roman" w:cs="Times New Roman"/>
          <w:color w:val="000000" w:themeColor="text1"/>
          <w:sz w:val="24"/>
          <w:szCs w:val="24"/>
        </w:rPr>
        <w:t xml:space="preserve">, provides another critical framework for understanding the play. This approach emphasizes the importance of understanding the text within its historical context.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reflects the social and political dynamics of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Venetian society, where Enlightenment ideas were beginning to challenge traditional hierarchies. The ironic treatment of characters like the Count and the Marquis, who rely on wealth and titles to assert dominance, can be analyzed as a critique of the social stratification of Goldoni’s time. Greenblatt’s approach to examining the interplay between literature and cultural power structures can be used to explore how Goldoni uses irony to critique the pretensions of the aristocracy and the emerging bourgeois values. Mirandolina’s clever manipulation of her suitors </w:t>
      </w:r>
      <w:r w:rsidRPr="007E33BF">
        <w:rPr>
          <w:rFonts w:ascii="Times New Roman" w:hAnsi="Times New Roman" w:cs="Times New Roman"/>
          <w:color w:val="000000" w:themeColor="text1"/>
          <w:sz w:val="24"/>
          <w:szCs w:val="24"/>
        </w:rPr>
        <w:lastRenderedPageBreak/>
        <w:t>reflects the shifting power dynamics and the questioning of established social norms during the Enlightenment period.</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Hutcheon’s </w:t>
      </w:r>
      <w:r w:rsidRPr="007E33BF">
        <w:rPr>
          <w:rFonts w:ascii="Times New Roman" w:hAnsi="Times New Roman" w:cs="Times New Roman"/>
          <w:i/>
          <w:iCs/>
          <w:color w:val="000000" w:themeColor="text1"/>
          <w:sz w:val="24"/>
          <w:szCs w:val="24"/>
        </w:rPr>
        <w:t>Irony’s Edge: The Theory and Politics of Irony</w:t>
      </w:r>
      <w:r w:rsidRPr="007E33BF">
        <w:rPr>
          <w:rFonts w:ascii="Times New Roman" w:hAnsi="Times New Roman" w:cs="Times New Roman"/>
          <w:color w:val="000000" w:themeColor="text1"/>
          <w:sz w:val="24"/>
          <w:szCs w:val="24"/>
        </w:rPr>
        <w:t xml:space="preserve"> describes irony as a “semantically complex process of relating, differentiating, and combining said and unsaid meanings - and doing so with an evaluative edge,” (</w:t>
      </w:r>
      <w:hyperlink r:id="rId7" w:tgtFrame="_blank" w:history="1">
        <w:r w:rsidRPr="007E33BF">
          <w:rPr>
            <w:rStyle w:val="Hyperlink"/>
            <w:rFonts w:ascii="Times New Roman" w:hAnsi="Times New Roman" w:cs="Times New Roman"/>
            <w:color w:val="000000" w:themeColor="text1"/>
            <w:sz w:val="24"/>
            <w:szCs w:val="24"/>
            <w:u w:val="none"/>
          </w:rPr>
          <w:t>Wikipedia</w:t>
        </w:r>
      </w:hyperlink>
      <w:r w:rsidRPr="007E33BF">
        <w:rPr>
          <w:rFonts w:ascii="Times New Roman" w:hAnsi="Times New Roman" w:cs="Times New Roman"/>
          <w:color w:val="000000" w:themeColor="text1"/>
          <w:sz w:val="24"/>
          <w:szCs w:val="24"/>
        </w:rPr>
        <w:t xml:space="preserve">) highlighting its layered and interpretive qualities​​. This aligns with the paper’s examination of how Goldoni uses irony to critique social norms and gender dynamics. Hutcheon’s emphasis on the social and political dimensions of irony supports the paper’s argument that Goldoni’s play uses ironic elements to address issues of class and gender. Her discussion on the importance of shared cultural context in understanding irony also resonates with the play’s depiction of shifting power dynamics and Enlightenment ideas challenging traditional hierarchies. By incorporating Hutcheon’s theoretical framework, the paper can deepen its analysis of how irony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functions not just as a literary device, but as a tool for social commentary and critique.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Using feminist theory and new historicism along with Hutcheon’s concept on irony provides a comprehensive framework for analyzing the politics of irony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Feminist theory offers insights into the gender dynamics and the subversion of patriarchal norms, while new historicism situates the play within its broader historical and social context, highlighting Goldoni’s critique of class and societal pretensions. Similarly, Hutcheon’s concept on irony emphasis on the social and political dimensions of irony.Together, these theories allow for a nuanced analysis of the play, revealing how Goldoni critiques and subverts the social and political norms of his time through irony. The combination of these approaches can uncover deeper layers of meaning in Mirandolina’s interactions and choices, demonstrating </w:t>
      </w:r>
      <w:r w:rsidRPr="007E33BF">
        <w:rPr>
          <w:rFonts w:ascii="Times New Roman" w:hAnsi="Times New Roman" w:cs="Times New Roman"/>
          <w:color w:val="000000" w:themeColor="text1"/>
          <w:sz w:val="24"/>
          <w:szCs w:val="24"/>
        </w:rPr>
        <w:lastRenderedPageBreak/>
        <w:t xml:space="preserve">how her wit and independence serve as both a personal triumph and a broader social commentary. This integrated analysis will show how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remains a relevant and thought-provoking work, engaging with enduring questions about gender, class, and power.</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the politics of irony begin to unfold from the very start of the play, particularly through the interactions between Count of Albafiorita and the Marquis of Forlipopoli. One of the earliest instances of this can be seen where the Count, who showers Mirandolina with expensive gifts, believes he can win her affection through his wealth. “I spend ten shillings a day, Marquis, and I’m always giving her gifts” (8). The Count’s belief that his wealth and generosity will secure Mirandolina’s affection. The Count is under the impression that his financial extravagance, demonstrated by his consistent spending and gift-giving, will make him more attractive to Mirandolina. He confidently discusses his daily expenditure on her, implying that his material offerings are a sufficient substitute for genuine emotional connection or personal charm. This misguided belief highlights the Count’s superficial understanding of relationships and exposes his vulnerability to Mirandolina’s manipulation. The irony here lies in the Count’s assumption that financial power equates to romantic success.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The Marquis, on the other hand, relies on his noble title to impress her. “I shall and you will not. I am who I am. Mirandolina needs my protection” (8). The Marquis attempts to win Mirandolina’s favor through his noble status, believing that his aristocratic background alone makes him superior and desirable. He confidently asserts his importance, claiming that Mirandolina requires his protection due to his high social standing. This statement reveals his arrogance and his belief in the inherent power of nobility. The Marquis’s reliance on his title, rather than personal </w:t>
      </w:r>
      <w:r w:rsidRPr="007E33BF">
        <w:rPr>
          <w:rFonts w:ascii="Times New Roman" w:hAnsi="Times New Roman" w:cs="Times New Roman"/>
          <w:color w:val="000000" w:themeColor="text1"/>
          <w:sz w:val="24"/>
          <w:szCs w:val="24"/>
        </w:rPr>
        <w:lastRenderedPageBreak/>
        <w:t>merit or genuine affection, underscores his detachment from reality and his misunderstanding of Mirandolina’s values.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Mirandolina, however, skillfully manages her admirers, the Count of Albafiorita and the Marquis of Forlipopoli, by taking the gift from both and manipulating their desires and vanities without committing to any of them. “I don't know what to say · It’s to my interest to keep on good terms with the patrons of my inn. So as not to displease you, Count, I’ll take them” (16). Mirandolina’s behavior towards the Count and the Marquis illustrates her adept manipulation of their expectations and desires. While she accepts the Count’s gifts and treats both suitors with politeness, this is part of her broader strategy to maintain their interest and control the dynamic at her inn. Her statement, “He has aspirations. I want to keep him hoping, because he has served me faithfully” (22) reveals her true intentions. She keeps them hopeful and engaged, but she does not genuinely reciprocate their affections.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Mirandolina’s actions demonstrate her keen understanding of men’s psychology and desires. She knows precisely how to handle their egos and maintain their attention without compromising her independence. By skillfully managing their expectations, she exposes the superficiality of their courtship and the reality of their motivations. Through this, Mirandolina asserts the power and intelligence of women, highlighting the often misguided and superficial nature of male pursuits. This manipulation not only serves her practical needs as an innkeeper but also subtly critiques the societal norms that place women in subordinate positions. According to Hutcheon, the interpretation of irony involves recognizing a discrepancy between the literal meaning of words and their intended significance. This discrepancy creates a space for multiple interpretations, making irony inherently subjective. For instance, </w:t>
      </w:r>
      <w:r w:rsidRPr="007E33BF">
        <w:rPr>
          <w:rFonts w:ascii="Times New Roman" w:hAnsi="Times New Roman" w:cs="Times New Roman"/>
          <w:color w:val="000000" w:themeColor="text1"/>
          <w:sz w:val="24"/>
          <w:szCs w:val="24"/>
        </w:rPr>
        <w:lastRenderedPageBreak/>
        <w:t>what one person may perceive as ironic, another might not, depending on their cultural background, personal experiences, and contextual understanding. Hutcheon points out that“irony is a matter of interpretation as much as of intention,” (95) which means that the audience’s role is crucial in determining whether a statement is perceived as ironic. Keeping it in mind,​ the irony in Mirandolina’s actions lies in her ability to outwardly conform to their expectations of a flirtatious and accommodating innkeeper while inwardly maintaining her independence and control.</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This early irony is further deepened with the arrival of the Cavaliere of Ripafratta, who prides himself on his disdain for women. His adamant refusal to be charmed by any woman sets up an ironic challenge for Mirandolina, who takes it upon herself to conquer his heart precisely because he claims to be immune to such influences. Her determination to make him fall in love with her, despite his misogynistic attitudes, becomes a central plotline that highlights the ironic interplay between appearances and realities, societal roles, and personal agency. In the play, Mirandolina’s conversation with the Cavaliere exemplifies this irony:</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CAV. I fear that you wish to destroy my peace of mind.</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 Come, sir, if you are a wise man, act like one. Don't fall into the weaknesses of others. Indeed, if I know it, I can't come here again. Besides, I feel something or other in me which I have never felt before, but I don't want to lose my senses over men, and much less over one who hates women, and who, perhaps to try me, and then make fun of me, comes with a new style of talk to tempt me. Sir, favor me with a little Burgundy. </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CAV. Enough. (49)</w:t>
      </w:r>
    </w:p>
    <w:p w:rsidR="007E33BF" w:rsidRPr="007E33BF" w:rsidRDefault="007E33BF" w:rsidP="007E33BF">
      <w:pPr>
        <w:spacing w:after="0" w:line="480" w:lineRule="auto"/>
        <w:rPr>
          <w:rFonts w:ascii="Times New Roman" w:hAnsi="Times New Roman" w:cs="Times New Roman"/>
          <w:b/>
          <w:bCs/>
          <w:color w:val="000000" w:themeColor="text1"/>
          <w:sz w:val="24"/>
          <w:szCs w:val="24"/>
        </w:rPr>
      </w:pPr>
      <w:r w:rsidRPr="007E33BF">
        <w:rPr>
          <w:rFonts w:ascii="Times New Roman" w:hAnsi="Times New Roman" w:cs="Times New Roman"/>
          <w:color w:val="000000" w:themeColor="text1"/>
          <w:sz w:val="24"/>
          <w:szCs w:val="24"/>
        </w:rPr>
        <w:t xml:space="preserve">Here, Mirandolina pretends to be affected by the Cavaliere’s aloofness while actually mocking his supposed superiority and unassailability. Her request for Burgundy, a </w:t>
      </w:r>
      <w:r w:rsidRPr="007E33BF">
        <w:rPr>
          <w:rFonts w:ascii="Times New Roman" w:hAnsi="Times New Roman" w:cs="Times New Roman"/>
          <w:color w:val="000000" w:themeColor="text1"/>
          <w:sz w:val="24"/>
          <w:szCs w:val="24"/>
        </w:rPr>
        <w:lastRenderedPageBreak/>
        <w:t xml:space="preserve">symbol of hospitality and perhaps a momentary peace offering, subtly undercuts his stance, showing her ability to control the situation with grace and wit. The irony is developed through her manipulation of the Count, the Marquis, and especially the Cavaliere, revealing the superficiality of their pretensions and the strength of her own character. Robert l. Daniels in his article ‘Review: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(La Posadera)’ writes:</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Mirandolina who is in pursuit of a more aristocratic position in life. She is feverishly courted by a lascivious marquis, a dithering girl-shy cavalier and her own amorously lovestruck servant. The beguiling proprietress even manages to turn the head of a diehard misogynist. (2) </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Mirandolina navigates her suitors and skeptics alike, each step bringing her closer to the elevated status she fervently seeks. Her journey is not just one of personal gain but a testament to the profound impact of a woman’s charm and intellect in a world that often underestimates her. This dynamic can be illuminated by feminist theory, particularly Beauvoir’s ideas about the construction of gender roles, showcasing Goldoni’s critique of the social norms of understanding man and woman of his time.</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Simone de Beauvoir’s insights in </w:t>
      </w:r>
      <w:r w:rsidRPr="007E33BF">
        <w:rPr>
          <w:rFonts w:ascii="Times New Roman" w:hAnsi="Times New Roman" w:cs="Times New Roman"/>
          <w:i/>
          <w:iCs/>
          <w:color w:val="000000" w:themeColor="text1"/>
          <w:sz w:val="24"/>
          <w:szCs w:val="24"/>
        </w:rPr>
        <w:t>The Second Sex</w:t>
      </w:r>
      <w:r w:rsidRPr="007E33BF">
        <w:rPr>
          <w:rFonts w:ascii="Times New Roman" w:hAnsi="Times New Roman" w:cs="Times New Roman"/>
          <w:color w:val="000000" w:themeColor="text1"/>
          <w:sz w:val="24"/>
          <w:szCs w:val="24"/>
        </w:rPr>
        <w:t xml:space="preserve"> provide a framework to understand Mirandolina’s actions, as she argues that “women are not a minority like American blacks, or like Jews: there are as many women as men on the earth” (27). Human are not born with black or jews inherent roles but are conditioned by societal expectations. Every part of the world is not same and all individual women are not like American black or Jews. “My task is done. His heart is on fire, in flames, in ashes. All I have to do is to complete my victory, to make my triumph public to the discomfiture of presumptuous men, and to the honor of our sex” (65). Mirandolina is enjoying in Cavalier heart blazes with a fervor that consumes him entirely, a </w:t>
      </w:r>
      <w:r w:rsidRPr="007E33BF">
        <w:rPr>
          <w:rFonts w:ascii="Times New Roman" w:hAnsi="Times New Roman" w:cs="Times New Roman"/>
          <w:color w:val="000000" w:themeColor="text1"/>
          <w:sz w:val="24"/>
          <w:szCs w:val="24"/>
        </w:rPr>
        <w:lastRenderedPageBreak/>
        <w:t>passionate inferno kindled by the intense emotions he can no longer contain. She believes in each moment, the flames grow stronger, reducing his once sturdy resolve to smoldering ashes. As the embers of his pride flicker weakly, all that remains is for her to solidify her triumph. By making her victory known, she will not only humble the arrogant who dared to challenge her but also elevate the dignity and strength of their entire sex. In this public proclamation, she celebrates a conquest that transcends personal glory, embodying the resilience and honor inherent to them all. She is challenging the social norms and defining man and women as same, emphasizing that gender roles are socially constructed rather than biologically predetermined. This perspective suggests that the attributes and behaviors expected of women are imposed by cultural norms and traditions, rather than stemming from innate qualities.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 Mirandolina’s actions vividly illustrate play’s political concept. She consciously navigates and manipulates the expectations placed upon her by the men around her, actively challenging the norms instead of passively accepting the roles of subservience or dependency typically assigned to women in her society. Her true rejection of the Count’s lavish gifts and the Marquis’s noble protection demonstrates her refusal to be defined by traditional markers of female value, wealth and status. “I beg you to take them . . . No, of course not, sir” (16). Beauvoir’s framework highlights how Mirandolina’s intelligence and strategic thinking allow her to maintain control over her own destiny as man. By rejecting societal conditioning that dictates she should find security and identity through male approval and material possessions, Mirandolina embodies Beauvoir’s call for women to define themselves independently of patriarchal constraints. Thus, through Mirandolina, Goldoni ironically critiques the social expectations of his time and aligns with Beauvoir’s broader feminist philosophy, advocating for the self-determination and autonomy of women.</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Sara Elizabeth in her article “A study of Goldoni’s female character, Mirandolina of </w:t>
      </w:r>
      <w:r w:rsidRPr="007E33BF">
        <w:rPr>
          <w:rFonts w:ascii="Times New Roman" w:hAnsi="Times New Roman" w:cs="Times New Roman"/>
          <w:i/>
          <w:iCs/>
          <w:color w:val="000000" w:themeColor="text1"/>
          <w:sz w:val="24"/>
          <w:szCs w:val="24"/>
        </w:rPr>
        <w:t>La Locandiera</w:t>
      </w:r>
      <w:r w:rsidRPr="007E33BF">
        <w:rPr>
          <w:rFonts w:ascii="Times New Roman" w:hAnsi="Times New Roman" w:cs="Times New Roman"/>
          <w:color w:val="000000" w:themeColor="text1"/>
          <w:sz w:val="24"/>
          <w:szCs w:val="24"/>
        </w:rPr>
        <w:t xml:space="preserve">”examines the ways in which Goldoni’s female characters, such as Mirandolina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subvert traditional gender roles through clever manipulation and strategic use of irony. According to her Goldoni’s comedies often present women who, while outwardly conforming to societal expectations, use their intelligence to undermine the authority and pretensions of the men around them. This dual-layered approach allows Goldoni to highlight the absurdities and contradictions inherent in the gender norms of his time, revealing the superficiality of male dominance and the resilience and resourcefulness of women. Through detailed textual analysis, Elizabeth demonstrates that “Goldoni’s female characters are not passive recipients of male favor or control but active agents who reshape their own destinies” (13). By placing his heroines in positions where they can subtly mock and manipulate the men who believe they hold power, Goldoni critiques the societal structures that seek to limit women’s roles and highlights the inherent strengths and capabilities of women. These characters do not passively accept their roles but actively engage with and subvert the societal norms that seek to limit them. This ironical use of female character serves as a tool for both comedic effect and social commentary.</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The character of Mirandolina further exemplifies the subversion of traditional gender roles and class hierarchies, employing irony as a tool to critique societal norms and values. She challenges the traditional expectations of women in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society. Her interactions with her suitors, Count, Marquis, and Cavaliere also demonstrate societal norms and expectation, often through ironic situations. In the play, Mirandolina remarks on the persistent advances of her suitors: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 What would you do?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MAR. The deuce ........ I would marry you.</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MIR. I’m not thinking of marrying anyone; I don’t need anyone; I live honestly and I enjoy my freedom. I treated everyone well, but I’ll never fall in love with anyone. I like to make fun of those exaggerated ardent lovers, and I want to use all my skill to conquer, strike down and shake to their depths these cruel and hard hearts which are the enemies of us who are the best thing that beautiful mother nature has produced in this world. (21)</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This assertion of autonomy is ironic given the societal expectation that women should seek marriage for security and social standing. Mirandolina’s declaration undermines these expectations and sets the stage for her manipulation of the suitors. Mirandolina’s assertion of independence challenges the conventional belief that a woman’s worth and security are tied to marriage. Her enjoyment in mocking exaggerated lovers and her desire to conquer these ‘cruel and hard hearts’ critique the superficial courtship rituals of her time, as seen in her interactions with the Count, the Marquis, and the Cavaliere. By playing along with their advances while secretly mocking them, she subverts their expectations and exposes the emptiness of their pursuits.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The irony in her approach lies in her manipulation of those who seek to dominate her, demonstrating the superficiality of societal norms that privilege men over women and noble birth over merit. According to Richard F. Shepard “Mirandolina’s self-fashioning allows her to assert control over her destiny and critique the power structures of her society” (19). Finally, his claim in the article that women are ‘the best thing that beautiful mother nature has produced in this world’ is a powerful assertion of female value and capability, elevating the status of women and countering the misogynistic views of characters like the Cavaliere. Shepard statement encapsulates the play’s central themes of gender and class politics, using irony to </w:t>
      </w:r>
      <w:r w:rsidRPr="007E33BF">
        <w:rPr>
          <w:rFonts w:ascii="Times New Roman" w:hAnsi="Times New Roman" w:cs="Times New Roman"/>
          <w:color w:val="000000" w:themeColor="text1"/>
          <w:sz w:val="24"/>
          <w:szCs w:val="24"/>
        </w:rPr>
        <w:lastRenderedPageBreak/>
        <w:t>critique and undermine societal norms. By refusing to conform to traditional roles and manipulating those who seek to control her, she subverts patriarchal and aristocratic expectations. To support Shepard in his point, Hutcheon argues, “whether people are more likely or less likely to be ironical, more alert or less alert to irony, according to social class and status, degree of urbanization, strength of religious or political convictions, occupation, sex, education, IQ rating or personality type” (96). Mirandolina seems to be more likely to be ironical in terms of sex, gender, occupation and her level of political convictions that she manages to control the power structure of society in her hand.</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Femininity is not an inherent biological trait but a social construct shaped by civilization. No biological, psychological, or economic factors inherently define what it means to be a woman. Instead, societal norms and cultural expectations mold women into the roles deemed appropriate. This process positions women as ‘the Other,’ an intermediate state that is neither fully male nor completely autonomous, but rather shaped by external forces to fit the description of femininity dictated by society. Simone de Beauvoir in </w:t>
      </w:r>
      <w:r w:rsidRPr="007E33BF">
        <w:rPr>
          <w:rFonts w:ascii="Times New Roman" w:hAnsi="Times New Roman" w:cs="Times New Roman"/>
          <w:i/>
          <w:iCs/>
          <w:color w:val="000000" w:themeColor="text1"/>
          <w:sz w:val="24"/>
          <w:szCs w:val="24"/>
        </w:rPr>
        <w:t>The Second Sex</w:t>
      </w:r>
      <w:r w:rsidRPr="007E33BF">
        <w:rPr>
          <w:rFonts w:ascii="Times New Roman" w:hAnsi="Times New Roman" w:cs="Times New Roman"/>
          <w:color w:val="000000" w:themeColor="text1"/>
          <w:sz w:val="24"/>
          <w:szCs w:val="24"/>
        </w:rPr>
        <w:t xml:space="preserve"> discusses the concept of women as ‘the Other,’ stating: “One is not born, but rather becomes, woman. No biological, psychic, or economic destiny defines the figure that the human female takes on in society; it is civilization as a whole that elaborates this intermediary product between the male and the eunuch that is called feminine” (330). Beauvoir’s critique underscores the artificial nature of gender roles and the societal mechanisms that enforce them. Going through the play it provides a critical framework for understanding the character of Mirandolina. She exemplifies this idea by actively rejecting the predetermined roles imposed upon her by a patriarchal society. As an innkeeper, she navigates a male-dominated world with intelligence, charm, and strategic manipulation, maintaining </w:t>
      </w:r>
      <w:r w:rsidRPr="007E33BF">
        <w:rPr>
          <w:rFonts w:ascii="Times New Roman" w:hAnsi="Times New Roman" w:cs="Times New Roman"/>
          <w:color w:val="000000" w:themeColor="text1"/>
          <w:sz w:val="24"/>
          <w:szCs w:val="24"/>
        </w:rPr>
        <w:lastRenderedPageBreak/>
        <w:t xml:space="preserve">her independence and autonomy. Mirandolina’s interactions with her suitors are laden with irony as she outwardly conforms to societal expectations while subtly undermining them. The suitors each represent different facets of the societal forces that seek to define and constrain her: the Count with his wealth, the Marquis with his noble title, and the Cavaliere with his misogynistic disdain for women. Mirandolina engages with them on her terms, accepting their advances and gifts but never allowing herself to be controlled or possessed by them. Her skillful manipulation of their desires and pretensions also reveals the superficiality and absurdity of the social norms they embody.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By refusing to marry any of her noble suitors and ultimately choosing Fabricius, her loyal servant, Mirandolina subverts traditional gender and class expectations. “Yes, dear Fabricius, and I wish, in the presence of these gentlemen, to give my, hand to you in token of betrothal” (96). It is a radical subversion of traditional gender and class expectations. Throughout the play, Mirandolina has deftly managed the advances of the Count, Marquis and Cavaliere, each representing wealth, noble title, and misogynistic disdain for women, respectively. Her ultimate rejection of these suitors in favor of Fabricius, a man of lower social standing, signifies a deliberate choice to prioritize genuine affection, loyalty, and personal compatibility over societal expectations of status and wealth. This act challenges the notion that a woman’s worth is tied to the social standing of her partner, highlighting instead the importance of mutual respect and emotional connection.</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Moreover, Mirandolina’s betrothal to Fabricius serves as a feminist statement that critiques the rigid social hierarchies of her time. By choosing a partner based on equality and mutual regard, she undermines the patriarchal belief that women should seek to elevate their status through advantageous marriages. “I thoroughly value my </w:t>
      </w:r>
      <w:r w:rsidRPr="007E33BF">
        <w:rPr>
          <w:rFonts w:ascii="Times New Roman" w:hAnsi="Times New Roman" w:cs="Times New Roman"/>
          <w:color w:val="000000" w:themeColor="text1"/>
          <w:sz w:val="24"/>
          <w:szCs w:val="24"/>
        </w:rPr>
        <w:lastRenderedPageBreak/>
        <w:t xml:space="preserve">freedom” (31).  Mirandolina’s actions reflect her autonomy and assert her right to make personal decisions independent of societal pressures. This choice aligns with Simone de Beauvoir’s assertion in that women must define themselves rather than be defined by others. Mirandolina’s decision to marry Fabricius, despite the potential social repercussions, illustrates her commitment to living authentically and valuing personal integrity over societal approval, thereby reinforcing the theme of self-determination and equality in relationships. This decision of marrying Fabricius underscores Beauvoir’s argument that femininity is not a natural state but a construct imposed by society. As Beauvoir asserts: </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Femininity is artificially defined by customs and fashion, it is imposed on every woman from the outside; it may evolve so that its fashion standards come closer to those of men: on the beach, women now wear trousers. That does not change the core of the problem: the individual is not free to shape the idea of femininity at will. By not conforming, a woman devalues herself sexually and consequently socially because society has incorporated sexual values. (816)</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Mirandolina’s actions demonstrate that her identity and value are self-defined rather than dictated by external societal pressures. She embodies Beauvoir’s notion that women are not innately subordinate or dependent; rather, they are shaped by the roles and expectations that civilization imposes upon them. Through Mirandolina’s character, Goldoni critiques the rigid social hierarchies and gender roles of his time, illustrating how a woman can navigate and challenge these constraints to assert her agency. Mirandolina embodies this idea by rejecting the roles imposed upon her by society, using her intelligence and charm to maintain her independence. Her </w:t>
      </w:r>
      <w:r w:rsidRPr="007E33BF">
        <w:rPr>
          <w:rFonts w:ascii="Times New Roman" w:hAnsi="Times New Roman" w:cs="Times New Roman"/>
          <w:color w:val="000000" w:themeColor="text1"/>
          <w:sz w:val="24"/>
          <w:szCs w:val="24"/>
        </w:rPr>
        <w:lastRenderedPageBreak/>
        <w:t>interactions with the suitors are laden with irony as she outwardly conforms to their expectations while subtly undermining them.</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Walter Starkie in his article “Carlo Goldoni and the ‘Commedia Dell’ Arte’ discusses how Goldoni’s comedies, including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serve as a critique of social norms and contribute to the public discourse on gender and class. Starkie notes that Goldoni’s characters often challenge the status quo, using humor and irony to expose the contradictions and injustices of their society. As he writes:</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Mirandolina with her coquettish nature, her bright intelligence and fresh ness, her innate seriousness, sums up all the phantoms of past Colombians, with the addition of those qualities of life that only a great dramatist can confer on the type. Unlike the ancient Colombina, Mirandolina refuses gifts from her admirers, so that she may not lose caste in the eyes of the man she is trying to captivate. Her character can best be summed up in her own words: Those who run after me, very soon become wearisome to me. Nobility has no weight with me. Riches I value, and yet I do not value them . . . barbarous hearts hostile to us women, who are the best thing in the world that mother nature has produced. (84)</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Mirandolina is portrayed as coquettish yet serious, valuing independence over marriage, and using her wiles to conquer hearts while maintaining her independence and not falling in love. This character embodies qualities that challenge traditional gender roles and societal expectations, reflecting a critique of social norms related to women’s independence and relationships. First, her disinterest in persistent admirers indicates a desire for genuine connection rather than superficial courtship. She values intelligence and sincerity over titles and wealth, rejecting the traditional metrics of a woman’s success and desirability in her society. Furthermore, her comment about </w:t>
      </w:r>
      <w:r w:rsidRPr="007E33BF">
        <w:rPr>
          <w:rFonts w:ascii="Times New Roman" w:hAnsi="Times New Roman" w:cs="Times New Roman"/>
          <w:color w:val="000000" w:themeColor="text1"/>
          <w:sz w:val="24"/>
          <w:szCs w:val="24"/>
        </w:rPr>
        <w:lastRenderedPageBreak/>
        <w:t>nobility and riches reflects her nuanced view of social status and wealth. While she acknowledges the utility and allure of wealth, she does not let it dictate her actions or her sense of self-worth. This balanced perspective allows her to navigate her social environment effectively, using her wit and charm to engage with her suitors without compromising her principles. Finally, her assertion that women are “the best thing in the world that mother nature has produced” is a powerful feminist statement that challenges the misogynistic attitudes of her time.</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 In the play, Mirandolina actions were never driven by personal gain or self-interest. As she asserts: “Oh, he’s cooked, done brown, twice baked. But just as what I've done with him, I've not done for my own interest, I want him to confess the power of women without being able to say that they are self -seeking and venial” (65). What she has achieved with him was not to satisfy a selfish desire but to make Cavalier recognize and confess the true power of women. she wants him to admit woman strength and capability, without being able to accuse them of being self-serving or mercenary. This victory is about demonstrating our inherent worth and integrity, proving that our triumphs are not for personal enrichment but for the acknowledgment and respect them rightfully. Mirandolina’s belief in the inherent value and superiority of women is a direct counter to the dismissive and hostile views of characters like the Cavaliere. By asserting this belief ironically, she not only elevates her own status but also critiques the broader societal norms that seek to diminish women’s roles and capabilities.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Through the lens of New Historicism, Goldoni’s </w:t>
      </w:r>
      <w:r w:rsidRPr="007E33BF">
        <w:rPr>
          <w:rFonts w:ascii="Times New Roman" w:hAnsi="Times New Roman" w:cs="Times New Roman"/>
          <w:i/>
          <w:iCs/>
          <w:color w:val="000000" w:themeColor="text1"/>
          <w:sz w:val="24"/>
          <w:szCs w:val="24"/>
        </w:rPr>
        <w:t xml:space="preserve">The Mistress of the Inn </w:t>
      </w:r>
      <w:r w:rsidRPr="007E33BF">
        <w:rPr>
          <w:rFonts w:ascii="Times New Roman" w:hAnsi="Times New Roman" w:cs="Times New Roman"/>
          <w:color w:val="000000" w:themeColor="text1"/>
          <w:sz w:val="24"/>
          <w:szCs w:val="24"/>
        </w:rPr>
        <w:t xml:space="preserve">can be interpreted as a nuanced critique of the social stratification and pretensions of the aristocracy. Generally, new Historicism, as proposed by scholars like Stephen Greenblatt, emphasizes the interconnectedness of literature and historical context, </w:t>
      </w:r>
      <w:r w:rsidRPr="007E33BF">
        <w:rPr>
          <w:rFonts w:ascii="Times New Roman" w:hAnsi="Times New Roman" w:cs="Times New Roman"/>
          <w:color w:val="000000" w:themeColor="text1"/>
          <w:sz w:val="24"/>
          <w:szCs w:val="24"/>
        </w:rPr>
        <w:lastRenderedPageBreak/>
        <w:t>suggesting that literary texts both shape and are shaped by the cultural and social dynamics of their time. “Social presence to the world of the literary text and the social presence of the world in the literary text” (5).  Goldoni’s play, set in the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mirrors the era’s shifting power dynamics and challenges the rigid class structures that characterized Venetian society. By placing Mirandolina, a savvy and independent innkeeper, at the center of the narrative, Goldoni subverts traditional hierarchies and highlights the emerging tensions between the aristocracy and the rising bourgeoisie.</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One of the key moments that exemplifies this critique is when Marquis interacts with the Count, who relies heavily on his noble title to win her favor. The Marquis boasts, he is a nobleman by birth, and he must be respected. The conversation starts as: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MAR. There is quite a distinction between you and me.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COUNT. As far as the inn goes my money is as good as yours. </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MAR. But if the mistress of the inn shows me certain marks of consideration, it’s because I deserve them more than you.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COUNT. For what reason?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MAR. I am the Marquis di Forlipopoli.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COUNT. And I the Count d’ Albafiorita.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MAR. Yes, Count, of a purchased county.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COUNT. I purchased my county when you sold your Marquisate.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MAR. Enough! I am who I am and must be shown respect. (7)</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This assertion reflects the aristocratic belief in the inherent superiority of noble birth. However, Mirandolina deftly undercuts this pretension by refusing to be swayed by his title, instead valuing merit and personal integrity over inherited status. Her manipulation of the Marquis and her other suitors, who represent various facets of the </w:t>
      </w:r>
      <w:r w:rsidRPr="007E33BF">
        <w:rPr>
          <w:rFonts w:ascii="Times New Roman" w:hAnsi="Times New Roman" w:cs="Times New Roman"/>
          <w:color w:val="000000" w:themeColor="text1"/>
          <w:sz w:val="24"/>
          <w:szCs w:val="24"/>
        </w:rPr>
        <w:lastRenderedPageBreak/>
        <w:t>aristocratic elite, underscores the superficiality and emptiness of their claims to superiority.</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Mirandolina’s clever manipulation of her suitors serves as a vehicle to expose and critique the hollow nature of aristocratic pretensions. The Count, who tries to win Mirandolina’s affection through lavish gifts, exclaims, “I don’t care what a thing’s worth, what I like is something I can spend” (11). Despite his wealth, Mirandolina remains unimpressed and uses his generosity to her advantage without compromising her autonomy. This scenario illustrates the shifting power dynamics of the era, where traditional sources of power such as wealth and noble birth are increasingly questioned and undermined by individuals who value personal merit and cunning.</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Goldoni’s portrayal of Mirandolina aligns with New Historicist theory by revealing the fluid and contested nature of social power. As Greenblatt notes, “literature can reflect and challenge the power structures of its time” (217). Mirandolina’s ultimate decision to marry Fabricius, rather than any of her aristocratic suitors, also exemplifies this challenge to societal norms. She states, “Nobility has no weight with me” (21). This choice not only subverts traditional class hierarchies but also suggests a growing recognition of the value of individual agency and personal virtue over inherited privilege. Through Mirandolina’s actions and decisions, Goldoni critiques the entrenched social stratification of his time and highlights the potential for social mobility and the reevaluation of power based on merit rather than birthright.</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According to Flora Ghezzo, Goldoni’s play reflects the shifting power dynamics of his time by presenting the inn as a microcosm of Venetian society, where different social classes intermingle and the rivalry between the aristocracy and the emerging bourgeoisie plays out. Ghezzo argues:</w:t>
      </w:r>
    </w:p>
    <w:p w:rsidR="007E33BF" w:rsidRPr="007E33BF" w:rsidRDefault="007E33BF" w:rsidP="007E33BF">
      <w:pPr>
        <w:spacing w:after="0" w:line="480" w:lineRule="auto"/>
        <w:ind w:left="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The exchange introduces the issue of differences between social classes in the eighteenth century. Not only a delightful inn where a woman-hater is defeated, the lodge is also, metaphorically, a microcosm of Venetian society: an open space in which various social groups intermingle, a stage where the rivalry between the aristocracy and the emerging merchant middle class is enacted. (12)</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The opening of the play serves to highlight the stark differences in social classes during the eighteenth century. The inn itself becomes a metaphorical microcosm of Venetian society, where various social groups interact and clash. This setting allows Goldoni to stage the rivalry between the old aristocracy, represented by the Marquis, and the rising merchant middle class, embodied by the Count. The Marquis clings to his noble heritage, expecting respect based on his birthright, while the Count leverages his wealth to assert his influence. Through this dynamic, the play critiques the shifting power structures and exposes the superficiality of both traditional and emerging forms of social status.</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For example, the opening exchange between the Marquis and the Count where they argue about the superiority of nobility versus wealth “as far as the inn goes my money is as good as yours” (7) introduces the theme of social class differences. The Marquis represents the declining old nobility, clinging to his status despite losing economic power, while the Count represents the financially empowered newer aristocracy. Goldoni critiques these aristocratic pretensions through Mirandolina’s interactions with them. For instance, the Marquis insists on his inherent nobility but his dwindling finances make his status insignificant. In contrast, the Count’s financial power fails to impress Mirandolina, who values personal merit and integrity over wealth and titles.</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ab/>
        <w:t>From the angle of Flora, Mirandolina’s clever manipulation of her suitors is a testament to Goldoni’s critique of aristocratic superficiality. The Count’s attempt to buy Mirandolina’s affection with extravagant gifts also highlights the era’s shifting power dynamics, where wealth and noble birth are increasingly questioned. Mirandolina’s ultimate choice to marry Fabricius, underscores this critique. By choosing Fabricius, Mirandolina rejects the hollow values of the aristocracy, favoring genuine affection and equality. This decision is a significant departure from traditional social norms, illustrating Goldoni’s progressive view on social mobility and individual merit.</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On the other hand, new historicism reflects the Enlightenment ideas that were beginning to challenge traditional hierarchies. Flora argues; “Eighteenth-century Venice offered women more freedom and independence than their predecessors as Enlightenment ideas spread throughout the city” (9). In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Venice, women experienced more freedom and independence than previous generations, partly due to the influence of Enlightenment ideas. Unlike earlier times, women were less likely to face cloistering and had more opportunities to dissolve unhappy marriages, especially among the nobility where arranged marriages were still common. Additionally, Venetian women could choose lay spinsterhood as an alternative to marriage or the convent. This period also saw a greater tolerance for some forms of sexual freedom and adultery, particularly within the aristocracy, reflecting the city’s relatively liberal attitudes.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Economically, women enjoyed significant power. Noblewomen, despite complex laws, could inherit assets from their fathers, and dowries remained their property even after widowhood. This economic autonomy was exemplified by the emphasis on wills, such as the one left by Mirandolina’s father in Goldoni’s play. As a </w:t>
      </w:r>
      <w:r w:rsidRPr="007E33BF">
        <w:rPr>
          <w:rFonts w:ascii="Times New Roman" w:hAnsi="Times New Roman" w:cs="Times New Roman"/>
          <w:color w:val="000000" w:themeColor="text1"/>
          <w:sz w:val="24"/>
          <w:szCs w:val="24"/>
        </w:rPr>
        <w:lastRenderedPageBreak/>
        <w:t xml:space="preserve">result, according to Federica Ambrosini some Venetian women “were enabled and obliged at the same time to play a patriarchal role, dowering their daughters, sisters, and nieces, sometimes supporting their whole families, including their own husbands” (435). Literacy was crucial for fostering independence among women, with an increasing number learning to read and write, even those from lower social classes. According to Flora, “Goldoni himself, in his 1743 play </w:t>
      </w:r>
      <w:r w:rsidRPr="007E33BF">
        <w:rPr>
          <w:rFonts w:ascii="Times New Roman" w:hAnsi="Times New Roman" w:cs="Times New Roman"/>
          <w:i/>
          <w:iCs/>
          <w:color w:val="000000" w:themeColor="text1"/>
          <w:sz w:val="24"/>
          <w:szCs w:val="24"/>
        </w:rPr>
        <w:t>The Clever Woman</w:t>
      </w:r>
      <w:r w:rsidRPr="007E33BF">
        <w:rPr>
          <w:rFonts w:ascii="Times New Roman" w:hAnsi="Times New Roman" w:cs="Times New Roman"/>
          <w:color w:val="000000" w:themeColor="text1"/>
          <w:sz w:val="24"/>
          <w:szCs w:val="24"/>
        </w:rPr>
        <w:t>, defended the right of women to be wise and highly educated against men who resisted this social development” (9). Proponents of the Enlightenment contended that educating women would greatly benefit society. This claim was exemplified by the notable Venetian women who excelled as journalists, writers, and critics.</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 xml:space="preserve">In line with the Enlightenment trends, Goldoni’s theater ironically features female characters, often depicted as embodiments of good sense and reason, challenging traditional hierarchy. These women are portrayed as civilizing influences, capable of moderating the irrational impulses present in society and in men. The innkeeper Mirandolina, exemplifies this role. Throughout the play, she displays a sharp politics and a sober intelligence, particularly evident in her pragmatic and wise choice of a mate ironically. As a whole, Goldoni’s play critiques social stratification and aristocratic pretensions. Mirandolina’s adept manipulation of her suitors also underscores the shifting power dynamics of the era. </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The ironic portrayal of characters like the Count and the Marquis, who use their wealth and titles to assert dominance, reflects Enlightenment ideas that began to challenge traditional hierarchies. According to Hutcheon “irony invokes notions of hierarchy and subordination, judgment and perhaps even moral superiority” (17). Irony often operates within a framework of hierarchy and subordination, as it involves the implicit or explicit judgment of one perspective over another. When someone uses </w:t>
      </w:r>
      <w:r w:rsidRPr="007E33BF">
        <w:rPr>
          <w:rFonts w:ascii="Times New Roman" w:hAnsi="Times New Roman" w:cs="Times New Roman"/>
          <w:color w:val="000000" w:themeColor="text1"/>
          <w:sz w:val="24"/>
          <w:szCs w:val="24"/>
        </w:rPr>
        <w:lastRenderedPageBreak/>
        <w:t xml:space="preserve">irony, they typically present a surface meaning that contrasts sharply with the underlying, intended meaning. This juxtaposition can highlight the ignorance or pretensions of the target, thereby establishing a sense of moral or intellectual superiority on the part of the ironist. By integrating these theoretical perspectives, this analysis reveals deeper layers of meaning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Goldoni’s use of irony is shown not only as a personal victory for Mirandolina but also as a broader commentary on the enduring issues of gender, class, and power.</w:t>
      </w:r>
    </w:p>
    <w:p w:rsidR="007E33BF" w:rsidRPr="007E33BF" w:rsidRDefault="007E33BF" w:rsidP="007E33BF">
      <w:pPr>
        <w:spacing w:after="0" w:line="480" w:lineRule="auto"/>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ab/>
        <w:t xml:space="preserve">Overall, this paper explores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through feminist theory and New Historicism. Supporting it with the concept on irony highlighting its intricate social commentary on gender roles and class dynamics ironically. Initially, the analysis delves into male assumptions about female subordination, where characters like the Count of Albafiorita and the Marquis of Forlimpopoli attempt to woo Mirandolina with wealth and nobility. Their confidence in winning her over reflects their belief that women are easily swayed by power and money. This assumption is deftly subverted by Mirandolina, who, as illustrated by feminist theorist Simone de Beauvoir in </w:t>
      </w:r>
      <w:r w:rsidRPr="007E33BF">
        <w:rPr>
          <w:rFonts w:ascii="Times New Roman" w:hAnsi="Times New Roman" w:cs="Times New Roman"/>
          <w:i/>
          <w:iCs/>
          <w:color w:val="000000" w:themeColor="text1"/>
          <w:sz w:val="24"/>
          <w:szCs w:val="24"/>
        </w:rPr>
        <w:t>The Second Sex,</w:t>
      </w:r>
      <w:r w:rsidRPr="007E33BF">
        <w:rPr>
          <w:rFonts w:ascii="Times New Roman" w:hAnsi="Times New Roman" w:cs="Times New Roman"/>
          <w:color w:val="000000" w:themeColor="text1"/>
          <w:sz w:val="24"/>
          <w:szCs w:val="24"/>
        </w:rPr>
        <w:t xml:space="preserve"> challenges these societal expectations and demonstrates her agency and autonomy by rejecting their advances.</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Further, the paper explores how Mirandolina challenges traditional gender roles. She manipulates her suitors with intelligence and charm, maintaining control and refusing to be confined by the expectations of submissiveness or dependency. This defiance is emblematic of feminist assertions that women must define themselves independently. Mirandolina’s actions disrupt conventional gender dynamics, highlighting her as a symbol of female empowerment and independence. Her ultimate decision to marry Fabricius, a servant, rather than an aristocratic suitor, underscores a powerful feminist statement. This choice emphasizes the value of </w:t>
      </w:r>
      <w:r w:rsidRPr="007E33BF">
        <w:rPr>
          <w:rFonts w:ascii="Times New Roman" w:hAnsi="Times New Roman" w:cs="Times New Roman"/>
          <w:color w:val="000000" w:themeColor="text1"/>
          <w:sz w:val="24"/>
          <w:szCs w:val="24"/>
        </w:rPr>
        <w:lastRenderedPageBreak/>
        <w:t>genuine affection and equality over social status and wealth, aligning with feminist ideals of personal agency and self-determination, and rejecting the superficial values represented by the aristocracy.</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From a New Historicist perspective, Goldoni’s play critiques the social stratification and pretensions of the aristocracy, reflecting the shifting power dynamics of the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The rivalry between aristocratic suitors and the emerging bourgeoisie, embodied by Mirandolina, demonstrates these changes. The Count and the Marquis, relying on wealth and titles to assert dominance, are outmaneuvered by Mirandolina’s strategic thinking, illustrating the questioning of traditional power sources. The inn serves as a microcosm of Venetian society, showcasing the intermingling of social groups and tensions between old and new forms of power. Goldoni’s portrayal mirrors Enlightenment ideas that challenge traditional hierarchies, as seen in Mirandolina’s success in manipulating these characters and her choice to marry a servant. This shift towards valuing merit and personal virtue over inherited status aligns with Enlightenment critiques of aristocratic privilege, underscoring the play’s role in questioning and undermining entrenched social norms, advocating for a more egalitarian society.</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Hutcheon’s focus on the social and political dimensions of irony aligns with this paper’s assertion that Goldoni’s play employs ironic elements to explore issues of class and gender. Her insights into the necessity of shared cultural context for comprehending irony are particularly relevant to the play’s portrayal of changing power dynamics and the Enlightenment’s challenge to traditional hierarchies. Integrating Hutcheon’s theoretical perspectives, the paper enhances its analysis of how irony in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functions beyond a mere literary device, serving as a mechanism for social critique and commentary.</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lastRenderedPageBreak/>
        <w:t xml:space="preserve">In conclusion, Goldoni’s The </w:t>
      </w:r>
      <w:r w:rsidRPr="007E33BF">
        <w:rPr>
          <w:rFonts w:ascii="Times New Roman" w:hAnsi="Times New Roman" w:cs="Times New Roman"/>
          <w:i/>
          <w:iCs/>
          <w:color w:val="000000" w:themeColor="text1"/>
          <w:sz w:val="24"/>
          <w:szCs w:val="24"/>
        </w:rPr>
        <w:t>Mistress of the Inn</w:t>
      </w:r>
      <w:r w:rsidRPr="007E33BF">
        <w:rPr>
          <w:rFonts w:ascii="Times New Roman" w:hAnsi="Times New Roman" w:cs="Times New Roman"/>
          <w:color w:val="000000" w:themeColor="text1"/>
          <w:sz w:val="24"/>
          <w:szCs w:val="24"/>
        </w:rPr>
        <w:t xml:space="preserve"> is a rich text that uses irony to dissect and challenge the gender and class dynamics of its time. Through the character of Mirandolina, Goldoni presents a nuanced critique of societal norms, particularly the assumptions and pretensions of the aristocracy. Mirandolina’s interactions with her suitors serve as a sharp commentary on the misconceptions men have about women’s subordination, revealing the superficiality of wealth and titles when faced with genuine merit and personal integrity. Her ultimate decision to marry a servant rather than an aristocrat not only highlights a feminist assertion of the value of equality and true affection but also reflects the shifting power dynamics of the Enlightenment era.</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By integrating feminist and New Historicist perspectives along with the concept on irony, this study has shown how Goldoni’s play addresses deeper social issues. Simone de Beauvoir’s theories on gender roles and societal conditioning help illuminate Mirandolina’s subversion of traditional female roles and her assertion of agency in a patriarchal society. Meanwhile, a New Historicist analysis reveals how Goldoni critiques the rigid class structures of 18</w:t>
      </w:r>
      <w:r w:rsidRPr="007E33BF">
        <w:rPr>
          <w:rFonts w:ascii="Times New Roman" w:hAnsi="Times New Roman" w:cs="Times New Roman"/>
          <w:color w:val="000000" w:themeColor="text1"/>
          <w:sz w:val="24"/>
          <w:szCs w:val="24"/>
          <w:vertAlign w:val="superscript"/>
        </w:rPr>
        <w:t>th</w:t>
      </w:r>
      <w:r w:rsidRPr="007E33BF">
        <w:rPr>
          <w:rFonts w:ascii="Times New Roman" w:hAnsi="Times New Roman" w:cs="Times New Roman"/>
          <w:color w:val="000000" w:themeColor="text1"/>
          <w:sz w:val="24"/>
          <w:szCs w:val="24"/>
        </w:rPr>
        <w:t xml:space="preserve"> century Venetian society, using theory on irony to highlight the emerging tensions between the declining aristocracy and the rising bourgeoisie.</w:t>
      </w:r>
    </w:p>
    <w:p w:rsidR="007E33BF" w:rsidRPr="007E33BF" w:rsidRDefault="007E33BF" w:rsidP="007E33BF">
      <w:pPr>
        <w:spacing w:after="0" w:line="480" w:lineRule="auto"/>
        <w:ind w:firstLine="720"/>
        <w:rPr>
          <w:rFonts w:ascii="Times New Roman" w:hAnsi="Times New Roman" w:cs="Times New Roman"/>
          <w:color w:val="000000" w:themeColor="text1"/>
          <w:sz w:val="24"/>
          <w:szCs w:val="24"/>
        </w:rPr>
      </w:pP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stands as both a personal triumph for Mirandolina and a broader social commentary. Goldoni’s use of irony not only serves to entertain but also to provoke thought on the enduring questions of gender, class, and power. This analysis underscores the play’s relevance in challenging traditional hierarchies and advocating for individual merit and equality, resonating with the Enlightenment ideals that continue to influence modern discourse on social justice and gender equality.</w:t>
      </w:r>
    </w:p>
    <w:p w:rsidR="007E33BF" w:rsidRPr="007E33BF" w:rsidRDefault="007E33BF" w:rsidP="007E33BF">
      <w:pPr>
        <w:spacing w:after="0" w:line="480" w:lineRule="auto"/>
        <w:rPr>
          <w:rFonts w:ascii="Times New Roman" w:hAnsi="Times New Roman" w:cs="Times New Roman"/>
          <w:color w:val="000000" w:themeColor="text1"/>
          <w:sz w:val="24"/>
          <w:szCs w:val="24"/>
        </w:rPr>
      </w:pPr>
    </w:p>
    <w:p w:rsidR="007E33BF" w:rsidRPr="007E33BF" w:rsidRDefault="0081451B" w:rsidP="007E33BF">
      <w:pPr>
        <w:spacing w:after="0" w:line="48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pict>
          <v:oval id="Oval 1" o:spid="_x0000_s1028" style="position:absolute;left:0;text-align:left;margin-left:389.45pt;margin-top:-60.8pt;width:85.5pt;height:59.85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" fillcolor="white [3212]" strokecolor="white [3212]" strokeweight="1pt">
            <v:stroke joinstyle="miter"/>
          </v:oval>
        </w:pict>
      </w:r>
      <w:r w:rsidR="007E33BF" w:rsidRPr="007E33BF">
        <w:rPr>
          <w:rFonts w:ascii="Times New Roman" w:hAnsi="Times New Roman" w:cs="Times New Roman"/>
          <w:color w:val="000000" w:themeColor="text1"/>
          <w:sz w:val="24"/>
          <w:szCs w:val="24"/>
        </w:rPr>
        <w:t>Works Cited</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Ambrosini, Federica. “Toward a Social History of Women in Venice: From the Renaissance to the Enlightenment.” </w:t>
      </w:r>
      <w:r w:rsidRPr="007E33BF">
        <w:rPr>
          <w:rFonts w:ascii="Times New Roman" w:hAnsi="Times New Roman" w:cs="Times New Roman"/>
          <w:i/>
          <w:iCs/>
          <w:color w:val="000000" w:themeColor="text1"/>
          <w:sz w:val="24"/>
          <w:szCs w:val="24"/>
        </w:rPr>
        <w:t>In Venice Reconsidered: The History and Civilization of an Italian City-State1297-1797</w:t>
      </w:r>
      <w:r w:rsidRPr="007E33BF">
        <w:rPr>
          <w:rFonts w:ascii="Times New Roman" w:hAnsi="Times New Roman" w:cs="Times New Roman"/>
          <w:color w:val="000000" w:themeColor="text1"/>
          <w:sz w:val="24"/>
          <w:szCs w:val="24"/>
        </w:rPr>
        <w:t>, University Press, 2000, pp. 01-39.</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Beauvoir, Simone de. </w:t>
      </w:r>
      <w:r w:rsidRPr="007E33BF">
        <w:rPr>
          <w:rFonts w:ascii="Times New Roman" w:hAnsi="Times New Roman" w:cs="Times New Roman"/>
          <w:i/>
          <w:iCs/>
          <w:color w:val="000000" w:themeColor="text1"/>
          <w:sz w:val="24"/>
          <w:szCs w:val="24"/>
        </w:rPr>
        <w:t>The Second Sex</w:t>
      </w:r>
      <w:r w:rsidRPr="007E33BF">
        <w:rPr>
          <w:rFonts w:ascii="Times New Roman" w:hAnsi="Times New Roman" w:cs="Times New Roman"/>
          <w:color w:val="000000" w:themeColor="text1"/>
          <w:sz w:val="24"/>
          <w:szCs w:val="24"/>
        </w:rPr>
        <w:t xml:space="preserve">. Vintage books, 2010. www. </w:t>
      </w:r>
      <w:hyperlink r:id="rId8" w:history="1">
        <w:r w:rsidRPr="007E33BF">
          <w:rPr>
            <w:rStyle w:val="Hyperlink"/>
            <w:rFonts w:ascii="Times New Roman" w:hAnsi="Times New Roman" w:cs="Times New Roman"/>
            <w:color w:val="000000" w:themeColor="text1"/>
            <w:sz w:val="24"/>
            <w:szCs w:val="24"/>
            <w:u w:val="none"/>
          </w:rPr>
          <w:t>https://uberty.org</w:t>
        </w:r>
      </w:hyperlink>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Daniels, Robert L. “Review: The Mistress of the Inn (La Posadera).” Variety, 2002, pp. 01-5. www. https://variety.com/2002/legit/reviews/the-mistress-of-the-inn-la-posadera-1200546612</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Goldoni, Carlo.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Wisconsin Dramatic Society, 1912. www. </w:t>
      </w:r>
      <w:hyperlink r:id="rId9" w:history="1">
        <w:r w:rsidRPr="007E33BF">
          <w:rPr>
            <w:rStyle w:val="Hyperlink"/>
            <w:rFonts w:ascii="Times New Roman" w:hAnsi="Times New Roman" w:cs="Times New Roman"/>
            <w:color w:val="000000" w:themeColor="text1"/>
            <w:sz w:val="24"/>
            <w:szCs w:val="24"/>
            <w:u w:val="none"/>
          </w:rPr>
          <w:t>https://babel.hathitrust.org</w:t>
        </w:r>
      </w:hyperlink>
    </w:p>
    <w:p w:rsidR="007E33BF" w:rsidRPr="007E33BF" w:rsidRDefault="007E33BF" w:rsidP="007E33BF">
      <w:pPr>
        <w:spacing w:after="0" w:line="480" w:lineRule="auto"/>
        <w:ind w:left="720" w:hanging="720"/>
        <w:rPr>
          <w:rStyle w:val="Hyperlink"/>
          <w:rFonts w:ascii="Times New Roman" w:hAnsi="Times New Roman" w:cs="Times New Roman"/>
          <w:color w:val="000000" w:themeColor="text1"/>
          <w:sz w:val="24"/>
          <w:szCs w:val="24"/>
          <w:u w:val="none"/>
        </w:rPr>
      </w:pPr>
      <w:r w:rsidRPr="007E33BF">
        <w:rPr>
          <w:rFonts w:ascii="Times New Roman" w:hAnsi="Times New Roman" w:cs="Times New Roman"/>
          <w:color w:val="000000" w:themeColor="text1"/>
          <w:sz w:val="24"/>
          <w:szCs w:val="24"/>
        </w:rPr>
        <w:t xml:space="preserve">Greenblatt, Stephen. </w:t>
      </w:r>
      <w:r w:rsidRPr="007E33BF">
        <w:rPr>
          <w:rFonts w:ascii="Times New Roman" w:hAnsi="Times New Roman" w:cs="Times New Roman"/>
          <w:i/>
          <w:iCs/>
          <w:color w:val="000000" w:themeColor="text1"/>
          <w:sz w:val="24"/>
          <w:szCs w:val="24"/>
        </w:rPr>
        <w:t>Renaissance Self-Fashioning: From More to Shakespeare</w:t>
      </w:r>
      <w:r w:rsidRPr="007E33BF">
        <w:rPr>
          <w:rFonts w:ascii="Times New Roman" w:hAnsi="Times New Roman" w:cs="Times New Roman"/>
          <w:color w:val="000000" w:themeColor="text1"/>
          <w:sz w:val="24"/>
          <w:szCs w:val="24"/>
        </w:rPr>
        <w:t xml:space="preserve">. University of Chicago Press, 1980. www. </w:t>
      </w:r>
      <w:hyperlink r:id="rId10" w:history="1">
        <w:r w:rsidRPr="007E33BF">
          <w:rPr>
            <w:rStyle w:val="Hyperlink"/>
            <w:rFonts w:ascii="Times New Roman" w:hAnsi="Times New Roman" w:cs="Times New Roman"/>
            <w:color w:val="000000" w:themeColor="text1"/>
            <w:sz w:val="24"/>
            <w:szCs w:val="24"/>
            <w:u w:val="none"/>
          </w:rPr>
          <w:t>https://sixteenthcentury.pbworks.com</w:t>
        </w:r>
      </w:hyperlink>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Style w:val="Hyperlink"/>
          <w:rFonts w:ascii="Times New Roman" w:hAnsi="Times New Roman" w:cs="Times New Roman"/>
          <w:color w:val="000000" w:themeColor="text1"/>
          <w:sz w:val="24"/>
          <w:szCs w:val="24"/>
          <w:u w:val="none"/>
        </w:rPr>
        <w:t xml:space="preserve">Hutcheon, Linda. </w:t>
      </w:r>
      <w:r w:rsidRPr="007E33BF">
        <w:rPr>
          <w:rFonts w:ascii="Times New Roman" w:hAnsi="Times New Roman" w:cs="Times New Roman"/>
          <w:i/>
          <w:iCs/>
          <w:color w:val="000000" w:themeColor="text1"/>
          <w:sz w:val="24"/>
          <w:szCs w:val="24"/>
        </w:rPr>
        <w:t>Irony’s Edge: The Theory and Politics of Irony,</w:t>
      </w:r>
      <w:r w:rsidRPr="007E33BF">
        <w:rPr>
          <w:rFonts w:ascii="Times New Roman" w:hAnsi="Times New Roman" w:cs="Times New Roman"/>
          <w:color w:val="000000" w:themeColor="text1"/>
          <w:sz w:val="24"/>
          <w:szCs w:val="24"/>
        </w:rPr>
        <w:t xml:space="preserve"> Routledge, 1995. https://www.perlego.com/book/1619906/ironys-edge-the-theory-and-politics-of-irony-pdf</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L. De Young, James. “The Problems Involved in the Directing of a Production of Carlo Goldoni’s </w:t>
      </w:r>
      <w:r w:rsidRPr="007E33BF">
        <w:rPr>
          <w:rFonts w:ascii="Times New Roman" w:hAnsi="Times New Roman" w:cs="Times New Roman"/>
          <w:i/>
          <w:iCs/>
          <w:color w:val="000000" w:themeColor="text1"/>
          <w:sz w:val="24"/>
          <w:szCs w:val="24"/>
        </w:rPr>
        <w:t>The Mistress of the Inn.</w:t>
      </w:r>
      <w:r w:rsidRPr="007E33BF">
        <w:rPr>
          <w:rFonts w:ascii="Times New Roman" w:hAnsi="Times New Roman" w:cs="Times New Roman"/>
          <w:color w:val="000000" w:themeColor="text1"/>
          <w:sz w:val="24"/>
          <w:szCs w:val="24"/>
        </w:rPr>
        <w:t xml:space="preserve">” Bowling Green State University, Ohio, 1960, pp. 40-60. www. </w:t>
      </w:r>
      <w:hyperlink r:id="rId11" w:history="1">
        <w:r w:rsidRPr="007E33BF">
          <w:rPr>
            <w:rStyle w:val="Hyperlink"/>
            <w:rFonts w:ascii="Times New Roman" w:hAnsi="Times New Roman" w:cs="Times New Roman"/>
            <w:color w:val="000000" w:themeColor="text1"/>
            <w:sz w:val="24"/>
            <w:szCs w:val="24"/>
            <w:u w:val="none"/>
          </w:rPr>
          <w:t>https://etd.ohiolink.edu</w:t>
        </w:r>
      </w:hyperlink>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Negro, Piero Del. “Carlo Goldoni and Venetian Freemasonry.” </w:t>
      </w:r>
      <w:r w:rsidRPr="007E33BF">
        <w:rPr>
          <w:rFonts w:ascii="Times New Roman" w:hAnsi="Times New Roman" w:cs="Times New Roman"/>
          <w:i/>
          <w:iCs/>
          <w:color w:val="000000" w:themeColor="text1"/>
          <w:sz w:val="24"/>
          <w:szCs w:val="24"/>
        </w:rPr>
        <w:t>Italica</w:t>
      </w:r>
      <w:r w:rsidRPr="007E33BF">
        <w:rPr>
          <w:rFonts w:ascii="Times New Roman" w:hAnsi="Times New Roman" w:cs="Times New Roman"/>
          <w:color w:val="000000" w:themeColor="text1"/>
          <w:sz w:val="24"/>
          <w:szCs w:val="24"/>
        </w:rPr>
        <w:t xml:space="preserve">, vol. 80, no. 2, 2003, pp. 166–74. </w:t>
      </w:r>
      <w:r w:rsidRPr="007E33BF">
        <w:rPr>
          <w:rFonts w:ascii="Times New Roman" w:hAnsi="Times New Roman" w:cs="Times New Roman"/>
          <w:i/>
          <w:iCs/>
          <w:color w:val="000000" w:themeColor="text1"/>
          <w:sz w:val="24"/>
          <w:szCs w:val="24"/>
        </w:rPr>
        <w:t>JSTOR</w:t>
      </w:r>
      <w:r w:rsidRPr="007E33BF">
        <w:rPr>
          <w:rFonts w:ascii="Times New Roman" w:hAnsi="Times New Roman" w:cs="Times New Roman"/>
          <w:color w:val="000000" w:themeColor="text1"/>
          <w:sz w:val="24"/>
          <w:szCs w:val="24"/>
        </w:rPr>
        <w:t xml:space="preserve">, http://www.jstor.org/stable/30038765. </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O’Connell, Eimear. “Carlo Goldoni in Dublin: Lady Gregory’s Translation of ‘La Locandiera.’” </w:t>
      </w:r>
      <w:r w:rsidRPr="007E33BF">
        <w:rPr>
          <w:rFonts w:ascii="Times New Roman" w:hAnsi="Times New Roman" w:cs="Times New Roman"/>
          <w:i/>
          <w:iCs/>
          <w:color w:val="000000" w:themeColor="text1"/>
          <w:sz w:val="24"/>
          <w:szCs w:val="24"/>
        </w:rPr>
        <w:t>Irish University Review</w:t>
      </w:r>
      <w:r w:rsidRPr="007E33BF">
        <w:rPr>
          <w:rFonts w:ascii="Times New Roman" w:hAnsi="Times New Roman" w:cs="Times New Roman"/>
          <w:color w:val="000000" w:themeColor="text1"/>
          <w:sz w:val="24"/>
          <w:szCs w:val="24"/>
        </w:rPr>
        <w:t xml:space="preserve">, vol. 35, no. 2, 2005, pp. 259–72. </w:t>
      </w:r>
      <w:r w:rsidRPr="007E33BF">
        <w:rPr>
          <w:rFonts w:ascii="Times New Roman" w:hAnsi="Times New Roman" w:cs="Times New Roman"/>
          <w:i/>
          <w:iCs/>
          <w:color w:val="000000" w:themeColor="text1"/>
          <w:sz w:val="24"/>
          <w:szCs w:val="24"/>
        </w:rPr>
        <w:t>JSTOR</w:t>
      </w:r>
      <w:r w:rsidRPr="007E33BF">
        <w:rPr>
          <w:rFonts w:ascii="Times New Roman" w:hAnsi="Times New Roman" w:cs="Times New Roman"/>
          <w:color w:val="000000" w:themeColor="text1"/>
          <w:sz w:val="24"/>
          <w:szCs w:val="24"/>
        </w:rPr>
        <w:t xml:space="preserve">, http://www.jstor.org/stable/25517263. </w:t>
      </w:r>
    </w:p>
    <w:p w:rsidR="007E33BF" w:rsidRPr="007E33BF" w:rsidRDefault="0081451B" w:rsidP="007E33BF">
      <w:pPr>
        <w:spacing w:after="0" w:line="480" w:lineRule="auto"/>
        <w:ind w:left="720" w:hanging="72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pict>
          <v:oval id="Oval 2" o:spid="_x0000_s1027" style="position:absolute;left:0;text-align:left;margin-left:385.5pt;margin-top:-66pt;width:85.5pt;height:74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" fillcolor="white [3212]" strokecolor="white [3212]" strokeweight="1pt">
            <v:stroke joinstyle="miter"/>
          </v:oval>
        </w:pict>
      </w:r>
      <w:r w:rsidR="007E33BF" w:rsidRPr="007E33BF">
        <w:rPr>
          <w:rFonts w:ascii="Times New Roman" w:hAnsi="Times New Roman" w:cs="Times New Roman"/>
          <w:color w:val="000000" w:themeColor="text1"/>
          <w:sz w:val="24"/>
          <w:szCs w:val="24"/>
        </w:rPr>
        <w:t xml:space="preserve">Riva, Massimo. “Taming Desire: Asymmetries and Reciprocity in Goldoni’s ‘Gl’innamorati.’” </w:t>
      </w:r>
      <w:r w:rsidR="007E33BF" w:rsidRPr="007E33BF">
        <w:rPr>
          <w:rFonts w:ascii="Times New Roman" w:hAnsi="Times New Roman" w:cs="Times New Roman"/>
          <w:i/>
          <w:iCs/>
          <w:color w:val="000000" w:themeColor="text1"/>
          <w:sz w:val="24"/>
          <w:szCs w:val="24"/>
        </w:rPr>
        <w:t>Annali d’Italianistica</w:t>
      </w:r>
      <w:r w:rsidR="007E33BF" w:rsidRPr="007E33BF">
        <w:rPr>
          <w:rFonts w:ascii="Times New Roman" w:hAnsi="Times New Roman" w:cs="Times New Roman"/>
          <w:color w:val="000000" w:themeColor="text1"/>
          <w:sz w:val="24"/>
          <w:szCs w:val="24"/>
        </w:rPr>
        <w:t xml:space="preserve">, vol. 11, 1993, pp. 225–49. </w:t>
      </w:r>
      <w:r w:rsidR="007E33BF" w:rsidRPr="007E33BF">
        <w:rPr>
          <w:rFonts w:ascii="Times New Roman" w:hAnsi="Times New Roman" w:cs="Times New Roman"/>
          <w:i/>
          <w:iCs/>
          <w:color w:val="000000" w:themeColor="text1"/>
          <w:sz w:val="24"/>
          <w:szCs w:val="24"/>
        </w:rPr>
        <w:t>JSTOR</w:t>
      </w:r>
      <w:r w:rsidR="007E33BF" w:rsidRPr="007E33BF">
        <w:rPr>
          <w:rFonts w:ascii="Times New Roman" w:hAnsi="Times New Roman" w:cs="Times New Roman"/>
          <w:color w:val="000000" w:themeColor="text1"/>
          <w:sz w:val="24"/>
          <w:szCs w:val="24"/>
        </w:rPr>
        <w:t xml:space="preserve">, </w:t>
      </w:r>
      <w:hyperlink r:id="rId12" w:history="1">
        <w:r w:rsidR="007E33BF" w:rsidRPr="007E33BF">
          <w:rPr>
            <w:rStyle w:val="Hyperlink"/>
            <w:rFonts w:ascii="Times New Roman" w:hAnsi="Times New Roman" w:cs="Times New Roman"/>
            <w:color w:val="000000" w:themeColor="text1"/>
            <w:sz w:val="24"/>
            <w:szCs w:val="24"/>
            <w:u w:val="none"/>
          </w:rPr>
          <w:t>http://www.jstor.org/stable/24006356</w:t>
        </w:r>
      </w:hyperlink>
      <w:r w:rsidR="007E33BF" w:rsidRPr="007E33BF">
        <w:rPr>
          <w:rFonts w:ascii="Times New Roman" w:hAnsi="Times New Roman" w:cs="Times New Roman"/>
          <w:color w:val="000000" w:themeColor="text1"/>
          <w:sz w:val="24"/>
          <w:szCs w:val="24"/>
        </w:rPr>
        <w:t xml:space="preserve">. </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Sara, Elizabeth. “A study of Goldoni's female character, Mirandolina of </w:t>
      </w:r>
      <w:r w:rsidRPr="007E33BF">
        <w:rPr>
          <w:rFonts w:ascii="Times New Roman" w:hAnsi="Times New Roman" w:cs="Times New Roman"/>
          <w:i/>
          <w:iCs/>
          <w:color w:val="000000" w:themeColor="text1"/>
          <w:sz w:val="24"/>
          <w:szCs w:val="24"/>
        </w:rPr>
        <w:t>La Locandiera.</w:t>
      </w:r>
      <w:r w:rsidRPr="007E33BF">
        <w:rPr>
          <w:rFonts w:ascii="Times New Roman" w:hAnsi="Times New Roman" w:cs="Times New Roman"/>
          <w:color w:val="000000" w:themeColor="text1"/>
          <w:sz w:val="24"/>
          <w:szCs w:val="24"/>
        </w:rPr>
        <w:t xml:space="preserve">” Department of Italian, University of Virginia, 2005, pp. 01-53. www. </w:t>
      </w:r>
      <w:hyperlink w:history="1">
        <w:r w:rsidRPr="007E33BF">
          <w:rPr>
            <w:rStyle w:val="Hyperlink"/>
            <w:rFonts w:ascii="Times New Roman" w:hAnsi="Times New Roman" w:cs="Times New Roman"/>
            <w:color w:val="000000" w:themeColor="text1"/>
            <w:sz w:val="24"/>
            <w:szCs w:val="24"/>
            <w:u w:val="none"/>
          </w:rPr>
          <w:t>https://libraetd. lib. virginia.edu/public_view/j098zb76t</w:t>
        </w:r>
      </w:hyperlink>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Shepard, Richard F. “</w:t>
      </w:r>
      <w:r w:rsidRPr="007E33BF">
        <w:rPr>
          <w:rFonts w:ascii="Times New Roman" w:hAnsi="Times New Roman" w:cs="Times New Roman"/>
          <w:i/>
          <w:iCs/>
          <w:color w:val="000000" w:themeColor="text1"/>
          <w:sz w:val="24"/>
          <w:szCs w:val="24"/>
        </w:rPr>
        <w:t xml:space="preserve">Review/Theater; A Love Object Shows Who’s Bos.” </w:t>
      </w:r>
      <w:r w:rsidRPr="007E33BF">
        <w:rPr>
          <w:rFonts w:ascii="Times New Roman" w:hAnsi="Times New Roman" w:cs="Times New Roman"/>
          <w:color w:val="000000" w:themeColor="text1"/>
          <w:sz w:val="24"/>
          <w:szCs w:val="24"/>
        </w:rPr>
        <w:t xml:space="preserve">The New York Times, 1988, pp. 01-21. www. </w:t>
      </w:r>
      <w:hyperlink r:id="rId13" w:history="1">
        <w:r w:rsidRPr="007E33BF">
          <w:rPr>
            <w:rStyle w:val="Hyperlink"/>
            <w:rFonts w:ascii="Times New Roman" w:hAnsi="Times New Roman" w:cs="Times New Roman"/>
            <w:color w:val="000000" w:themeColor="text1"/>
            <w:sz w:val="24"/>
            <w:szCs w:val="24"/>
            <w:u w:val="none"/>
          </w:rPr>
          <w:t>https://www.nytimes.com/1988/08/04/ theater</w:t>
        </w:r>
      </w:hyperlink>
      <w:r w:rsidRPr="007E33BF">
        <w:rPr>
          <w:rFonts w:ascii="Times New Roman" w:hAnsi="Times New Roman" w:cs="Times New Roman"/>
          <w:color w:val="000000" w:themeColor="text1"/>
          <w:sz w:val="24"/>
          <w:szCs w:val="24"/>
        </w:rPr>
        <w:t xml:space="preserve"> /review-theater-a-love-object-shows-who-s-boss.html</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Sohm, Philip L. “Pietro Longhi and Carlo Goldoni: Relations between Painting and Theater.” </w:t>
      </w:r>
      <w:r w:rsidRPr="007E33BF">
        <w:rPr>
          <w:rFonts w:ascii="Times New Roman" w:hAnsi="Times New Roman" w:cs="Times New Roman"/>
          <w:i/>
          <w:iCs/>
          <w:color w:val="000000" w:themeColor="text1"/>
          <w:sz w:val="24"/>
          <w:szCs w:val="24"/>
        </w:rPr>
        <w:t>Zeitschrift Für Kunstgeschichte</w:t>
      </w:r>
      <w:r w:rsidRPr="007E33BF">
        <w:rPr>
          <w:rFonts w:ascii="Times New Roman" w:hAnsi="Times New Roman" w:cs="Times New Roman"/>
          <w:color w:val="000000" w:themeColor="text1"/>
          <w:sz w:val="24"/>
          <w:szCs w:val="24"/>
        </w:rPr>
        <w:t xml:space="preserve">, vol. 45, no. 3, 1982, pp. 256–73. </w:t>
      </w:r>
      <w:r w:rsidRPr="007E33BF">
        <w:rPr>
          <w:rFonts w:ascii="Times New Roman" w:hAnsi="Times New Roman" w:cs="Times New Roman"/>
          <w:i/>
          <w:iCs/>
          <w:color w:val="000000" w:themeColor="text1"/>
          <w:sz w:val="24"/>
          <w:szCs w:val="24"/>
        </w:rPr>
        <w:t>JSTOR</w:t>
      </w:r>
      <w:r w:rsidRPr="007E33BF">
        <w:rPr>
          <w:rFonts w:ascii="Times New Roman" w:hAnsi="Times New Roman" w:cs="Times New Roman"/>
          <w:color w:val="000000" w:themeColor="text1"/>
          <w:sz w:val="24"/>
          <w:szCs w:val="24"/>
        </w:rPr>
        <w:t xml:space="preserve">, https://doi.org/10.2307/1482159. </w:t>
      </w:r>
    </w:p>
    <w:p w:rsidR="007E33BF"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Starkie, Walter. “Carlo Goldoni and the ‘Commedia Dell’ Arte.’” </w:t>
      </w:r>
      <w:r w:rsidRPr="007E33BF">
        <w:rPr>
          <w:rFonts w:ascii="Times New Roman" w:hAnsi="Times New Roman" w:cs="Times New Roman"/>
          <w:i/>
          <w:iCs/>
          <w:color w:val="000000" w:themeColor="text1"/>
          <w:sz w:val="24"/>
          <w:szCs w:val="24"/>
        </w:rPr>
        <w:t>Proceedings of the Royal Irish Academy. Section C: Archaeology, Celtic Studies, History, Linguistics, Literature</w:t>
      </w:r>
      <w:r w:rsidRPr="007E33BF">
        <w:rPr>
          <w:rFonts w:ascii="Times New Roman" w:hAnsi="Times New Roman" w:cs="Times New Roman"/>
          <w:color w:val="000000" w:themeColor="text1"/>
          <w:sz w:val="24"/>
          <w:szCs w:val="24"/>
        </w:rPr>
        <w:t xml:space="preserve">, vol. 37, 1924, pp. 53–86. </w:t>
      </w:r>
      <w:r w:rsidRPr="007E33BF">
        <w:rPr>
          <w:rFonts w:ascii="Times New Roman" w:hAnsi="Times New Roman" w:cs="Times New Roman"/>
          <w:i/>
          <w:iCs/>
          <w:color w:val="000000" w:themeColor="text1"/>
          <w:sz w:val="24"/>
          <w:szCs w:val="24"/>
        </w:rPr>
        <w:t>JSTOR</w:t>
      </w:r>
      <w:r w:rsidRPr="007E33BF">
        <w:rPr>
          <w:rFonts w:ascii="Times New Roman" w:hAnsi="Times New Roman" w:cs="Times New Roman"/>
          <w:color w:val="000000" w:themeColor="text1"/>
          <w:sz w:val="24"/>
          <w:szCs w:val="24"/>
        </w:rPr>
        <w:t xml:space="preserve">, </w:t>
      </w:r>
      <w:hyperlink r:id="rId14" w:history="1">
        <w:r w:rsidRPr="007E33BF">
          <w:rPr>
            <w:rStyle w:val="Hyperlink"/>
            <w:rFonts w:ascii="Times New Roman" w:hAnsi="Times New Roman" w:cs="Times New Roman"/>
            <w:color w:val="000000" w:themeColor="text1"/>
            <w:sz w:val="24"/>
            <w:szCs w:val="24"/>
            <w:u w:val="none"/>
          </w:rPr>
          <w:t>http://www.jstor.org/</w:t>
        </w:r>
      </w:hyperlink>
      <w:r w:rsidRPr="007E33BF">
        <w:rPr>
          <w:rFonts w:ascii="Times New Roman" w:hAnsi="Times New Roman" w:cs="Times New Roman"/>
          <w:color w:val="000000" w:themeColor="text1"/>
          <w:sz w:val="24"/>
          <w:szCs w:val="24"/>
        </w:rPr>
        <w:t xml:space="preserve"> stable/ 25116. </w:t>
      </w:r>
    </w:p>
    <w:p w:rsidR="00716CFB" w:rsidRPr="007E33BF" w:rsidRDefault="007E33BF" w:rsidP="007E33BF">
      <w:pPr>
        <w:spacing w:after="0" w:line="480" w:lineRule="auto"/>
        <w:ind w:left="720" w:hanging="720"/>
        <w:rPr>
          <w:rFonts w:ascii="Times New Roman" w:hAnsi="Times New Roman" w:cs="Times New Roman"/>
          <w:color w:val="000000" w:themeColor="text1"/>
          <w:sz w:val="24"/>
          <w:szCs w:val="24"/>
        </w:rPr>
      </w:pPr>
      <w:r w:rsidRPr="007E33BF">
        <w:rPr>
          <w:rFonts w:ascii="Times New Roman" w:hAnsi="Times New Roman" w:cs="Times New Roman"/>
          <w:color w:val="000000" w:themeColor="text1"/>
          <w:sz w:val="24"/>
          <w:szCs w:val="24"/>
        </w:rPr>
        <w:t xml:space="preserve">Witt, Rebecca. “Goldoni’s Work.” </w:t>
      </w:r>
      <w:r w:rsidRPr="007E33BF">
        <w:rPr>
          <w:rFonts w:ascii="Times New Roman" w:hAnsi="Times New Roman" w:cs="Times New Roman"/>
          <w:i/>
          <w:iCs/>
          <w:color w:val="000000" w:themeColor="text1"/>
          <w:sz w:val="24"/>
          <w:szCs w:val="24"/>
        </w:rPr>
        <w:t>A study guide for students and educators</w:t>
      </w:r>
      <w:r w:rsidRPr="007E33BF">
        <w:rPr>
          <w:rFonts w:ascii="Times New Roman" w:hAnsi="Times New Roman" w:cs="Times New Roman"/>
          <w:color w:val="000000" w:themeColor="text1"/>
          <w:sz w:val="24"/>
          <w:szCs w:val="24"/>
        </w:rPr>
        <w:t xml:space="preserve">, Milwaukee Repertory Theater1994, pp. 01-08. www. </w:t>
      </w:r>
      <w:hyperlink r:id="rId15" w:history="1">
        <w:r w:rsidRPr="007E33BF">
          <w:rPr>
            <w:rStyle w:val="Hyperlink"/>
            <w:rFonts w:ascii="Times New Roman" w:hAnsi="Times New Roman" w:cs="Times New Roman"/>
            <w:color w:val="000000" w:themeColor="text1"/>
            <w:sz w:val="24"/>
            <w:szCs w:val="24"/>
            <w:u w:val="none"/>
          </w:rPr>
          <w:t>https://media.milwaukeerep.com</w:t>
        </w:r>
      </w:hyperlink>
    </w:p>
    <w:sectPr w:rsidR="00716CFB" w:rsidRPr="007E33BF" w:rsidSect="007E33BF">
      <w:headerReference w:type="default" r:id="rId16"/>
      <w:pgSz w:w="11909" w:h="16834"/>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2E25" w:rsidRDefault="002E2E25">
      <w:pPr>
        <w:spacing w:line="240" w:lineRule="auto"/>
      </w:pPr>
      <w:r>
        <w:separator/>
      </w:r>
    </w:p>
  </w:endnote>
  <w:endnote w:type="continuationSeparator" w:id="1">
    <w:p w:rsidR="002E2E25" w:rsidRDefault="002E2E2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5034"/>
      <w:docPartObj>
        <w:docPartGallery w:val="Page Numbers (Bottom of Page)"/>
        <w:docPartUnique/>
      </w:docPartObj>
    </w:sdtPr>
    <w:sdtContent>
      <w:p w:rsidR="00795675" w:rsidRDefault="00795675">
        <w:pPr>
          <w:pStyle w:val="Footer"/>
          <w:jc w:val="center"/>
        </w:pPr>
        <w:fldSimple w:instr=" PAGE   \* MERGEFORMAT ">
          <w:r w:rsidR="00BC7984">
            <w:rPr>
              <w:noProof/>
            </w:rPr>
            <w:t>1</w:t>
          </w:r>
        </w:fldSimple>
      </w:p>
    </w:sdtContent>
  </w:sdt>
  <w:p w:rsidR="00795675" w:rsidRDefault="007956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2E25" w:rsidRDefault="002E2E25">
      <w:pPr>
        <w:spacing w:after="0"/>
      </w:pPr>
      <w:r>
        <w:separator/>
      </w:r>
    </w:p>
  </w:footnote>
  <w:footnote w:type="continuationSeparator" w:id="1">
    <w:p w:rsidR="002E2E25" w:rsidRDefault="002E2E25">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33BF" w:rsidRPr="007E33BF" w:rsidRDefault="007E33BF">
    <w:pPr>
      <w:pStyle w:val="Header"/>
      <w:jc w:val="right"/>
      <w:rPr>
        <w:rFonts w:ascii="Times New Roman" w:hAnsi="Times New Roman" w:cs="Times New Roman"/>
        <w:sz w:val="24"/>
        <w:szCs w:val="24"/>
      </w:rPr>
    </w:pPr>
  </w:p>
  <w:p w:rsidR="007E33BF" w:rsidRDefault="007E33BF">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90CEE"/>
    <w:rsid w:val="000B2E18"/>
    <w:rsid w:val="000E110C"/>
    <w:rsid w:val="00145F2A"/>
    <w:rsid w:val="001639AC"/>
    <w:rsid w:val="00184BCF"/>
    <w:rsid w:val="00192D17"/>
    <w:rsid w:val="001E5828"/>
    <w:rsid w:val="00212A8D"/>
    <w:rsid w:val="002212C2"/>
    <w:rsid w:val="00241541"/>
    <w:rsid w:val="00264712"/>
    <w:rsid w:val="00285EB5"/>
    <w:rsid w:val="002E2E25"/>
    <w:rsid w:val="002E48C4"/>
    <w:rsid w:val="003277B0"/>
    <w:rsid w:val="003A490D"/>
    <w:rsid w:val="004B248F"/>
    <w:rsid w:val="004D5E26"/>
    <w:rsid w:val="004F2AC3"/>
    <w:rsid w:val="00541644"/>
    <w:rsid w:val="00542429"/>
    <w:rsid w:val="00544B7F"/>
    <w:rsid w:val="005652FE"/>
    <w:rsid w:val="00576BAC"/>
    <w:rsid w:val="005B71E2"/>
    <w:rsid w:val="0067345D"/>
    <w:rsid w:val="006B3192"/>
    <w:rsid w:val="006C3EB5"/>
    <w:rsid w:val="006C43B9"/>
    <w:rsid w:val="006E7B92"/>
    <w:rsid w:val="00707EDA"/>
    <w:rsid w:val="00716CFB"/>
    <w:rsid w:val="00777F6F"/>
    <w:rsid w:val="00795675"/>
    <w:rsid w:val="007E33BF"/>
    <w:rsid w:val="0081451B"/>
    <w:rsid w:val="00843713"/>
    <w:rsid w:val="008A4E37"/>
    <w:rsid w:val="008D4F68"/>
    <w:rsid w:val="00913826"/>
    <w:rsid w:val="00920762"/>
    <w:rsid w:val="009D04C2"/>
    <w:rsid w:val="00A04AA0"/>
    <w:rsid w:val="00A412B0"/>
    <w:rsid w:val="00A4740A"/>
    <w:rsid w:val="00A54794"/>
    <w:rsid w:val="00B000A0"/>
    <w:rsid w:val="00B102ED"/>
    <w:rsid w:val="00B22248"/>
    <w:rsid w:val="00B24E50"/>
    <w:rsid w:val="00B51C34"/>
    <w:rsid w:val="00BC7984"/>
    <w:rsid w:val="00BE2FFE"/>
    <w:rsid w:val="00C01283"/>
    <w:rsid w:val="00C23662"/>
    <w:rsid w:val="00C45848"/>
    <w:rsid w:val="00C85F95"/>
    <w:rsid w:val="00D0398E"/>
    <w:rsid w:val="00D16D1B"/>
    <w:rsid w:val="00D90CEE"/>
    <w:rsid w:val="00DD12FA"/>
    <w:rsid w:val="00DD1A6C"/>
    <w:rsid w:val="00DD589C"/>
    <w:rsid w:val="00DE20FF"/>
    <w:rsid w:val="00E539B6"/>
    <w:rsid w:val="00E7146E"/>
    <w:rsid w:val="00ED3AB7"/>
    <w:rsid w:val="00EE2BFE"/>
    <w:rsid w:val="00F22DC7"/>
    <w:rsid w:val="00F3219A"/>
    <w:rsid w:val="00F41C6E"/>
    <w:rsid w:val="00FB7CD4"/>
    <w:rsid w:val="00FC1D71"/>
    <w:rsid w:val="00FE1F87"/>
    <w:rsid w:val="35FE3E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ne-NP"/>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AC"/>
    <w:pPr>
      <w:spacing w:after="160" w:line="259" w:lineRule="auto"/>
    </w:pPr>
    <w:rPr>
      <w:kern w:val="2"/>
      <w:sz w:val="22"/>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7E33BF"/>
    <w:rPr>
      <w:color w:val="0563C1" w:themeColor="hyperlink"/>
      <w:u w:val="single"/>
    </w:rPr>
  </w:style>
  <w:style w:type="paragraph" w:styleId="Header">
    <w:name w:val="header"/>
    <w:basedOn w:val="Normal"/>
    <w:link w:val="HeaderChar"/>
    <w:uiPriority w:val="99"/>
    <w:unhideWhenUsed/>
    <w:rsid w:val="007E33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33BF"/>
    <w:rPr>
      <w:kern w:val="2"/>
      <w:sz w:val="22"/>
      <w:szCs w:val="22"/>
      <w:lang w:bidi="ar-SA"/>
    </w:rPr>
  </w:style>
  <w:style w:type="paragraph" w:styleId="Footer">
    <w:name w:val="footer"/>
    <w:basedOn w:val="Normal"/>
    <w:link w:val="FooterChar"/>
    <w:uiPriority w:val="99"/>
    <w:unhideWhenUsed/>
    <w:rsid w:val="007E33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33BF"/>
    <w:rPr>
      <w:kern w:val="2"/>
      <w:sz w:val="22"/>
      <w:szCs w:val="22"/>
      <w:lang w:bidi="ar-S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uberty.org" TargetMode="External"/><Relationship Id="rId13" Type="http://schemas.openxmlformats.org/officeDocument/2006/relationships/hyperlink" Target="https://www.nytimes.com/1988/08/04/%20theater"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en.wikipedia.org/wiki/Irony%27s_Edge" TargetMode="External"/><Relationship Id="rId12" Type="http://schemas.openxmlformats.org/officeDocument/2006/relationships/hyperlink" Target="http://www.jstor.org/stable/24006356"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hyperlink" Target="https://etd.ohiolink.edu" TargetMode="External"/><Relationship Id="rId5" Type="http://schemas.openxmlformats.org/officeDocument/2006/relationships/endnotes" Target="endnotes.xml"/><Relationship Id="rId15" Type="http://schemas.openxmlformats.org/officeDocument/2006/relationships/hyperlink" Target="https://media.milwaukeerep.com" TargetMode="External"/><Relationship Id="rId10" Type="http://schemas.openxmlformats.org/officeDocument/2006/relationships/hyperlink" Target="https://sixteenthcentury.pbworks.com" TargetMode="External"/><Relationship Id="rId4" Type="http://schemas.openxmlformats.org/officeDocument/2006/relationships/footnotes" Target="footnotes.xml"/><Relationship Id="rId9" Type="http://schemas.openxmlformats.org/officeDocument/2006/relationships/hyperlink" Target="https://babel.hathitrust.org" TargetMode="External"/><Relationship Id="rId14" Type="http://schemas.openxmlformats.org/officeDocument/2006/relationships/hyperlink" Target="http://www.jstor.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37</Pages>
  <Words>10147</Words>
  <Characters>57843</Characters>
  <Application>Microsoft Office Word</Application>
  <DocSecurity>0</DocSecurity>
  <Lines>482</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Anil Kumar Sapkota</dc:creator>
  <cp:lastModifiedBy>ittucl</cp:lastModifiedBy>
  <cp:revision>15</cp:revision>
  <cp:lastPrinted>2024-07-22T09:12:00Z</cp:lastPrinted>
  <dcterms:created xsi:type="dcterms:W3CDTF">2024-07-22T08:20:00Z</dcterms:created>
  <dcterms:modified xsi:type="dcterms:W3CDTF">2026-02-13T04:10:00Z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E0E1B789A3C34AB19013DB32B243E198_12</vt:lpwstr>
  </property>
</Properties>
</file>