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6FCC" w:rsidRDefault="00366FCC" w:rsidP="00366FCC">
      <w:pPr>
        <w:jc w:val="center"/>
        <w:rPr>
          <w:rFonts w:ascii="Arial" w:hAnsi="Arial" w:cs="Arial"/>
          <w:b/>
          <w:sz w:val="28"/>
          <w:szCs w:val="28"/>
        </w:rPr>
      </w:pPr>
      <w:r>
        <w:rPr>
          <w:rFonts w:ascii="Arial" w:hAnsi="Arial" w:cs="Arial"/>
          <w:b/>
          <w:sz w:val="28"/>
          <w:szCs w:val="28"/>
        </w:rPr>
        <w:t>LIQUIDITY MANAGEMENT OF COMMERCIAL BANKS</w:t>
      </w:r>
    </w:p>
    <w:p w:rsidR="00366FCC" w:rsidRDefault="00366FCC" w:rsidP="00366FCC">
      <w:pPr>
        <w:jc w:val="center"/>
        <w:rPr>
          <w:rFonts w:ascii="Arial" w:hAnsi="Arial" w:cs="Arial"/>
          <w:b/>
          <w:sz w:val="25"/>
          <w:szCs w:val="25"/>
        </w:rPr>
      </w:pPr>
      <w:r>
        <w:rPr>
          <w:rFonts w:ascii="Arial" w:hAnsi="Arial" w:cs="Arial"/>
          <w:b/>
          <w:sz w:val="25"/>
          <w:szCs w:val="25"/>
        </w:rPr>
        <w:t>(With reference to Laxmi Bank and Everest Bank)</w:t>
      </w:r>
    </w:p>
    <w:p w:rsidR="00366FCC" w:rsidRDefault="00366FCC" w:rsidP="00366FCC">
      <w:pPr>
        <w:ind w:left="567"/>
        <w:jc w:val="center"/>
        <w:rPr>
          <w:rFonts w:ascii="Arial" w:hAnsi="Arial" w:cs="Arial"/>
          <w:b/>
          <w:sz w:val="25"/>
          <w:szCs w:val="25"/>
        </w:rPr>
      </w:pPr>
    </w:p>
    <w:p w:rsidR="00366FCC" w:rsidRDefault="00A16D2F" w:rsidP="00A16D2F">
      <w:pPr>
        <w:ind w:left="567"/>
        <w:rPr>
          <w:rFonts w:ascii="Arial" w:hAnsi="Arial" w:cs="Arial"/>
          <w:b/>
          <w:sz w:val="25"/>
          <w:szCs w:val="25"/>
        </w:rPr>
      </w:pPr>
      <w:r>
        <w:rPr>
          <w:rFonts w:ascii="Arial" w:hAnsi="Arial" w:cs="Arial"/>
          <w:b/>
          <w:sz w:val="25"/>
          <w:szCs w:val="25"/>
        </w:rPr>
        <w:t xml:space="preserve">                                              </w:t>
      </w:r>
      <w:r w:rsidR="00366FCC">
        <w:rPr>
          <w:rFonts w:ascii="Arial" w:hAnsi="Arial" w:cs="Arial"/>
          <w:b/>
          <w:sz w:val="25"/>
          <w:szCs w:val="25"/>
        </w:rPr>
        <w:t>A Thesis</w:t>
      </w:r>
    </w:p>
    <w:p w:rsidR="00366FCC" w:rsidRDefault="00744A51" w:rsidP="00366FCC">
      <w:pPr>
        <w:spacing w:line="360" w:lineRule="auto"/>
        <w:jc w:val="center"/>
        <w:rPr>
          <w:rFonts w:ascii="Arial" w:hAnsi="Arial" w:cs="Arial"/>
          <w:b/>
          <w:sz w:val="25"/>
          <w:szCs w:val="25"/>
        </w:rPr>
      </w:pPr>
      <w:r w:rsidRPr="00744A51">
        <w:rPr>
          <w:rFonts w:ascii="Times New Roman" w:hAnsi="Times New Roman" w:cs="Times New Roman"/>
          <w:sz w:val="24"/>
          <w:szCs w:val="24"/>
        </w:rPr>
        <w:pict>
          <v:group id="_x0000_s1476" style="position:absolute;left:0;text-align:left;margin-left:199.8pt;margin-top:.2pt;width:26.25pt;height:63.65pt;z-index:251696128" coordorigin="5745,3225" coordsize="525,2880">
            <v:line id="_x0000_s1477" style="position:absolute" from="5745,3645" to="5745,5625" strokeweight="2.25pt"/>
            <v:line id="_x0000_s1478" style="position:absolute" from="6000,3225" to="6000,6105" strokeweight="4.5pt"/>
            <v:line id="_x0000_s1479" style="position:absolute" from="6270,3705" to="6270,5625" strokeweight="2.25pt"/>
          </v:group>
        </w:pict>
      </w:r>
    </w:p>
    <w:p w:rsidR="00366FCC" w:rsidRDefault="00744A51" w:rsidP="00366FCC">
      <w:pPr>
        <w:spacing w:line="360" w:lineRule="auto"/>
        <w:jc w:val="center"/>
        <w:rPr>
          <w:rFonts w:ascii="Arial" w:hAnsi="Arial" w:cs="Arial"/>
          <w:b/>
          <w:sz w:val="25"/>
          <w:szCs w:val="25"/>
        </w:rPr>
      </w:pPr>
      <w:r w:rsidRPr="00744A51">
        <w:rPr>
          <w:rFonts w:ascii="Times New Roman" w:hAnsi="Times New Roman" w:cs="Times New Roman"/>
          <w:sz w:val="24"/>
          <w:szCs w:val="24"/>
        </w:rPr>
        <w:pict>
          <v:group id="_x0000_s1480" style="position:absolute;left:0;text-align:left;margin-left:199.8pt;margin-top:23.65pt;width:26.25pt;height:4.1pt;z-index:251697152" coordorigin="5745,3225" coordsize="525,2880">
            <v:line id="_x0000_s1481" style="position:absolute" from="5745,3645" to="5745,5625" strokeweight="2.25pt"/>
            <v:line id="_x0000_s1482" style="position:absolute" from="6000,3225" to="6000,6105" strokeweight="4.5pt"/>
            <v:line id="_x0000_s1483" style="position:absolute" from="6270,3705" to="6270,5625" strokeweight="2.25pt"/>
          </v:group>
        </w:pict>
      </w:r>
    </w:p>
    <w:p w:rsidR="003D5983" w:rsidRDefault="003D5983" w:rsidP="00366FCC">
      <w:pPr>
        <w:spacing w:line="360" w:lineRule="auto"/>
        <w:jc w:val="center"/>
        <w:rPr>
          <w:rFonts w:ascii="Arial" w:hAnsi="Arial" w:cs="Arial"/>
          <w:b/>
          <w:sz w:val="25"/>
          <w:szCs w:val="25"/>
        </w:rPr>
      </w:pPr>
    </w:p>
    <w:p w:rsidR="00366FCC" w:rsidRDefault="00366FCC" w:rsidP="00366FCC">
      <w:pPr>
        <w:spacing w:line="360" w:lineRule="auto"/>
        <w:jc w:val="center"/>
        <w:rPr>
          <w:rFonts w:ascii="Arial" w:hAnsi="Arial" w:cs="Arial"/>
          <w:b/>
          <w:sz w:val="25"/>
          <w:szCs w:val="25"/>
        </w:rPr>
      </w:pPr>
      <w:r>
        <w:rPr>
          <w:rFonts w:ascii="Arial" w:hAnsi="Arial" w:cs="Arial"/>
          <w:b/>
          <w:sz w:val="25"/>
          <w:szCs w:val="25"/>
        </w:rPr>
        <w:t xml:space="preserve">Submitted By: </w:t>
      </w:r>
    </w:p>
    <w:p w:rsidR="00366FCC" w:rsidRDefault="00366FCC" w:rsidP="00366FCC">
      <w:pPr>
        <w:jc w:val="center"/>
        <w:rPr>
          <w:rFonts w:ascii="Arial" w:hAnsi="Arial" w:cs="Arial"/>
          <w:b/>
          <w:sz w:val="25"/>
          <w:szCs w:val="25"/>
        </w:rPr>
      </w:pPr>
      <w:r>
        <w:rPr>
          <w:rFonts w:ascii="Arial" w:hAnsi="Arial" w:cs="Arial"/>
          <w:b/>
          <w:sz w:val="25"/>
          <w:szCs w:val="25"/>
        </w:rPr>
        <w:t>Nirmala Khanal</w:t>
      </w:r>
    </w:p>
    <w:p w:rsidR="00366FCC" w:rsidRDefault="00366FCC" w:rsidP="00366FCC">
      <w:pPr>
        <w:rPr>
          <w:rFonts w:ascii="Arial" w:hAnsi="Arial" w:cs="Arial"/>
          <w:sz w:val="25"/>
          <w:szCs w:val="25"/>
        </w:rPr>
      </w:pPr>
      <w:r>
        <w:rPr>
          <w:rFonts w:ascii="Arial" w:hAnsi="Arial" w:cs="Arial"/>
          <w:sz w:val="25"/>
          <w:szCs w:val="25"/>
        </w:rPr>
        <w:t xml:space="preserve">                                          Pashupati Multiple Campus</w:t>
      </w:r>
    </w:p>
    <w:p w:rsidR="00366FCC" w:rsidRDefault="00366FCC" w:rsidP="00366FCC">
      <w:pPr>
        <w:ind w:left="2268" w:firstLine="567"/>
        <w:rPr>
          <w:rFonts w:ascii="Arial" w:hAnsi="Arial" w:cs="Arial"/>
          <w:sz w:val="25"/>
          <w:szCs w:val="25"/>
        </w:rPr>
      </w:pPr>
      <w:r>
        <w:rPr>
          <w:rFonts w:ascii="Arial" w:hAnsi="Arial" w:cs="Arial"/>
          <w:sz w:val="25"/>
          <w:szCs w:val="25"/>
        </w:rPr>
        <w:t xml:space="preserve">         Campus roll no: 23</w:t>
      </w:r>
    </w:p>
    <w:p w:rsidR="00366FCC" w:rsidRDefault="00366FCC" w:rsidP="00366FCC">
      <w:pPr>
        <w:spacing w:line="360" w:lineRule="auto"/>
        <w:jc w:val="center"/>
        <w:rPr>
          <w:rFonts w:ascii="Arial" w:hAnsi="Arial" w:cs="Arial"/>
          <w:sz w:val="25"/>
          <w:szCs w:val="25"/>
        </w:rPr>
      </w:pPr>
      <w:r>
        <w:rPr>
          <w:rFonts w:ascii="Arial" w:hAnsi="Arial" w:cs="Arial"/>
          <w:sz w:val="25"/>
          <w:szCs w:val="25"/>
        </w:rPr>
        <w:t>Exams roll No: 4065</w:t>
      </w:r>
    </w:p>
    <w:p w:rsidR="00366FCC" w:rsidRDefault="00366FCC" w:rsidP="00366FCC">
      <w:pPr>
        <w:jc w:val="center"/>
        <w:rPr>
          <w:rFonts w:ascii="Arial" w:hAnsi="Arial" w:cs="Arial"/>
          <w:sz w:val="25"/>
          <w:szCs w:val="25"/>
        </w:rPr>
      </w:pPr>
      <w:r>
        <w:rPr>
          <w:rFonts w:ascii="Arial" w:hAnsi="Arial" w:cs="Arial"/>
          <w:sz w:val="25"/>
          <w:szCs w:val="25"/>
        </w:rPr>
        <w:t>T.U. Registration No: 7-2-52-313-2002</w:t>
      </w:r>
    </w:p>
    <w:p w:rsidR="00A16D2F" w:rsidRDefault="00A16D2F" w:rsidP="00366FCC">
      <w:pPr>
        <w:spacing w:line="360" w:lineRule="auto"/>
        <w:ind w:left="2835" w:firstLine="567"/>
        <w:jc w:val="both"/>
        <w:rPr>
          <w:rFonts w:ascii="Arial" w:hAnsi="Arial" w:cs="Arial"/>
          <w:b/>
          <w:sz w:val="25"/>
          <w:szCs w:val="25"/>
        </w:rPr>
      </w:pPr>
    </w:p>
    <w:p w:rsidR="00366FCC" w:rsidRDefault="00366FCC" w:rsidP="00366FCC">
      <w:pPr>
        <w:spacing w:line="360" w:lineRule="auto"/>
        <w:ind w:left="2835" w:firstLine="567"/>
        <w:jc w:val="both"/>
        <w:rPr>
          <w:rFonts w:ascii="Arial" w:hAnsi="Arial" w:cs="Arial"/>
          <w:b/>
          <w:sz w:val="25"/>
          <w:szCs w:val="25"/>
        </w:rPr>
      </w:pPr>
      <w:r>
        <w:rPr>
          <w:rFonts w:ascii="Arial" w:hAnsi="Arial" w:cs="Arial"/>
          <w:b/>
          <w:sz w:val="25"/>
          <w:szCs w:val="25"/>
        </w:rPr>
        <w:t xml:space="preserve"> Submitted to:</w:t>
      </w:r>
    </w:p>
    <w:p w:rsidR="00366FCC" w:rsidRDefault="00366FCC" w:rsidP="00366FCC">
      <w:pPr>
        <w:spacing w:line="360" w:lineRule="auto"/>
        <w:jc w:val="both"/>
        <w:rPr>
          <w:rFonts w:ascii="Arial" w:hAnsi="Arial" w:cs="Arial"/>
          <w:sz w:val="25"/>
          <w:szCs w:val="25"/>
        </w:rPr>
      </w:pPr>
      <w:r>
        <w:rPr>
          <w:rFonts w:ascii="Arial" w:hAnsi="Arial" w:cs="Arial"/>
          <w:sz w:val="25"/>
          <w:szCs w:val="25"/>
        </w:rPr>
        <w:t xml:space="preserve">                                             Office of the Dean</w:t>
      </w:r>
    </w:p>
    <w:p w:rsidR="00366FCC" w:rsidRDefault="00366FCC" w:rsidP="00366FCC">
      <w:pPr>
        <w:spacing w:line="360" w:lineRule="auto"/>
        <w:jc w:val="both"/>
        <w:rPr>
          <w:rFonts w:ascii="Arial" w:hAnsi="Arial" w:cs="Arial"/>
          <w:sz w:val="25"/>
          <w:szCs w:val="25"/>
        </w:rPr>
      </w:pPr>
      <w:r>
        <w:rPr>
          <w:rFonts w:ascii="Arial" w:hAnsi="Arial" w:cs="Arial"/>
          <w:sz w:val="25"/>
          <w:szCs w:val="25"/>
        </w:rPr>
        <w:t xml:space="preserve">                                          Faculty of Management</w:t>
      </w:r>
    </w:p>
    <w:p w:rsidR="00366FCC" w:rsidRDefault="00366FCC" w:rsidP="00366FCC">
      <w:pPr>
        <w:spacing w:line="360" w:lineRule="auto"/>
        <w:jc w:val="both"/>
        <w:rPr>
          <w:rFonts w:ascii="Arial" w:hAnsi="Arial" w:cs="Arial"/>
          <w:sz w:val="25"/>
          <w:szCs w:val="25"/>
        </w:rPr>
      </w:pPr>
      <w:r>
        <w:rPr>
          <w:rFonts w:ascii="Arial" w:hAnsi="Arial" w:cs="Arial"/>
          <w:sz w:val="25"/>
          <w:szCs w:val="25"/>
        </w:rPr>
        <w:t xml:space="preserve">                                             Tribhuvan University</w:t>
      </w:r>
    </w:p>
    <w:p w:rsidR="004368B9" w:rsidRDefault="004368B9" w:rsidP="00366FCC">
      <w:pPr>
        <w:spacing w:line="360" w:lineRule="auto"/>
        <w:jc w:val="both"/>
        <w:rPr>
          <w:rFonts w:ascii="Arial" w:hAnsi="Arial" w:cs="Arial"/>
          <w:sz w:val="25"/>
          <w:szCs w:val="25"/>
        </w:rPr>
      </w:pPr>
    </w:p>
    <w:p w:rsidR="00366FCC" w:rsidRDefault="00366FCC" w:rsidP="00366FCC">
      <w:pPr>
        <w:spacing w:line="360" w:lineRule="auto"/>
        <w:jc w:val="center"/>
        <w:rPr>
          <w:rFonts w:ascii="Arial" w:hAnsi="Arial" w:cs="Arial"/>
          <w:b/>
          <w:sz w:val="25"/>
          <w:szCs w:val="25"/>
        </w:rPr>
      </w:pPr>
      <w:r>
        <w:rPr>
          <w:rFonts w:ascii="Arial" w:hAnsi="Arial" w:cs="Arial"/>
          <w:b/>
          <w:sz w:val="25"/>
          <w:szCs w:val="25"/>
        </w:rPr>
        <w:t>In Partial fulfillment for the requirement for the Degree of</w:t>
      </w:r>
    </w:p>
    <w:p w:rsidR="00366FCC" w:rsidRDefault="00366FCC" w:rsidP="00366FCC">
      <w:pPr>
        <w:spacing w:line="360" w:lineRule="auto"/>
        <w:jc w:val="center"/>
        <w:rPr>
          <w:rFonts w:ascii="Arial" w:hAnsi="Arial" w:cs="Arial"/>
          <w:b/>
          <w:sz w:val="25"/>
          <w:szCs w:val="25"/>
        </w:rPr>
      </w:pPr>
      <w:r>
        <w:rPr>
          <w:rFonts w:ascii="Arial" w:hAnsi="Arial" w:cs="Arial"/>
          <w:b/>
          <w:sz w:val="25"/>
          <w:szCs w:val="25"/>
        </w:rPr>
        <w:t>Master in Business Studies (MBS)</w:t>
      </w:r>
    </w:p>
    <w:p w:rsidR="00366FCC" w:rsidRDefault="00366FCC" w:rsidP="00366FCC">
      <w:pPr>
        <w:spacing w:line="360" w:lineRule="auto"/>
        <w:jc w:val="center"/>
        <w:rPr>
          <w:rFonts w:ascii="Arial" w:hAnsi="Arial" w:cs="Arial"/>
          <w:sz w:val="25"/>
          <w:szCs w:val="25"/>
        </w:rPr>
      </w:pPr>
      <w:r>
        <w:rPr>
          <w:rFonts w:ascii="Arial" w:hAnsi="Arial" w:cs="Arial"/>
          <w:sz w:val="25"/>
          <w:szCs w:val="25"/>
        </w:rPr>
        <w:t>Kathmandu, Nepal</w:t>
      </w:r>
    </w:p>
    <w:p w:rsidR="00366FCC" w:rsidRDefault="00366FCC" w:rsidP="00366FCC">
      <w:pPr>
        <w:spacing w:line="360" w:lineRule="auto"/>
        <w:jc w:val="center"/>
        <w:rPr>
          <w:rFonts w:ascii="Arial" w:hAnsi="Arial" w:cs="Arial"/>
          <w:sz w:val="25"/>
          <w:szCs w:val="25"/>
        </w:rPr>
      </w:pPr>
      <w:r>
        <w:rPr>
          <w:rFonts w:ascii="Arial" w:hAnsi="Arial" w:cs="Arial"/>
          <w:sz w:val="25"/>
          <w:szCs w:val="25"/>
        </w:rPr>
        <w:t>2013</w:t>
      </w:r>
    </w:p>
    <w:p w:rsidR="00366FCC" w:rsidRDefault="00366FCC" w:rsidP="004368B9">
      <w:pPr>
        <w:tabs>
          <w:tab w:val="left" w:pos="510"/>
          <w:tab w:val="center" w:pos="4253"/>
        </w:tabs>
        <w:jc w:val="center"/>
        <w:rPr>
          <w:rFonts w:ascii="Arial" w:hAnsi="Arial" w:cs="Arial"/>
          <w:b/>
          <w:sz w:val="28"/>
          <w:szCs w:val="28"/>
        </w:rPr>
      </w:pPr>
      <w:r>
        <w:rPr>
          <w:rFonts w:ascii="Arial" w:hAnsi="Arial" w:cs="Arial"/>
          <w:b/>
          <w:sz w:val="28"/>
          <w:szCs w:val="28"/>
        </w:rPr>
        <w:lastRenderedPageBreak/>
        <w:t>LIQUIDITY MANAGEMENT OF COMMERCIAL BANKS</w:t>
      </w:r>
    </w:p>
    <w:p w:rsidR="00366FCC" w:rsidRDefault="00366FCC" w:rsidP="00366FCC">
      <w:pPr>
        <w:jc w:val="center"/>
        <w:rPr>
          <w:rFonts w:ascii="Arial" w:hAnsi="Arial" w:cs="Arial"/>
          <w:b/>
          <w:sz w:val="28"/>
          <w:szCs w:val="28"/>
        </w:rPr>
      </w:pPr>
    </w:p>
    <w:p w:rsidR="00366FCC" w:rsidRDefault="00366FCC" w:rsidP="00366FCC">
      <w:pPr>
        <w:jc w:val="center"/>
        <w:rPr>
          <w:rFonts w:ascii="Arial" w:hAnsi="Arial" w:cs="Arial"/>
          <w:b/>
          <w:sz w:val="25"/>
          <w:szCs w:val="25"/>
        </w:rPr>
      </w:pPr>
      <w:r>
        <w:rPr>
          <w:rFonts w:ascii="Arial" w:hAnsi="Arial" w:cs="Arial"/>
          <w:b/>
          <w:sz w:val="25"/>
          <w:szCs w:val="25"/>
        </w:rPr>
        <w:t>(With reference to Laxmi Bank and Everest Bank)</w:t>
      </w:r>
    </w:p>
    <w:p w:rsidR="00366FCC" w:rsidRDefault="00366FCC" w:rsidP="00366FCC">
      <w:pPr>
        <w:jc w:val="center"/>
        <w:rPr>
          <w:rFonts w:ascii="Arial" w:hAnsi="Arial" w:cs="Arial"/>
          <w:b/>
          <w:sz w:val="25"/>
          <w:szCs w:val="25"/>
        </w:rPr>
      </w:pPr>
    </w:p>
    <w:p w:rsidR="00366FCC" w:rsidRDefault="00366FCC" w:rsidP="00366FCC">
      <w:pPr>
        <w:jc w:val="center"/>
        <w:rPr>
          <w:rFonts w:ascii="Arial" w:hAnsi="Arial" w:cs="Arial"/>
          <w:b/>
          <w:sz w:val="25"/>
          <w:szCs w:val="25"/>
        </w:rPr>
      </w:pPr>
    </w:p>
    <w:p w:rsidR="00366FCC" w:rsidRDefault="00366FCC" w:rsidP="00366FCC">
      <w:pPr>
        <w:jc w:val="center"/>
        <w:rPr>
          <w:rFonts w:ascii="Arial Narrow" w:hAnsi="Arial Narrow" w:cs="Arial Narrow"/>
          <w:sz w:val="26"/>
          <w:szCs w:val="26"/>
        </w:rPr>
      </w:pPr>
      <w:r w:rsidRPr="008C172F">
        <w:rPr>
          <w:rFonts w:ascii="Arial Narrow" w:hAnsi="Arial Narrow" w:cs="Arial Narrow"/>
          <w:sz w:val="26"/>
          <w:szCs w:val="26"/>
        </w:rPr>
        <w:t>Submitted by</w:t>
      </w:r>
    </w:p>
    <w:p w:rsidR="00366FCC" w:rsidRDefault="00366FCC" w:rsidP="00366FCC">
      <w:pPr>
        <w:jc w:val="center"/>
        <w:rPr>
          <w:rFonts w:ascii="Arial Narrow" w:hAnsi="Arial Narrow" w:cs="Arial Narrow"/>
          <w:sz w:val="26"/>
          <w:szCs w:val="26"/>
        </w:rPr>
      </w:pPr>
      <w:r>
        <w:rPr>
          <w:rFonts w:ascii="Arial Narrow" w:hAnsi="Arial Narrow" w:cs="Arial Narrow"/>
          <w:sz w:val="26"/>
          <w:szCs w:val="26"/>
        </w:rPr>
        <w:t>NIRMALA KHANAL</w:t>
      </w:r>
    </w:p>
    <w:p w:rsidR="004368B9" w:rsidRPr="006801D2" w:rsidRDefault="004368B9" w:rsidP="00366FCC">
      <w:pPr>
        <w:jc w:val="center"/>
        <w:rPr>
          <w:rFonts w:ascii="Arial Narrow" w:hAnsi="Arial Narrow" w:cs="Arial Narrow"/>
          <w:sz w:val="26"/>
          <w:szCs w:val="26"/>
        </w:rPr>
      </w:pPr>
    </w:p>
    <w:p w:rsidR="00366FCC" w:rsidRDefault="00366FCC" w:rsidP="00366FCC">
      <w:pPr>
        <w:jc w:val="center"/>
        <w:rPr>
          <w:sz w:val="28"/>
          <w:szCs w:val="28"/>
        </w:rPr>
      </w:pPr>
      <w:r>
        <w:rPr>
          <w:sz w:val="28"/>
          <w:szCs w:val="28"/>
        </w:rPr>
        <w:t>Campus Roll No.: 23/063</w:t>
      </w:r>
    </w:p>
    <w:p w:rsidR="00366FCC" w:rsidRPr="00BC2377" w:rsidRDefault="00366FCC" w:rsidP="00366FCC">
      <w:pPr>
        <w:jc w:val="center"/>
        <w:rPr>
          <w:sz w:val="28"/>
          <w:szCs w:val="28"/>
        </w:rPr>
      </w:pPr>
      <w:r>
        <w:rPr>
          <w:sz w:val="28"/>
          <w:szCs w:val="28"/>
        </w:rPr>
        <w:t>T.U. Regd. No. 7-2-52-313-2002</w:t>
      </w:r>
    </w:p>
    <w:p w:rsidR="00366FCC" w:rsidRPr="00BC2377" w:rsidRDefault="00366FCC" w:rsidP="00366FCC">
      <w:pPr>
        <w:jc w:val="center"/>
        <w:rPr>
          <w:sz w:val="28"/>
          <w:szCs w:val="28"/>
        </w:rPr>
      </w:pPr>
      <w:r>
        <w:rPr>
          <w:sz w:val="28"/>
          <w:szCs w:val="28"/>
        </w:rPr>
        <w:t xml:space="preserve">Pashupati </w:t>
      </w:r>
      <w:r w:rsidR="004368B9">
        <w:rPr>
          <w:sz w:val="28"/>
          <w:szCs w:val="28"/>
        </w:rPr>
        <w:t>Multiple College</w:t>
      </w:r>
    </w:p>
    <w:p w:rsidR="00366FCC" w:rsidRDefault="00366FCC" w:rsidP="00366FCC">
      <w:pPr>
        <w:jc w:val="center"/>
        <w:rPr>
          <w:sz w:val="28"/>
          <w:szCs w:val="28"/>
        </w:rPr>
      </w:pPr>
    </w:p>
    <w:p w:rsidR="00366FCC" w:rsidRDefault="00366FCC" w:rsidP="00366FCC">
      <w:pPr>
        <w:jc w:val="center"/>
        <w:rPr>
          <w:sz w:val="28"/>
          <w:szCs w:val="28"/>
        </w:rPr>
      </w:pPr>
    </w:p>
    <w:p w:rsidR="00366FCC" w:rsidRPr="00BC2377" w:rsidRDefault="00366FCC" w:rsidP="00366FCC">
      <w:pPr>
        <w:jc w:val="center"/>
        <w:rPr>
          <w:b/>
          <w:bCs/>
          <w:sz w:val="28"/>
          <w:szCs w:val="28"/>
        </w:rPr>
      </w:pPr>
      <w:r w:rsidRPr="00BC2377">
        <w:rPr>
          <w:b/>
          <w:bCs/>
          <w:sz w:val="28"/>
          <w:szCs w:val="28"/>
        </w:rPr>
        <w:t xml:space="preserve">Submitted </w:t>
      </w:r>
      <w:r>
        <w:rPr>
          <w:b/>
          <w:bCs/>
          <w:sz w:val="28"/>
          <w:szCs w:val="28"/>
        </w:rPr>
        <w:t>t</w:t>
      </w:r>
      <w:r w:rsidRPr="00BC2377">
        <w:rPr>
          <w:b/>
          <w:bCs/>
          <w:sz w:val="28"/>
          <w:szCs w:val="28"/>
        </w:rPr>
        <w:t>o:</w:t>
      </w:r>
    </w:p>
    <w:p w:rsidR="00366FCC" w:rsidRDefault="00366FCC" w:rsidP="00366FCC">
      <w:pPr>
        <w:jc w:val="center"/>
        <w:rPr>
          <w:sz w:val="28"/>
          <w:szCs w:val="28"/>
        </w:rPr>
      </w:pPr>
      <w:r>
        <w:rPr>
          <w:sz w:val="28"/>
          <w:szCs w:val="28"/>
        </w:rPr>
        <w:t>Office of the Dean</w:t>
      </w:r>
    </w:p>
    <w:p w:rsidR="00366FCC" w:rsidRDefault="00366FCC" w:rsidP="00366FCC">
      <w:pPr>
        <w:jc w:val="center"/>
        <w:rPr>
          <w:sz w:val="28"/>
          <w:szCs w:val="28"/>
        </w:rPr>
      </w:pPr>
      <w:r>
        <w:rPr>
          <w:sz w:val="28"/>
          <w:szCs w:val="28"/>
        </w:rPr>
        <w:t>Faculty of Management</w:t>
      </w:r>
    </w:p>
    <w:p w:rsidR="00366FCC" w:rsidRDefault="00366FCC" w:rsidP="00366FCC">
      <w:pPr>
        <w:jc w:val="center"/>
        <w:rPr>
          <w:sz w:val="28"/>
          <w:szCs w:val="28"/>
        </w:rPr>
      </w:pPr>
      <w:r>
        <w:rPr>
          <w:sz w:val="28"/>
          <w:szCs w:val="28"/>
        </w:rPr>
        <w:t>Tribhuvan University</w:t>
      </w:r>
    </w:p>
    <w:p w:rsidR="00366FCC" w:rsidRDefault="00366FCC" w:rsidP="00366FCC">
      <w:pPr>
        <w:jc w:val="center"/>
        <w:rPr>
          <w:sz w:val="28"/>
          <w:szCs w:val="28"/>
        </w:rPr>
      </w:pPr>
    </w:p>
    <w:p w:rsidR="00366FCC" w:rsidRDefault="00366FCC" w:rsidP="00366FCC">
      <w:pPr>
        <w:jc w:val="center"/>
        <w:rPr>
          <w:sz w:val="28"/>
          <w:szCs w:val="28"/>
        </w:rPr>
      </w:pPr>
    </w:p>
    <w:p w:rsidR="004368B9" w:rsidRDefault="004368B9" w:rsidP="00366FCC">
      <w:pPr>
        <w:jc w:val="center"/>
        <w:rPr>
          <w:sz w:val="28"/>
          <w:szCs w:val="28"/>
        </w:rPr>
      </w:pPr>
    </w:p>
    <w:p w:rsidR="00366FCC" w:rsidRDefault="00366FCC" w:rsidP="00366FCC">
      <w:pPr>
        <w:jc w:val="center"/>
        <w:rPr>
          <w:i/>
          <w:iCs/>
          <w:sz w:val="28"/>
          <w:szCs w:val="28"/>
        </w:rPr>
      </w:pPr>
      <w:r>
        <w:rPr>
          <w:i/>
          <w:iCs/>
          <w:sz w:val="28"/>
          <w:szCs w:val="28"/>
        </w:rPr>
        <w:t>In partial fulfillment of the requirements for the degree of</w:t>
      </w:r>
    </w:p>
    <w:p w:rsidR="00366FCC" w:rsidRPr="00D329C1" w:rsidRDefault="00366FCC" w:rsidP="00366FCC">
      <w:pPr>
        <w:jc w:val="center"/>
        <w:rPr>
          <w:sz w:val="28"/>
          <w:szCs w:val="28"/>
        </w:rPr>
      </w:pPr>
      <w:r>
        <w:rPr>
          <w:sz w:val="28"/>
          <w:szCs w:val="28"/>
        </w:rPr>
        <w:t>Masters of Business Studies (M.B.S.)</w:t>
      </w:r>
    </w:p>
    <w:p w:rsidR="00366FCC" w:rsidRDefault="00366FCC" w:rsidP="00366FCC">
      <w:pPr>
        <w:jc w:val="center"/>
        <w:rPr>
          <w:sz w:val="28"/>
          <w:szCs w:val="28"/>
        </w:rPr>
      </w:pPr>
      <w:r w:rsidRPr="00BC2377">
        <w:rPr>
          <w:sz w:val="28"/>
          <w:szCs w:val="28"/>
        </w:rPr>
        <w:t>Kathmandu, Nepal</w:t>
      </w:r>
    </w:p>
    <w:p w:rsidR="00366FCC" w:rsidRDefault="00366FCC" w:rsidP="00366FCC">
      <w:pPr>
        <w:jc w:val="center"/>
        <w:rPr>
          <w:sz w:val="28"/>
          <w:szCs w:val="28"/>
        </w:rPr>
      </w:pPr>
      <w:r>
        <w:rPr>
          <w:sz w:val="28"/>
          <w:szCs w:val="28"/>
        </w:rPr>
        <w:t>April, 2013</w:t>
      </w:r>
    </w:p>
    <w:p w:rsidR="00366FCC" w:rsidRPr="004D33FD" w:rsidRDefault="00366FCC" w:rsidP="00366FCC">
      <w:pPr>
        <w:spacing w:before="100" w:after="100"/>
        <w:jc w:val="center"/>
        <w:rPr>
          <w:rFonts w:ascii="Impact" w:hAnsi="Impact" w:cs="Impact"/>
          <w:sz w:val="40"/>
          <w:szCs w:val="40"/>
        </w:rPr>
      </w:pPr>
      <w:r w:rsidRPr="004D33FD">
        <w:rPr>
          <w:rFonts w:ascii="Impact" w:hAnsi="Impact" w:cs="Impact"/>
          <w:sz w:val="40"/>
          <w:szCs w:val="40"/>
        </w:rPr>
        <w:lastRenderedPageBreak/>
        <w:t>RECOMMENDATION</w:t>
      </w:r>
    </w:p>
    <w:p w:rsidR="00366FCC" w:rsidRDefault="00366FCC" w:rsidP="00366FCC">
      <w:pPr>
        <w:rPr>
          <w:sz w:val="28"/>
          <w:szCs w:val="28"/>
        </w:rPr>
      </w:pPr>
    </w:p>
    <w:p w:rsidR="00366FCC" w:rsidRDefault="00366FCC" w:rsidP="00366FCC">
      <w:pPr>
        <w:jc w:val="center"/>
        <w:rPr>
          <w:sz w:val="28"/>
          <w:szCs w:val="28"/>
        </w:rPr>
      </w:pPr>
    </w:p>
    <w:p w:rsidR="00366FCC" w:rsidRDefault="00366FCC" w:rsidP="00366FCC">
      <w:pPr>
        <w:jc w:val="center"/>
        <w:rPr>
          <w:sz w:val="28"/>
          <w:szCs w:val="28"/>
        </w:rPr>
      </w:pPr>
      <w:r>
        <w:rPr>
          <w:sz w:val="28"/>
          <w:szCs w:val="28"/>
        </w:rPr>
        <w:t>This is to certify that the thesis</w:t>
      </w:r>
    </w:p>
    <w:p w:rsidR="00366FCC" w:rsidRDefault="00366FCC" w:rsidP="00366FCC">
      <w:pPr>
        <w:jc w:val="center"/>
        <w:rPr>
          <w:sz w:val="28"/>
          <w:szCs w:val="28"/>
        </w:rPr>
      </w:pPr>
    </w:p>
    <w:p w:rsidR="00366FCC" w:rsidRDefault="00366FCC" w:rsidP="00366FCC">
      <w:pPr>
        <w:jc w:val="center"/>
        <w:rPr>
          <w:sz w:val="28"/>
          <w:szCs w:val="28"/>
        </w:rPr>
      </w:pPr>
    </w:p>
    <w:p w:rsidR="00366FCC" w:rsidRPr="004D33FD" w:rsidRDefault="00366FCC" w:rsidP="00366FCC">
      <w:pPr>
        <w:jc w:val="center"/>
        <w:rPr>
          <w:sz w:val="28"/>
          <w:szCs w:val="28"/>
          <w:u w:val="single"/>
        </w:rPr>
      </w:pPr>
      <w:r w:rsidRPr="004D33FD">
        <w:rPr>
          <w:sz w:val="28"/>
          <w:szCs w:val="28"/>
          <w:u w:val="single"/>
        </w:rPr>
        <w:t>Submitted By:</w:t>
      </w:r>
    </w:p>
    <w:p w:rsidR="00366FCC" w:rsidRDefault="00366FCC" w:rsidP="00366FCC">
      <w:pPr>
        <w:jc w:val="center"/>
        <w:rPr>
          <w:sz w:val="28"/>
          <w:szCs w:val="28"/>
        </w:rPr>
      </w:pPr>
      <w:r>
        <w:rPr>
          <w:sz w:val="28"/>
          <w:szCs w:val="28"/>
        </w:rPr>
        <w:t>NIRMALA KHANAL</w:t>
      </w:r>
    </w:p>
    <w:p w:rsidR="00366FCC" w:rsidRDefault="00366FCC" w:rsidP="00366FCC">
      <w:pPr>
        <w:jc w:val="center"/>
        <w:rPr>
          <w:sz w:val="28"/>
          <w:szCs w:val="28"/>
        </w:rPr>
      </w:pPr>
    </w:p>
    <w:p w:rsidR="00366FCC" w:rsidRDefault="00366FCC" w:rsidP="00366FCC">
      <w:pPr>
        <w:jc w:val="center"/>
        <w:rPr>
          <w:sz w:val="28"/>
          <w:szCs w:val="28"/>
        </w:rPr>
      </w:pPr>
    </w:p>
    <w:p w:rsidR="00366FCC" w:rsidRDefault="00366FCC" w:rsidP="00366FCC">
      <w:pPr>
        <w:jc w:val="center"/>
        <w:rPr>
          <w:sz w:val="28"/>
          <w:szCs w:val="28"/>
        </w:rPr>
      </w:pPr>
      <w:r>
        <w:rPr>
          <w:sz w:val="28"/>
          <w:szCs w:val="28"/>
        </w:rPr>
        <w:t>Entitled</w:t>
      </w:r>
    </w:p>
    <w:p w:rsidR="00366FCC" w:rsidRDefault="00366FCC" w:rsidP="00366FCC">
      <w:pPr>
        <w:jc w:val="center"/>
        <w:rPr>
          <w:rFonts w:ascii="Arial" w:hAnsi="Arial" w:cs="Arial"/>
          <w:b/>
          <w:sz w:val="28"/>
          <w:szCs w:val="28"/>
        </w:rPr>
      </w:pPr>
      <w:r>
        <w:rPr>
          <w:rFonts w:ascii="Arial" w:hAnsi="Arial" w:cs="Arial"/>
          <w:b/>
          <w:sz w:val="28"/>
          <w:szCs w:val="28"/>
        </w:rPr>
        <w:t xml:space="preserve">LIQUIDITY MANAGEMENT OF COMMERCIAL BANKS </w:t>
      </w:r>
    </w:p>
    <w:p w:rsidR="00366FCC" w:rsidRDefault="00366FCC" w:rsidP="00366FCC">
      <w:pPr>
        <w:jc w:val="center"/>
        <w:rPr>
          <w:rFonts w:ascii="Arial" w:hAnsi="Arial" w:cs="Arial"/>
          <w:b/>
          <w:sz w:val="28"/>
          <w:szCs w:val="28"/>
        </w:rPr>
      </w:pPr>
    </w:p>
    <w:p w:rsidR="00366FCC" w:rsidRDefault="00366FCC" w:rsidP="00366FCC">
      <w:pPr>
        <w:ind w:left="567" w:firstLine="567"/>
        <w:rPr>
          <w:rFonts w:ascii="Arial" w:hAnsi="Arial" w:cs="Arial"/>
          <w:b/>
          <w:sz w:val="25"/>
          <w:szCs w:val="25"/>
        </w:rPr>
      </w:pPr>
      <w:r>
        <w:rPr>
          <w:rFonts w:ascii="Arial" w:hAnsi="Arial" w:cs="Arial"/>
          <w:b/>
          <w:sz w:val="25"/>
          <w:szCs w:val="25"/>
        </w:rPr>
        <w:t>(With reference to Laxmi Bank and Everest Bbank Limited)</w:t>
      </w:r>
    </w:p>
    <w:p w:rsidR="00366FCC" w:rsidRDefault="00366FCC" w:rsidP="00366FCC">
      <w:pPr>
        <w:jc w:val="center"/>
        <w:rPr>
          <w:rFonts w:ascii="Arial" w:hAnsi="Arial" w:cs="Arial"/>
          <w:b/>
          <w:sz w:val="25"/>
          <w:szCs w:val="25"/>
        </w:rPr>
      </w:pPr>
    </w:p>
    <w:p w:rsidR="00366FCC" w:rsidRDefault="00366FCC" w:rsidP="00366FCC">
      <w:pPr>
        <w:jc w:val="center"/>
        <w:rPr>
          <w:rFonts w:ascii="Arial Narrow" w:hAnsi="Arial Narrow" w:cs="Arial Narrow"/>
          <w:b/>
          <w:bCs/>
          <w:sz w:val="28"/>
          <w:szCs w:val="28"/>
        </w:rPr>
      </w:pPr>
    </w:p>
    <w:p w:rsidR="00366FCC" w:rsidRDefault="00366FCC" w:rsidP="00366FCC">
      <w:pPr>
        <w:jc w:val="center"/>
        <w:rPr>
          <w:rFonts w:ascii="Arial Narrow" w:hAnsi="Arial Narrow" w:cs="Arial Narrow"/>
          <w:b/>
          <w:bCs/>
          <w:sz w:val="28"/>
          <w:szCs w:val="28"/>
        </w:rPr>
      </w:pPr>
    </w:p>
    <w:p w:rsidR="00366FCC" w:rsidRDefault="00366FCC" w:rsidP="00366FCC">
      <w:pPr>
        <w:spacing w:line="360" w:lineRule="auto"/>
        <w:jc w:val="both"/>
      </w:pPr>
      <w:r w:rsidRPr="008420AA">
        <w:t>Has been prepared as approved by this Department in the prescribed format of the Faculty of Management. This thesis is forwarded for examination.</w:t>
      </w:r>
    </w:p>
    <w:p w:rsidR="00366FCC" w:rsidRDefault="00366FCC" w:rsidP="00366FCC">
      <w:pPr>
        <w:spacing w:line="360" w:lineRule="auto"/>
        <w:jc w:val="both"/>
      </w:pPr>
    </w:p>
    <w:tbl>
      <w:tblPr>
        <w:tblW w:w="0" w:type="auto"/>
        <w:tblInd w:w="-106" w:type="dxa"/>
        <w:tblLook w:val="00A0"/>
      </w:tblPr>
      <w:tblGrid>
        <w:gridCol w:w="2977"/>
        <w:gridCol w:w="3228"/>
        <w:gridCol w:w="2584"/>
      </w:tblGrid>
      <w:tr w:rsidR="00366FCC" w:rsidTr="00E568B9">
        <w:tc>
          <w:tcPr>
            <w:tcW w:w="2977" w:type="dxa"/>
          </w:tcPr>
          <w:p w:rsidR="00366FCC" w:rsidRPr="00574CEC" w:rsidRDefault="00366FCC" w:rsidP="00E568B9">
            <w:pPr>
              <w:spacing w:line="360" w:lineRule="auto"/>
              <w:ind w:right="-130"/>
              <w:jc w:val="center"/>
              <w:rPr>
                <w:sz w:val="20"/>
                <w:szCs w:val="20"/>
              </w:rPr>
            </w:pPr>
            <w:r w:rsidRPr="00574CEC">
              <w:rPr>
                <w:sz w:val="20"/>
                <w:szCs w:val="20"/>
              </w:rPr>
              <w:t>……………………………….</w:t>
            </w:r>
          </w:p>
          <w:p w:rsidR="00366FCC" w:rsidRDefault="00366FCC" w:rsidP="00E568B9">
            <w:pPr>
              <w:spacing w:line="360" w:lineRule="auto"/>
              <w:ind w:left="-52" w:right="-130"/>
              <w:jc w:val="center"/>
              <w:rPr>
                <w:sz w:val="20"/>
                <w:szCs w:val="20"/>
              </w:rPr>
            </w:pPr>
            <w:r>
              <w:rPr>
                <w:sz w:val="20"/>
                <w:szCs w:val="20"/>
              </w:rPr>
              <w:t>Gyan Mani Adhikari</w:t>
            </w:r>
          </w:p>
          <w:p w:rsidR="00366FCC" w:rsidRPr="00574CEC" w:rsidRDefault="00366FCC" w:rsidP="00E568B9">
            <w:pPr>
              <w:spacing w:line="360" w:lineRule="auto"/>
              <w:ind w:left="-52" w:right="-130"/>
              <w:jc w:val="center"/>
              <w:rPr>
                <w:sz w:val="20"/>
                <w:szCs w:val="20"/>
              </w:rPr>
            </w:pPr>
            <w:r w:rsidRPr="00574CEC">
              <w:rPr>
                <w:sz w:val="20"/>
                <w:szCs w:val="20"/>
              </w:rPr>
              <w:t>(Head</w:t>
            </w:r>
            <w:r>
              <w:rPr>
                <w:sz w:val="20"/>
                <w:szCs w:val="20"/>
              </w:rPr>
              <w:t>,</w:t>
            </w:r>
            <w:r w:rsidRPr="00574CEC">
              <w:rPr>
                <w:sz w:val="20"/>
                <w:szCs w:val="20"/>
              </w:rPr>
              <w:t xml:space="preserve"> Research Department</w:t>
            </w:r>
            <w:r>
              <w:rPr>
                <w:sz w:val="20"/>
                <w:szCs w:val="20"/>
              </w:rPr>
              <w:t xml:space="preserve"> &amp;Thesis supervisor</w:t>
            </w:r>
            <w:r w:rsidRPr="00574CEC">
              <w:rPr>
                <w:sz w:val="20"/>
                <w:szCs w:val="20"/>
              </w:rPr>
              <w:t>)</w:t>
            </w:r>
          </w:p>
        </w:tc>
        <w:tc>
          <w:tcPr>
            <w:tcW w:w="3228" w:type="dxa"/>
          </w:tcPr>
          <w:p w:rsidR="00366FCC" w:rsidRDefault="00366FCC" w:rsidP="00E568B9">
            <w:pPr>
              <w:spacing w:line="360" w:lineRule="auto"/>
              <w:ind w:left="-52" w:right="-130"/>
              <w:jc w:val="center"/>
              <w:rPr>
                <w:sz w:val="20"/>
                <w:szCs w:val="20"/>
              </w:rPr>
            </w:pPr>
          </w:p>
          <w:p w:rsidR="00366FCC" w:rsidRPr="00574CEC" w:rsidRDefault="00366FCC" w:rsidP="00E568B9">
            <w:pPr>
              <w:spacing w:line="360" w:lineRule="auto"/>
              <w:ind w:left="-52" w:right="-130"/>
              <w:jc w:val="center"/>
              <w:rPr>
                <w:sz w:val="20"/>
                <w:szCs w:val="20"/>
              </w:rPr>
            </w:pPr>
          </w:p>
        </w:tc>
        <w:tc>
          <w:tcPr>
            <w:tcW w:w="2584" w:type="dxa"/>
          </w:tcPr>
          <w:p w:rsidR="00366FCC" w:rsidRPr="00574CEC" w:rsidRDefault="00366FCC" w:rsidP="00E568B9">
            <w:pPr>
              <w:spacing w:line="360" w:lineRule="auto"/>
              <w:ind w:left="-52" w:right="-130"/>
              <w:jc w:val="center"/>
              <w:rPr>
                <w:sz w:val="20"/>
                <w:szCs w:val="20"/>
              </w:rPr>
            </w:pPr>
            <w:r w:rsidRPr="00574CEC">
              <w:rPr>
                <w:sz w:val="20"/>
                <w:szCs w:val="20"/>
              </w:rPr>
              <w:t>………….……………………..</w:t>
            </w:r>
          </w:p>
          <w:p w:rsidR="00366FCC" w:rsidRPr="00574CEC" w:rsidRDefault="00366FCC" w:rsidP="00E568B9">
            <w:pPr>
              <w:spacing w:line="360" w:lineRule="auto"/>
              <w:ind w:left="-52" w:right="-130"/>
              <w:jc w:val="center"/>
              <w:rPr>
                <w:sz w:val="20"/>
                <w:szCs w:val="20"/>
              </w:rPr>
            </w:pPr>
            <w:r>
              <w:rPr>
                <w:sz w:val="20"/>
                <w:szCs w:val="20"/>
              </w:rPr>
              <w:t>Bishnu Prasad Pantha</w:t>
            </w:r>
          </w:p>
          <w:p w:rsidR="00366FCC" w:rsidRPr="00574CEC" w:rsidRDefault="00366FCC" w:rsidP="00E568B9">
            <w:pPr>
              <w:spacing w:line="360" w:lineRule="auto"/>
              <w:ind w:left="-52" w:right="-130"/>
              <w:jc w:val="center"/>
              <w:rPr>
                <w:sz w:val="20"/>
                <w:szCs w:val="20"/>
              </w:rPr>
            </w:pPr>
            <w:r w:rsidRPr="00574CEC">
              <w:rPr>
                <w:sz w:val="20"/>
                <w:szCs w:val="20"/>
              </w:rPr>
              <w:t>(Campus Chief)</w:t>
            </w:r>
          </w:p>
        </w:tc>
      </w:tr>
    </w:tbl>
    <w:p w:rsidR="00366FCC" w:rsidRDefault="00366FCC" w:rsidP="00366FCC">
      <w:pPr>
        <w:spacing w:line="360" w:lineRule="auto"/>
        <w:jc w:val="center"/>
        <w:rPr>
          <w:rFonts w:ascii="Arial Narrow" w:hAnsi="Arial Narrow" w:cs="Arial Narrow"/>
          <w:b/>
          <w:bCs/>
          <w:sz w:val="28"/>
          <w:szCs w:val="28"/>
        </w:rPr>
      </w:pPr>
      <w:r>
        <w:rPr>
          <w:rFonts w:ascii="Arial Narrow" w:hAnsi="Arial Narrow" w:cs="Arial Narrow"/>
          <w:b/>
          <w:bCs/>
          <w:sz w:val="28"/>
          <w:szCs w:val="28"/>
        </w:rPr>
        <w:lastRenderedPageBreak/>
        <w:t>VIVA-VOCE SHEET</w:t>
      </w:r>
    </w:p>
    <w:p w:rsidR="00366FCC" w:rsidRDefault="00366FCC" w:rsidP="00366FCC">
      <w:pPr>
        <w:spacing w:line="360" w:lineRule="auto"/>
        <w:jc w:val="center"/>
        <w:rPr>
          <w:b/>
          <w:bCs/>
          <w:sz w:val="28"/>
          <w:szCs w:val="28"/>
        </w:rPr>
      </w:pPr>
    </w:p>
    <w:p w:rsidR="00366FCC" w:rsidRDefault="00366FCC" w:rsidP="00366FCC">
      <w:pPr>
        <w:spacing w:line="360" w:lineRule="auto"/>
        <w:jc w:val="center"/>
        <w:rPr>
          <w:sz w:val="28"/>
          <w:szCs w:val="28"/>
        </w:rPr>
      </w:pPr>
      <w:r>
        <w:rPr>
          <w:sz w:val="28"/>
          <w:szCs w:val="28"/>
        </w:rPr>
        <w:t>We have conducted the viva-voce of the thesis presented</w:t>
      </w:r>
    </w:p>
    <w:p w:rsidR="00366FCC" w:rsidRDefault="00366FCC" w:rsidP="00366FCC">
      <w:pPr>
        <w:spacing w:line="360" w:lineRule="auto"/>
        <w:jc w:val="center"/>
        <w:rPr>
          <w:sz w:val="28"/>
          <w:szCs w:val="28"/>
        </w:rPr>
      </w:pPr>
    </w:p>
    <w:p w:rsidR="00366FCC" w:rsidRDefault="00366FCC" w:rsidP="00366FCC">
      <w:pPr>
        <w:spacing w:line="360" w:lineRule="auto"/>
        <w:jc w:val="center"/>
        <w:rPr>
          <w:sz w:val="28"/>
          <w:szCs w:val="28"/>
        </w:rPr>
      </w:pPr>
    </w:p>
    <w:p w:rsidR="00366FCC" w:rsidRPr="004D33FD" w:rsidRDefault="00366FCC" w:rsidP="00366FCC">
      <w:pPr>
        <w:spacing w:line="360" w:lineRule="auto"/>
        <w:jc w:val="center"/>
        <w:rPr>
          <w:sz w:val="28"/>
          <w:szCs w:val="28"/>
          <w:u w:val="single"/>
        </w:rPr>
      </w:pPr>
      <w:r w:rsidRPr="004D33FD">
        <w:rPr>
          <w:sz w:val="28"/>
          <w:szCs w:val="28"/>
          <w:u w:val="single"/>
        </w:rPr>
        <w:t>Submitted By:</w:t>
      </w:r>
    </w:p>
    <w:p w:rsidR="00366FCC" w:rsidRDefault="00366FCC" w:rsidP="00366FCC">
      <w:pPr>
        <w:spacing w:line="360" w:lineRule="auto"/>
        <w:jc w:val="center"/>
        <w:rPr>
          <w:sz w:val="28"/>
          <w:szCs w:val="28"/>
        </w:rPr>
      </w:pPr>
      <w:r>
        <w:rPr>
          <w:sz w:val="28"/>
          <w:szCs w:val="28"/>
        </w:rPr>
        <w:t>NIRMALA KHANAL</w:t>
      </w:r>
    </w:p>
    <w:p w:rsidR="00366FCC" w:rsidRDefault="00366FCC" w:rsidP="00366FCC">
      <w:pPr>
        <w:spacing w:line="360" w:lineRule="auto"/>
        <w:jc w:val="center"/>
        <w:rPr>
          <w:sz w:val="28"/>
          <w:szCs w:val="28"/>
        </w:rPr>
      </w:pPr>
    </w:p>
    <w:p w:rsidR="00366FCC" w:rsidRDefault="00366FCC" w:rsidP="00366FCC">
      <w:pPr>
        <w:spacing w:line="360" w:lineRule="auto"/>
        <w:jc w:val="center"/>
        <w:rPr>
          <w:sz w:val="28"/>
          <w:szCs w:val="28"/>
        </w:rPr>
      </w:pPr>
      <w:r>
        <w:rPr>
          <w:sz w:val="28"/>
          <w:szCs w:val="28"/>
        </w:rPr>
        <w:t>Entitled</w:t>
      </w:r>
    </w:p>
    <w:p w:rsidR="00366FCC" w:rsidRDefault="00366FCC" w:rsidP="00366FCC">
      <w:pPr>
        <w:spacing w:line="360" w:lineRule="auto"/>
        <w:jc w:val="center"/>
        <w:rPr>
          <w:sz w:val="28"/>
          <w:szCs w:val="28"/>
        </w:rPr>
      </w:pPr>
    </w:p>
    <w:p w:rsidR="00366FCC" w:rsidRPr="003114F3" w:rsidRDefault="00366FCC" w:rsidP="00366FCC">
      <w:pPr>
        <w:spacing w:line="360" w:lineRule="auto"/>
        <w:jc w:val="center"/>
        <w:rPr>
          <w:rFonts w:ascii="Arial Narrow" w:hAnsi="Arial Narrow" w:cs="Arial Narrow"/>
          <w:b/>
          <w:bCs/>
          <w:sz w:val="30"/>
          <w:szCs w:val="30"/>
        </w:rPr>
      </w:pPr>
      <w:r w:rsidRPr="003114F3">
        <w:rPr>
          <w:rFonts w:ascii="Arial Narrow" w:hAnsi="Arial Narrow" w:cs="Arial Narrow"/>
          <w:b/>
          <w:bCs/>
          <w:sz w:val="30"/>
          <w:szCs w:val="30"/>
        </w:rPr>
        <w:t xml:space="preserve">'LIQUIDITY MANAGEMENT OF COMMERCIAL BANK' </w:t>
      </w:r>
    </w:p>
    <w:p w:rsidR="00366FCC" w:rsidRDefault="00366FCC" w:rsidP="00366FCC">
      <w:pPr>
        <w:spacing w:line="360" w:lineRule="auto"/>
        <w:jc w:val="center"/>
        <w:rPr>
          <w:rFonts w:ascii="Arial Narrow" w:hAnsi="Arial Narrow" w:cs="Arial Narrow"/>
          <w:b/>
          <w:bCs/>
          <w:sz w:val="28"/>
          <w:szCs w:val="28"/>
        </w:rPr>
      </w:pPr>
      <w:r w:rsidRPr="00322ADB">
        <w:rPr>
          <w:rFonts w:ascii="Arial Narrow" w:hAnsi="Arial Narrow" w:cs="Arial Narrow"/>
          <w:b/>
          <w:bCs/>
          <w:sz w:val="28"/>
          <w:szCs w:val="28"/>
        </w:rPr>
        <w:t>(With Reference</w:t>
      </w:r>
      <w:r w:rsidRPr="00F4588F">
        <w:rPr>
          <w:rFonts w:ascii="Arial Narrow" w:hAnsi="Arial Narrow" w:cs="Arial Narrow"/>
          <w:b/>
          <w:bCs/>
          <w:sz w:val="28"/>
          <w:szCs w:val="28"/>
        </w:rPr>
        <w:t xml:space="preserve"> </w:t>
      </w:r>
      <w:r>
        <w:rPr>
          <w:rFonts w:ascii="Arial Narrow" w:hAnsi="Arial Narrow" w:cs="Arial Narrow"/>
          <w:b/>
          <w:bCs/>
          <w:sz w:val="28"/>
          <w:szCs w:val="28"/>
        </w:rPr>
        <w:t xml:space="preserve">to </w:t>
      </w:r>
      <w:r w:rsidRPr="00F4588F">
        <w:rPr>
          <w:rFonts w:ascii="Arial Narrow" w:hAnsi="Arial Narrow" w:cs="Arial Narrow"/>
          <w:b/>
          <w:bCs/>
          <w:sz w:val="28"/>
          <w:szCs w:val="28"/>
        </w:rPr>
        <w:t>Everest Bank Limit</w:t>
      </w:r>
      <w:r>
        <w:rPr>
          <w:rFonts w:ascii="Arial Narrow" w:hAnsi="Arial Narrow" w:cs="Arial Narrow"/>
          <w:b/>
          <w:bCs/>
          <w:sz w:val="28"/>
          <w:szCs w:val="28"/>
        </w:rPr>
        <w:t>ed and Laxmi Bank Limited</w:t>
      </w:r>
      <w:r w:rsidRPr="00F4588F">
        <w:rPr>
          <w:rFonts w:ascii="Arial Narrow" w:hAnsi="Arial Narrow" w:cs="Arial Narrow"/>
          <w:b/>
          <w:bCs/>
          <w:sz w:val="28"/>
          <w:szCs w:val="28"/>
        </w:rPr>
        <w:t>)</w:t>
      </w:r>
    </w:p>
    <w:p w:rsidR="00366FCC" w:rsidRDefault="00366FCC" w:rsidP="00366FCC">
      <w:pPr>
        <w:spacing w:line="360" w:lineRule="auto"/>
        <w:jc w:val="center"/>
        <w:rPr>
          <w:rFonts w:ascii="Arial Narrow" w:hAnsi="Arial Narrow" w:cs="Arial Narrow"/>
          <w:b/>
          <w:bCs/>
          <w:sz w:val="28"/>
          <w:szCs w:val="28"/>
        </w:rPr>
      </w:pPr>
    </w:p>
    <w:p w:rsidR="00366FCC" w:rsidRDefault="00366FCC" w:rsidP="00366FCC">
      <w:pPr>
        <w:spacing w:line="360" w:lineRule="auto"/>
        <w:jc w:val="both"/>
      </w:pPr>
      <w:r>
        <w:t>And found the thesis to be original work of the student and written according to the prescribed format. We recommend the thesis to be accepted as partial fulfillment of the requirement for the degree of Master of Business Studies</w:t>
      </w:r>
    </w:p>
    <w:p w:rsidR="00366FCC" w:rsidRDefault="00366FCC" w:rsidP="00366FCC">
      <w:pPr>
        <w:spacing w:line="360" w:lineRule="auto"/>
        <w:jc w:val="both"/>
      </w:pPr>
    </w:p>
    <w:p w:rsidR="00366FCC" w:rsidRPr="00B80DC6" w:rsidRDefault="00366FCC" w:rsidP="00366FCC">
      <w:pPr>
        <w:spacing w:line="360" w:lineRule="auto"/>
        <w:jc w:val="center"/>
        <w:rPr>
          <w:u w:val="single"/>
        </w:rPr>
      </w:pPr>
      <w:r w:rsidRPr="00B80DC6">
        <w:rPr>
          <w:u w:val="single"/>
        </w:rPr>
        <w:t>Viva-Voce Committee</w:t>
      </w:r>
    </w:p>
    <w:p w:rsidR="00366FCC" w:rsidRDefault="00366FCC" w:rsidP="00366FCC">
      <w:pPr>
        <w:spacing w:before="200" w:line="360" w:lineRule="auto"/>
        <w:jc w:val="both"/>
      </w:pPr>
      <w:r>
        <w:t>Head, Research Department …………………………….</w:t>
      </w:r>
    </w:p>
    <w:p w:rsidR="00366FCC" w:rsidRDefault="00366FCC" w:rsidP="00366FCC">
      <w:pPr>
        <w:spacing w:before="200" w:line="360" w:lineRule="auto"/>
        <w:jc w:val="both"/>
      </w:pPr>
      <w:r>
        <w:t>Member (Thesis Supervisor) ……………………………</w:t>
      </w:r>
    </w:p>
    <w:p w:rsidR="00366FCC" w:rsidRPr="0037432A" w:rsidRDefault="00366FCC" w:rsidP="00366FCC">
      <w:pPr>
        <w:spacing w:before="200" w:line="360" w:lineRule="auto"/>
        <w:jc w:val="both"/>
      </w:pPr>
      <w:r w:rsidRPr="0037432A">
        <w:t>Member (External Expert) …</w:t>
      </w:r>
      <w:r>
        <w:t>……….</w:t>
      </w:r>
      <w:r w:rsidRPr="0037432A">
        <w:t>…………………..</w:t>
      </w:r>
    </w:p>
    <w:p w:rsidR="00366FCC" w:rsidRPr="00BF535E" w:rsidRDefault="00366FCC" w:rsidP="00366FCC">
      <w:pPr>
        <w:jc w:val="center"/>
        <w:rPr>
          <w:b/>
          <w:bCs/>
          <w:sz w:val="30"/>
          <w:szCs w:val="30"/>
        </w:rPr>
      </w:pPr>
      <w:r w:rsidRPr="00BF535E">
        <w:rPr>
          <w:b/>
          <w:bCs/>
          <w:sz w:val="30"/>
          <w:szCs w:val="30"/>
        </w:rPr>
        <w:lastRenderedPageBreak/>
        <w:t>DECLARATION</w:t>
      </w:r>
    </w:p>
    <w:p w:rsidR="00366FCC" w:rsidRDefault="00366FCC" w:rsidP="00366FCC">
      <w:pPr>
        <w:spacing w:line="360" w:lineRule="auto"/>
        <w:jc w:val="both"/>
      </w:pPr>
    </w:p>
    <w:p w:rsidR="00366FCC" w:rsidRPr="00395AE2" w:rsidRDefault="00366FCC" w:rsidP="00366FCC">
      <w:pPr>
        <w:spacing w:line="360" w:lineRule="auto"/>
        <w:jc w:val="both"/>
      </w:pPr>
    </w:p>
    <w:p w:rsidR="00366FCC" w:rsidRPr="00395AE2" w:rsidRDefault="00366FCC" w:rsidP="00366FCC">
      <w:pPr>
        <w:spacing w:line="360" w:lineRule="auto"/>
        <w:jc w:val="both"/>
      </w:pPr>
      <w:r w:rsidRPr="00395AE2">
        <w:t xml:space="preserve">I hereby declare that the work reported in this thesis entitled " Liquidity Management </w:t>
      </w:r>
      <w:r>
        <w:t>of commercial Bank</w:t>
      </w:r>
      <w:r w:rsidRPr="00395AE2">
        <w:t>" (With reference to Everest Bank Limit</w:t>
      </w:r>
      <w:r>
        <w:t>ed and Bank of Laxmi Bank</w:t>
      </w:r>
      <w:r w:rsidRPr="00395AE2">
        <w:t xml:space="preserve">) Submitted to </w:t>
      </w:r>
      <w:r>
        <w:t>Pashupati Multiple</w:t>
      </w:r>
      <w:r w:rsidRPr="00395AE2">
        <w:t xml:space="preserve"> Campus, Faculty of Management, Tribhuvan University, is my original work done in the form of partial fulfillment of requirement for the Master's Degree in Business Studies (M.B.S) under the supervision </w:t>
      </w:r>
      <w:r>
        <w:t>of Gyan Mani Adhikari, Pashupati Multiple</w:t>
      </w:r>
      <w:r w:rsidRPr="00395AE2">
        <w:t xml:space="preserve"> Campus.</w:t>
      </w:r>
    </w:p>
    <w:p w:rsidR="00366FCC" w:rsidRPr="00395AE2" w:rsidRDefault="00366FCC" w:rsidP="00366FCC">
      <w:pPr>
        <w:spacing w:line="360" w:lineRule="auto"/>
        <w:jc w:val="both"/>
      </w:pPr>
    </w:p>
    <w:p w:rsidR="00366FCC" w:rsidRPr="00395AE2" w:rsidRDefault="00366FCC" w:rsidP="00366FCC">
      <w:pPr>
        <w:spacing w:line="360" w:lineRule="auto"/>
      </w:pPr>
    </w:p>
    <w:p w:rsidR="00366FCC" w:rsidRPr="00395AE2" w:rsidRDefault="00366FCC" w:rsidP="00366FCC">
      <w:pPr>
        <w:tabs>
          <w:tab w:val="left" w:pos="4500"/>
        </w:tabs>
        <w:spacing w:line="360" w:lineRule="auto"/>
        <w:ind w:left="4500"/>
      </w:pPr>
      <w:r>
        <w:t>…………………………</w:t>
      </w:r>
    </w:p>
    <w:p w:rsidR="00366FCC" w:rsidRPr="00395AE2" w:rsidRDefault="00366FCC" w:rsidP="00366FCC">
      <w:pPr>
        <w:spacing w:line="360" w:lineRule="auto"/>
        <w:ind w:left="3969" w:firstLine="567"/>
      </w:pPr>
      <w:r>
        <w:t>NIRMALA KHANAL</w:t>
      </w:r>
    </w:p>
    <w:p w:rsidR="00366FCC" w:rsidRPr="00395AE2" w:rsidRDefault="00366FCC" w:rsidP="00366FCC">
      <w:pPr>
        <w:spacing w:line="360" w:lineRule="auto"/>
        <w:ind w:left="2268" w:firstLine="567"/>
      </w:pPr>
      <w:r>
        <w:t xml:space="preserve"> </w:t>
      </w:r>
      <w:r>
        <w:tab/>
      </w:r>
      <w:r>
        <w:tab/>
      </w:r>
      <w:r>
        <w:tab/>
      </w:r>
      <w:r w:rsidR="00A76608">
        <w:t xml:space="preserve"> </w:t>
      </w:r>
      <w:r w:rsidRPr="00395AE2">
        <w:t>Researcher</w:t>
      </w:r>
    </w:p>
    <w:p w:rsidR="00366FCC" w:rsidRPr="00395AE2" w:rsidRDefault="00366FCC" w:rsidP="00366FCC">
      <w:pPr>
        <w:spacing w:line="360" w:lineRule="auto"/>
        <w:ind w:left="3969" w:firstLine="567"/>
      </w:pPr>
      <w:r>
        <w:t>Pashupati Multiple</w:t>
      </w:r>
      <w:r w:rsidRPr="00395AE2">
        <w:t xml:space="preserve"> Campus</w:t>
      </w:r>
    </w:p>
    <w:p w:rsidR="00366FCC" w:rsidRPr="00395AE2" w:rsidRDefault="00A76608" w:rsidP="00366FCC">
      <w:pPr>
        <w:tabs>
          <w:tab w:val="left" w:pos="4365"/>
          <w:tab w:val="center" w:pos="5671"/>
        </w:tabs>
        <w:spacing w:line="360" w:lineRule="auto"/>
        <w:ind w:left="2268" w:firstLine="567"/>
      </w:pPr>
      <w:r>
        <w:tab/>
        <w:t xml:space="preserve">    </w:t>
      </w:r>
      <w:r w:rsidR="00366FCC">
        <w:t>Campus Roll No. 23/063</w:t>
      </w:r>
    </w:p>
    <w:p w:rsidR="00366FCC" w:rsidRPr="00395AE2" w:rsidRDefault="00A76608" w:rsidP="00A76608">
      <w:pPr>
        <w:spacing w:line="360" w:lineRule="auto"/>
        <w:ind w:left="2835" w:firstLine="567"/>
      </w:pPr>
      <w:r>
        <w:t xml:space="preserve">                     </w:t>
      </w:r>
      <w:r w:rsidR="00366FCC">
        <w:t xml:space="preserve"> T.U. Regd. No. 7-2-52-313-2002</w:t>
      </w:r>
    </w:p>
    <w:p w:rsidR="00366FCC" w:rsidRDefault="00366FCC" w:rsidP="00366FCC">
      <w:pPr>
        <w:spacing w:line="360" w:lineRule="auto"/>
        <w:jc w:val="right"/>
        <w:rPr>
          <w:sz w:val="28"/>
          <w:szCs w:val="28"/>
        </w:rPr>
      </w:pPr>
    </w:p>
    <w:p w:rsidR="00366FCC" w:rsidRDefault="00366FCC" w:rsidP="00366FCC">
      <w:pPr>
        <w:jc w:val="center"/>
        <w:rPr>
          <w:sz w:val="28"/>
          <w:szCs w:val="28"/>
        </w:rPr>
      </w:pPr>
    </w:p>
    <w:p w:rsidR="00366FCC" w:rsidRPr="00BF535E" w:rsidRDefault="00366FCC" w:rsidP="00366FCC">
      <w:pPr>
        <w:jc w:val="center"/>
        <w:rPr>
          <w:b/>
          <w:bCs/>
          <w:sz w:val="30"/>
          <w:szCs w:val="30"/>
        </w:rPr>
      </w:pPr>
      <w:r>
        <w:rPr>
          <w:rFonts w:ascii="Impact" w:hAnsi="Impact" w:cs="Impact"/>
          <w:sz w:val="50"/>
          <w:szCs w:val="50"/>
        </w:rPr>
        <w:br w:type="page"/>
      </w:r>
      <w:r w:rsidRPr="00BF535E">
        <w:rPr>
          <w:b/>
          <w:bCs/>
          <w:sz w:val="30"/>
          <w:szCs w:val="30"/>
        </w:rPr>
        <w:lastRenderedPageBreak/>
        <w:t>ACKNOWLEDGEMENT</w:t>
      </w:r>
    </w:p>
    <w:p w:rsidR="00366FCC" w:rsidRPr="00395AE2" w:rsidRDefault="00366FCC" w:rsidP="00366FCC">
      <w:pPr>
        <w:jc w:val="center"/>
      </w:pPr>
    </w:p>
    <w:p w:rsidR="00366FCC" w:rsidRPr="00395AE2" w:rsidRDefault="00366FCC" w:rsidP="00366FCC">
      <w:pPr>
        <w:spacing w:line="360" w:lineRule="auto"/>
        <w:jc w:val="both"/>
      </w:pPr>
    </w:p>
    <w:p w:rsidR="00366FCC" w:rsidRPr="00395AE2" w:rsidRDefault="00366FCC" w:rsidP="00366FCC">
      <w:pPr>
        <w:spacing w:line="360" w:lineRule="auto"/>
        <w:jc w:val="both"/>
      </w:pPr>
      <w:r w:rsidRPr="00395AE2">
        <w:t>I express my sincere gratitude to all the authors and learned personalities, whose writings have been cited in this study. I also express my sincere gratitude to those authors whose writings though are not cited but helped and inspired me in making my vision clear and reaching on conclusion.</w:t>
      </w:r>
      <w:r w:rsidRPr="00395AE2">
        <w:tab/>
      </w:r>
    </w:p>
    <w:p w:rsidR="00366FCC" w:rsidRPr="00395AE2" w:rsidRDefault="00366FCC" w:rsidP="00366FCC">
      <w:pPr>
        <w:spacing w:line="360" w:lineRule="auto"/>
        <w:jc w:val="both"/>
      </w:pPr>
    </w:p>
    <w:p w:rsidR="00366FCC" w:rsidRPr="00395AE2" w:rsidRDefault="00366FCC" w:rsidP="00366FCC">
      <w:pPr>
        <w:spacing w:line="360" w:lineRule="auto"/>
        <w:jc w:val="both"/>
      </w:pPr>
      <w:r w:rsidRPr="00395AE2">
        <w:t>I extend</w:t>
      </w:r>
      <w:r>
        <w:t xml:space="preserve"> my</w:t>
      </w:r>
      <w:r w:rsidRPr="00395AE2">
        <w:t xml:space="preserve"> deep sense of indebtedness to my respected supervisor </w:t>
      </w:r>
      <w:r>
        <w:t>Gyan Mani Adhikari</w:t>
      </w:r>
      <w:r w:rsidRPr="00395AE2">
        <w:t xml:space="preserve"> of </w:t>
      </w:r>
      <w:r>
        <w:t>Pashupati Multiple</w:t>
      </w:r>
      <w:r w:rsidRPr="00395AE2">
        <w:t xml:space="preserve"> Campus for his precious guidelines, inspiration and suggestion thoroughly during the period of this research. I would not think of accomplishment of thesis research without his valuable insight. I also want to give thanks for the staff of T.U. Central Library</w:t>
      </w:r>
      <w:r>
        <w:t>, Nepal Commerce Campus</w:t>
      </w:r>
      <w:r w:rsidRPr="00395AE2">
        <w:t xml:space="preserve"> and </w:t>
      </w:r>
      <w:r>
        <w:t>Pashupati M.</w:t>
      </w:r>
      <w:r w:rsidRPr="00395AE2">
        <w:t xml:space="preserve"> Campus Library who provided the reference and reading materials during the period of research.</w:t>
      </w:r>
    </w:p>
    <w:p w:rsidR="00366FCC" w:rsidRPr="00395AE2" w:rsidRDefault="00366FCC" w:rsidP="00366FCC">
      <w:pPr>
        <w:spacing w:line="360" w:lineRule="auto"/>
        <w:jc w:val="both"/>
      </w:pPr>
    </w:p>
    <w:p w:rsidR="00366FCC" w:rsidRPr="00395AE2" w:rsidRDefault="00366FCC" w:rsidP="00F664CF">
      <w:pPr>
        <w:spacing w:line="360" w:lineRule="auto"/>
      </w:pPr>
      <w:r w:rsidRPr="00395AE2">
        <w:t xml:space="preserve">Last, I express my deep gratefulness to </w:t>
      </w:r>
      <w:r w:rsidR="00F664CF" w:rsidRPr="00395AE2">
        <w:t>my entire</w:t>
      </w:r>
      <w:r w:rsidRPr="00395AE2">
        <w:t xml:space="preserve"> family member and my friends for the encouragement and moral support from inception to completion of this thesis research work.</w:t>
      </w:r>
    </w:p>
    <w:p w:rsidR="00366FCC" w:rsidRPr="00395AE2" w:rsidRDefault="00366FCC" w:rsidP="00366FCC">
      <w:pPr>
        <w:spacing w:line="360" w:lineRule="auto"/>
        <w:jc w:val="both"/>
      </w:pPr>
    </w:p>
    <w:p w:rsidR="00366FCC" w:rsidRDefault="00366FCC" w:rsidP="00366FCC">
      <w:pPr>
        <w:spacing w:line="360" w:lineRule="auto"/>
        <w:jc w:val="both"/>
      </w:pPr>
      <w:r w:rsidRPr="00395AE2">
        <w:t>Thank You</w:t>
      </w:r>
      <w:r>
        <w:t>.</w:t>
      </w:r>
    </w:p>
    <w:p w:rsidR="00366FCC" w:rsidRDefault="00366FCC" w:rsidP="00366FCC">
      <w:pPr>
        <w:spacing w:line="360" w:lineRule="auto"/>
        <w:jc w:val="both"/>
      </w:pPr>
    </w:p>
    <w:p w:rsidR="00366FCC" w:rsidRDefault="00366FCC" w:rsidP="00366FCC">
      <w:pPr>
        <w:spacing w:line="360" w:lineRule="auto"/>
        <w:jc w:val="right"/>
      </w:pPr>
      <w:r>
        <w:t>Nirmala Khanal</w:t>
      </w:r>
    </w:p>
    <w:p w:rsidR="00366FCC" w:rsidRDefault="00366FCC" w:rsidP="00366FCC">
      <w:pPr>
        <w:spacing w:line="360" w:lineRule="auto"/>
        <w:ind w:left="6237" w:firstLine="567"/>
        <w:jc w:val="center"/>
      </w:pPr>
      <w:r>
        <w:t>Researcher</w:t>
      </w:r>
    </w:p>
    <w:p w:rsidR="00366FCC" w:rsidRPr="00395AE2" w:rsidRDefault="00366FCC" w:rsidP="00366FCC">
      <w:pPr>
        <w:spacing w:line="360" w:lineRule="auto"/>
        <w:jc w:val="right"/>
        <w:rPr>
          <w:rFonts w:ascii="Impact" w:hAnsi="Impact" w:cs="Impact"/>
          <w:sz w:val="46"/>
          <w:szCs w:val="46"/>
        </w:rPr>
      </w:pPr>
    </w:p>
    <w:p w:rsidR="00366FCC" w:rsidRDefault="00366FCC" w:rsidP="00366FCC">
      <w:pPr>
        <w:jc w:val="center"/>
        <w:rPr>
          <w:b/>
          <w:bCs/>
          <w:sz w:val="30"/>
          <w:szCs w:val="30"/>
        </w:rPr>
      </w:pPr>
      <w:r>
        <w:rPr>
          <w:sz w:val="26"/>
          <w:szCs w:val="26"/>
        </w:rPr>
        <w:br w:type="page"/>
      </w:r>
      <w:r>
        <w:rPr>
          <w:b/>
          <w:bCs/>
          <w:sz w:val="30"/>
          <w:szCs w:val="30"/>
        </w:rPr>
        <w:lastRenderedPageBreak/>
        <w:t>TABLE OF CONTENTS</w:t>
      </w:r>
    </w:p>
    <w:p w:rsidR="00366FCC" w:rsidRDefault="00366FCC" w:rsidP="00366FCC">
      <w:pPr>
        <w:tabs>
          <w:tab w:val="right" w:pos="7371"/>
        </w:tabs>
        <w:jc w:val="right"/>
      </w:pPr>
      <w:r>
        <w:tab/>
      </w:r>
    </w:p>
    <w:p w:rsidR="00366FCC" w:rsidRDefault="00366FCC" w:rsidP="00366FCC">
      <w:pPr>
        <w:tabs>
          <w:tab w:val="right" w:pos="7371"/>
        </w:tabs>
        <w:jc w:val="right"/>
      </w:pPr>
      <w:r>
        <w:t>Page No</w:t>
      </w:r>
    </w:p>
    <w:p w:rsidR="00366FCC" w:rsidRDefault="00366FCC" w:rsidP="00366FCC">
      <w:pPr>
        <w:tabs>
          <w:tab w:val="right" w:pos="8505"/>
        </w:tabs>
        <w:spacing w:line="360" w:lineRule="auto"/>
        <w:ind w:right="569"/>
        <w:jc w:val="both"/>
      </w:pPr>
      <w:r>
        <w:t>Recommendations</w:t>
      </w:r>
      <w:r>
        <w:tab/>
        <w:t>i</w:t>
      </w:r>
    </w:p>
    <w:p w:rsidR="00366FCC" w:rsidRDefault="00366FCC" w:rsidP="00366FCC">
      <w:pPr>
        <w:tabs>
          <w:tab w:val="right" w:pos="8505"/>
        </w:tabs>
        <w:spacing w:line="360" w:lineRule="auto"/>
        <w:ind w:right="569"/>
        <w:jc w:val="both"/>
      </w:pPr>
      <w:r>
        <w:t>Viva-voce Sheet</w:t>
      </w:r>
      <w:r>
        <w:tab/>
        <w:t>ii</w:t>
      </w:r>
    </w:p>
    <w:p w:rsidR="00366FCC" w:rsidRDefault="00366FCC" w:rsidP="00366FCC">
      <w:pPr>
        <w:tabs>
          <w:tab w:val="right" w:pos="8505"/>
        </w:tabs>
        <w:spacing w:line="360" w:lineRule="auto"/>
        <w:ind w:right="569"/>
        <w:jc w:val="both"/>
      </w:pPr>
      <w:r>
        <w:t>Declaration</w:t>
      </w:r>
      <w:r>
        <w:tab/>
        <w:t>iii</w:t>
      </w:r>
    </w:p>
    <w:p w:rsidR="00366FCC" w:rsidRDefault="00366FCC" w:rsidP="00366FCC">
      <w:pPr>
        <w:tabs>
          <w:tab w:val="right" w:pos="8505"/>
        </w:tabs>
        <w:spacing w:line="360" w:lineRule="auto"/>
        <w:ind w:right="569"/>
        <w:jc w:val="both"/>
      </w:pPr>
      <w:r>
        <w:t>Acknowledgement</w:t>
      </w:r>
      <w:r>
        <w:tab/>
        <w:t>iv</w:t>
      </w:r>
    </w:p>
    <w:p w:rsidR="00366FCC" w:rsidRDefault="00366FCC" w:rsidP="00366FCC">
      <w:pPr>
        <w:tabs>
          <w:tab w:val="right" w:pos="8505"/>
        </w:tabs>
        <w:spacing w:line="360" w:lineRule="auto"/>
        <w:ind w:right="569"/>
        <w:jc w:val="both"/>
      </w:pPr>
      <w:r>
        <w:t>Table of Contents</w:t>
      </w:r>
      <w:r>
        <w:tab/>
        <w:t>v-vi</w:t>
      </w:r>
    </w:p>
    <w:p w:rsidR="00366FCC" w:rsidRDefault="00366FCC" w:rsidP="00366FCC">
      <w:pPr>
        <w:tabs>
          <w:tab w:val="right" w:pos="8505"/>
        </w:tabs>
        <w:spacing w:line="360" w:lineRule="auto"/>
        <w:ind w:right="569"/>
        <w:jc w:val="both"/>
      </w:pPr>
      <w:r>
        <w:t>List of Tables</w:t>
      </w:r>
      <w:r>
        <w:tab/>
        <w:t>vii-viii</w:t>
      </w:r>
    </w:p>
    <w:p w:rsidR="00366FCC" w:rsidRDefault="00366FCC" w:rsidP="00366FCC">
      <w:pPr>
        <w:tabs>
          <w:tab w:val="right" w:pos="8505"/>
        </w:tabs>
        <w:spacing w:line="360" w:lineRule="auto"/>
        <w:ind w:right="569"/>
        <w:jc w:val="both"/>
      </w:pPr>
      <w:r>
        <w:t>List of Figures</w:t>
      </w:r>
      <w:r>
        <w:tab/>
        <w:t>viii</w:t>
      </w:r>
    </w:p>
    <w:p w:rsidR="00366FCC" w:rsidRDefault="00366FCC" w:rsidP="00366FCC">
      <w:pPr>
        <w:tabs>
          <w:tab w:val="right" w:pos="8505"/>
        </w:tabs>
        <w:spacing w:line="360" w:lineRule="auto"/>
        <w:ind w:right="569"/>
        <w:jc w:val="both"/>
      </w:pPr>
      <w:r>
        <w:t>List of Abbreviation</w:t>
      </w:r>
      <w:r>
        <w:tab/>
        <w:t>ix-x</w:t>
      </w:r>
    </w:p>
    <w:p w:rsidR="00366FCC" w:rsidRPr="001932B4" w:rsidRDefault="00366FCC" w:rsidP="00366FCC">
      <w:pPr>
        <w:tabs>
          <w:tab w:val="right" w:pos="8505"/>
        </w:tabs>
        <w:spacing w:line="360" w:lineRule="auto"/>
        <w:ind w:right="569"/>
        <w:jc w:val="both"/>
        <w:rPr>
          <w:sz w:val="18"/>
          <w:szCs w:val="18"/>
        </w:rPr>
      </w:pPr>
    </w:p>
    <w:p w:rsidR="00366FCC" w:rsidRPr="003C2573" w:rsidRDefault="00366FCC" w:rsidP="00366FCC">
      <w:pPr>
        <w:tabs>
          <w:tab w:val="right" w:pos="8505"/>
        </w:tabs>
        <w:spacing w:line="360" w:lineRule="auto"/>
        <w:ind w:left="567" w:right="569" w:hanging="567"/>
        <w:jc w:val="both"/>
        <w:rPr>
          <w:b/>
          <w:bCs/>
        </w:rPr>
      </w:pPr>
      <w:r>
        <w:rPr>
          <w:b/>
          <w:bCs/>
        </w:rPr>
        <w:t>CHAPTER – 1: INTRODUCTION</w:t>
      </w:r>
      <w:r>
        <w:rPr>
          <w:b/>
          <w:bCs/>
        </w:rPr>
        <w:tab/>
        <w:t>1-12</w:t>
      </w:r>
    </w:p>
    <w:p w:rsidR="00366FCC" w:rsidRPr="00FF2BD7" w:rsidRDefault="00366FCC" w:rsidP="00366FCC">
      <w:pPr>
        <w:tabs>
          <w:tab w:val="right" w:pos="8505"/>
        </w:tabs>
        <w:spacing w:line="360" w:lineRule="auto"/>
        <w:ind w:left="567" w:right="569" w:hanging="567"/>
        <w:jc w:val="both"/>
      </w:pPr>
      <w:r>
        <w:t>1.1</w:t>
      </w:r>
      <w:r>
        <w:tab/>
      </w:r>
      <w:r w:rsidRPr="00FF2BD7">
        <w:t>Background of the study</w:t>
      </w:r>
      <w:r w:rsidRPr="00FF2BD7">
        <w:tab/>
        <w:t>1</w:t>
      </w:r>
    </w:p>
    <w:p w:rsidR="00366FCC" w:rsidRDefault="00366FCC" w:rsidP="00366FCC">
      <w:pPr>
        <w:tabs>
          <w:tab w:val="right" w:pos="8505"/>
        </w:tabs>
        <w:spacing w:line="360" w:lineRule="auto"/>
        <w:ind w:right="569"/>
        <w:jc w:val="both"/>
      </w:pPr>
      <w:r>
        <w:t>1.2    Historical Background of Banking in Nepal</w:t>
      </w:r>
      <w:r w:rsidRPr="00FF2BD7">
        <w:tab/>
      </w:r>
      <w:r>
        <w:t>2</w:t>
      </w:r>
    </w:p>
    <w:p w:rsidR="00366FCC" w:rsidRDefault="00366FCC" w:rsidP="00366FCC">
      <w:pPr>
        <w:tabs>
          <w:tab w:val="right" w:pos="8505"/>
        </w:tabs>
        <w:spacing w:line="360" w:lineRule="auto"/>
        <w:ind w:right="569"/>
        <w:jc w:val="both"/>
      </w:pPr>
      <w:r>
        <w:t>1.3    Banks and Economic Development</w:t>
      </w:r>
      <w:r>
        <w:tab/>
        <w:t>5</w:t>
      </w:r>
    </w:p>
    <w:p w:rsidR="00366FCC" w:rsidRPr="00FF2BD7" w:rsidRDefault="00366FCC" w:rsidP="00366FCC">
      <w:pPr>
        <w:tabs>
          <w:tab w:val="right" w:pos="8505"/>
        </w:tabs>
        <w:spacing w:line="360" w:lineRule="auto"/>
        <w:ind w:right="569"/>
        <w:jc w:val="both"/>
      </w:pPr>
      <w:r>
        <w:t>1.4    Introduction of Bank on the Study</w:t>
      </w:r>
      <w:r>
        <w:tab/>
        <w:t>6</w:t>
      </w:r>
    </w:p>
    <w:p w:rsidR="00366FCC" w:rsidRPr="00FF2BD7" w:rsidRDefault="00366FCC" w:rsidP="00366FCC">
      <w:pPr>
        <w:tabs>
          <w:tab w:val="right" w:pos="8505"/>
        </w:tabs>
        <w:spacing w:line="360" w:lineRule="auto"/>
        <w:ind w:left="567" w:right="569" w:hanging="567"/>
        <w:jc w:val="both"/>
      </w:pPr>
      <w:r>
        <w:t>1.5</w:t>
      </w:r>
      <w:r>
        <w:tab/>
      </w:r>
      <w:r w:rsidRPr="00FF2BD7">
        <w:t>Focus of the study</w:t>
      </w:r>
      <w:r w:rsidRPr="00FF2BD7">
        <w:tab/>
      </w:r>
      <w:r>
        <w:t>10</w:t>
      </w:r>
    </w:p>
    <w:p w:rsidR="00366FCC" w:rsidRPr="00FF2BD7" w:rsidRDefault="00366FCC" w:rsidP="00366FCC">
      <w:pPr>
        <w:tabs>
          <w:tab w:val="right" w:pos="8505"/>
        </w:tabs>
        <w:spacing w:line="360" w:lineRule="auto"/>
        <w:ind w:left="567" w:right="569" w:hanging="567"/>
        <w:jc w:val="both"/>
      </w:pPr>
      <w:r>
        <w:t>1.6</w:t>
      </w:r>
      <w:r>
        <w:tab/>
      </w:r>
      <w:r w:rsidRPr="00FF2BD7">
        <w:t>Statement of problem</w:t>
      </w:r>
      <w:r>
        <w:t>s</w:t>
      </w:r>
      <w:r w:rsidRPr="00FF2BD7">
        <w:tab/>
      </w:r>
      <w:r>
        <w:t>10</w:t>
      </w:r>
    </w:p>
    <w:p w:rsidR="00366FCC" w:rsidRPr="00FF2BD7" w:rsidRDefault="00366FCC" w:rsidP="00366FCC">
      <w:pPr>
        <w:tabs>
          <w:tab w:val="right" w:pos="8505"/>
        </w:tabs>
        <w:spacing w:line="360" w:lineRule="auto"/>
        <w:ind w:left="567" w:right="569" w:hanging="567"/>
        <w:jc w:val="both"/>
      </w:pPr>
      <w:r>
        <w:t>1.7</w:t>
      </w:r>
      <w:r>
        <w:tab/>
      </w:r>
      <w:r w:rsidRPr="00FF2BD7">
        <w:t>Objectives of the study</w:t>
      </w:r>
      <w:r w:rsidRPr="00FF2BD7">
        <w:tab/>
      </w:r>
      <w:r>
        <w:t>11</w:t>
      </w:r>
    </w:p>
    <w:p w:rsidR="00366FCC" w:rsidRPr="00FF2BD7" w:rsidRDefault="00366FCC" w:rsidP="00366FCC">
      <w:pPr>
        <w:tabs>
          <w:tab w:val="right" w:pos="8505"/>
        </w:tabs>
        <w:spacing w:line="360" w:lineRule="auto"/>
        <w:ind w:left="567" w:right="569" w:hanging="567"/>
        <w:jc w:val="both"/>
      </w:pPr>
      <w:r>
        <w:t>1.8</w:t>
      </w:r>
      <w:r>
        <w:tab/>
      </w:r>
      <w:r w:rsidRPr="00FF2BD7">
        <w:t>Significance of the study</w:t>
      </w:r>
      <w:r w:rsidRPr="00FF2BD7">
        <w:tab/>
      </w:r>
      <w:r>
        <w:t>11</w:t>
      </w:r>
    </w:p>
    <w:p w:rsidR="00366FCC" w:rsidRPr="00FF2BD7" w:rsidRDefault="00366FCC" w:rsidP="00366FCC">
      <w:pPr>
        <w:tabs>
          <w:tab w:val="right" w:pos="8505"/>
        </w:tabs>
        <w:spacing w:line="360" w:lineRule="auto"/>
        <w:ind w:left="567" w:right="569" w:hanging="567"/>
        <w:jc w:val="both"/>
      </w:pPr>
      <w:r>
        <w:t>1.9</w:t>
      </w:r>
      <w:r>
        <w:tab/>
        <w:t>Limitations of study</w:t>
      </w:r>
      <w:r>
        <w:tab/>
        <w:t>11</w:t>
      </w:r>
    </w:p>
    <w:p w:rsidR="00366FCC" w:rsidRDefault="00366FCC" w:rsidP="00366FCC">
      <w:pPr>
        <w:tabs>
          <w:tab w:val="right" w:pos="8505"/>
        </w:tabs>
        <w:spacing w:line="360" w:lineRule="auto"/>
        <w:ind w:left="567" w:right="569" w:hanging="567"/>
        <w:jc w:val="both"/>
      </w:pPr>
      <w:r>
        <w:t>1.10</w:t>
      </w:r>
      <w:r>
        <w:tab/>
      </w:r>
      <w:r w:rsidRPr="00FF2BD7">
        <w:t>Organization of the</w:t>
      </w:r>
      <w:r>
        <w:t xml:space="preserve"> study</w:t>
      </w:r>
      <w:r>
        <w:tab/>
        <w:t>12</w:t>
      </w:r>
    </w:p>
    <w:p w:rsidR="00366FCC" w:rsidRPr="003C2573" w:rsidRDefault="00366FCC" w:rsidP="007A2860">
      <w:pPr>
        <w:tabs>
          <w:tab w:val="right" w:pos="8505"/>
        </w:tabs>
        <w:spacing w:line="360" w:lineRule="auto"/>
        <w:ind w:left="567" w:right="569" w:hanging="567"/>
        <w:jc w:val="center"/>
        <w:rPr>
          <w:b/>
          <w:bCs/>
        </w:rPr>
      </w:pPr>
      <w:r w:rsidRPr="003C2573">
        <w:rPr>
          <w:b/>
          <w:bCs/>
        </w:rPr>
        <w:lastRenderedPageBreak/>
        <w:t xml:space="preserve">CHAPTER – 2: REVIEW OF </w:t>
      </w:r>
      <w:r w:rsidR="007A2860" w:rsidRPr="003C2573">
        <w:rPr>
          <w:b/>
          <w:bCs/>
        </w:rPr>
        <w:t>LITERATURE</w:t>
      </w:r>
      <w:r w:rsidRPr="003C2573">
        <w:rPr>
          <w:b/>
          <w:bCs/>
        </w:rPr>
        <w:tab/>
      </w:r>
      <w:r>
        <w:rPr>
          <w:b/>
          <w:bCs/>
        </w:rPr>
        <w:t>13-35</w:t>
      </w:r>
    </w:p>
    <w:p w:rsidR="00366FCC" w:rsidRPr="00FF2BD7" w:rsidRDefault="00366FCC" w:rsidP="00366FCC">
      <w:pPr>
        <w:tabs>
          <w:tab w:val="right" w:pos="8505"/>
        </w:tabs>
        <w:spacing w:line="360" w:lineRule="auto"/>
        <w:ind w:left="567" w:right="569" w:hanging="567"/>
        <w:jc w:val="both"/>
      </w:pPr>
      <w:r>
        <w:t xml:space="preserve">2.1 </w:t>
      </w:r>
      <w:r>
        <w:tab/>
        <w:t>Conceptual Review</w:t>
      </w:r>
      <w:r>
        <w:tab/>
        <w:t>13</w:t>
      </w:r>
    </w:p>
    <w:p w:rsidR="00366FCC" w:rsidRPr="00FF2BD7" w:rsidRDefault="00366FCC" w:rsidP="00366FCC">
      <w:pPr>
        <w:tabs>
          <w:tab w:val="right" w:pos="8505"/>
        </w:tabs>
        <w:spacing w:line="360" w:lineRule="auto"/>
        <w:ind w:left="1134" w:right="569" w:hanging="567"/>
        <w:jc w:val="both"/>
      </w:pPr>
      <w:r>
        <w:t>2.1.1 Origin of bank</w:t>
      </w:r>
      <w:r>
        <w:tab/>
        <w:t>14</w:t>
      </w:r>
    </w:p>
    <w:p w:rsidR="00366FCC" w:rsidRPr="00FF2BD7" w:rsidRDefault="00366FCC" w:rsidP="00366FCC">
      <w:pPr>
        <w:tabs>
          <w:tab w:val="right" w:pos="8505"/>
        </w:tabs>
        <w:spacing w:line="360" w:lineRule="auto"/>
        <w:ind w:left="567" w:right="569" w:hanging="567"/>
        <w:jc w:val="both"/>
      </w:pPr>
      <w:r w:rsidRPr="00FF2BD7">
        <w:t xml:space="preserve">2.2 </w:t>
      </w:r>
      <w:r w:rsidRPr="00FF2BD7">
        <w:tab/>
        <w:t>Liqui</w:t>
      </w:r>
      <w:r>
        <w:t>dity and Liquidity Management</w:t>
      </w:r>
      <w:r>
        <w:tab/>
        <w:t>15</w:t>
      </w:r>
    </w:p>
    <w:p w:rsidR="00366FCC" w:rsidRPr="00FF2BD7" w:rsidRDefault="00366FCC" w:rsidP="00366FCC">
      <w:pPr>
        <w:tabs>
          <w:tab w:val="right" w:pos="8505"/>
        </w:tabs>
        <w:spacing w:line="360" w:lineRule="auto"/>
        <w:ind w:left="1134" w:right="569" w:hanging="567"/>
        <w:jc w:val="both"/>
      </w:pPr>
      <w:r>
        <w:t>2.2.1 Liquidity</w:t>
      </w:r>
      <w:r>
        <w:tab/>
        <w:t>15</w:t>
      </w:r>
    </w:p>
    <w:p w:rsidR="00366FCC" w:rsidRPr="00FF2BD7" w:rsidRDefault="00366FCC" w:rsidP="00366FCC">
      <w:pPr>
        <w:tabs>
          <w:tab w:val="right" w:pos="8505"/>
        </w:tabs>
        <w:spacing w:line="360" w:lineRule="auto"/>
        <w:ind w:left="1134" w:right="569" w:hanging="567"/>
        <w:jc w:val="both"/>
      </w:pPr>
      <w:r>
        <w:t>2.2.2</w:t>
      </w:r>
      <w:r>
        <w:tab/>
        <w:t>Liquidity Management</w:t>
      </w:r>
      <w:r>
        <w:tab/>
        <w:t>16</w:t>
      </w:r>
    </w:p>
    <w:p w:rsidR="00366FCC" w:rsidRPr="00FF2BD7" w:rsidRDefault="00366FCC" w:rsidP="00366FCC">
      <w:pPr>
        <w:tabs>
          <w:tab w:val="right" w:pos="8505"/>
        </w:tabs>
        <w:spacing w:line="360" w:lineRule="auto"/>
        <w:ind w:left="567" w:right="569" w:hanging="567"/>
        <w:jc w:val="both"/>
      </w:pPr>
      <w:r w:rsidRPr="00FF2BD7">
        <w:t xml:space="preserve">2.3 </w:t>
      </w:r>
      <w:r w:rsidRPr="00FF2BD7">
        <w:tab/>
        <w:t>Commerc</w:t>
      </w:r>
      <w:r>
        <w:t>ial Banks and Investment plan</w:t>
      </w:r>
      <w:r>
        <w:tab/>
        <w:t>16</w:t>
      </w:r>
    </w:p>
    <w:p w:rsidR="00366FCC" w:rsidRPr="00FF2BD7" w:rsidRDefault="00366FCC" w:rsidP="00366FCC">
      <w:pPr>
        <w:tabs>
          <w:tab w:val="right" w:pos="8505"/>
        </w:tabs>
        <w:spacing w:line="360" w:lineRule="auto"/>
        <w:ind w:left="567" w:right="569" w:hanging="567"/>
        <w:jc w:val="both"/>
      </w:pPr>
      <w:r>
        <w:t xml:space="preserve">2.4 </w:t>
      </w:r>
      <w:r>
        <w:tab/>
        <w:t>Banking Risks</w:t>
      </w:r>
      <w:r>
        <w:tab/>
        <w:t>17</w:t>
      </w:r>
    </w:p>
    <w:p w:rsidR="00366FCC" w:rsidRPr="00FF2BD7" w:rsidRDefault="00366FCC" w:rsidP="00366FCC">
      <w:pPr>
        <w:tabs>
          <w:tab w:val="right" w:pos="8505"/>
        </w:tabs>
        <w:spacing w:line="360" w:lineRule="auto"/>
        <w:ind w:left="567" w:right="569" w:hanging="567"/>
        <w:jc w:val="both"/>
      </w:pPr>
      <w:r>
        <w:t xml:space="preserve">2.5 </w:t>
      </w:r>
      <w:r>
        <w:tab/>
        <w:t>Concept of Investment:</w:t>
      </w:r>
      <w:r>
        <w:tab/>
        <w:t>18</w:t>
      </w:r>
    </w:p>
    <w:p w:rsidR="00366FCC" w:rsidRPr="00FF2BD7" w:rsidRDefault="00366FCC" w:rsidP="00366FCC">
      <w:pPr>
        <w:tabs>
          <w:tab w:val="right" w:pos="8505"/>
        </w:tabs>
        <w:spacing w:line="360" w:lineRule="auto"/>
        <w:ind w:left="1134" w:right="569" w:hanging="567"/>
        <w:jc w:val="both"/>
      </w:pPr>
      <w:r w:rsidRPr="00FF2BD7">
        <w:t>2.</w:t>
      </w:r>
      <w:r>
        <w:t>5.1</w:t>
      </w:r>
      <w:r>
        <w:tab/>
        <w:t>Some Important Terms</w:t>
      </w:r>
      <w:r>
        <w:tab/>
        <w:t>20</w:t>
      </w:r>
    </w:p>
    <w:p w:rsidR="00366FCC" w:rsidRDefault="00366FCC" w:rsidP="00366FCC">
      <w:pPr>
        <w:tabs>
          <w:tab w:val="right" w:pos="8505"/>
        </w:tabs>
        <w:spacing w:line="360" w:lineRule="auto"/>
        <w:ind w:left="567" w:right="569" w:hanging="567"/>
        <w:jc w:val="both"/>
      </w:pPr>
      <w:r w:rsidRPr="00FF2BD7">
        <w:t>2.</w:t>
      </w:r>
      <w:r>
        <w:t>6</w:t>
      </w:r>
      <w:r>
        <w:tab/>
        <w:t>NRB directives</w:t>
      </w:r>
      <w:r>
        <w:tab/>
        <w:t>24</w:t>
      </w:r>
    </w:p>
    <w:p w:rsidR="00366FCC" w:rsidRPr="00FF2BD7" w:rsidRDefault="00366FCC" w:rsidP="00366FCC">
      <w:pPr>
        <w:tabs>
          <w:tab w:val="right" w:pos="8505"/>
        </w:tabs>
        <w:spacing w:line="360" w:lineRule="auto"/>
        <w:ind w:left="567" w:right="569" w:hanging="567"/>
        <w:jc w:val="both"/>
      </w:pPr>
      <w:r>
        <w:t>2.7</w:t>
      </w:r>
      <w:r>
        <w:tab/>
        <w:t>Review of Previous Studies</w:t>
      </w:r>
      <w:r>
        <w:tab/>
        <w:t>29</w:t>
      </w:r>
    </w:p>
    <w:p w:rsidR="00366FCC" w:rsidRPr="00FF2BD7" w:rsidRDefault="00366FCC" w:rsidP="00366FCC">
      <w:pPr>
        <w:tabs>
          <w:tab w:val="right" w:pos="8505"/>
        </w:tabs>
        <w:spacing w:line="360" w:lineRule="auto"/>
        <w:ind w:left="567" w:right="569" w:hanging="567"/>
        <w:jc w:val="both"/>
      </w:pPr>
      <w:r>
        <w:tab/>
      </w:r>
      <w:r w:rsidRPr="00FF2BD7">
        <w:t>2.</w:t>
      </w:r>
      <w:r>
        <w:t>7.1</w:t>
      </w:r>
      <w:r w:rsidRPr="00FF2BD7">
        <w:t>Review of</w:t>
      </w:r>
      <w:r>
        <w:t xml:space="preserve"> Article</w:t>
      </w:r>
      <w:r>
        <w:tab/>
        <w:t>29</w:t>
      </w:r>
    </w:p>
    <w:p w:rsidR="00366FCC" w:rsidRPr="00FF2BD7" w:rsidRDefault="00366FCC" w:rsidP="00366FCC">
      <w:pPr>
        <w:tabs>
          <w:tab w:val="right" w:pos="8505"/>
        </w:tabs>
        <w:spacing w:line="360" w:lineRule="auto"/>
        <w:ind w:left="567" w:right="569" w:hanging="567"/>
        <w:jc w:val="both"/>
      </w:pPr>
      <w:r>
        <w:tab/>
      </w:r>
      <w:r w:rsidRPr="00FF2BD7">
        <w:t>2.</w:t>
      </w:r>
      <w:r>
        <w:t>7.2 Review of Thesis</w:t>
      </w:r>
      <w:r>
        <w:tab/>
        <w:t>30</w:t>
      </w:r>
    </w:p>
    <w:p w:rsidR="00366FCC" w:rsidRDefault="00366FCC" w:rsidP="00366FCC">
      <w:pPr>
        <w:tabs>
          <w:tab w:val="right" w:pos="8505"/>
        </w:tabs>
        <w:spacing w:line="360" w:lineRule="auto"/>
        <w:ind w:left="567" w:right="569" w:hanging="567"/>
        <w:jc w:val="both"/>
      </w:pPr>
      <w:r w:rsidRPr="00FF2BD7">
        <w:t>2.</w:t>
      </w:r>
      <w:r>
        <w:t>8</w:t>
      </w:r>
      <w:r>
        <w:tab/>
        <w:t>Research Gap</w:t>
      </w:r>
      <w:r>
        <w:tab/>
        <w:t>35</w:t>
      </w:r>
    </w:p>
    <w:p w:rsidR="00366FCC" w:rsidRPr="003C2573" w:rsidRDefault="00366FCC" w:rsidP="00366FCC">
      <w:pPr>
        <w:tabs>
          <w:tab w:val="right" w:pos="8505"/>
        </w:tabs>
        <w:spacing w:line="360" w:lineRule="auto"/>
        <w:ind w:left="567" w:right="569" w:hanging="567"/>
        <w:jc w:val="both"/>
        <w:rPr>
          <w:b/>
          <w:bCs/>
        </w:rPr>
      </w:pPr>
      <w:r w:rsidRPr="003C2573">
        <w:rPr>
          <w:b/>
          <w:bCs/>
        </w:rPr>
        <w:t>CHAPTER</w:t>
      </w:r>
      <w:r>
        <w:rPr>
          <w:b/>
          <w:bCs/>
        </w:rPr>
        <w:t xml:space="preserve"> – 3: RESEARCH METHODOLOGY</w:t>
      </w:r>
      <w:r>
        <w:rPr>
          <w:b/>
          <w:bCs/>
        </w:rPr>
        <w:tab/>
        <w:t>36-45</w:t>
      </w:r>
    </w:p>
    <w:p w:rsidR="00366FCC" w:rsidRPr="00FF2BD7" w:rsidRDefault="00366FCC" w:rsidP="00366FCC">
      <w:pPr>
        <w:tabs>
          <w:tab w:val="right" w:pos="8505"/>
        </w:tabs>
        <w:spacing w:line="360" w:lineRule="auto"/>
        <w:ind w:left="567" w:right="569" w:hanging="567"/>
        <w:jc w:val="both"/>
      </w:pPr>
      <w:r>
        <w:t xml:space="preserve">3.1 </w:t>
      </w:r>
      <w:r>
        <w:tab/>
        <w:t>Introduction</w:t>
      </w:r>
      <w:r>
        <w:tab/>
        <w:t>36</w:t>
      </w:r>
    </w:p>
    <w:p w:rsidR="00366FCC" w:rsidRPr="00FF2BD7" w:rsidRDefault="00366FCC" w:rsidP="00366FCC">
      <w:pPr>
        <w:tabs>
          <w:tab w:val="right" w:pos="8505"/>
        </w:tabs>
        <w:spacing w:line="360" w:lineRule="auto"/>
        <w:ind w:left="567" w:right="569" w:hanging="567"/>
        <w:jc w:val="both"/>
      </w:pPr>
      <w:r>
        <w:t>3.2</w:t>
      </w:r>
      <w:r>
        <w:tab/>
        <w:t>Research Design:</w:t>
      </w:r>
      <w:r>
        <w:tab/>
        <w:t>36</w:t>
      </w:r>
    </w:p>
    <w:p w:rsidR="00366FCC" w:rsidRPr="00FF2BD7" w:rsidRDefault="00366FCC" w:rsidP="00366FCC">
      <w:pPr>
        <w:tabs>
          <w:tab w:val="right" w:pos="8505"/>
        </w:tabs>
        <w:spacing w:line="360" w:lineRule="auto"/>
        <w:ind w:left="567" w:right="569" w:hanging="567"/>
        <w:jc w:val="both"/>
      </w:pPr>
      <w:r>
        <w:t xml:space="preserve">3.3 </w:t>
      </w:r>
      <w:r>
        <w:tab/>
        <w:t>Population and Sample</w:t>
      </w:r>
      <w:r>
        <w:tab/>
        <w:t>37</w:t>
      </w:r>
    </w:p>
    <w:p w:rsidR="00366FCC" w:rsidRPr="00FF2BD7" w:rsidRDefault="00366FCC" w:rsidP="00366FCC">
      <w:pPr>
        <w:tabs>
          <w:tab w:val="right" w:pos="8505"/>
        </w:tabs>
        <w:spacing w:line="360" w:lineRule="auto"/>
        <w:ind w:left="567" w:right="569" w:hanging="567"/>
        <w:jc w:val="both"/>
      </w:pPr>
      <w:r w:rsidRPr="00FF2BD7">
        <w:t>3.4</w:t>
      </w:r>
      <w:r w:rsidRPr="00FF2BD7">
        <w:tab/>
        <w:t xml:space="preserve">Sources and </w:t>
      </w:r>
      <w:r>
        <w:t>techniques of data collection</w:t>
      </w:r>
      <w:r>
        <w:tab/>
        <w:t>37</w:t>
      </w:r>
    </w:p>
    <w:p w:rsidR="00366FCC" w:rsidRPr="00FF2BD7" w:rsidRDefault="00366FCC" w:rsidP="00366FCC">
      <w:pPr>
        <w:tabs>
          <w:tab w:val="right" w:pos="8505"/>
        </w:tabs>
        <w:spacing w:line="360" w:lineRule="auto"/>
        <w:ind w:left="567" w:right="569" w:hanging="567"/>
        <w:jc w:val="both"/>
      </w:pPr>
      <w:r>
        <w:t xml:space="preserve">3.5 </w:t>
      </w:r>
      <w:r>
        <w:tab/>
        <w:t>Data Analysis Tools</w:t>
      </w:r>
      <w:r>
        <w:tab/>
        <w:t>38</w:t>
      </w:r>
    </w:p>
    <w:p w:rsidR="00366FCC" w:rsidRPr="00FF2BD7" w:rsidRDefault="00366FCC" w:rsidP="00366FCC">
      <w:pPr>
        <w:tabs>
          <w:tab w:val="right" w:pos="8505"/>
        </w:tabs>
        <w:spacing w:line="360" w:lineRule="auto"/>
        <w:ind w:left="1134" w:right="569" w:hanging="567"/>
        <w:jc w:val="both"/>
      </w:pPr>
      <w:r w:rsidRPr="00FF2BD7">
        <w:t xml:space="preserve">3.5.1 </w:t>
      </w:r>
      <w:r>
        <w:t>Financial tools</w:t>
      </w:r>
      <w:r>
        <w:tab/>
        <w:t>38</w:t>
      </w:r>
    </w:p>
    <w:p w:rsidR="00366FCC" w:rsidRDefault="00366FCC" w:rsidP="00366FCC">
      <w:pPr>
        <w:tabs>
          <w:tab w:val="right" w:pos="8505"/>
        </w:tabs>
        <w:spacing w:line="360" w:lineRule="auto"/>
        <w:ind w:left="567" w:right="569" w:hanging="567"/>
        <w:jc w:val="both"/>
      </w:pPr>
      <w:r>
        <w:tab/>
        <w:t>3.5.2 Statistical Tools.</w:t>
      </w:r>
      <w:r>
        <w:tab/>
        <w:t>43</w:t>
      </w:r>
    </w:p>
    <w:p w:rsidR="00366FCC" w:rsidRDefault="00366FCC" w:rsidP="00366FCC">
      <w:pPr>
        <w:tabs>
          <w:tab w:val="right" w:pos="8505"/>
        </w:tabs>
        <w:spacing w:line="360" w:lineRule="auto"/>
        <w:ind w:left="567" w:right="569" w:hanging="567"/>
        <w:jc w:val="both"/>
        <w:rPr>
          <w:b/>
          <w:bCs/>
        </w:rPr>
      </w:pPr>
      <w:r w:rsidRPr="003C2573">
        <w:rPr>
          <w:b/>
          <w:bCs/>
        </w:rPr>
        <w:lastRenderedPageBreak/>
        <w:t>CHAPTER – 4: DA</w:t>
      </w:r>
      <w:r>
        <w:rPr>
          <w:b/>
          <w:bCs/>
        </w:rPr>
        <w:t>TA ANALYSIS AND PRESENTATION</w:t>
      </w:r>
      <w:r>
        <w:rPr>
          <w:b/>
          <w:bCs/>
        </w:rPr>
        <w:tab/>
        <w:t>46-78</w:t>
      </w:r>
    </w:p>
    <w:p w:rsidR="009B69BD" w:rsidRPr="003C2573" w:rsidRDefault="009B69BD" w:rsidP="00366FCC">
      <w:pPr>
        <w:tabs>
          <w:tab w:val="right" w:pos="8505"/>
        </w:tabs>
        <w:spacing w:line="360" w:lineRule="auto"/>
        <w:ind w:left="567" w:right="569" w:hanging="567"/>
        <w:jc w:val="both"/>
        <w:rPr>
          <w:b/>
          <w:bCs/>
        </w:rPr>
      </w:pPr>
    </w:p>
    <w:p w:rsidR="00366FCC" w:rsidRPr="00FF2BD7" w:rsidRDefault="00366FCC" w:rsidP="00366FCC">
      <w:pPr>
        <w:tabs>
          <w:tab w:val="right" w:pos="8505"/>
        </w:tabs>
        <w:spacing w:line="360" w:lineRule="auto"/>
        <w:ind w:left="567" w:right="569" w:hanging="567"/>
        <w:jc w:val="both"/>
      </w:pPr>
      <w:r>
        <w:t>4.1</w:t>
      </w:r>
      <w:r>
        <w:tab/>
        <w:t>R</w:t>
      </w:r>
      <w:r w:rsidRPr="00FF2BD7">
        <w:t>elationship between total investment, deposits, loans and a</w:t>
      </w:r>
      <w:r>
        <w:t>dvances net profit and others</w:t>
      </w:r>
      <w:r>
        <w:tab/>
        <w:t>46</w:t>
      </w:r>
    </w:p>
    <w:p w:rsidR="00366FCC" w:rsidRDefault="00366FCC" w:rsidP="00366FCC">
      <w:pPr>
        <w:tabs>
          <w:tab w:val="right" w:pos="8505"/>
        </w:tabs>
        <w:spacing w:line="360" w:lineRule="auto"/>
        <w:ind w:left="1134" w:right="569" w:hanging="567"/>
        <w:jc w:val="both"/>
      </w:pPr>
      <w:r>
        <w:t>4.1.1</w:t>
      </w:r>
      <w:r>
        <w:tab/>
        <w:t>Liquidity ratios</w:t>
      </w:r>
      <w:r>
        <w:tab/>
        <w:t>46</w:t>
      </w:r>
    </w:p>
    <w:p w:rsidR="00366FCC" w:rsidRPr="00FF2BD7" w:rsidRDefault="00366FCC" w:rsidP="00366FCC">
      <w:pPr>
        <w:tabs>
          <w:tab w:val="right" w:pos="8505"/>
        </w:tabs>
        <w:spacing w:line="360" w:lineRule="auto"/>
        <w:ind w:left="1134" w:right="569" w:hanging="567"/>
        <w:jc w:val="both"/>
      </w:pPr>
      <w:r w:rsidRPr="00FF2BD7">
        <w:t>4.1.2</w:t>
      </w:r>
      <w:r w:rsidRPr="00FF2BD7">
        <w:tab/>
        <w:t>Assets Management</w:t>
      </w:r>
      <w:r>
        <w:t xml:space="preserve"> ratio</w:t>
      </w:r>
      <w:r>
        <w:tab/>
        <w:t>50</w:t>
      </w:r>
    </w:p>
    <w:p w:rsidR="00366FCC" w:rsidRPr="00FF2BD7" w:rsidRDefault="00366FCC" w:rsidP="00366FCC">
      <w:pPr>
        <w:tabs>
          <w:tab w:val="right" w:pos="8505"/>
        </w:tabs>
        <w:spacing w:line="360" w:lineRule="auto"/>
        <w:ind w:left="567" w:right="569" w:hanging="567"/>
        <w:jc w:val="both"/>
      </w:pPr>
      <w:r w:rsidRPr="00FF2BD7">
        <w:t>4.2.</w:t>
      </w:r>
      <w:r w:rsidRPr="00FF2BD7">
        <w:tab/>
        <w:t xml:space="preserve">Evaluation of liquidity, trend and effects for investment of EBL and </w:t>
      </w:r>
      <w:r>
        <w:t>LBLL</w:t>
      </w:r>
      <w:r>
        <w:tab/>
        <w:t>69</w:t>
      </w:r>
    </w:p>
    <w:p w:rsidR="00366FCC" w:rsidRPr="00FF2BD7" w:rsidRDefault="00366FCC" w:rsidP="00366FCC">
      <w:pPr>
        <w:tabs>
          <w:tab w:val="right" w:pos="8505"/>
        </w:tabs>
        <w:spacing w:line="360" w:lineRule="auto"/>
        <w:ind w:left="567" w:right="569" w:hanging="567"/>
        <w:jc w:val="both"/>
      </w:pPr>
      <w:r w:rsidRPr="00FF2BD7">
        <w:t xml:space="preserve">4.4. </w:t>
      </w:r>
      <w:r w:rsidRPr="00FF2BD7">
        <w:tab/>
        <w:t>Ma</w:t>
      </w:r>
      <w:r>
        <w:t>jor</w:t>
      </w:r>
      <w:r w:rsidRPr="00FF2BD7">
        <w:t xml:space="preserve"> fi</w:t>
      </w:r>
      <w:r>
        <w:t>ndings of financial analysis</w:t>
      </w:r>
      <w:r>
        <w:tab/>
        <w:t>74</w:t>
      </w:r>
    </w:p>
    <w:p w:rsidR="00366FCC" w:rsidRDefault="00366FCC" w:rsidP="00366FCC">
      <w:pPr>
        <w:tabs>
          <w:tab w:val="right" w:pos="8505"/>
        </w:tabs>
        <w:spacing w:line="360" w:lineRule="auto"/>
        <w:ind w:left="567" w:right="569" w:hanging="567"/>
        <w:jc w:val="both"/>
      </w:pPr>
      <w:r>
        <w:t>4.5</w:t>
      </w:r>
      <w:r>
        <w:tab/>
      </w:r>
      <w:r w:rsidRPr="00FF2BD7">
        <w:t>Major findings of statistical analysis</w:t>
      </w:r>
      <w:r w:rsidRPr="00FF2BD7">
        <w:tab/>
      </w:r>
      <w:r>
        <w:t>77</w:t>
      </w:r>
    </w:p>
    <w:p w:rsidR="00366FCC" w:rsidRPr="001932B4" w:rsidRDefault="00366FCC" w:rsidP="00366FCC">
      <w:pPr>
        <w:tabs>
          <w:tab w:val="right" w:pos="8505"/>
        </w:tabs>
        <w:spacing w:line="360" w:lineRule="auto"/>
        <w:ind w:left="567" w:right="569" w:hanging="567"/>
        <w:jc w:val="both"/>
        <w:rPr>
          <w:sz w:val="18"/>
          <w:szCs w:val="18"/>
        </w:rPr>
      </w:pPr>
    </w:p>
    <w:p w:rsidR="00366FCC" w:rsidRDefault="00366FCC" w:rsidP="00366FCC">
      <w:pPr>
        <w:tabs>
          <w:tab w:val="right" w:pos="8505"/>
        </w:tabs>
        <w:spacing w:line="360" w:lineRule="auto"/>
        <w:ind w:left="567" w:right="569" w:hanging="567"/>
        <w:jc w:val="both"/>
        <w:rPr>
          <w:b/>
          <w:bCs/>
        </w:rPr>
      </w:pPr>
    </w:p>
    <w:p w:rsidR="00366FCC" w:rsidRPr="003C2573" w:rsidRDefault="00366FCC" w:rsidP="00366FCC">
      <w:pPr>
        <w:tabs>
          <w:tab w:val="right" w:pos="8505"/>
        </w:tabs>
        <w:spacing w:line="360" w:lineRule="auto"/>
        <w:ind w:left="567" w:right="569" w:hanging="567"/>
        <w:jc w:val="both"/>
        <w:rPr>
          <w:b/>
          <w:bCs/>
        </w:rPr>
      </w:pPr>
      <w:r w:rsidRPr="003C2573">
        <w:rPr>
          <w:b/>
          <w:bCs/>
        </w:rPr>
        <w:t>CHAPTER – 5: SUMMARY, CONCLUSION AND RECOMMENDATION</w:t>
      </w:r>
      <w:r>
        <w:rPr>
          <w:b/>
          <w:bCs/>
        </w:rPr>
        <w:t>S</w:t>
      </w:r>
      <w:r w:rsidRPr="003C2573">
        <w:rPr>
          <w:b/>
          <w:bCs/>
        </w:rPr>
        <w:tab/>
      </w:r>
      <w:r>
        <w:rPr>
          <w:b/>
          <w:bCs/>
        </w:rPr>
        <w:t>79-83</w:t>
      </w:r>
    </w:p>
    <w:p w:rsidR="00366FCC" w:rsidRPr="00FF2BD7" w:rsidRDefault="00366FCC" w:rsidP="00366FCC">
      <w:pPr>
        <w:tabs>
          <w:tab w:val="right" w:pos="8505"/>
        </w:tabs>
        <w:spacing w:line="360" w:lineRule="auto"/>
        <w:ind w:left="567" w:right="569" w:hanging="567"/>
        <w:jc w:val="both"/>
      </w:pPr>
      <w:r w:rsidRPr="00FF2BD7">
        <w:t>5.1</w:t>
      </w:r>
      <w:r w:rsidRPr="00FF2BD7">
        <w:tab/>
        <w:t>Summary</w:t>
      </w:r>
      <w:r w:rsidRPr="00FF2BD7">
        <w:tab/>
      </w:r>
      <w:r>
        <w:t>79</w:t>
      </w:r>
    </w:p>
    <w:p w:rsidR="00366FCC" w:rsidRPr="00FF2BD7" w:rsidRDefault="00366FCC" w:rsidP="00366FCC">
      <w:pPr>
        <w:tabs>
          <w:tab w:val="right" w:pos="8505"/>
        </w:tabs>
        <w:spacing w:line="360" w:lineRule="auto"/>
        <w:ind w:left="567" w:right="569" w:hanging="567"/>
        <w:jc w:val="both"/>
      </w:pPr>
      <w:r w:rsidRPr="00FF2BD7">
        <w:t>5.2</w:t>
      </w:r>
      <w:r w:rsidRPr="00FF2BD7">
        <w:tab/>
        <w:t>Conclusion</w:t>
      </w:r>
      <w:r w:rsidRPr="00FF2BD7">
        <w:tab/>
      </w:r>
      <w:r>
        <w:t>80</w:t>
      </w:r>
    </w:p>
    <w:p w:rsidR="00366FCC" w:rsidRDefault="00366FCC" w:rsidP="00366FCC">
      <w:pPr>
        <w:tabs>
          <w:tab w:val="right" w:pos="8505"/>
        </w:tabs>
        <w:spacing w:line="360" w:lineRule="auto"/>
        <w:ind w:left="567" w:right="569" w:hanging="567"/>
        <w:jc w:val="both"/>
      </w:pPr>
      <w:r w:rsidRPr="00FF2BD7">
        <w:t>5.3</w:t>
      </w:r>
      <w:r w:rsidRPr="00FF2BD7">
        <w:tab/>
        <w:t>Recommendations</w:t>
      </w:r>
      <w:r w:rsidRPr="00FF2BD7">
        <w:tab/>
      </w:r>
      <w:r>
        <w:t>82</w:t>
      </w:r>
    </w:p>
    <w:p w:rsidR="00366FCC" w:rsidRDefault="00366FCC" w:rsidP="00366FCC">
      <w:pPr>
        <w:tabs>
          <w:tab w:val="right" w:pos="8505"/>
        </w:tabs>
        <w:spacing w:line="360" w:lineRule="auto"/>
        <w:ind w:left="567" w:right="569" w:hanging="567"/>
        <w:jc w:val="both"/>
        <w:rPr>
          <w:iCs/>
          <w:color w:val="000000"/>
        </w:rPr>
      </w:pPr>
      <w:r w:rsidRPr="00C27F72">
        <w:rPr>
          <w:iCs/>
          <w:color w:val="000000"/>
        </w:rPr>
        <w:tab/>
        <w:t>Appendixes</w:t>
      </w:r>
    </w:p>
    <w:p w:rsidR="00366FCC" w:rsidRDefault="00366FCC" w:rsidP="00366FCC">
      <w:pPr>
        <w:tabs>
          <w:tab w:val="right" w:pos="8505"/>
        </w:tabs>
        <w:spacing w:line="360" w:lineRule="auto"/>
        <w:ind w:left="567" w:right="569" w:hanging="567"/>
        <w:jc w:val="both"/>
        <w:rPr>
          <w:iCs/>
          <w:color w:val="000000"/>
        </w:rPr>
      </w:pPr>
    </w:p>
    <w:p w:rsidR="00366FCC" w:rsidRDefault="00366FCC" w:rsidP="00366FCC">
      <w:pPr>
        <w:tabs>
          <w:tab w:val="right" w:pos="8505"/>
        </w:tabs>
        <w:spacing w:line="360" w:lineRule="auto"/>
        <w:ind w:left="567" w:right="569" w:hanging="567"/>
        <w:jc w:val="both"/>
        <w:rPr>
          <w:iCs/>
          <w:color w:val="000000"/>
        </w:rPr>
      </w:pPr>
    </w:p>
    <w:p w:rsidR="00366FCC" w:rsidRPr="00304919" w:rsidRDefault="00366FCC" w:rsidP="00366FCC">
      <w:pPr>
        <w:tabs>
          <w:tab w:val="right" w:pos="8505"/>
        </w:tabs>
        <w:spacing w:line="360" w:lineRule="auto"/>
        <w:ind w:left="567" w:right="569" w:hanging="567"/>
        <w:jc w:val="both"/>
      </w:pPr>
    </w:p>
    <w:p w:rsidR="00366FCC" w:rsidRDefault="00366FCC" w:rsidP="00366FCC">
      <w:pPr>
        <w:jc w:val="center"/>
        <w:rPr>
          <w:b/>
          <w:bCs/>
          <w:sz w:val="30"/>
          <w:szCs w:val="30"/>
        </w:rPr>
      </w:pPr>
    </w:p>
    <w:p w:rsidR="0001642F" w:rsidRDefault="0001642F" w:rsidP="00366FCC">
      <w:pPr>
        <w:jc w:val="center"/>
        <w:rPr>
          <w:b/>
          <w:bCs/>
          <w:sz w:val="30"/>
          <w:szCs w:val="30"/>
        </w:rPr>
      </w:pPr>
    </w:p>
    <w:p w:rsidR="0001642F" w:rsidRDefault="0001642F" w:rsidP="00366FCC">
      <w:pPr>
        <w:jc w:val="center"/>
        <w:rPr>
          <w:b/>
          <w:bCs/>
          <w:sz w:val="30"/>
          <w:szCs w:val="30"/>
        </w:rPr>
      </w:pPr>
    </w:p>
    <w:p w:rsidR="009B69BD" w:rsidRDefault="009B69BD" w:rsidP="00366FCC">
      <w:pPr>
        <w:jc w:val="center"/>
        <w:rPr>
          <w:b/>
          <w:bCs/>
          <w:sz w:val="30"/>
          <w:szCs w:val="30"/>
        </w:rPr>
      </w:pPr>
    </w:p>
    <w:p w:rsidR="00366FCC" w:rsidRDefault="00366FCC" w:rsidP="00366FCC">
      <w:pPr>
        <w:jc w:val="center"/>
        <w:rPr>
          <w:b/>
          <w:bCs/>
          <w:sz w:val="30"/>
          <w:szCs w:val="30"/>
        </w:rPr>
      </w:pPr>
      <w:r>
        <w:rPr>
          <w:b/>
          <w:bCs/>
          <w:sz w:val="30"/>
          <w:szCs w:val="30"/>
        </w:rPr>
        <w:lastRenderedPageBreak/>
        <w:t>LIST OF TABLE</w:t>
      </w:r>
    </w:p>
    <w:p w:rsidR="00366FCC" w:rsidRDefault="00366FCC" w:rsidP="00366FCC">
      <w:pPr>
        <w:jc w:val="center"/>
        <w:rPr>
          <w:b/>
          <w:bCs/>
          <w:sz w:val="30"/>
          <w:szCs w:val="30"/>
        </w:rPr>
      </w:pPr>
    </w:p>
    <w:p w:rsidR="00366FCC" w:rsidRDefault="00366FCC" w:rsidP="00366FCC">
      <w:pPr>
        <w:jc w:val="center"/>
        <w:rPr>
          <w:b/>
          <w:bCs/>
          <w:sz w:val="30"/>
          <w:szCs w:val="30"/>
        </w:rPr>
      </w:pPr>
    </w:p>
    <w:p w:rsidR="00366FCC" w:rsidRDefault="00366FCC" w:rsidP="00366FCC">
      <w:pPr>
        <w:tabs>
          <w:tab w:val="left" w:pos="3119"/>
          <w:tab w:val="right" w:pos="8505"/>
        </w:tabs>
        <w:spacing w:line="360" w:lineRule="auto"/>
        <w:ind w:left="1418" w:hanging="1418"/>
        <w:jc w:val="both"/>
      </w:pPr>
      <w:r>
        <w:t>TABLE NO.</w:t>
      </w:r>
      <w:r w:rsidRPr="00FF2BD7">
        <w:tab/>
      </w:r>
      <w:r>
        <w:tab/>
        <w:t>TITLE</w:t>
      </w:r>
      <w:r w:rsidRPr="00FF2BD7">
        <w:tab/>
      </w:r>
      <w:r>
        <w:t>PAGE NO.</w:t>
      </w:r>
    </w:p>
    <w:p w:rsidR="00366FCC" w:rsidRDefault="00366FCC" w:rsidP="00366FCC">
      <w:pPr>
        <w:tabs>
          <w:tab w:val="left" w:pos="3119"/>
          <w:tab w:val="right" w:pos="8505"/>
        </w:tabs>
        <w:spacing w:line="360" w:lineRule="auto"/>
        <w:ind w:left="1418" w:hanging="1418"/>
        <w:jc w:val="both"/>
      </w:pPr>
    </w:p>
    <w:p w:rsidR="00366FCC" w:rsidRPr="00AB4517" w:rsidRDefault="00366FCC" w:rsidP="00366FCC">
      <w:pPr>
        <w:tabs>
          <w:tab w:val="left" w:pos="3119"/>
          <w:tab w:val="right" w:pos="8505"/>
        </w:tabs>
        <w:spacing w:line="360" w:lineRule="auto"/>
        <w:ind w:left="1418" w:right="569" w:hanging="1418"/>
        <w:jc w:val="both"/>
      </w:pPr>
      <w:r w:rsidRPr="00AB4517">
        <w:t xml:space="preserve">Table 2.1 </w:t>
      </w:r>
      <w:r w:rsidRPr="00AB4517">
        <w:tab/>
        <w:t>Provision for mai</w:t>
      </w:r>
      <w:r>
        <w:t>ntaining minimum capital fund</w:t>
      </w:r>
      <w:r>
        <w:tab/>
        <w:t>25</w:t>
      </w:r>
    </w:p>
    <w:p w:rsidR="00366FCC" w:rsidRPr="00AB4517" w:rsidRDefault="00366FCC" w:rsidP="00366FCC">
      <w:pPr>
        <w:tabs>
          <w:tab w:val="left" w:pos="3119"/>
          <w:tab w:val="right" w:pos="8505"/>
        </w:tabs>
        <w:spacing w:line="360" w:lineRule="auto"/>
        <w:ind w:left="1418" w:right="569" w:hanging="1418"/>
        <w:jc w:val="both"/>
      </w:pPr>
      <w:r w:rsidRPr="00AB4517">
        <w:t>Table 2.2</w:t>
      </w:r>
      <w:r w:rsidRPr="00AB4517">
        <w:tab/>
        <w:t xml:space="preserve">Provision for </w:t>
      </w:r>
      <w:r>
        <w:t>investment in priority sector</w:t>
      </w:r>
      <w:r>
        <w:tab/>
        <w:t>25</w:t>
      </w:r>
    </w:p>
    <w:p w:rsidR="00366FCC" w:rsidRPr="00AB4517" w:rsidRDefault="00366FCC" w:rsidP="00366FCC">
      <w:pPr>
        <w:tabs>
          <w:tab w:val="left" w:pos="3119"/>
          <w:tab w:val="right" w:pos="8505"/>
        </w:tabs>
        <w:spacing w:line="360" w:lineRule="auto"/>
        <w:ind w:left="1418" w:right="569" w:hanging="1418"/>
        <w:jc w:val="both"/>
      </w:pPr>
      <w:r w:rsidRPr="00AB4517">
        <w:t>Table 2.3</w:t>
      </w:r>
      <w:r w:rsidRPr="00AB4517">
        <w:tab/>
        <w:t xml:space="preserve">Provision for </w:t>
      </w:r>
      <w:r>
        <w:t>investment in deprived sector</w:t>
      </w:r>
      <w:r>
        <w:tab/>
        <w:t>26</w:t>
      </w:r>
    </w:p>
    <w:p w:rsidR="00366FCC" w:rsidRPr="00AB4517" w:rsidRDefault="00366FCC" w:rsidP="00366FCC">
      <w:pPr>
        <w:tabs>
          <w:tab w:val="left" w:pos="3119"/>
          <w:tab w:val="right" w:pos="8505"/>
        </w:tabs>
        <w:spacing w:line="360" w:lineRule="auto"/>
        <w:ind w:left="1418" w:right="569" w:hanging="1418"/>
        <w:jc w:val="both"/>
      </w:pPr>
      <w:r w:rsidRPr="00AB4517">
        <w:t>Table 2.4</w:t>
      </w:r>
      <w:r w:rsidRPr="00AB4517">
        <w:tab/>
        <w:t>Provision rega</w:t>
      </w:r>
      <w:r>
        <w:t xml:space="preserve">rding capital adequacy funds </w:t>
      </w:r>
      <w:r>
        <w:tab/>
        <w:t>26</w:t>
      </w:r>
    </w:p>
    <w:p w:rsidR="00366FCC" w:rsidRPr="00AB4517" w:rsidRDefault="00366FCC" w:rsidP="00366FCC">
      <w:pPr>
        <w:tabs>
          <w:tab w:val="left" w:pos="3119"/>
          <w:tab w:val="right" w:pos="8505"/>
        </w:tabs>
        <w:spacing w:line="360" w:lineRule="auto"/>
        <w:ind w:left="1418" w:right="569" w:hanging="1418"/>
        <w:jc w:val="both"/>
      </w:pPr>
      <w:r w:rsidRPr="00AB4517">
        <w:t>Ta</w:t>
      </w:r>
      <w:r>
        <w:t>ble 4.1</w:t>
      </w:r>
      <w:r>
        <w:tab/>
        <w:t>Current ratio (times)</w:t>
      </w:r>
      <w:r>
        <w:tab/>
        <w:t>48</w:t>
      </w:r>
    </w:p>
    <w:p w:rsidR="00366FCC" w:rsidRPr="00AB4517" w:rsidRDefault="00366FCC" w:rsidP="00366FCC">
      <w:pPr>
        <w:tabs>
          <w:tab w:val="left" w:pos="3119"/>
          <w:tab w:val="right" w:pos="8505"/>
        </w:tabs>
        <w:spacing w:line="360" w:lineRule="auto"/>
        <w:ind w:left="1418" w:right="569" w:hanging="1418"/>
        <w:jc w:val="both"/>
      </w:pPr>
      <w:r w:rsidRPr="00AB4517">
        <w:t>Table 4.2</w:t>
      </w:r>
      <w:r w:rsidRPr="00AB4517">
        <w:tab/>
        <w:t>Cash and bank ba</w:t>
      </w:r>
      <w:r>
        <w:t xml:space="preserve">lance to total deposit ratio </w:t>
      </w:r>
      <w:r>
        <w:tab/>
        <w:t>49</w:t>
      </w:r>
    </w:p>
    <w:p w:rsidR="00366FCC" w:rsidRPr="00AB4517" w:rsidRDefault="00366FCC" w:rsidP="00366FCC">
      <w:pPr>
        <w:tabs>
          <w:tab w:val="left" w:pos="3119"/>
          <w:tab w:val="right" w:pos="8505"/>
        </w:tabs>
        <w:spacing w:line="360" w:lineRule="auto"/>
        <w:ind w:left="1418" w:right="569" w:hanging="1418"/>
        <w:jc w:val="both"/>
      </w:pPr>
      <w:r w:rsidRPr="00AB4517">
        <w:t>Table 4.3</w:t>
      </w:r>
      <w:r w:rsidRPr="00AB4517">
        <w:tab/>
        <w:t>Cash and bank ba</w:t>
      </w:r>
      <w:r>
        <w:t>lance to current assets ratio</w:t>
      </w:r>
      <w:r>
        <w:tab/>
        <w:t>49</w:t>
      </w:r>
    </w:p>
    <w:p w:rsidR="00366FCC" w:rsidRPr="00AB4517" w:rsidRDefault="00366FCC" w:rsidP="00366FCC">
      <w:pPr>
        <w:tabs>
          <w:tab w:val="left" w:pos="3119"/>
          <w:tab w:val="right" w:pos="8505"/>
        </w:tabs>
        <w:spacing w:line="360" w:lineRule="auto"/>
        <w:ind w:left="1418" w:right="569" w:hanging="1418"/>
        <w:jc w:val="both"/>
      </w:pPr>
      <w:r w:rsidRPr="00AB4517">
        <w:t>Table 4.4</w:t>
      </w:r>
      <w:r w:rsidRPr="00AB4517">
        <w:tab/>
        <w:t>Investment in Government secur</w:t>
      </w:r>
      <w:r>
        <w:t>ities to current assets ratio</w:t>
      </w:r>
      <w:r>
        <w:tab/>
        <w:t>50</w:t>
      </w:r>
    </w:p>
    <w:p w:rsidR="00366FCC" w:rsidRPr="00AB4517" w:rsidRDefault="00366FCC" w:rsidP="00366FCC">
      <w:pPr>
        <w:tabs>
          <w:tab w:val="left" w:pos="3119"/>
          <w:tab w:val="right" w:pos="8505"/>
        </w:tabs>
        <w:spacing w:line="360" w:lineRule="auto"/>
        <w:ind w:left="1418" w:right="569" w:hanging="1418"/>
        <w:jc w:val="both"/>
      </w:pPr>
      <w:r w:rsidRPr="00AB4517">
        <w:t>Table 4. 5</w:t>
      </w:r>
      <w:r w:rsidRPr="00AB4517">
        <w:tab/>
        <w:t>Loan and ad</w:t>
      </w:r>
      <w:r>
        <w:t>vances to total deposit ratio</w:t>
      </w:r>
      <w:r>
        <w:tab/>
        <w:t>51</w:t>
      </w:r>
    </w:p>
    <w:p w:rsidR="00366FCC" w:rsidRPr="00AB4517" w:rsidRDefault="00366FCC" w:rsidP="00366FCC">
      <w:pPr>
        <w:tabs>
          <w:tab w:val="left" w:pos="3119"/>
          <w:tab w:val="right" w:pos="8505"/>
        </w:tabs>
        <w:spacing w:line="360" w:lineRule="auto"/>
        <w:ind w:left="1418" w:right="569" w:hanging="1418"/>
        <w:jc w:val="both"/>
      </w:pPr>
      <w:r w:rsidRPr="00AB4517">
        <w:t>Table 4.6</w:t>
      </w:r>
      <w:r w:rsidRPr="00AB4517">
        <w:tab/>
        <w:t>Total inve</w:t>
      </w:r>
      <w:r>
        <w:t>stment to total deposit ratio</w:t>
      </w:r>
      <w:r>
        <w:tab/>
        <w:t>52</w:t>
      </w:r>
    </w:p>
    <w:p w:rsidR="00366FCC" w:rsidRPr="00AB4517" w:rsidRDefault="00366FCC" w:rsidP="00366FCC">
      <w:pPr>
        <w:tabs>
          <w:tab w:val="left" w:pos="3119"/>
          <w:tab w:val="right" w:pos="8505"/>
        </w:tabs>
        <w:spacing w:line="360" w:lineRule="auto"/>
        <w:ind w:left="1418" w:right="569" w:hanging="1418"/>
        <w:jc w:val="both"/>
      </w:pPr>
      <w:r w:rsidRPr="00AB4517">
        <w:t>Table 4.7</w:t>
      </w:r>
      <w:r w:rsidRPr="00AB4517">
        <w:tab/>
        <w:t>Loan and a</w:t>
      </w:r>
      <w:r>
        <w:t>dvances to total assets ratio</w:t>
      </w:r>
      <w:r>
        <w:tab/>
        <w:t>53</w:t>
      </w:r>
    </w:p>
    <w:p w:rsidR="00366FCC" w:rsidRPr="00AB4517" w:rsidRDefault="00366FCC" w:rsidP="00366FCC">
      <w:pPr>
        <w:tabs>
          <w:tab w:val="left" w:pos="3119"/>
          <w:tab w:val="right" w:pos="8505"/>
        </w:tabs>
        <w:spacing w:line="360" w:lineRule="auto"/>
        <w:ind w:left="1418" w:right="569" w:hanging="1418"/>
        <w:jc w:val="both"/>
      </w:pPr>
      <w:r w:rsidRPr="00AB4517">
        <w:t>Table 4.8</w:t>
      </w:r>
      <w:r w:rsidRPr="00AB4517">
        <w:tab/>
        <w:t>Investment on government sec</w:t>
      </w:r>
      <w:r>
        <w:t>urities to total assets ratio</w:t>
      </w:r>
      <w:r>
        <w:tab/>
        <w:t>54</w:t>
      </w:r>
    </w:p>
    <w:p w:rsidR="00366FCC" w:rsidRPr="00AB4517" w:rsidRDefault="00366FCC" w:rsidP="00366FCC">
      <w:pPr>
        <w:tabs>
          <w:tab w:val="left" w:pos="3119"/>
          <w:tab w:val="right" w:pos="8505"/>
        </w:tabs>
        <w:spacing w:line="360" w:lineRule="auto"/>
        <w:ind w:left="1418" w:right="569" w:hanging="1418"/>
        <w:jc w:val="both"/>
      </w:pPr>
      <w:r w:rsidRPr="00AB4517">
        <w:t>Table 4.</w:t>
      </w:r>
      <w:r>
        <w:t>9</w:t>
      </w:r>
      <w:r>
        <w:tab/>
        <w:t>Return on loan and advances</w:t>
      </w:r>
      <w:r>
        <w:tab/>
        <w:t>55</w:t>
      </w:r>
    </w:p>
    <w:p w:rsidR="00366FCC" w:rsidRPr="00AB4517" w:rsidRDefault="00366FCC" w:rsidP="00366FCC">
      <w:pPr>
        <w:tabs>
          <w:tab w:val="left" w:pos="3119"/>
          <w:tab w:val="right" w:pos="8505"/>
        </w:tabs>
        <w:spacing w:line="360" w:lineRule="auto"/>
        <w:ind w:left="1418" w:right="569" w:hanging="1418"/>
        <w:jc w:val="both"/>
      </w:pPr>
      <w:r w:rsidRPr="00AB4517">
        <w:t>Table 4.10</w:t>
      </w:r>
      <w:r>
        <w:tab/>
        <w:t>Return on total assets ratio</w:t>
      </w:r>
      <w:r>
        <w:tab/>
        <w:t>56</w:t>
      </w:r>
    </w:p>
    <w:p w:rsidR="00366FCC" w:rsidRPr="00AB4517" w:rsidRDefault="00366FCC" w:rsidP="00366FCC">
      <w:pPr>
        <w:tabs>
          <w:tab w:val="left" w:pos="3119"/>
          <w:tab w:val="right" w:pos="8505"/>
        </w:tabs>
        <w:spacing w:line="360" w:lineRule="auto"/>
        <w:ind w:left="1418" w:right="569" w:hanging="1418"/>
        <w:jc w:val="both"/>
      </w:pPr>
      <w:r w:rsidRPr="00AB4517">
        <w:t>Table 4.11</w:t>
      </w:r>
      <w:r w:rsidRPr="00AB4517">
        <w:tab/>
        <w:t>Total interest ear</w:t>
      </w:r>
      <w:r>
        <w:t>n to total working fund ratio</w:t>
      </w:r>
      <w:r>
        <w:tab/>
        <w:t>57</w:t>
      </w:r>
    </w:p>
    <w:p w:rsidR="00366FCC" w:rsidRPr="00AB4517" w:rsidRDefault="00366FCC" w:rsidP="00366FCC">
      <w:pPr>
        <w:tabs>
          <w:tab w:val="left" w:pos="3119"/>
          <w:tab w:val="right" w:pos="8505"/>
        </w:tabs>
        <w:spacing w:line="360" w:lineRule="auto"/>
        <w:ind w:left="1418" w:right="569" w:hanging="1418"/>
        <w:jc w:val="both"/>
      </w:pPr>
      <w:r w:rsidRPr="00AB4517">
        <w:t>Table 4.12</w:t>
      </w:r>
      <w:r w:rsidRPr="00AB4517">
        <w:tab/>
        <w:t>Total interest earned to</w:t>
      </w:r>
      <w:r>
        <w:t xml:space="preserve"> total operating income ratio</w:t>
      </w:r>
      <w:r>
        <w:tab/>
        <w:t>58</w:t>
      </w:r>
    </w:p>
    <w:p w:rsidR="00366FCC" w:rsidRPr="00AB4517" w:rsidRDefault="00366FCC" w:rsidP="00366FCC">
      <w:pPr>
        <w:tabs>
          <w:tab w:val="left" w:pos="3119"/>
          <w:tab w:val="right" w:pos="8505"/>
        </w:tabs>
        <w:spacing w:line="360" w:lineRule="auto"/>
        <w:ind w:left="1418" w:right="569" w:hanging="1418"/>
        <w:jc w:val="both"/>
      </w:pPr>
      <w:r w:rsidRPr="00AB4517">
        <w:t>Table 4.13</w:t>
      </w:r>
      <w:r w:rsidRPr="00AB4517">
        <w:tab/>
        <w:t>Total interest pai</w:t>
      </w:r>
      <w:r>
        <w:t>d to total working fund ratio</w:t>
      </w:r>
      <w:r>
        <w:tab/>
        <w:t>59</w:t>
      </w:r>
    </w:p>
    <w:p w:rsidR="00366FCC" w:rsidRPr="00AB4517" w:rsidRDefault="00366FCC" w:rsidP="00366FCC">
      <w:pPr>
        <w:tabs>
          <w:tab w:val="left" w:pos="3119"/>
          <w:tab w:val="right" w:pos="8505"/>
        </w:tabs>
        <w:spacing w:line="360" w:lineRule="auto"/>
        <w:ind w:left="1418" w:right="569" w:hanging="1418"/>
        <w:jc w:val="both"/>
      </w:pPr>
      <w:r w:rsidRPr="00AB4517">
        <w:t>Tab</w:t>
      </w:r>
      <w:r>
        <w:t>le- 4.14</w:t>
      </w:r>
      <w:r>
        <w:tab/>
        <w:t>Liquidity Risk Ratio</w:t>
      </w:r>
      <w:r>
        <w:tab/>
        <w:t>60</w:t>
      </w:r>
    </w:p>
    <w:p w:rsidR="00366FCC" w:rsidRPr="00AB4517" w:rsidRDefault="00366FCC" w:rsidP="00366FCC">
      <w:pPr>
        <w:tabs>
          <w:tab w:val="left" w:pos="3119"/>
          <w:tab w:val="right" w:pos="8505"/>
        </w:tabs>
        <w:spacing w:line="360" w:lineRule="auto"/>
        <w:ind w:left="1418" w:right="569" w:hanging="1418"/>
        <w:jc w:val="both"/>
      </w:pPr>
      <w:r>
        <w:lastRenderedPageBreak/>
        <w:t>Table 4.15</w:t>
      </w:r>
      <w:r>
        <w:tab/>
        <w:t>Credit risk ratio</w:t>
      </w:r>
      <w:r>
        <w:tab/>
      </w:r>
      <w:r>
        <w:tab/>
        <w:t>61</w:t>
      </w:r>
    </w:p>
    <w:p w:rsidR="00366FCC" w:rsidRPr="00AB4517" w:rsidRDefault="00366FCC" w:rsidP="00366FCC">
      <w:pPr>
        <w:tabs>
          <w:tab w:val="left" w:pos="3119"/>
          <w:tab w:val="right" w:pos="8505"/>
        </w:tabs>
        <w:spacing w:line="360" w:lineRule="auto"/>
        <w:ind w:left="1418" w:right="569" w:hanging="1418"/>
        <w:jc w:val="both"/>
      </w:pPr>
      <w:r>
        <w:t>Table 4.16</w:t>
      </w:r>
      <w:r>
        <w:tab/>
        <w:t>Earnings per share</w:t>
      </w:r>
      <w:r>
        <w:tab/>
        <w:t>62</w:t>
      </w:r>
    </w:p>
    <w:p w:rsidR="00366FCC" w:rsidRPr="00AB4517" w:rsidRDefault="00366FCC" w:rsidP="00366FCC">
      <w:pPr>
        <w:tabs>
          <w:tab w:val="left" w:pos="3119"/>
          <w:tab w:val="right" w:pos="8505"/>
        </w:tabs>
        <w:spacing w:line="360" w:lineRule="auto"/>
        <w:ind w:left="1418" w:right="569" w:hanging="1418"/>
        <w:jc w:val="both"/>
      </w:pPr>
      <w:r w:rsidRPr="00AB4517">
        <w:t>Tabl</w:t>
      </w:r>
      <w:r>
        <w:t>e 4.17</w:t>
      </w:r>
      <w:r>
        <w:tab/>
        <w:t>Market price per share</w:t>
      </w:r>
      <w:r>
        <w:tab/>
        <w:t>62</w:t>
      </w:r>
    </w:p>
    <w:p w:rsidR="00366FCC" w:rsidRPr="00AB4517" w:rsidRDefault="00366FCC" w:rsidP="00366FCC">
      <w:pPr>
        <w:tabs>
          <w:tab w:val="left" w:pos="3119"/>
          <w:tab w:val="right" w:pos="8505"/>
        </w:tabs>
        <w:spacing w:line="360" w:lineRule="auto"/>
        <w:ind w:left="1418" w:right="569" w:hanging="1418"/>
        <w:jc w:val="both"/>
      </w:pPr>
      <w:r w:rsidRPr="00AB4517">
        <w:t>Ta</w:t>
      </w:r>
      <w:r>
        <w:t>ble 4.18</w:t>
      </w:r>
      <w:r>
        <w:tab/>
        <w:t>Price Earnings Ratio</w:t>
      </w:r>
      <w:r>
        <w:tab/>
        <w:t>63</w:t>
      </w:r>
    </w:p>
    <w:p w:rsidR="00366FCC" w:rsidRPr="00AB4517" w:rsidRDefault="00366FCC" w:rsidP="00366FCC">
      <w:pPr>
        <w:tabs>
          <w:tab w:val="left" w:pos="3119"/>
          <w:tab w:val="right" w:pos="8505"/>
        </w:tabs>
        <w:spacing w:line="360" w:lineRule="auto"/>
        <w:ind w:left="1418" w:right="569" w:hanging="1418"/>
        <w:jc w:val="both"/>
      </w:pPr>
      <w:r w:rsidRPr="00AB4517">
        <w:t>Table 4. 19</w:t>
      </w:r>
      <w:r w:rsidRPr="00AB4517">
        <w:tab/>
        <w:t>Correlation betwee</w:t>
      </w:r>
      <w:r>
        <w:t>n Deposit and Loan &amp; Advances</w:t>
      </w:r>
      <w:r>
        <w:tab/>
        <w:t>64</w:t>
      </w:r>
    </w:p>
    <w:p w:rsidR="00366FCC" w:rsidRPr="00AB4517" w:rsidRDefault="00366FCC" w:rsidP="00366FCC">
      <w:pPr>
        <w:tabs>
          <w:tab w:val="left" w:pos="3119"/>
          <w:tab w:val="right" w:pos="8505"/>
        </w:tabs>
        <w:spacing w:line="360" w:lineRule="auto"/>
        <w:ind w:left="1418" w:right="569" w:hanging="1418"/>
        <w:jc w:val="both"/>
      </w:pPr>
      <w:r w:rsidRPr="00AB4517">
        <w:t>Table 4. 20</w:t>
      </w:r>
      <w:r w:rsidRPr="00AB4517">
        <w:tab/>
        <w:t>Correlation between</w:t>
      </w:r>
      <w:r>
        <w:t xml:space="preserve"> Deposit and Total investment</w:t>
      </w:r>
      <w:r>
        <w:tab/>
        <w:t>65</w:t>
      </w:r>
    </w:p>
    <w:p w:rsidR="00366FCC" w:rsidRPr="00AB4517" w:rsidRDefault="00366FCC" w:rsidP="00366FCC">
      <w:pPr>
        <w:tabs>
          <w:tab w:val="left" w:pos="3119"/>
          <w:tab w:val="right" w:pos="8505"/>
        </w:tabs>
        <w:spacing w:line="360" w:lineRule="auto"/>
        <w:ind w:left="1418" w:right="569" w:hanging="1418"/>
        <w:jc w:val="both"/>
      </w:pPr>
      <w:r w:rsidRPr="00AB4517">
        <w:t>Table 4. 21</w:t>
      </w:r>
      <w:r w:rsidRPr="00AB4517">
        <w:tab/>
        <w:t xml:space="preserve">Correlation between </w:t>
      </w:r>
      <w:r>
        <w:t>Loan &amp; advance and Net profit</w:t>
      </w:r>
      <w:r>
        <w:tab/>
        <w:t>66</w:t>
      </w:r>
    </w:p>
    <w:p w:rsidR="00366FCC" w:rsidRPr="00AB4517" w:rsidRDefault="00366FCC" w:rsidP="00366FCC">
      <w:pPr>
        <w:tabs>
          <w:tab w:val="left" w:pos="3119"/>
          <w:tab w:val="right" w:pos="8505"/>
        </w:tabs>
        <w:spacing w:line="360" w:lineRule="auto"/>
        <w:ind w:left="1418" w:right="569" w:hanging="1418"/>
        <w:jc w:val="both"/>
      </w:pPr>
      <w:r w:rsidRPr="00AB4517">
        <w:t>Table 4. 22</w:t>
      </w:r>
      <w:r w:rsidRPr="00AB4517">
        <w:tab/>
        <w:t>Correlation between To</w:t>
      </w:r>
      <w:r>
        <w:t>tal Investment and Net profit</w:t>
      </w:r>
      <w:r>
        <w:tab/>
        <w:t>67</w:t>
      </w:r>
    </w:p>
    <w:p w:rsidR="00366FCC" w:rsidRPr="00AB4517" w:rsidRDefault="00366FCC" w:rsidP="00366FCC">
      <w:pPr>
        <w:tabs>
          <w:tab w:val="left" w:pos="3119"/>
          <w:tab w:val="right" w:pos="8505"/>
        </w:tabs>
        <w:spacing w:line="360" w:lineRule="auto"/>
        <w:ind w:left="1418" w:right="569" w:hanging="1418"/>
        <w:jc w:val="both"/>
      </w:pPr>
      <w:r w:rsidRPr="00AB4517">
        <w:t>Table 4.23</w:t>
      </w:r>
      <w:r w:rsidRPr="00AB4517">
        <w:tab/>
        <w:t xml:space="preserve">Correlation between Total Deposit of </w:t>
      </w:r>
      <w:r>
        <w:t>LBL and EBL</w:t>
      </w:r>
      <w:r>
        <w:tab/>
        <w:t>67</w:t>
      </w:r>
    </w:p>
    <w:p w:rsidR="00366FCC" w:rsidRPr="00AB4517" w:rsidRDefault="00366FCC" w:rsidP="00366FCC">
      <w:pPr>
        <w:tabs>
          <w:tab w:val="left" w:pos="3119"/>
          <w:tab w:val="right" w:pos="8505"/>
        </w:tabs>
        <w:spacing w:line="360" w:lineRule="auto"/>
        <w:ind w:left="1418" w:right="569" w:hanging="1418"/>
        <w:jc w:val="both"/>
      </w:pPr>
      <w:r w:rsidRPr="00AB4517">
        <w:t>Table 4. 24</w:t>
      </w:r>
      <w:r w:rsidRPr="00AB4517">
        <w:tab/>
        <w:t xml:space="preserve">Correlation between Total Investment of </w:t>
      </w:r>
      <w:r>
        <w:t>LBL and EBL</w:t>
      </w:r>
      <w:r>
        <w:tab/>
        <w:t>68</w:t>
      </w:r>
    </w:p>
    <w:p w:rsidR="00366FCC" w:rsidRPr="00AB4517" w:rsidRDefault="00366FCC" w:rsidP="00366FCC">
      <w:pPr>
        <w:tabs>
          <w:tab w:val="left" w:pos="3119"/>
          <w:tab w:val="right" w:pos="8505"/>
        </w:tabs>
        <w:spacing w:line="360" w:lineRule="auto"/>
        <w:ind w:left="1418" w:right="569" w:hanging="1418"/>
        <w:jc w:val="both"/>
      </w:pPr>
      <w:r w:rsidRPr="00AB4517">
        <w:t>Table 4. 25</w:t>
      </w:r>
      <w:r w:rsidRPr="00AB4517">
        <w:tab/>
        <w:t>Correlation coefficient between Loan &amp; advances of</w:t>
      </w:r>
      <w:r>
        <w:t xml:space="preserve"> LBL and EBL</w:t>
      </w:r>
      <w:r>
        <w:tab/>
        <w:t>68</w:t>
      </w:r>
    </w:p>
    <w:p w:rsidR="00366FCC" w:rsidRPr="00AB4517" w:rsidRDefault="00366FCC" w:rsidP="00366FCC">
      <w:pPr>
        <w:tabs>
          <w:tab w:val="left" w:pos="3119"/>
          <w:tab w:val="right" w:pos="8505"/>
        </w:tabs>
        <w:spacing w:line="360" w:lineRule="auto"/>
        <w:ind w:left="1418" w:right="569" w:hanging="1418"/>
        <w:jc w:val="both"/>
      </w:pPr>
      <w:r w:rsidRPr="00AB4517">
        <w:t>Table 4. 26</w:t>
      </w:r>
      <w:r w:rsidRPr="00AB4517">
        <w:tab/>
        <w:t xml:space="preserve">Correlation between Net profit of </w:t>
      </w:r>
      <w:r>
        <w:t xml:space="preserve">LBL </w:t>
      </w:r>
      <w:r w:rsidRPr="00AB4517">
        <w:t>and EBL</w:t>
      </w:r>
      <w:r w:rsidRPr="00AB4517">
        <w:tab/>
      </w:r>
      <w:r>
        <w:t>69</w:t>
      </w:r>
    </w:p>
    <w:p w:rsidR="00366FCC" w:rsidRPr="00AB4517" w:rsidRDefault="00366FCC" w:rsidP="00366FCC">
      <w:pPr>
        <w:tabs>
          <w:tab w:val="left" w:pos="3119"/>
          <w:tab w:val="right" w:pos="8505"/>
        </w:tabs>
        <w:spacing w:line="360" w:lineRule="auto"/>
        <w:ind w:left="1418" w:right="569" w:hanging="1418"/>
        <w:jc w:val="both"/>
      </w:pPr>
      <w:r w:rsidRPr="00AB4517">
        <w:t>Table 4. 27</w:t>
      </w:r>
      <w:r w:rsidRPr="00AB4517">
        <w:tab/>
        <w:t xml:space="preserve">Trend analysis of total Deposit of </w:t>
      </w:r>
      <w:r>
        <w:t>LBL and EBL</w:t>
      </w:r>
      <w:r>
        <w:tab/>
        <w:t>79</w:t>
      </w:r>
    </w:p>
    <w:p w:rsidR="00366FCC" w:rsidRPr="00AB4517" w:rsidRDefault="00366FCC" w:rsidP="00366FCC">
      <w:pPr>
        <w:tabs>
          <w:tab w:val="left" w:pos="3119"/>
          <w:tab w:val="right" w:pos="8505"/>
        </w:tabs>
        <w:spacing w:line="360" w:lineRule="auto"/>
        <w:ind w:left="1418" w:right="569" w:hanging="1418"/>
        <w:jc w:val="both"/>
      </w:pPr>
      <w:r w:rsidRPr="00AB4517">
        <w:t>Table 4.28</w:t>
      </w:r>
      <w:r w:rsidRPr="00AB4517">
        <w:tab/>
        <w:t xml:space="preserve">Trend Analysis of Loan &amp; advances of </w:t>
      </w:r>
      <w:r>
        <w:t>LBL and EBL</w:t>
      </w:r>
      <w:r>
        <w:tab/>
        <w:t>71</w:t>
      </w:r>
    </w:p>
    <w:p w:rsidR="00366FCC" w:rsidRPr="00AB4517" w:rsidRDefault="00366FCC" w:rsidP="00366FCC">
      <w:pPr>
        <w:tabs>
          <w:tab w:val="left" w:pos="3119"/>
          <w:tab w:val="left" w:pos="8175"/>
          <w:tab w:val="right" w:pos="8505"/>
        </w:tabs>
        <w:spacing w:line="360" w:lineRule="auto"/>
        <w:ind w:left="1418" w:right="569" w:hanging="1418"/>
        <w:jc w:val="both"/>
      </w:pPr>
      <w:r w:rsidRPr="00AB4517">
        <w:t>Table 4.29</w:t>
      </w:r>
      <w:r w:rsidRPr="00AB4517">
        <w:tab/>
        <w:t xml:space="preserve">Trend analysis of total investment of </w:t>
      </w:r>
      <w:r>
        <w:t>LBL and EBL</w:t>
      </w:r>
      <w:r>
        <w:tab/>
      </w:r>
      <w:r>
        <w:tab/>
        <w:t>72</w:t>
      </w:r>
    </w:p>
    <w:p w:rsidR="00366FCC" w:rsidRPr="00AB4517" w:rsidRDefault="00366FCC" w:rsidP="00366FCC">
      <w:pPr>
        <w:tabs>
          <w:tab w:val="left" w:pos="3119"/>
          <w:tab w:val="right" w:pos="8505"/>
        </w:tabs>
        <w:spacing w:line="360" w:lineRule="auto"/>
        <w:ind w:left="1418" w:right="569" w:hanging="1418"/>
        <w:jc w:val="both"/>
      </w:pPr>
      <w:r w:rsidRPr="00AB4517">
        <w:t>Table 4.30</w:t>
      </w:r>
      <w:r w:rsidRPr="00AB4517">
        <w:tab/>
        <w:t xml:space="preserve">Trend analysis of Net profit of </w:t>
      </w:r>
      <w:r>
        <w:t>LBL and EBL</w:t>
      </w:r>
      <w:r>
        <w:tab/>
        <w:t>73</w:t>
      </w:r>
    </w:p>
    <w:p w:rsidR="00366FCC" w:rsidRDefault="00366FCC" w:rsidP="00366FCC"/>
    <w:p w:rsidR="00366FCC" w:rsidRDefault="00366FCC" w:rsidP="00366FCC"/>
    <w:p w:rsidR="00366FCC" w:rsidRDefault="00366FCC" w:rsidP="00366FCC"/>
    <w:p w:rsidR="009B69BD" w:rsidRDefault="009B69BD" w:rsidP="00366FCC"/>
    <w:p w:rsidR="009B69BD" w:rsidRDefault="009B69BD" w:rsidP="00366FCC"/>
    <w:p w:rsidR="009B69BD" w:rsidRDefault="009B69BD" w:rsidP="00366FCC"/>
    <w:p w:rsidR="009B69BD" w:rsidRDefault="009B69BD" w:rsidP="00366FCC"/>
    <w:p w:rsidR="009B69BD" w:rsidRDefault="009B69BD" w:rsidP="00366FCC"/>
    <w:p w:rsidR="00366FCC" w:rsidRDefault="00366FCC" w:rsidP="00366FCC">
      <w:pPr>
        <w:tabs>
          <w:tab w:val="left" w:pos="3119"/>
          <w:tab w:val="right" w:pos="8505"/>
        </w:tabs>
        <w:spacing w:line="360" w:lineRule="auto"/>
        <w:ind w:left="1418" w:right="569" w:hanging="1418"/>
        <w:jc w:val="center"/>
        <w:rPr>
          <w:b/>
          <w:bCs/>
          <w:sz w:val="30"/>
          <w:szCs w:val="30"/>
        </w:rPr>
      </w:pPr>
      <w:r>
        <w:rPr>
          <w:b/>
          <w:bCs/>
          <w:sz w:val="30"/>
          <w:szCs w:val="30"/>
        </w:rPr>
        <w:lastRenderedPageBreak/>
        <w:t>LIST OF FIGURES</w:t>
      </w:r>
    </w:p>
    <w:p w:rsidR="00366FCC" w:rsidRDefault="00366FCC" w:rsidP="00366FCC">
      <w:pPr>
        <w:tabs>
          <w:tab w:val="left" w:pos="3119"/>
          <w:tab w:val="right" w:pos="8505"/>
        </w:tabs>
        <w:spacing w:line="360" w:lineRule="auto"/>
        <w:ind w:left="1418" w:right="569" w:hanging="1418"/>
        <w:jc w:val="center"/>
        <w:rPr>
          <w:b/>
          <w:bCs/>
          <w:sz w:val="30"/>
          <w:szCs w:val="30"/>
        </w:rPr>
      </w:pPr>
    </w:p>
    <w:p w:rsidR="00366FCC" w:rsidRDefault="00366FCC" w:rsidP="00366FCC">
      <w:pPr>
        <w:tabs>
          <w:tab w:val="left" w:pos="3119"/>
          <w:tab w:val="right" w:pos="8505"/>
        </w:tabs>
        <w:spacing w:line="360" w:lineRule="auto"/>
        <w:ind w:left="1418" w:hanging="1418"/>
        <w:jc w:val="both"/>
      </w:pPr>
      <w:r>
        <w:t>FIGURE NO.</w:t>
      </w:r>
      <w:r w:rsidRPr="00FF2BD7">
        <w:tab/>
      </w:r>
      <w:r>
        <w:tab/>
        <w:t>TITLE</w:t>
      </w:r>
      <w:r w:rsidRPr="00FF2BD7">
        <w:tab/>
      </w:r>
      <w:r>
        <w:t>PAGE NO.</w:t>
      </w:r>
    </w:p>
    <w:p w:rsidR="00366FCC" w:rsidRDefault="00366FCC" w:rsidP="00366FCC">
      <w:pPr>
        <w:tabs>
          <w:tab w:val="left" w:pos="3119"/>
          <w:tab w:val="right" w:pos="8505"/>
        </w:tabs>
        <w:spacing w:line="360" w:lineRule="auto"/>
        <w:ind w:left="1418" w:hanging="1418"/>
        <w:jc w:val="both"/>
      </w:pPr>
    </w:p>
    <w:p w:rsidR="00366FCC" w:rsidRPr="009E15CF" w:rsidRDefault="00366FCC" w:rsidP="00366FCC">
      <w:pPr>
        <w:tabs>
          <w:tab w:val="left" w:pos="3119"/>
          <w:tab w:val="right" w:pos="8505"/>
        </w:tabs>
        <w:spacing w:line="360" w:lineRule="auto"/>
        <w:ind w:left="1418" w:hanging="1418"/>
        <w:jc w:val="both"/>
      </w:pPr>
      <w:r w:rsidRPr="009E15CF">
        <w:t>Figure 4.1</w:t>
      </w:r>
      <w:r w:rsidRPr="009E15CF">
        <w:tab/>
        <w:t xml:space="preserve">Trend Line of Total deposit of </w:t>
      </w:r>
      <w:r>
        <w:t>LBL and EBL</w:t>
      </w:r>
      <w:r>
        <w:tab/>
        <w:t>70</w:t>
      </w:r>
    </w:p>
    <w:p w:rsidR="00366FCC" w:rsidRPr="009E15CF" w:rsidRDefault="00366FCC" w:rsidP="00366FCC">
      <w:pPr>
        <w:tabs>
          <w:tab w:val="left" w:pos="3119"/>
          <w:tab w:val="right" w:pos="8505"/>
        </w:tabs>
        <w:spacing w:line="360" w:lineRule="auto"/>
        <w:ind w:left="1418" w:hanging="1418"/>
        <w:jc w:val="both"/>
      </w:pPr>
      <w:r w:rsidRPr="009E15CF">
        <w:t>Figure 4. 2</w:t>
      </w:r>
      <w:r w:rsidRPr="009E15CF">
        <w:tab/>
        <w:t xml:space="preserve">Trend Line of loan and advances of </w:t>
      </w:r>
      <w:r>
        <w:t>LBL and EBL</w:t>
      </w:r>
      <w:r>
        <w:tab/>
        <w:t>71</w:t>
      </w:r>
    </w:p>
    <w:p w:rsidR="00366FCC" w:rsidRPr="009E15CF" w:rsidRDefault="00366FCC" w:rsidP="00366FCC">
      <w:pPr>
        <w:tabs>
          <w:tab w:val="left" w:pos="3119"/>
          <w:tab w:val="right" w:pos="8505"/>
        </w:tabs>
        <w:spacing w:line="360" w:lineRule="auto"/>
        <w:ind w:left="1418" w:hanging="1418"/>
        <w:jc w:val="both"/>
      </w:pPr>
      <w:r w:rsidRPr="009E15CF">
        <w:t>Figure 4. 3</w:t>
      </w:r>
      <w:r w:rsidRPr="009E15CF">
        <w:tab/>
        <w:t xml:space="preserve">Trend Line of Total Investment of </w:t>
      </w:r>
      <w:r>
        <w:t>LBL</w:t>
      </w:r>
      <w:r w:rsidRPr="009E15CF">
        <w:t xml:space="preserve"> and EBL</w:t>
      </w:r>
      <w:r w:rsidRPr="009E15CF">
        <w:tab/>
      </w:r>
      <w:r>
        <w:t>72</w:t>
      </w:r>
    </w:p>
    <w:p w:rsidR="00366FCC" w:rsidRDefault="00366FCC" w:rsidP="00366FCC">
      <w:pPr>
        <w:tabs>
          <w:tab w:val="left" w:pos="3119"/>
          <w:tab w:val="right" w:pos="8505"/>
        </w:tabs>
        <w:spacing w:line="360" w:lineRule="auto"/>
        <w:ind w:left="1418" w:hanging="1418"/>
        <w:jc w:val="both"/>
        <w:rPr>
          <w:b/>
          <w:bCs/>
        </w:rPr>
      </w:pPr>
      <w:r w:rsidRPr="009E15CF">
        <w:t>Figure 4. 4</w:t>
      </w:r>
      <w:r w:rsidRPr="009E15CF">
        <w:tab/>
        <w:t xml:space="preserve">Trend Line of Net Profit of </w:t>
      </w:r>
      <w:r>
        <w:t>LBL</w:t>
      </w:r>
      <w:r w:rsidRPr="009E15CF">
        <w:t xml:space="preserve"> and EBL</w:t>
      </w:r>
      <w:r w:rsidRPr="009E15CF">
        <w:tab/>
      </w:r>
      <w:r>
        <w:t>73</w:t>
      </w:r>
    </w:p>
    <w:p w:rsidR="00366FCC" w:rsidRDefault="00366FCC" w:rsidP="00366FCC">
      <w:pPr>
        <w:rPr>
          <w:b/>
          <w:bCs/>
        </w:rPr>
      </w:pPr>
    </w:p>
    <w:p w:rsidR="00366FCC" w:rsidRDefault="00366FCC" w:rsidP="00366FCC">
      <w:pPr>
        <w:rPr>
          <w:b/>
          <w:bCs/>
        </w:rPr>
      </w:pPr>
    </w:p>
    <w:p w:rsidR="00366FCC" w:rsidRDefault="00366FCC" w:rsidP="00366FCC">
      <w:pPr>
        <w:tabs>
          <w:tab w:val="left" w:pos="1512"/>
        </w:tabs>
        <w:rPr>
          <w:b/>
          <w:bCs/>
        </w:rPr>
      </w:pPr>
      <w:r>
        <w:rPr>
          <w:b/>
          <w:bCs/>
        </w:rPr>
        <w:tab/>
      </w:r>
    </w:p>
    <w:p w:rsidR="00366FCC" w:rsidRDefault="00366FCC" w:rsidP="00366FCC">
      <w:pPr>
        <w:tabs>
          <w:tab w:val="left" w:pos="1512"/>
        </w:tabs>
        <w:rPr>
          <w:b/>
          <w:bCs/>
        </w:rPr>
      </w:pPr>
    </w:p>
    <w:p w:rsidR="00366FCC" w:rsidRDefault="00366FCC" w:rsidP="00366FCC">
      <w:pPr>
        <w:tabs>
          <w:tab w:val="left" w:pos="1512"/>
        </w:tabs>
        <w:rPr>
          <w:b/>
          <w:bCs/>
        </w:rPr>
      </w:pPr>
    </w:p>
    <w:p w:rsidR="00366FCC" w:rsidRDefault="00366FCC" w:rsidP="00366FCC">
      <w:pPr>
        <w:tabs>
          <w:tab w:val="left" w:pos="1512"/>
        </w:tabs>
        <w:rPr>
          <w:b/>
          <w:bCs/>
        </w:rPr>
      </w:pPr>
    </w:p>
    <w:p w:rsidR="00366FCC" w:rsidRDefault="00366FCC" w:rsidP="00366FCC">
      <w:pPr>
        <w:tabs>
          <w:tab w:val="left" w:pos="1512"/>
        </w:tabs>
        <w:rPr>
          <w:b/>
          <w:bCs/>
        </w:rPr>
      </w:pPr>
    </w:p>
    <w:p w:rsidR="00366FCC" w:rsidRDefault="00366FCC" w:rsidP="00366FCC">
      <w:pPr>
        <w:tabs>
          <w:tab w:val="left" w:pos="1512"/>
        </w:tabs>
        <w:rPr>
          <w:b/>
          <w:bCs/>
        </w:rPr>
      </w:pPr>
    </w:p>
    <w:p w:rsidR="00366FCC" w:rsidRDefault="00366FCC" w:rsidP="00366FCC">
      <w:pPr>
        <w:tabs>
          <w:tab w:val="left" w:pos="1512"/>
        </w:tabs>
        <w:rPr>
          <w:b/>
          <w:bCs/>
        </w:rPr>
      </w:pPr>
    </w:p>
    <w:p w:rsidR="00366FCC" w:rsidRDefault="00366FCC" w:rsidP="00366FCC">
      <w:pPr>
        <w:tabs>
          <w:tab w:val="left" w:pos="1512"/>
        </w:tabs>
        <w:rPr>
          <w:b/>
          <w:bCs/>
        </w:rPr>
      </w:pPr>
    </w:p>
    <w:p w:rsidR="00366FCC" w:rsidRDefault="00366FCC" w:rsidP="00366FCC">
      <w:pPr>
        <w:tabs>
          <w:tab w:val="left" w:pos="1512"/>
        </w:tabs>
        <w:rPr>
          <w:b/>
          <w:bCs/>
        </w:rPr>
      </w:pPr>
    </w:p>
    <w:p w:rsidR="00366FCC" w:rsidRDefault="00366FCC" w:rsidP="00366FCC">
      <w:pPr>
        <w:tabs>
          <w:tab w:val="left" w:pos="1512"/>
        </w:tabs>
        <w:rPr>
          <w:b/>
          <w:bCs/>
        </w:rPr>
      </w:pPr>
    </w:p>
    <w:p w:rsidR="00366FCC" w:rsidRDefault="00366FCC" w:rsidP="00366FCC">
      <w:pPr>
        <w:tabs>
          <w:tab w:val="left" w:pos="1512"/>
        </w:tabs>
        <w:rPr>
          <w:b/>
          <w:bCs/>
        </w:rPr>
      </w:pPr>
    </w:p>
    <w:p w:rsidR="00366FCC" w:rsidRDefault="00366FCC" w:rsidP="00366FCC">
      <w:pPr>
        <w:tabs>
          <w:tab w:val="left" w:pos="1512"/>
        </w:tabs>
        <w:rPr>
          <w:b/>
          <w:bCs/>
        </w:rPr>
      </w:pPr>
    </w:p>
    <w:p w:rsidR="00366FCC" w:rsidRDefault="00366FCC" w:rsidP="00366FCC">
      <w:pPr>
        <w:tabs>
          <w:tab w:val="left" w:pos="1512"/>
        </w:tabs>
        <w:rPr>
          <w:b/>
          <w:bCs/>
        </w:rPr>
      </w:pPr>
    </w:p>
    <w:p w:rsidR="00366FCC" w:rsidRDefault="00366FCC" w:rsidP="00366FCC">
      <w:pPr>
        <w:tabs>
          <w:tab w:val="left" w:pos="1512"/>
        </w:tabs>
        <w:rPr>
          <w:b/>
          <w:bCs/>
        </w:rPr>
      </w:pPr>
    </w:p>
    <w:p w:rsidR="00366FCC" w:rsidRDefault="00366FCC" w:rsidP="00366FCC">
      <w:pPr>
        <w:tabs>
          <w:tab w:val="left" w:pos="1512"/>
        </w:tabs>
        <w:rPr>
          <w:b/>
          <w:bCs/>
        </w:rPr>
      </w:pPr>
    </w:p>
    <w:p w:rsidR="00366FCC" w:rsidRPr="00745A31" w:rsidRDefault="00366FCC" w:rsidP="00366FCC">
      <w:pPr>
        <w:jc w:val="center"/>
      </w:pPr>
      <w:r w:rsidRPr="006645A5">
        <w:rPr>
          <w:b/>
          <w:bCs/>
          <w:sz w:val="30"/>
          <w:szCs w:val="30"/>
        </w:rPr>
        <w:lastRenderedPageBreak/>
        <w:t>LIST OF ABBREVIATION</w:t>
      </w:r>
    </w:p>
    <w:p w:rsidR="00366FCC" w:rsidRPr="006645A5" w:rsidRDefault="00366FCC" w:rsidP="00366FCC">
      <w:pPr>
        <w:tabs>
          <w:tab w:val="right" w:pos="7938"/>
        </w:tabs>
        <w:jc w:val="center"/>
        <w:rPr>
          <w:b/>
          <w:bCs/>
          <w:sz w:val="30"/>
          <w:szCs w:val="30"/>
        </w:rPr>
      </w:pPr>
    </w:p>
    <w:p w:rsidR="00366FCC" w:rsidRDefault="00366FCC" w:rsidP="00366FCC">
      <w:pPr>
        <w:tabs>
          <w:tab w:val="right" w:pos="7938"/>
        </w:tabs>
        <w:jc w:val="both"/>
      </w:pPr>
    </w:p>
    <w:p w:rsidR="00366FCC" w:rsidRDefault="00366FCC" w:rsidP="00366FCC">
      <w:pPr>
        <w:tabs>
          <w:tab w:val="left" w:pos="1701"/>
          <w:tab w:val="left" w:pos="2268"/>
          <w:tab w:val="right" w:pos="7938"/>
        </w:tabs>
        <w:spacing w:line="360" w:lineRule="auto"/>
        <w:jc w:val="both"/>
      </w:pPr>
      <w:r>
        <w:t>Co.</w:t>
      </w:r>
      <w:r>
        <w:tab/>
        <w:t>:</w:t>
      </w:r>
      <w:r>
        <w:tab/>
        <w:t>Company</w:t>
      </w:r>
    </w:p>
    <w:p w:rsidR="00366FCC" w:rsidRDefault="00366FCC" w:rsidP="00366FCC">
      <w:pPr>
        <w:tabs>
          <w:tab w:val="left" w:pos="1701"/>
          <w:tab w:val="left" w:pos="2268"/>
          <w:tab w:val="right" w:pos="7938"/>
        </w:tabs>
        <w:spacing w:line="360" w:lineRule="auto"/>
        <w:jc w:val="both"/>
      </w:pPr>
      <w:r>
        <w:t>Pvt.</w:t>
      </w:r>
      <w:r>
        <w:tab/>
        <w:t>:</w:t>
      </w:r>
      <w:r>
        <w:tab/>
        <w:t>Private</w:t>
      </w:r>
    </w:p>
    <w:p w:rsidR="00366FCC" w:rsidRDefault="00366FCC" w:rsidP="00366FCC">
      <w:pPr>
        <w:tabs>
          <w:tab w:val="left" w:pos="1701"/>
          <w:tab w:val="left" w:pos="2268"/>
          <w:tab w:val="right" w:pos="7938"/>
        </w:tabs>
        <w:spacing w:line="360" w:lineRule="auto"/>
        <w:jc w:val="both"/>
      </w:pPr>
      <w:r>
        <w:t>Ltd.</w:t>
      </w:r>
      <w:r>
        <w:tab/>
        <w:t>:</w:t>
      </w:r>
      <w:r>
        <w:tab/>
        <w:t>Limited</w:t>
      </w:r>
    </w:p>
    <w:p w:rsidR="00366FCC" w:rsidRDefault="00366FCC" w:rsidP="00366FCC">
      <w:pPr>
        <w:tabs>
          <w:tab w:val="left" w:pos="1701"/>
          <w:tab w:val="left" w:pos="2268"/>
          <w:tab w:val="right" w:pos="7938"/>
        </w:tabs>
        <w:spacing w:line="360" w:lineRule="auto"/>
        <w:jc w:val="both"/>
      </w:pPr>
      <w:r>
        <w:t>CV</w:t>
      </w:r>
      <w:r>
        <w:tab/>
        <w:t>:</w:t>
      </w:r>
      <w:r>
        <w:tab/>
        <w:t>Coefficient of Variation</w:t>
      </w:r>
    </w:p>
    <w:p w:rsidR="00366FCC" w:rsidRDefault="00366FCC" w:rsidP="00366FCC">
      <w:pPr>
        <w:tabs>
          <w:tab w:val="left" w:pos="1701"/>
          <w:tab w:val="left" w:pos="2268"/>
          <w:tab w:val="right" w:pos="7938"/>
        </w:tabs>
        <w:spacing w:line="360" w:lineRule="auto"/>
        <w:jc w:val="both"/>
      </w:pPr>
      <w:r>
        <w:t>Ed.</w:t>
      </w:r>
      <w:r>
        <w:tab/>
        <w:t>:</w:t>
      </w:r>
      <w:r>
        <w:tab/>
        <w:t>Edition</w:t>
      </w:r>
    </w:p>
    <w:p w:rsidR="00366FCC" w:rsidRDefault="00366FCC" w:rsidP="00366FCC">
      <w:pPr>
        <w:tabs>
          <w:tab w:val="left" w:pos="1701"/>
          <w:tab w:val="left" w:pos="2268"/>
          <w:tab w:val="right" w:pos="7938"/>
        </w:tabs>
        <w:spacing w:line="360" w:lineRule="auto"/>
        <w:jc w:val="both"/>
      </w:pPr>
      <w:r>
        <w:t>EBL</w:t>
      </w:r>
      <w:r>
        <w:tab/>
        <w:t>:</w:t>
      </w:r>
      <w:r>
        <w:tab/>
        <w:t>Everest Bank Limited</w:t>
      </w:r>
    </w:p>
    <w:p w:rsidR="00366FCC" w:rsidRDefault="00366FCC" w:rsidP="00366FCC">
      <w:pPr>
        <w:tabs>
          <w:tab w:val="left" w:pos="1701"/>
          <w:tab w:val="left" w:pos="2268"/>
          <w:tab w:val="right" w:pos="7938"/>
        </w:tabs>
        <w:spacing w:line="360" w:lineRule="auto"/>
        <w:jc w:val="both"/>
      </w:pPr>
      <w:r>
        <w:t>LBL</w:t>
      </w:r>
      <w:r>
        <w:tab/>
        <w:t>:</w:t>
      </w:r>
      <w:r>
        <w:tab/>
        <w:t>Laxmi Bank Limited</w:t>
      </w:r>
    </w:p>
    <w:p w:rsidR="00366FCC" w:rsidRDefault="00366FCC" w:rsidP="00366FCC">
      <w:pPr>
        <w:tabs>
          <w:tab w:val="left" w:pos="1701"/>
          <w:tab w:val="left" w:pos="2268"/>
          <w:tab w:val="right" w:pos="7938"/>
        </w:tabs>
        <w:spacing w:line="360" w:lineRule="auto"/>
        <w:jc w:val="both"/>
      </w:pPr>
      <w:r>
        <w:t>GOV</w:t>
      </w:r>
      <w:r>
        <w:tab/>
        <w:t>:</w:t>
      </w:r>
      <w:r>
        <w:tab/>
        <w:t>Government of Nepal</w:t>
      </w:r>
    </w:p>
    <w:p w:rsidR="00366FCC" w:rsidRDefault="00366FCC" w:rsidP="00366FCC">
      <w:pPr>
        <w:tabs>
          <w:tab w:val="left" w:pos="1701"/>
          <w:tab w:val="left" w:pos="2268"/>
          <w:tab w:val="right" w:pos="7938"/>
        </w:tabs>
        <w:spacing w:line="360" w:lineRule="auto"/>
        <w:jc w:val="both"/>
      </w:pPr>
      <w:r>
        <w:t>i.e.</w:t>
      </w:r>
      <w:r>
        <w:tab/>
        <w:t>:</w:t>
      </w:r>
      <w:r>
        <w:tab/>
        <w:t>that is</w:t>
      </w:r>
    </w:p>
    <w:p w:rsidR="00366FCC" w:rsidRDefault="00366FCC" w:rsidP="00366FCC">
      <w:pPr>
        <w:tabs>
          <w:tab w:val="left" w:pos="1701"/>
          <w:tab w:val="left" w:pos="2268"/>
          <w:tab w:val="right" w:pos="7938"/>
        </w:tabs>
        <w:spacing w:line="360" w:lineRule="auto"/>
        <w:jc w:val="both"/>
      </w:pPr>
      <w:r>
        <w:t>MBS</w:t>
      </w:r>
      <w:r>
        <w:tab/>
        <w:t>:</w:t>
      </w:r>
      <w:r>
        <w:tab/>
        <w:t>Masters of Business Studies</w:t>
      </w:r>
    </w:p>
    <w:p w:rsidR="00366FCC" w:rsidRDefault="00366FCC" w:rsidP="00366FCC">
      <w:pPr>
        <w:tabs>
          <w:tab w:val="left" w:pos="1701"/>
          <w:tab w:val="left" w:pos="2268"/>
          <w:tab w:val="right" w:pos="7938"/>
        </w:tabs>
        <w:spacing w:line="360" w:lineRule="auto"/>
        <w:jc w:val="both"/>
      </w:pPr>
      <w:r>
        <w:t>NI</w:t>
      </w:r>
      <w:r>
        <w:tab/>
        <w:t>:</w:t>
      </w:r>
      <w:r>
        <w:tab/>
        <w:t>Net Income</w:t>
      </w:r>
    </w:p>
    <w:p w:rsidR="00366FCC" w:rsidRDefault="00366FCC" w:rsidP="00366FCC">
      <w:pPr>
        <w:tabs>
          <w:tab w:val="left" w:pos="1701"/>
          <w:tab w:val="left" w:pos="2268"/>
          <w:tab w:val="right" w:pos="7938"/>
        </w:tabs>
        <w:spacing w:line="360" w:lineRule="auto"/>
        <w:jc w:val="both"/>
      </w:pPr>
      <w:r>
        <w:t>NP</w:t>
      </w:r>
      <w:r>
        <w:tab/>
        <w:t>:</w:t>
      </w:r>
      <w:r>
        <w:tab/>
        <w:t>Net Profit</w:t>
      </w:r>
    </w:p>
    <w:p w:rsidR="00366FCC" w:rsidRDefault="00366FCC" w:rsidP="00366FCC">
      <w:pPr>
        <w:tabs>
          <w:tab w:val="left" w:pos="1701"/>
          <w:tab w:val="left" w:pos="2268"/>
          <w:tab w:val="right" w:pos="7938"/>
        </w:tabs>
        <w:spacing w:line="360" w:lineRule="auto"/>
        <w:jc w:val="both"/>
      </w:pPr>
      <w:r>
        <w:t>NRB</w:t>
      </w:r>
      <w:r>
        <w:tab/>
        <w:t>:</w:t>
      </w:r>
      <w:r>
        <w:tab/>
        <w:t>Nepal Rastra Bank</w:t>
      </w:r>
    </w:p>
    <w:p w:rsidR="00366FCC" w:rsidRDefault="00366FCC" w:rsidP="00366FCC">
      <w:pPr>
        <w:tabs>
          <w:tab w:val="left" w:pos="1701"/>
          <w:tab w:val="left" w:pos="2268"/>
          <w:tab w:val="right" w:pos="7938"/>
        </w:tabs>
        <w:spacing w:line="360" w:lineRule="auto"/>
        <w:jc w:val="both"/>
      </w:pPr>
      <w:r>
        <w:t>RS</w:t>
      </w:r>
      <w:r>
        <w:tab/>
        <w:t>:</w:t>
      </w:r>
      <w:r>
        <w:tab/>
        <w:t>Rupees</w:t>
      </w:r>
    </w:p>
    <w:p w:rsidR="00366FCC" w:rsidRDefault="00366FCC" w:rsidP="00366FCC">
      <w:pPr>
        <w:tabs>
          <w:tab w:val="left" w:pos="1701"/>
          <w:tab w:val="left" w:pos="2268"/>
          <w:tab w:val="right" w:pos="7938"/>
        </w:tabs>
        <w:spacing w:line="360" w:lineRule="auto"/>
        <w:jc w:val="both"/>
      </w:pPr>
      <w:r>
        <w:t>T.U.</w:t>
      </w:r>
      <w:r>
        <w:tab/>
        <w:t>:</w:t>
      </w:r>
      <w:r>
        <w:tab/>
        <w:t>Tribhuvan University</w:t>
      </w:r>
    </w:p>
    <w:p w:rsidR="00366FCC" w:rsidRDefault="00366FCC" w:rsidP="00366FCC">
      <w:pPr>
        <w:tabs>
          <w:tab w:val="left" w:pos="1701"/>
          <w:tab w:val="left" w:pos="2268"/>
          <w:tab w:val="right" w:pos="7938"/>
        </w:tabs>
        <w:spacing w:line="360" w:lineRule="auto"/>
        <w:jc w:val="both"/>
      </w:pPr>
      <w:r>
        <w:t>AIB</w:t>
      </w:r>
      <w:r>
        <w:tab/>
        <w:t>:</w:t>
      </w:r>
      <w:r>
        <w:tab/>
        <w:t>American institute of banking</w:t>
      </w:r>
    </w:p>
    <w:p w:rsidR="00366FCC" w:rsidRDefault="00366FCC" w:rsidP="00366FCC">
      <w:pPr>
        <w:tabs>
          <w:tab w:val="left" w:pos="1701"/>
          <w:tab w:val="left" w:pos="2268"/>
          <w:tab w:val="right" w:pos="7938"/>
        </w:tabs>
        <w:spacing w:line="360" w:lineRule="auto"/>
        <w:jc w:val="both"/>
      </w:pPr>
      <w:r>
        <w:t>ADB</w:t>
      </w:r>
      <w:r>
        <w:tab/>
        <w:t>:</w:t>
      </w:r>
      <w:r>
        <w:tab/>
        <w:t>Asian Development Bank</w:t>
      </w:r>
    </w:p>
    <w:p w:rsidR="00366FCC" w:rsidRDefault="00366FCC" w:rsidP="00366FCC">
      <w:pPr>
        <w:tabs>
          <w:tab w:val="left" w:pos="1701"/>
          <w:tab w:val="left" w:pos="2268"/>
          <w:tab w:val="right" w:pos="7938"/>
        </w:tabs>
        <w:spacing w:line="360" w:lineRule="auto"/>
        <w:jc w:val="both"/>
      </w:pPr>
      <w:r>
        <w:t>WB</w:t>
      </w:r>
      <w:r>
        <w:tab/>
        <w:t>:</w:t>
      </w:r>
      <w:r>
        <w:tab/>
        <w:t>World Bank</w:t>
      </w:r>
    </w:p>
    <w:p w:rsidR="00366FCC" w:rsidRDefault="00366FCC" w:rsidP="00366FCC">
      <w:pPr>
        <w:tabs>
          <w:tab w:val="left" w:pos="1701"/>
          <w:tab w:val="left" w:pos="2268"/>
          <w:tab w:val="right" w:pos="7938"/>
        </w:tabs>
        <w:spacing w:line="360" w:lineRule="auto"/>
        <w:jc w:val="both"/>
      </w:pPr>
      <w:r w:rsidRPr="009B01D0">
        <w:t>MAST</w:t>
      </w:r>
      <w:r>
        <w:tab/>
        <w:t>:</w:t>
      </w:r>
      <w:r>
        <w:tab/>
        <w:t xml:space="preserve">Marketable </w:t>
      </w:r>
      <w:r w:rsidRPr="009B01D0">
        <w:t>Ascertainable Stability Transferability</w:t>
      </w:r>
    </w:p>
    <w:p w:rsidR="00366FCC" w:rsidRDefault="00366FCC" w:rsidP="00366FCC">
      <w:pPr>
        <w:tabs>
          <w:tab w:val="left" w:pos="1701"/>
          <w:tab w:val="left" w:pos="2268"/>
          <w:tab w:val="right" w:pos="7938"/>
        </w:tabs>
        <w:spacing w:line="360" w:lineRule="auto"/>
        <w:jc w:val="both"/>
      </w:pPr>
      <w:r>
        <w:t>NPA</w:t>
      </w:r>
      <w:r>
        <w:tab/>
        <w:t>:</w:t>
      </w:r>
      <w:r>
        <w:tab/>
        <w:t>Non Performing Assets</w:t>
      </w:r>
    </w:p>
    <w:p w:rsidR="00366FCC" w:rsidRDefault="00366FCC" w:rsidP="00366FCC">
      <w:pPr>
        <w:tabs>
          <w:tab w:val="left" w:pos="1701"/>
          <w:tab w:val="left" w:pos="2268"/>
          <w:tab w:val="right" w:pos="7938"/>
        </w:tabs>
        <w:spacing w:line="360" w:lineRule="auto"/>
        <w:jc w:val="both"/>
      </w:pPr>
      <w:r w:rsidRPr="009B01D0">
        <w:lastRenderedPageBreak/>
        <w:t>GDP</w:t>
      </w:r>
      <w:r>
        <w:tab/>
        <w:t>:</w:t>
      </w:r>
      <w:r>
        <w:tab/>
        <w:t>Gross Domestic Production</w:t>
      </w:r>
    </w:p>
    <w:p w:rsidR="00366FCC" w:rsidRDefault="00366FCC" w:rsidP="00366FCC">
      <w:pPr>
        <w:tabs>
          <w:tab w:val="left" w:pos="1701"/>
          <w:tab w:val="left" w:pos="2268"/>
          <w:tab w:val="right" w:pos="7938"/>
        </w:tabs>
        <w:spacing w:line="360" w:lineRule="auto"/>
        <w:jc w:val="both"/>
      </w:pPr>
      <w:r>
        <w:t>NB</w:t>
      </w:r>
      <w:r>
        <w:tab/>
        <w:t>:</w:t>
      </w:r>
      <w:r>
        <w:tab/>
        <w:t>Nepal Bank</w:t>
      </w:r>
    </w:p>
    <w:p w:rsidR="00366FCC" w:rsidRDefault="00366FCC" w:rsidP="00366FCC">
      <w:pPr>
        <w:tabs>
          <w:tab w:val="left" w:pos="1701"/>
          <w:tab w:val="left" w:pos="2268"/>
          <w:tab w:val="right" w:pos="7938"/>
        </w:tabs>
        <w:spacing w:line="360" w:lineRule="auto"/>
        <w:jc w:val="both"/>
      </w:pPr>
      <w:r>
        <w:t>ATM</w:t>
      </w:r>
      <w:r>
        <w:tab/>
        <w:t>:</w:t>
      </w:r>
      <w:r>
        <w:tab/>
        <w:t>Automatic Teller Machine</w:t>
      </w:r>
    </w:p>
    <w:p w:rsidR="00366FCC" w:rsidRDefault="00366FCC" w:rsidP="00366FCC">
      <w:pPr>
        <w:tabs>
          <w:tab w:val="left" w:pos="1701"/>
          <w:tab w:val="left" w:pos="2268"/>
          <w:tab w:val="right" w:pos="7938"/>
        </w:tabs>
        <w:spacing w:line="360" w:lineRule="auto"/>
        <w:jc w:val="both"/>
      </w:pPr>
      <w:r>
        <w:t>RBB</w:t>
      </w:r>
      <w:r>
        <w:tab/>
        <w:t>:</w:t>
      </w:r>
      <w:r>
        <w:tab/>
        <w:t>Rastriya Banijya Bank</w:t>
      </w:r>
    </w:p>
    <w:p w:rsidR="00366FCC" w:rsidRDefault="00366FCC" w:rsidP="00366FCC">
      <w:pPr>
        <w:tabs>
          <w:tab w:val="left" w:pos="1701"/>
          <w:tab w:val="left" w:pos="2268"/>
          <w:tab w:val="right" w:pos="7938"/>
        </w:tabs>
        <w:spacing w:line="360" w:lineRule="auto"/>
        <w:jc w:val="both"/>
      </w:pPr>
      <w:r>
        <w:t>PSC</w:t>
      </w:r>
      <w:r>
        <w:tab/>
        <w:t>:</w:t>
      </w:r>
      <w:r>
        <w:tab/>
        <w:t>Public Service Commission</w:t>
      </w:r>
    </w:p>
    <w:p w:rsidR="00366FCC" w:rsidRDefault="00366FCC" w:rsidP="00366FCC">
      <w:pPr>
        <w:tabs>
          <w:tab w:val="left" w:pos="1701"/>
          <w:tab w:val="left" w:pos="2268"/>
          <w:tab w:val="right" w:pos="7938"/>
        </w:tabs>
        <w:spacing w:line="360" w:lineRule="auto"/>
        <w:jc w:val="both"/>
      </w:pPr>
      <w:r>
        <w:t>DSC</w:t>
      </w:r>
      <w:r>
        <w:tab/>
        <w:t>:</w:t>
      </w:r>
      <w:r>
        <w:tab/>
        <w:t>Debt Service Coverage</w:t>
      </w:r>
    </w:p>
    <w:p w:rsidR="00366FCC" w:rsidRDefault="00366FCC" w:rsidP="00366FCC">
      <w:pPr>
        <w:tabs>
          <w:tab w:val="left" w:pos="1701"/>
          <w:tab w:val="left" w:pos="2268"/>
          <w:tab w:val="right" w:pos="7938"/>
        </w:tabs>
        <w:spacing w:line="360" w:lineRule="auto"/>
        <w:jc w:val="both"/>
      </w:pPr>
      <w:r>
        <w:t>SCBNL</w:t>
      </w:r>
      <w:r>
        <w:tab/>
        <w:t>:</w:t>
      </w:r>
      <w:r>
        <w:tab/>
        <w:t>Standard Chartered Bank Nepal Limited</w:t>
      </w:r>
    </w:p>
    <w:p w:rsidR="00366FCC" w:rsidRDefault="00366FCC" w:rsidP="00366FCC">
      <w:pPr>
        <w:tabs>
          <w:tab w:val="left" w:pos="1701"/>
          <w:tab w:val="left" w:pos="2268"/>
          <w:tab w:val="right" w:pos="7938"/>
        </w:tabs>
        <w:spacing w:line="360" w:lineRule="auto"/>
        <w:jc w:val="both"/>
      </w:pPr>
      <w:r>
        <w:t>ROE</w:t>
      </w:r>
      <w:r>
        <w:tab/>
        <w:t>:</w:t>
      </w:r>
      <w:r>
        <w:tab/>
        <w:t>Return on Equity</w:t>
      </w:r>
    </w:p>
    <w:p w:rsidR="00366FCC" w:rsidRDefault="00366FCC" w:rsidP="00366FCC">
      <w:pPr>
        <w:tabs>
          <w:tab w:val="left" w:pos="1701"/>
          <w:tab w:val="left" w:pos="2268"/>
          <w:tab w:val="right" w:pos="7938"/>
        </w:tabs>
        <w:spacing w:line="360" w:lineRule="auto"/>
        <w:jc w:val="both"/>
      </w:pPr>
      <w:r>
        <w:t>EPS</w:t>
      </w:r>
      <w:r>
        <w:tab/>
        <w:t>:</w:t>
      </w:r>
      <w:r>
        <w:tab/>
        <w:t>Earning Per Share</w:t>
      </w:r>
    </w:p>
    <w:p w:rsidR="00366FCC" w:rsidRDefault="00366FCC" w:rsidP="00366FCC">
      <w:pPr>
        <w:tabs>
          <w:tab w:val="left" w:pos="1701"/>
          <w:tab w:val="left" w:pos="2268"/>
          <w:tab w:val="right" w:pos="7938"/>
        </w:tabs>
        <w:spacing w:line="360" w:lineRule="auto"/>
        <w:jc w:val="both"/>
      </w:pPr>
      <w:r>
        <w:t>NPL</w:t>
      </w:r>
      <w:r>
        <w:tab/>
        <w:t>:</w:t>
      </w:r>
      <w:r>
        <w:tab/>
        <w:t>Non Performing Loan</w:t>
      </w:r>
    </w:p>
    <w:p w:rsidR="00366FCC" w:rsidRDefault="00366FCC" w:rsidP="00366FCC">
      <w:pPr>
        <w:tabs>
          <w:tab w:val="left" w:pos="1701"/>
          <w:tab w:val="left" w:pos="2268"/>
          <w:tab w:val="right" w:pos="7938"/>
        </w:tabs>
        <w:spacing w:line="360" w:lineRule="auto"/>
        <w:jc w:val="both"/>
      </w:pPr>
      <w:r>
        <w:t>MPS</w:t>
      </w:r>
      <w:r>
        <w:tab/>
        <w:t>:</w:t>
      </w:r>
      <w:r>
        <w:tab/>
        <w:t>Market Per Share</w:t>
      </w:r>
    </w:p>
    <w:p w:rsidR="00366FCC" w:rsidRDefault="00366FCC" w:rsidP="00366FCC">
      <w:pPr>
        <w:tabs>
          <w:tab w:val="left" w:pos="1701"/>
          <w:tab w:val="left" w:pos="2268"/>
          <w:tab w:val="right" w:pos="7938"/>
        </w:tabs>
        <w:spacing w:line="360" w:lineRule="auto"/>
        <w:jc w:val="both"/>
      </w:pPr>
      <w:r>
        <w:t>'r'</w:t>
      </w:r>
      <w:r>
        <w:tab/>
        <w:t>:</w:t>
      </w:r>
      <w:r>
        <w:tab/>
        <w:t>Correlation Coefficient</w:t>
      </w:r>
    </w:p>
    <w:p w:rsidR="00366FCC" w:rsidRDefault="00366FCC" w:rsidP="00366FCC">
      <w:pPr>
        <w:tabs>
          <w:tab w:val="left" w:pos="1701"/>
          <w:tab w:val="left" w:pos="2268"/>
          <w:tab w:val="right" w:pos="7938"/>
        </w:tabs>
        <w:spacing w:line="360" w:lineRule="auto"/>
        <w:jc w:val="both"/>
      </w:pPr>
      <w:r>
        <w:t>P.E.</w:t>
      </w:r>
      <w:r>
        <w:tab/>
        <w:t>:</w:t>
      </w:r>
      <w:r>
        <w:tab/>
        <w:t>Probable Error</w:t>
      </w:r>
    </w:p>
    <w:p w:rsidR="00366FCC" w:rsidRDefault="00366FCC" w:rsidP="00366FCC">
      <w:pPr>
        <w:tabs>
          <w:tab w:val="left" w:pos="1701"/>
          <w:tab w:val="left" w:pos="2268"/>
          <w:tab w:val="right" w:pos="7938"/>
        </w:tabs>
        <w:spacing w:line="360" w:lineRule="auto"/>
        <w:jc w:val="both"/>
      </w:pPr>
      <w:r>
        <w:t>P/E</w:t>
      </w:r>
      <w:r>
        <w:tab/>
        <w:t>:</w:t>
      </w:r>
      <w:r>
        <w:tab/>
        <w:t>Price Earnings Ratio</w:t>
      </w:r>
    </w:p>
    <w:p w:rsidR="00366FCC" w:rsidRDefault="00366FCC" w:rsidP="00366FCC">
      <w:pPr>
        <w:tabs>
          <w:tab w:val="left" w:pos="1701"/>
          <w:tab w:val="left" w:pos="2268"/>
          <w:tab w:val="right" w:pos="7938"/>
        </w:tabs>
        <w:spacing w:line="360" w:lineRule="auto"/>
        <w:jc w:val="both"/>
      </w:pPr>
      <w:r>
        <w:t>HD</w:t>
      </w:r>
      <w:r>
        <w:tab/>
        <w:t>:</w:t>
      </w:r>
      <w:r>
        <w:tab/>
        <w:t>High Density</w:t>
      </w:r>
    </w:p>
    <w:p w:rsidR="00366FCC" w:rsidRDefault="00366FCC" w:rsidP="00366FCC">
      <w:pPr>
        <w:tabs>
          <w:tab w:val="left" w:pos="1701"/>
          <w:tab w:val="left" w:pos="2268"/>
          <w:tab w:val="right" w:pos="7938"/>
        </w:tabs>
        <w:spacing w:line="360" w:lineRule="auto"/>
        <w:jc w:val="both"/>
      </w:pPr>
      <w:r>
        <w:t>NIDC</w:t>
      </w:r>
      <w:r>
        <w:tab/>
        <w:t>:</w:t>
      </w:r>
      <w:r>
        <w:tab/>
        <w:t>National Industrial Development Corporation</w:t>
      </w:r>
    </w:p>
    <w:p w:rsidR="00366FCC" w:rsidRDefault="00366FCC" w:rsidP="00366FCC">
      <w:pPr>
        <w:tabs>
          <w:tab w:val="left" w:pos="1701"/>
          <w:tab w:val="left" w:pos="2268"/>
          <w:tab w:val="right" w:pos="7938"/>
        </w:tabs>
        <w:spacing w:line="360" w:lineRule="auto"/>
        <w:jc w:val="both"/>
      </w:pPr>
      <w:r>
        <w:t>CIC</w:t>
      </w:r>
      <w:r>
        <w:tab/>
        <w:t>:</w:t>
      </w:r>
      <w:r>
        <w:tab/>
        <w:t>Career Identification Code</w:t>
      </w:r>
    </w:p>
    <w:p w:rsidR="00366FCC" w:rsidRDefault="00366FCC" w:rsidP="00366FCC">
      <w:pPr>
        <w:tabs>
          <w:tab w:val="left" w:pos="1701"/>
          <w:tab w:val="left" w:pos="2268"/>
          <w:tab w:val="right" w:pos="7938"/>
        </w:tabs>
        <w:spacing w:line="360" w:lineRule="auto"/>
        <w:jc w:val="both"/>
      </w:pPr>
    </w:p>
    <w:p w:rsidR="00366FCC" w:rsidRDefault="00366FCC" w:rsidP="00366FCC">
      <w:pPr>
        <w:tabs>
          <w:tab w:val="left" w:pos="1701"/>
          <w:tab w:val="left" w:pos="2268"/>
          <w:tab w:val="right" w:pos="7938"/>
        </w:tabs>
        <w:spacing w:line="360" w:lineRule="auto"/>
        <w:jc w:val="both"/>
      </w:pPr>
    </w:p>
    <w:p w:rsidR="00366FCC" w:rsidRDefault="00366FCC" w:rsidP="00366FCC">
      <w:pPr>
        <w:tabs>
          <w:tab w:val="left" w:pos="1701"/>
          <w:tab w:val="left" w:pos="2268"/>
          <w:tab w:val="right" w:pos="7938"/>
        </w:tabs>
        <w:spacing w:line="360" w:lineRule="auto"/>
        <w:jc w:val="both"/>
      </w:pPr>
    </w:p>
    <w:p w:rsidR="00366FCC" w:rsidRPr="009B01D0" w:rsidRDefault="00366FCC" w:rsidP="00366FCC">
      <w:pPr>
        <w:tabs>
          <w:tab w:val="left" w:pos="1701"/>
          <w:tab w:val="left" w:pos="2268"/>
          <w:tab w:val="right" w:pos="7938"/>
        </w:tabs>
        <w:spacing w:line="360" w:lineRule="auto"/>
        <w:jc w:val="both"/>
      </w:pPr>
    </w:p>
    <w:p w:rsidR="00BD3434" w:rsidRDefault="00BD3434" w:rsidP="00B155C9">
      <w:pPr>
        <w:ind w:left="2810" w:right="27" w:firstLine="562"/>
        <w:rPr>
          <w:rFonts w:ascii="Times New Roman" w:hAnsi="Times New Roman" w:cs="Times New Roman"/>
          <w:b/>
          <w:bCs/>
          <w:color w:val="000000" w:themeColor="text1"/>
          <w:sz w:val="24"/>
          <w:szCs w:val="24"/>
        </w:rPr>
        <w:sectPr w:rsidR="00BD3434" w:rsidSect="000C1646">
          <w:footerReference w:type="default" r:id="rId8"/>
          <w:pgSz w:w="11907" w:h="16839" w:code="9"/>
          <w:pgMar w:top="1440" w:right="1440" w:bottom="1440" w:left="1440" w:header="576" w:footer="720" w:gutter="0"/>
          <w:pgNumType w:fmt="lowerRoman" w:start="1"/>
          <w:cols w:space="720"/>
          <w:docGrid w:linePitch="360"/>
        </w:sectPr>
      </w:pPr>
    </w:p>
    <w:p w:rsidR="00E41DF7" w:rsidRPr="00217F06" w:rsidRDefault="00661AAF" w:rsidP="00661AAF">
      <w:pPr>
        <w:ind w:left="2810" w:right="27" w:firstLine="562"/>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lastRenderedPageBreak/>
        <w:t xml:space="preserve">      </w:t>
      </w:r>
      <w:r w:rsidR="00E41DF7" w:rsidRPr="00217F06">
        <w:rPr>
          <w:rFonts w:ascii="Times New Roman" w:hAnsi="Times New Roman" w:cs="Times New Roman"/>
          <w:b/>
          <w:bCs/>
          <w:color w:val="000000" w:themeColor="text1"/>
          <w:sz w:val="24"/>
          <w:szCs w:val="24"/>
        </w:rPr>
        <w:t>CHAPTER-1</w:t>
      </w:r>
    </w:p>
    <w:p w:rsidR="00E41DF7" w:rsidRPr="00217F06" w:rsidRDefault="00E41DF7" w:rsidP="00661AAF">
      <w:pPr>
        <w:pStyle w:val="Meanhead"/>
        <w:spacing w:line="276" w:lineRule="auto"/>
        <w:rPr>
          <w:rFonts w:ascii="Times New Roman" w:hAnsi="Times New Roman" w:cs="Times New Roman"/>
          <w:color w:val="000000" w:themeColor="text1"/>
          <w:sz w:val="24"/>
          <w:szCs w:val="24"/>
        </w:rPr>
      </w:pPr>
      <w:r w:rsidRPr="00217F06">
        <w:rPr>
          <w:rFonts w:ascii="Times New Roman" w:hAnsi="Times New Roman" w:cs="Times New Roman"/>
          <w:color w:val="000000" w:themeColor="text1"/>
          <w:sz w:val="24"/>
          <w:szCs w:val="24"/>
        </w:rPr>
        <w:t>INTRODUCTION</w:t>
      </w:r>
    </w:p>
    <w:p w:rsidR="00E41DF7" w:rsidRPr="00BA1F8C" w:rsidRDefault="00AB1FBC" w:rsidP="0071099C">
      <w:pPr>
        <w:tabs>
          <w:tab w:val="left" w:pos="954"/>
        </w:tabs>
        <w:ind w:right="27"/>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ab/>
      </w:r>
      <w:bookmarkStart w:id="0" w:name="_GoBack"/>
      <w:bookmarkEnd w:id="0"/>
    </w:p>
    <w:p w:rsidR="00E41DF7" w:rsidRPr="00217F06" w:rsidRDefault="00E41DF7" w:rsidP="0071099C">
      <w:pPr>
        <w:pStyle w:val="Subhead"/>
        <w:spacing w:line="276" w:lineRule="auto"/>
        <w:rPr>
          <w:rFonts w:ascii="Times New Roman" w:hAnsi="Times New Roman" w:cs="Times New Roman"/>
          <w:color w:val="000000" w:themeColor="text1"/>
          <w:sz w:val="24"/>
          <w:szCs w:val="24"/>
        </w:rPr>
      </w:pPr>
      <w:r w:rsidRPr="00217F06">
        <w:rPr>
          <w:rFonts w:ascii="Times New Roman" w:hAnsi="Times New Roman" w:cs="Times New Roman"/>
          <w:color w:val="000000" w:themeColor="text1"/>
          <w:sz w:val="24"/>
          <w:szCs w:val="24"/>
        </w:rPr>
        <w:t>1.1</w:t>
      </w:r>
      <w:r w:rsidRPr="00217F06">
        <w:rPr>
          <w:rFonts w:ascii="Times New Roman" w:hAnsi="Times New Roman" w:cs="Times New Roman"/>
          <w:color w:val="000000" w:themeColor="text1"/>
          <w:sz w:val="24"/>
          <w:szCs w:val="24"/>
        </w:rPr>
        <w:tab/>
        <w:t>Background of the study</w:t>
      </w:r>
    </w:p>
    <w:p w:rsidR="00EB2E42" w:rsidRPr="00BA1F8C" w:rsidRDefault="00EB2E42" w:rsidP="0071099C">
      <w:pPr>
        <w:jc w:val="both"/>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 xml:space="preserve">The development of any country largely depends upon the financial health of that country. Therefore, the primary goal of any country including Nepal is to achieve rapid economic growth which promotes the welfare of the people and the nation as well. </w:t>
      </w:r>
    </w:p>
    <w:p w:rsidR="00EB2E42" w:rsidRPr="00BA1F8C" w:rsidRDefault="00EB2E42" w:rsidP="0071099C">
      <w:pPr>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One of the key sectors for the economic development of any country is banking sector. In general terms, banking is the business of providing financial services to consumers and business which includes accepting </w:t>
      </w:r>
      <w:hyperlink r:id="rId9" w:tooltip="Deposit account" w:history="1">
        <w:r w:rsidRPr="00BA1F8C">
          <w:rPr>
            <w:rStyle w:val="Hyperlink"/>
            <w:rFonts w:ascii="Times New Roman" w:hAnsi="Times New Roman" w:cs="Times New Roman"/>
            <w:color w:val="000000" w:themeColor="text1"/>
            <w:sz w:val="24"/>
            <w:szCs w:val="24"/>
            <w:u w:val="none"/>
          </w:rPr>
          <w:t>deposits</w:t>
        </w:r>
      </w:hyperlink>
      <w:r w:rsidRPr="00BA1F8C">
        <w:rPr>
          <w:rFonts w:ascii="Times New Roman" w:hAnsi="Times New Roman" w:cs="Times New Roman"/>
          <w:color w:val="000000" w:themeColor="text1"/>
          <w:sz w:val="24"/>
          <w:szCs w:val="24"/>
        </w:rPr>
        <w:t xml:space="preserve"> and channelizing those deposits into </w:t>
      </w:r>
      <w:hyperlink r:id="rId10" w:tooltip="Loan" w:history="1">
        <w:r w:rsidRPr="00BA1F8C">
          <w:rPr>
            <w:rStyle w:val="Hyperlink"/>
            <w:rFonts w:ascii="Times New Roman" w:hAnsi="Times New Roman" w:cs="Times New Roman"/>
            <w:color w:val="000000" w:themeColor="text1"/>
            <w:sz w:val="24"/>
            <w:szCs w:val="24"/>
            <w:u w:val="none"/>
          </w:rPr>
          <w:t>lending</w:t>
        </w:r>
      </w:hyperlink>
      <w:r w:rsidRPr="00BA1F8C">
        <w:rPr>
          <w:rFonts w:ascii="Times New Roman" w:hAnsi="Times New Roman" w:cs="Times New Roman"/>
          <w:color w:val="000000" w:themeColor="text1"/>
          <w:sz w:val="24"/>
          <w:szCs w:val="24"/>
        </w:rPr>
        <w:t xml:space="preserve"> activities, either directly or through </w:t>
      </w:r>
      <w:hyperlink r:id="rId11" w:tooltip="Capital market" w:history="1">
        <w:r w:rsidRPr="00BA1F8C">
          <w:rPr>
            <w:rStyle w:val="Hyperlink"/>
            <w:rFonts w:ascii="Times New Roman" w:hAnsi="Times New Roman" w:cs="Times New Roman"/>
            <w:color w:val="000000" w:themeColor="text1"/>
            <w:sz w:val="24"/>
            <w:szCs w:val="24"/>
            <w:u w:val="none"/>
          </w:rPr>
          <w:t>capital markets</w:t>
        </w:r>
      </w:hyperlink>
      <w:r w:rsidRPr="00BA1F8C">
        <w:rPr>
          <w:rFonts w:ascii="Times New Roman" w:hAnsi="Times New Roman" w:cs="Times New Roman"/>
          <w:color w:val="000000" w:themeColor="text1"/>
          <w:sz w:val="24"/>
          <w:szCs w:val="24"/>
        </w:rPr>
        <w:t xml:space="preserve"> in order to earn a </w:t>
      </w:r>
      <w:hyperlink r:id="rId12" w:history="1">
        <w:r w:rsidRPr="00BA1F8C">
          <w:rPr>
            <w:rStyle w:val="Hyperlink"/>
            <w:rFonts w:ascii="Times New Roman" w:hAnsi="Times New Roman" w:cs="Times New Roman"/>
            <w:color w:val="000000" w:themeColor="text1"/>
            <w:sz w:val="24"/>
            <w:szCs w:val="24"/>
            <w:u w:val="none"/>
          </w:rPr>
          <w:t>profit</w:t>
        </w:r>
      </w:hyperlink>
      <w:r w:rsidRPr="00BA1F8C">
        <w:rPr>
          <w:rFonts w:ascii="Times New Roman" w:hAnsi="Times New Roman" w:cs="Times New Roman"/>
          <w:color w:val="000000" w:themeColor="text1"/>
          <w:sz w:val="24"/>
          <w:szCs w:val="24"/>
        </w:rPr>
        <w:t>.</w:t>
      </w:r>
    </w:p>
    <w:p w:rsidR="00EB2E42" w:rsidRPr="00BA1F8C" w:rsidRDefault="00EB2E42" w:rsidP="0071099C">
      <w:pPr>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 bank is a financial institution or financial intermediary that connects customers that have capital deficits to customers with capital surpluses carrying </w:t>
      </w:r>
      <w:r w:rsidR="000B7B6D">
        <w:rPr>
          <w:rFonts w:ascii="Times New Roman" w:hAnsi="Times New Roman" w:cs="Times New Roman"/>
          <w:color w:val="000000" w:themeColor="text1"/>
          <w:sz w:val="24"/>
          <w:szCs w:val="24"/>
        </w:rPr>
        <w:t>out following primary functions.</w:t>
      </w:r>
    </w:p>
    <w:p w:rsidR="00EB2E42" w:rsidRPr="00BA1F8C" w:rsidRDefault="00A078CE" w:rsidP="0071099C">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r w:rsidR="00EB2E42" w:rsidRPr="00BA1F8C">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EB2E42" w:rsidRPr="00BA1F8C">
        <w:rPr>
          <w:rFonts w:ascii="Times New Roman" w:hAnsi="Times New Roman" w:cs="Times New Roman"/>
          <w:color w:val="000000" w:themeColor="text1"/>
          <w:sz w:val="24"/>
          <w:szCs w:val="24"/>
        </w:rPr>
        <w:t>Accepting Deposits: The bank collects deposits from the public. These deposits can be of different types, such as Saving Deposits, Fixed Deposits, Current Deposits, and Recurring Deposits.</w:t>
      </w:r>
    </w:p>
    <w:p w:rsidR="00EB2E42" w:rsidRPr="00BA1F8C" w:rsidRDefault="00EB2E42" w:rsidP="0071099C">
      <w:pPr>
        <w:pStyle w:val="Heading2"/>
        <w:spacing w:before="0" w:beforeAutospacing="0" w:after="0" w:afterAutospacing="0" w:line="276" w:lineRule="auto"/>
        <w:jc w:val="both"/>
        <w:rPr>
          <w:b w:val="0"/>
          <w:color w:val="000000" w:themeColor="text1"/>
          <w:sz w:val="24"/>
          <w:szCs w:val="24"/>
        </w:rPr>
      </w:pPr>
      <w:r w:rsidRPr="00BA1F8C">
        <w:rPr>
          <w:b w:val="0"/>
          <w:color w:val="000000" w:themeColor="text1"/>
          <w:sz w:val="24"/>
          <w:szCs w:val="24"/>
        </w:rPr>
        <w:t>2. Granting of Loans and Advances: The bank advances loans to the business community and other members of the public. The rate charged is higher than what it pays on deposits. The difference in the interest rates (lending rate and the deposit rate) is its profit. The types of bank loans and advances are Overdraft, Cash Credits, Loans, Discounting of Bill of Exchange.</w:t>
      </w:r>
    </w:p>
    <w:p w:rsidR="00EB2E42" w:rsidRPr="00BA1F8C" w:rsidRDefault="00EB2E42" w:rsidP="0071099C">
      <w:pPr>
        <w:pStyle w:val="Heading2"/>
        <w:spacing w:before="0" w:beforeAutospacing="0" w:after="0" w:afterAutospacing="0" w:line="276" w:lineRule="auto"/>
        <w:jc w:val="both"/>
        <w:rPr>
          <w:b w:val="0"/>
          <w:color w:val="000000" w:themeColor="text1"/>
          <w:sz w:val="24"/>
          <w:szCs w:val="24"/>
        </w:rPr>
      </w:pPr>
      <w:r w:rsidRPr="00BA1F8C">
        <w:rPr>
          <w:b w:val="0"/>
          <w:color w:val="000000" w:themeColor="text1"/>
          <w:sz w:val="24"/>
          <w:szCs w:val="24"/>
        </w:rPr>
        <w:t xml:space="preserve">Secondary functions, also called as non-banking functions carried out by banks are: </w:t>
      </w:r>
    </w:p>
    <w:p w:rsidR="00EB2E42" w:rsidRPr="00BA1F8C" w:rsidRDefault="00EB2E42" w:rsidP="0071099C">
      <w:pPr>
        <w:pStyle w:val="NormalWeb"/>
        <w:spacing w:line="276" w:lineRule="auto"/>
        <w:jc w:val="both"/>
        <w:rPr>
          <w:color w:val="000000" w:themeColor="text1"/>
        </w:rPr>
      </w:pPr>
      <w:r w:rsidRPr="00BA1F8C">
        <w:rPr>
          <w:color w:val="000000" w:themeColor="text1"/>
        </w:rPr>
        <w:t>1. Agency Functions: The bank acts as an agent of its customers. The bank performs a number of agency functions which includes Transfer of Funds, Collection of Cheques, Periodic Payments, Portfolio Management, Periodic Collections, and Other Agency Functions.</w:t>
      </w:r>
    </w:p>
    <w:p w:rsidR="00EB2E42" w:rsidRPr="00BA1F8C" w:rsidRDefault="00EB2E42" w:rsidP="0071099C">
      <w:pPr>
        <w:pStyle w:val="Heading2"/>
        <w:spacing w:line="276" w:lineRule="auto"/>
        <w:jc w:val="both"/>
        <w:rPr>
          <w:b w:val="0"/>
          <w:color w:val="000000" w:themeColor="text1"/>
          <w:sz w:val="24"/>
          <w:szCs w:val="24"/>
        </w:rPr>
      </w:pPr>
      <w:r w:rsidRPr="00BA1F8C">
        <w:rPr>
          <w:b w:val="0"/>
          <w:color w:val="000000" w:themeColor="text1"/>
          <w:sz w:val="24"/>
          <w:szCs w:val="24"/>
        </w:rPr>
        <w:t xml:space="preserve">2. General Utility Functions: The bank also performs general utility functions, such as: Issue of Drafts, Letter of Credits, Locker Facility, Underwriting of Shares, Dealing in Foreign Exchange, Project Reports, Social Welfare </w:t>
      </w:r>
      <w:r w:rsidR="003639A3" w:rsidRPr="00BA1F8C">
        <w:rPr>
          <w:b w:val="0"/>
          <w:color w:val="000000" w:themeColor="text1"/>
          <w:sz w:val="24"/>
          <w:szCs w:val="24"/>
        </w:rPr>
        <w:t>Programmers</w:t>
      </w:r>
      <w:r w:rsidRPr="00BA1F8C">
        <w:rPr>
          <w:b w:val="0"/>
          <w:color w:val="000000" w:themeColor="text1"/>
          <w:sz w:val="24"/>
          <w:szCs w:val="24"/>
        </w:rPr>
        <w:t>, Other Utility Functions.</w:t>
      </w:r>
    </w:p>
    <w:p w:rsidR="00EB2E42" w:rsidRPr="00BA1F8C" w:rsidRDefault="00EB2E42" w:rsidP="0071099C">
      <w:pPr>
        <w:spacing w:after="240"/>
        <w:jc w:val="both"/>
        <w:rPr>
          <w:rFonts w:ascii="Times New Roman" w:hAnsi="Times New Roman" w:cs="Times New Roman"/>
          <w:color w:val="000000" w:themeColor="text1"/>
          <w:sz w:val="24"/>
          <w:szCs w:val="24"/>
        </w:rPr>
      </w:pPr>
      <w:bookmarkStart w:id="1" w:name="4101642990916681987"/>
      <w:bookmarkEnd w:id="1"/>
      <w:r w:rsidRPr="00BA1F8C">
        <w:rPr>
          <w:rStyle w:val="apple-style-span"/>
          <w:rFonts w:ascii="Times New Roman" w:hAnsi="Times New Roman" w:cs="Times New Roman"/>
          <w:color w:val="000000" w:themeColor="text1"/>
          <w:sz w:val="24"/>
          <w:szCs w:val="24"/>
        </w:rPr>
        <w:t xml:space="preserve">Nepal has many nationalized as well as private banking ventures. The highest authority on the pyramid is the Central Bank of Nepal. This is the central bank of Nepal that decides and makes various guidelines for the banking sector of the country. There are mainly three types of </w:t>
      </w:r>
      <w:r w:rsidRPr="00BA1F8C">
        <w:rPr>
          <w:rStyle w:val="apple-style-span"/>
          <w:rFonts w:ascii="Times New Roman" w:hAnsi="Times New Roman" w:cs="Times New Roman"/>
          <w:bCs/>
          <w:color w:val="000000" w:themeColor="text1"/>
          <w:sz w:val="24"/>
          <w:szCs w:val="24"/>
        </w:rPr>
        <w:t xml:space="preserve">Bank in Nepal. They </w:t>
      </w:r>
      <w:r w:rsidRPr="00BA1F8C">
        <w:rPr>
          <w:rStyle w:val="apple-style-span"/>
          <w:rFonts w:ascii="Times New Roman" w:hAnsi="Times New Roman" w:cs="Times New Roman"/>
          <w:color w:val="000000" w:themeColor="text1"/>
          <w:sz w:val="24"/>
          <w:szCs w:val="24"/>
        </w:rPr>
        <w:t>are Central Bank, Commercial bank, Development bank.</w:t>
      </w:r>
    </w:p>
    <w:p w:rsidR="00EB2E42" w:rsidRPr="00BA1F8C" w:rsidRDefault="00EB2E42" w:rsidP="0071099C">
      <w:pPr>
        <w:numPr>
          <w:ilvl w:val="0"/>
          <w:numId w:val="65"/>
        </w:numPr>
        <w:spacing w:after="0"/>
        <w:ind w:left="0"/>
        <w:jc w:val="both"/>
        <w:rPr>
          <w:rStyle w:val="apple-style-span"/>
          <w:rFonts w:ascii="Times New Roman" w:hAnsi="Times New Roman" w:cs="Times New Roman"/>
          <w:color w:val="000000" w:themeColor="text1"/>
          <w:sz w:val="24"/>
          <w:szCs w:val="24"/>
        </w:rPr>
      </w:pPr>
      <w:r w:rsidRPr="00BA1F8C">
        <w:rPr>
          <w:rStyle w:val="apple-style-span"/>
          <w:rFonts w:ascii="Times New Roman" w:hAnsi="Times New Roman" w:cs="Times New Roman"/>
          <w:bCs/>
          <w:color w:val="000000" w:themeColor="text1"/>
          <w:sz w:val="24"/>
          <w:szCs w:val="24"/>
        </w:rPr>
        <w:lastRenderedPageBreak/>
        <w:t>Central Bank</w:t>
      </w:r>
      <w:r w:rsidRPr="00BA1F8C">
        <w:rPr>
          <w:rStyle w:val="apple-style-span"/>
          <w:rFonts w:ascii="Times New Roman" w:hAnsi="Times New Roman" w:cs="Times New Roman"/>
          <w:color w:val="000000" w:themeColor="text1"/>
          <w:sz w:val="24"/>
          <w:szCs w:val="24"/>
        </w:rPr>
        <w:t>: Nepal Rastra bank is the central bank of Nepal which was established in 2013 BS.</w:t>
      </w:r>
      <w:r w:rsidR="00516DEA">
        <w:rPr>
          <w:rStyle w:val="apple-style-span"/>
          <w:rFonts w:ascii="Times New Roman" w:hAnsi="Times New Roman" w:cs="Times New Roman"/>
          <w:color w:val="000000" w:themeColor="text1"/>
          <w:sz w:val="24"/>
          <w:szCs w:val="24"/>
        </w:rPr>
        <w:t xml:space="preserve"> </w:t>
      </w:r>
      <w:r w:rsidRPr="00BA1F8C">
        <w:rPr>
          <w:rStyle w:val="apple-style-span"/>
          <w:rFonts w:ascii="Times New Roman" w:hAnsi="Times New Roman" w:cs="Times New Roman"/>
          <w:color w:val="000000" w:themeColor="text1"/>
          <w:sz w:val="24"/>
          <w:szCs w:val="24"/>
        </w:rPr>
        <w:t>Central bank holds the top most position in the banking sector and slowly energies the rights of issuing notes, managing cash and credit system, controlling foreign exchange and formulating banking policy for the development of banking sector in the interest and welfare of the public.</w:t>
      </w:r>
    </w:p>
    <w:p w:rsidR="00EB2E42" w:rsidRPr="00BA1F8C" w:rsidRDefault="00EB2E42" w:rsidP="0071099C">
      <w:pPr>
        <w:numPr>
          <w:ilvl w:val="0"/>
          <w:numId w:val="65"/>
        </w:numPr>
        <w:spacing w:after="0"/>
        <w:ind w:left="0"/>
        <w:jc w:val="both"/>
        <w:rPr>
          <w:rFonts w:ascii="Times New Roman" w:hAnsi="Times New Roman" w:cs="Times New Roman"/>
          <w:color w:val="000000" w:themeColor="text1"/>
          <w:sz w:val="24"/>
          <w:szCs w:val="24"/>
        </w:rPr>
      </w:pPr>
      <w:r w:rsidRPr="00BA1F8C">
        <w:rPr>
          <w:rStyle w:val="apple-style-span"/>
          <w:rFonts w:ascii="Times New Roman" w:hAnsi="Times New Roman" w:cs="Times New Roman"/>
          <w:bCs/>
          <w:color w:val="000000" w:themeColor="text1"/>
          <w:sz w:val="24"/>
          <w:szCs w:val="24"/>
        </w:rPr>
        <w:t>Commercial Bank</w:t>
      </w:r>
      <w:r w:rsidRPr="00BA1F8C">
        <w:rPr>
          <w:rFonts w:ascii="Times New Roman" w:hAnsi="Times New Roman" w:cs="Times New Roman"/>
          <w:color w:val="000000" w:themeColor="text1"/>
          <w:sz w:val="24"/>
          <w:szCs w:val="24"/>
        </w:rPr>
        <w:t xml:space="preserve">: </w:t>
      </w:r>
      <w:r w:rsidRPr="00BA1F8C">
        <w:rPr>
          <w:rStyle w:val="apple-style-span"/>
          <w:rFonts w:ascii="Times New Roman" w:hAnsi="Times New Roman" w:cs="Times New Roman"/>
          <w:color w:val="000000" w:themeColor="text1"/>
          <w:sz w:val="24"/>
          <w:szCs w:val="24"/>
        </w:rPr>
        <w:t>Commercial bank refers to that bank which accepts deposits of the public and organization, grants loan to them against securities, providing financial and technical assistance to the traders and commercial parties.</w:t>
      </w:r>
    </w:p>
    <w:p w:rsidR="00EB2E42" w:rsidRPr="00BA1F8C" w:rsidRDefault="00EB2E42" w:rsidP="0071099C">
      <w:pPr>
        <w:jc w:val="both"/>
        <w:rPr>
          <w:rFonts w:ascii="Times New Roman" w:hAnsi="Times New Roman" w:cs="Times New Roman"/>
          <w:color w:val="000000" w:themeColor="text1"/>
          <w:sz w:val="24"/>
          <w:szCs w:val="24"/>
        </w:rPr>
      </w:pPr>
    </w:p>
    <w:p w:rsidR="00EB2E42" w:rsidRPr="00BA1F8C" w:rsidRDefault="00EB2E42" w:rsidP="0071099C">
      <w:pPr>
        <w:numPr>
          <w:ilvl w:val="0"/>
          <w:numId w:val="65"/>
        </w:numPr>
        <w:spacing w:after="0"/>
        <w:ind w:left="0"/>
        <w:jc w:val="both"/>
        <w:rPr>
          <w:rFonts w:ascii="Times New Roman" w:hAnsi="Times New Roman" w:cs="Times New Roman"/>
          <w:color w:val="000000" w:themeColor="text1"/>
          <w:sz w:val="24"/>
          <w:szCs w:val="24"/>
        </w:rPr>
      </w:pPr>
      <w:r w:rsidRPr="00BA1F8C">
        <w:rPr>
          <w:rStyle w:val="apple-style-span"/>
          <w:rFonts w:ascii="Times New Roman" w:hAnsi="Times New Roman" w:cs="Times New Roman"/>
          <w:bCs/>
          <w:color w:val="000000" w:themeColor="text1"/>
          <w:sz w:val="24"/>
          <w:szCs w:val="24"/>
        </w:rPr>
        <w:t xml:space="preserve">Development </w:t>
      </w:r>
      <w:r w:rsidRPr="00BA1F8C">
        <w:rPr>
          <w:rFonts w:ascii="Times New Roman" w:hAnsi="Times New Roman" w:cs="Times New Roman"/>
          <w:color w:val="000000" w:themeColor="text1"/>
          <w:sz w:val="24"/>
          <w:szCs w:val="24"/>
        </w:rPr>
        <w:t>Bank: The bank which is established for the development of various sector like agriculture, industrial etc. by providing financial, technical and administrative and other necessary assistance is</w:t>
      </w:r>
      <w:r w:rsidRPr="00BA1F8C">
        <w:rPr>
          <w:rStyle w:val="apple-style-span"/>
          <w:rFonts w:ascii="Times New Roman" w:hAnsi="Times New Roman" w:cs="Times New Roman"/>
          <w:color w:val="000000" w:themeColor="text1"/>
          <w:sz w:val="24"/>
          <w:szCs w:val="24"/>
        </w:rPr>
        <w:t xml:space="preserve"> known as Development Bank.</w:t>
      </w:r>
    </w:p>
    <w:p w:rsidR="00EB2E42" w:rsidRPr="00BA1F8C" w:rsidRDefault="00EB2E42" w:rsidP="0071099C">
      <w:pPr>
        <w:spacing w:before="100" w:beforeAutospacing="1" w:after="100" w:afterAutospacing="1"/>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 sound banking system is a precondition for healthy economy and economic policy formulation. An efficient banking system becomes a top priority as country moves toward free market economy which allows private sectors saving to be retained in the country for the promotion of investment needed for the growth. The system facilitates both the flow of goods and service from producers to consumers and the financial activities of the government.  It provides a large portion of our medium of exchange. And the banks are the media through which monitory policies are affected. In short, banks are extremely necessary for the healthy and prompt progress of a country, its citizen and societies. If there is insufficiency of banking and financial facilities, the growth of economic development becomes slow. By creating and mobilizing the capital and rendering various financial services, banks are contributing for the establishments and development of so many small and large scale industries and domestic as well as international trade and commerce. Banks provide an effective payments and credit system which facilitates the channeling of funds from the surplus spending units to the deficit spending units in the economy.</w:t>
      </w:r>
    </w:p>
    <w:p w:rsidR="00D62426" w:rsidRPr="00155537" w:rsidRDefault="001E5FCD" w:rsidP="0071099C">
      <w:pPr>
        <w:pStyle w:val="NormalWeb"/>
        <w:spacing w:before="0" w:beforeAutospacing="0" w:after="0" w:afterAutospacing="0" w:line="276" w:lineRule="auto"/>
        <w:jc w:val="both"/>
        <w:rPr>
          <w:b/>
          <w:bCs/>
          <w:color w:val="000000" w:themeColor="text1"/>
        </w:rPr>
      </w:pPr>
      <w:r w:rsidRPr="00155537">
        <w:rPr>
          <w:b/>
          <w:bCs/>
          <w:color w:val="000000" w:themeColor="text1"/>
        </w:rPr>
        <w:t>1.2</w:t>
      </w:r>
      <w:r w:rsidR="00D62426" w:rsidRPr="00155537">
        <w:rPr>
          <w:b/>
          <w:bCs/>
          <w:color w:val="000000" w:themeColor="text1"/>
        </w:rPr>
        <w:t xml:space="preserve"> Historical Background of Banking in Nepal </w:t>
      </w:r>
    </w:p>
    <w:p w:rsidR="00D62426" w:rsidRPr="00BA1F8C" w:rsidRDefault="00D62426" w:rsidP="0071099C">
      <w:pPr>
        <w:pStyle w:val="NormalWeb"/>
        <w:spacing w:before="0" w:beforeAutospacing="0" w:after="0" w:afterAutospacing="0" w:line="276" w:lineRule="auto"/>
        <w:jc w:val="both"/>
        <w:rPr>
          <w:b/>
          <w:bCs/>
          <w:color w:val="000000" w:themeColor="text1"/>
          <w:u w:val="single"/>
        </w:rPr>
      </w:pPr>
      <w:r w:rsidRPr="00BA1F8C">
        <w:rPr>
          <w:color w:val="000000" w:themeColor="text1"/>
        </w:rPr>
        <w:t xml:space="preserve">In Nepal, modern banking transaction started in country just before the Second World War but the transaction of money and banking was not sure and where it was established </w:t>
      </w:r>
      <w:r w:rsidRPr="007A5C22">
        <w:rPr>
          <w:color w:val="000000" w:themeColor="text1"/>
        </w:rPr>
        <w:t>due to lack of information. At first people did their transaction as “Barter and Monetary</w:t>
      </w:r>
      <w:r w:rsidRPr="00BA1F8C">
        <w:rPr>
          <w:color w:val="000000" w:themeColor="text1"/>
        </w:rPr>
        <w:t xml:space="preserve"> System”. Before 1936 in Nepal there were no banks at all. A few money lenders carried out all the monetary transaction. The need of the masses are met by indigenous money lenders and as a matter of fact; very large portion of productive activity of country still remains completely outside preview of the organized banking system. </w:t>
      </w:r>
    </w:p>
    <w:p w:rsidR="00D62426" w:rsidRPr="00BA1F8C" w:rsidRDefault="00D62426" w:rsidP="0071099C">
      <w:pPr>
        <w:pStyle w:val="NormalWeb"/>
        <w:spacing w:before="0" w:beforeAutospacing="0" w:after="0" w:afterAutospacing="0" w:line="276" w:lineRule="auto"/>
        <w:jc w:val="both"/>
        <w:rPr>
          <w:color w:val="000000" w:themeColor="text1"/>
        </w:rPr>
      </w:pPr>
      <w:r w:rsidRPr="00BA1F8C">
        <w:rPr>
          <w:color w:val="000000" w:themeColor="text1"/>
        </w:rPr>
        <w:br/>
        <w:t xml:space="preserve">Truly speaking, for the first time, merchant and gold smiths were doing the banking activities. Merchants, who deal not only in goods but also in bill of exchange, which provide for the remittance of money and payments of accounts at a distance without shipping actual wins. The gold smiths were doing the banking activities that received deposits and lend money to their client or customers. The ancient or primitive people were excited keeping </w:t>
      </w:r>
      <w:r w:rsidRPr="00BA1F8C">
        <w:rPr>
          <w:color w:val="000000" w:themeColor="text1"/>
        </w:rPr>
        <w:lastRenderedPageBreak/>
        <w:t xml:space="preserve">their valuable thing like, ornaments and money in their houses. They kept those things at gold smith because of safety motive. The gold smith accepted the deposit from others and began to issue receipts promising to pay the value of demand and utilize the deposit from others and began to issue receipts promising to pay the value of demand and utilized the deposits in the various profitable ways. Besides they lent it out at interest and discounted the trade bills of the merchants. </w:t>
      </w:r>
    </w:p>
    <w:p w:rsidR="00480BC2" w:rsidRPr="00480BC2" w:rsidRDefault="00480BC2" w:rsidP="0071099C">
      <w:pPr>
        <w:pStyle w:val="NormalWeb"/>
        <w:spacing w:before="0" w:beforeAutospacing="0" w:after="0" w:afterAutospacing="0" w:line="276" w:lineRule="auto"/>
        <w:jc w:val="both"/>
        <w:rPr>
          <w:color w:val="000000" w:themeColor="text1"/>
          <w:sz w:val="20"/>
          <w:szCs w:val="20"/>
        </w:rPr>
      </w:pPr>
    </w:p>
    <w:p w:rsidR="00BD29A0" w:rsidRDefault="00D62426" w:rsidP="00B155C9">
      <w:pPr>
        <w:pStyle w:val="NormalWeb"/>
        <w:spacing w:before="0" w:beforeAutospacing="0" w:after="0" w:afterAutospacing="0"/>
        <w:jc w:val="both"/>
        <w:rPr>
          <w:color w:val="000000" w:themeColor="text1"/>
        </w:rPr>
      </w:pPr>
      <w:r w:rsidRPr="00BA1F8C">
        <w:rPr>
          <w:color w:val="000000" w:themeColor="text1"/>
        </w:rPr>
        <w:t xml:space="preserve">Towards the end of 11th century Jayashiti Malla classified the people in 64 classes on the basis of their occupation. This list includes a class called tankadhari. ‘Tank’ means money or price and ‘Dhari’ means the owners of monetary transaction who accept the money. In this way tankadhari gave money to people who had suffered or needed money but they charged fixed interest rates and other extra dues on loans advanced. They kept land and goods at pledge and provide money for personnel or business work at certain interest rates. But later, it showed lot of inconvenience because they cheated, betrayed and did fraud to earn money. In this way the time at Thankadhari came to end. After Thankadhari, Prime Minister Rano Deep Singh established ‘Tejarath’ in 1933 as an institution. Tejerath was a government financial institution supply credit at 5% rate of interest against security of gold, silver, and ornaments. Prime Minister Chandra Shamsher (1901-1 929) credited facilities of Tejarath were extended to some other part of the country by opening its branches. In order to control the high rate of interest ranging from 35 to 75% legislative measures were taken. Those measures made the moneylenders powerless to file suit against their debtors even in case of default. Thus Tejarath was replaced by a commercial bank known as the Nepal Bank Limited during the time of Juddha Shamsher. </w:t>
      </w:r>
    </w:p>
    <w:p w:rsidR="00D62426" w:rsidRPr="00BA1F8C" w:rsidRDefault="00D62426" w:rsidP="00B155C9">
      <w:pPr>
        <w:pStyle w:val="NormalWeb"/>
        <w:spacing w:before="0" w:beforeAutospacing="0" w:after="0" w:afterAutospacing="0"/>
        <w:jc w:val="both"/>
        <w:rPr>
          <w:color w:val="000000" w:themeColor="text1"/>
        </w:rPr>
      </w:pPr>
      <w:r w:rsidRPr="00BA1F8C">
        <w:rPr>
          <w:color w:val="000000" w:themeColor="text1"/>
        </w:rPr>
        <w:br/>
        <w:t xml:space="preserve">After Tejarath Adada (Institution) there was no other institution in Nepal. That’s why Nepal Bank Limited was set up in1936 had been assisting in the involvement and institutionalization of trade and commerce. Before it there was no bank that accepted deposit and provide facilities. In a country like Nepal, only such institution couldn’t fulfill the need of the people. In the history of Nepal, to solve the problem for the first time, Nepal Bank Limited was established in </w:t>
      </w:r>
      <w:r w:rsidRPr="00BA1F8C">
        <w:rPr>
          <w:i/>
          <w:iCs/>
          <w:color w:val="000000" w:themeColor="text1"/>
        </w:rPr>
        <w:t xml:space="preserve">B.S.1994 </w:t>
      </w:r>
      <w:r w:rsidRPr="00BA1F8C">
        <w:rPr>
          <w:color w:val="000000" w:themeColor="text1"/>
        </w:rPr>
        <w:t xml:space="preserve">kartik 30th day of Laxmipuja. That time Nepal Bank Limited started authorized capital of Rs 1 crore, issued capital Rs 25 lakhs and paid up capital of Rs 8.42 Lakhs. It was established by government and public shares. Which was 51% and 49%? At first 12 employers were working under Nepal Bank Limited, out of 12, 4 were foreigners from abroad and remaining 8 employers were from our country. </w:t>
      </w:r>
    </w:p>
    <w:p w:rsidR="00D62426" w:rsidRPr="00BA1F8C" w:rsidRDefault="00D62426" w:rsidP="00B155C9">
      <w:pPr>
        <w:pStyle w:val="NormalWeb"/>
        <w:spacing w:before="0" w:beforeAutospacing="0" w:after="0" w:afterAutospacing="0"/>
        <w:jc w:val="both"/>
        <w:rPr>
          <w:color w:val="000000" w:themeColor="text1"/>
        </w:rPr>
      </w:pPr>
      <w:r w:rsidRPr="00BA1F8C">
        <w:rPr>
          <w:color w:val="000000" w:themeColor="text1"/>
        </w:rPr>
        <w:br/>
        <w:t>After this, to develop banking sector and to help the government formulate monetary policies, NRB was set up in 2013 B.S. (26th April 1956) special act. Then the second commercial bank of Nepal was “</w:t>
      </w:r>
      <w:r w:rsidR="009F6C12">
        <w:rPr>
          <w:color w:val="000000" w:themeColor="text1"/>
        </w:rPr>
        <w:t>Rastra</w:t>
      </w:r>
      <w:r w:rsidRPr="00BA1F8C">
        <w:rPr>
          <w:color w:val="000000" w:themeColor="text1"/>
        </w:rPr>
        <w:t xml:space="preserve"> Banijya Bank’established in 2022 B.S. (1959 A.D.). Then establishment of NIDC in 2016 B.S. helped to develop industrial sectors. The Agriculture Development Bank established in the year 2024 B.S., Nepal Government adopted liberal economic policies and allowed for the establishment of private as well as joint </w:t>
      </w:r>
      <w:r w:rsidR="00516DEA" w:rsidRPr="00BA1F8C">
        <w:rPr>
          <w:color w:val="000000" w:themeColor="text1"/>
        </w:rPr>
        <w:t>venture</w:t>
      </w:r>
      <w:r w:rsidR="00516DEA">
        <w:rPr>
          <w:color w:val="000000" w:themeColor="text1"/>
        </w:rPr>
        <w:t xml:space="preserve"> </w:t>
      </w:r>
      <w:r w:rsidR="00516DEA" w:rsidRPr="00BA1F8C">
        <w:rPr>
          <w:color w:val="000000" w:themeColor="text1"/>
        </w:rPr>
        <w:t>banks</w:t>
      </w:r>
      <w:r w:rsidRPr="00BA1F8C">
        <w:rPr>
          <w:color w:val="000000" w:themeColor="text1"/>
        </w:rPr>
        <w:t xml:space="preserve"> under collection with different foreign banks. Since then the banking sector of Nepal has developed </w:t>
      </w:r>
      <w:r w:rsidR="00E375C7">
        <w:rPr>
          <w:color w:val="000000" w:themeColor="text1"/>
        </w:rPr>
        <w:t>a lot. (KFA PBC Manual, 2008,)</w:t>
      </w:r>
    </w:p>
    <w:p w:rsidR="00D62426" w:rsidRPr="00BA1F8C" w:rsidRDefault="00D62426" w:rsidP="0071099C">
      <w:pPr>
        <w:pStyle w:val="NormalWeb"/>
        <w:spacing w:before="0" w:beforeAutospacing="0" w:after="0" w:afterAutospacing="0" w:line="276" w:lineRule="auto"/>
        <w:jc w:val="both"/>
        <w:rPr>
          <w:color w:val="000000" w:themeColor="text1"/>
        </w:rPr>
      </w:pPr>
    </w:p>
    <w:p w:rsidR="00D62426" w:rsidRPr="00BA1F8C" w:rsidRDefault="00D62426" w:rsidP="0071099C">
      <w:pPr>
        <w:pStyle w:val="NormalWeb"/>
        <w:spacing w:before="0" w:beforeAutospacing="0" w:after="0" w:afterAutospacing="0" w:line="276" w:lineRule="auto"/>
        <w:jc w:val="both"/>
        <w:rPr>
          <w:color w:val="000000" w:themeColor="text1"/>
        </w:rPr>
      </w:pPr>
      <w:r w:rsidRPr="00BA1F8C">
        <w:rPr>
          <w:color w:val="000000" w:themeColor="text1"/>
        </w:rPr>
        <w:t>The introduction of modern banking practices among the general public after the incorporation of Nepal Arab Bank (renamed as Nabil Bank since 2002)</w:t>
      </w:r>
      <w:r w:rsidR="00BF087B">
        <w:rPr>
          <w:color w:val="000000" w:themeColor="text1"/>
        </w:rPr>
        <w:t>.</w:t>
      </w:r>
      <w:r w:rsidRPr="00BA1F8C">
        <w:rPr>
          <w:color w:val="000000" w:themeColor="text1"/>
        </w:rPr>
        <w:t xml:space="preserve"> It was incorporated in 2041. Presently 32 commercial banks are in existence. List of </w:t>
      </w:r>
      <w:r w:rsidR="00BF087B">
        <w:rPr>
          <w:color w:val="000000" w:themeColor="text1"/>
        </w:rPr>
        <w:t xml:space="preserve">  commercial </w:t>
      </w:r>
      <w:r w:rsidR="001A0810" w:rsidRPr="00BA1F8C">
        <w:rPr>
          <w:color w:val="000000" w:themeColor="text1"/>
        </w:rPr>
        <w:t>banks are</w:t>
      </w:r>
      <w:r w:rsidRPr="00BA1F8C">
        <w:rPr>
          <w:color w:val="000000" w:themeColor="text1"/>
        </w:rPr>
        <w:t xml:space="preserve"> </w:t>
      </w:r>
      <w:r w:rsidR="00BF087B" w:rsidRPr="00BA1F8C">
        <w:rPr>
          <w:color w:val="000000" w:themeColor="text1"/>
        </w:rPr>
        <w:t>as follows</w:t>
      </w:r>
      <w:r w:rsidRPr="00BA1F8C">
        <w:rPr>
          <w:color w:val="000000" w:themeColor="text1"/>
        </w:rPr>
        <w:t>:</w:t>
      </w:r>
    </w:p>
    <w:tbl>
      <w:tblPr>
        <w:tblW w:w="9954" w:type="dxa"/>
        <w:jc w:val="center"/>
        <w:tblCellSpacing w:w="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567"/>
        <w:gridCol w:w="4665"/>
        <w:gridCol w:w="1725"/>
        <w:gridCol w:w="2997"/>
      </w:tblGrid>
      <w:tr w:rsidR="00D62426" w:rsidRPr="00BD29A0" w:rsidTr="00BD29A0">
        <w:trPr>
          <w:trHeight w:val="778"/>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b/>
                <w:color w:val="000000" w:themeColor="text1"/>
              </w:rPr>
            </w:pPr>
            <w:r w:rsidRPr="00BD29A0">
              <w:rPr>
                <w:rFonts w:ascii="Times New Roman" w:hAnsi="Times New Roman" w:cs="Times New Roman"/>
                <w:b/>
                <w:color w:val="000000" w:themeColor="text1"/>
              </w:rPr>
              <w:lastRenderedPageBreak/>
              <w:t>S.N</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b/>
                <w:color w:val="000000" w:themeColor="text1"/>
              </w:rPr>
            </w:pPr>
            <w:r w:rsidRPr="00BD29A0">
              <w:rPr>
                <w:rFonts w:ascii="Times New Roman" w:hAnsi="Times New Roman" w:cs="Times New Roman"/>
                <w:b/>
                <w:color w:val="000000" w:themeColor="text1"/>
              </w:rPr>
              <w:t>Name</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b/>
                <w:color w:val="000000" w:themeColor="text1"/>
              </w:rPr>
            </w:pPr>
            <w:r w:rsidRPr="00BD29A0">
              <w:rPr>
                <w:rFonts w:ascii="Times New Roman" w:hAnsi="Times New Roman" w:cs="Times New Roman"/>
                <w:b/>
                <w:color w:val="000000" w:themeColor="text1"/>
              </w:rPr>
              <w:t>Operation Date(A.D.)</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b/>
                <w:color w:val="000000" w:themeColor="text1"/>
              </w:rPr>
            </w:pPr>
            <w:r w:rsidRPr="00BD29A0">
              <w:rPr>
                <w:rFonts w:ascii="Times New Roman" w:hAnsi="Times New Roman" w:cs="Times New Roman"/>
                <w:b/>
                <w:color w:val="000000" w:themeColor="text1"/>
              </w:rPr>
              <w:t>Head office</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Nepal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1937/11/15</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Rastriya Banijya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1966/01/23</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3</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Agriculture Development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1968/01/02</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4</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Nabil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1984/07/16</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5</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Nepal Investment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1986/02/27</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6</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Standard Chartered Bank Nepal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1987/01/30</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7</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Himalayan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1993/01/18</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8</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Nepal SBI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1993/07/07</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9</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Nepal Bangladesh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1994/06/05</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10</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Everest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1994/10/18</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11</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085A4A" w:rsidP="0071099C">
            <w:pPr>
              <w:jc w:val="both"/>
              <w:rPr>
                <w:rFonts w:ascii="Times New Roman" w:hAnsi="Times New Roman" w:cs="Times New Roman"/>
                <w:color w:val="000000" w:themeColor="text1"/>
              </w:rPr>
            </w:pPr>
            <w:r>
              <w:rPr>
                <w:rFonts w:ascii="Times New Roman" w:hAnsi="Times New Roman" w:cs="Times New Roman"/>
                <w:color w:val="000000" w:themeColor="text1"/>
              </w:rPr>
              <w:t>Laxmi Bank Limited</w:t>
            </w:r>
            <w:r w:rsidR="00D62426" w:rsidRPr="00BD29A0">
              <w:rPr>
                <w:rFonts w:ascii="Times New Roman" w:hAnsi="Times New Roman" w:cs="Times New Roman"/>
                <w:color w:val="000000" w:themeColor="text1"/>
              </w:rPr>
              <w:t xml:space="preserve">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1995/03/12</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12</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Nepal Credit and Commerce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1996/10/14</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Siddharthanagar, Rupandehi</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13</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Lumbini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1998/07/17</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Narayangadh,Chitawan</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14</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Nepal Industrial &amp; Commercial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1998/07/21</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Biaratnagar,Morang</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15</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Machhapuchhre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2000/10/03</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Pokhara, Kaski</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16</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Kumari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2001/04/03</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17</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Laxmi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2002/04/03</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Birgunj, Parsa</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18</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Siddhartha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2002/12/24</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19</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Global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2007/01/02</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Birgunj, Parsa</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20</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Citizens Bank International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2007/06/21</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21</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Prime Commercial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2007/09/24</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22</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Sunrise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2007/10/12</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23</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Bank of Asia Nepal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2007/10/12</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lastRenderedPageBreak/>
              <w:t>24</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DCBL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2008/05/25</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Kamaladi, 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25</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NMB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2008/06/05</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Babarmahal, 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26</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Kist Bank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2009/05/07</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Anamnagar, 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27</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Janata Bank Nepal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2010/04/05</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New Baneshwor, 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28</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Mega Bank Nepal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2010/07/23</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Kantipath, 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29</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Commerz &amp; Trust Bank Nepal Ltd.</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2010/09/20</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Kamaladi, 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30</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 xml:space="preserve">Civil Bank Litd. </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2010/11/26</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Kamaladi, Kathmandu</w:t>
            </w:r>
          </w:p>
        </w:tc>
      </w:tr>
      <w:tr w:rsidR="00D62426" w:rsidRPr="00BD29A0" w:rsidTr="00932963">
        <w:trPr>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31</w:t>
            </w:r>
          </w:p>
        </w:tc>
        <w:tc>
          <w:tcPr>
            <w:tcW w:w="466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 xml:space="preserve">Century Commercial Bank Ltd. </w:t>
            </w:r>
          </w:p>
        </w:tc>
        <w:tc>
          <w:tcPr>
            <w:tcW w:w="1725"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2011/03/10</w:t>
            </w:r>
          </w:p>
        </w:tc>
        <w:tc>
          <w:tcPr>
            <w:tcW w:w="2997" w:type="dxa"/>
            <w:tcBorders>
              <w:top w:val="outset" w:sz="6" w:space="0" w:color="auto"/>
              <w:left w:val="outset" w:sz="6" w:space="0" w:color="auto"/>
              <w:bottom w:val="outset" w:sz="6" w:space="0" w:color="auto"/>
              <w:right w:val="outset" w:sz="6" w:space="0" w:color="auto"/>
            </w:tcBorders>
            <w:vAlign w:val="center"/>
            <w:hideMark/>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Putalisadak , Kathmandu</w:t>
            </w:r>
          </w:p>
        </w:tc>
      </w:tr>
      <w:tr w:rsidR="00D62426" w:rsidRPr="00BD29A0" w:rsidTr="00BD29A0">
        <w:trPr>
          <w:trHeight w:val="406"/>
          <w:tblCellSpacing w:w="0" w:type="dxa"/>
          <w:jc w:val="center"/>
        </w:trPr>
        <w:tc>
          <w:tcPr>
            <w:tcW w:w="567" w:type="dxa"/>
            <w:tcBorders>
              <w:top w:val="outset" w:sz="6" w:space="0" w:color="auto"/>
              <w:left w:val="outset" w:sz="6" w:space="0" w:color="auto"/>
              <w:bottom w:val="outset" w:sz="6" w:space="0" w:color="auto"/>
              <w:right w:val="outset" w:sz="6" w:space="0" w:color="auto"/>
            </w:tcBorders>
            <w:vAlign w:val="center"/>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32</w:t>
            </w:r>
          </w:p>
        </w:tc>
        <w:tc>
          <w:tcPr>
            <w:tcW w:w="4665" w:type="dxa"/>
            <w:tcBorders>
              <w:top w:val="outset" w:sz="6" w:space="0" w:color="auto"/>
              <w:left w:val="outset" w:sz="6" w:space="0" w:color="auto"/>
              <w:bottom w:val="outset" w:sz="6" w:space="0" w:color="auto"/>
              <w:right w:val="outset" w:sz="6" w:space="0" w:color="auto"/>
            </w:tcBorders>
            <w:vAlign w:val="center"/>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Sanima Bank Limited</w:t>
            </w:r>
          </w:p>
        </w:tc>
        <w:tc>
          <w:tcPr>
            <w:tcW w:w="1725" w:type="dxa"/>
            <w:tcBorders>
              <w:top w:val="outset" w:sz="6" w:space="0" w:color="auto"/>
              <w:left w:val="outset" w:sz="6" w:space="0" w:color="auto"/>
              <w:bottom w:val="outset" w:sz="6" w:space="0" w:color="auto"/>
              <w:right w:val="outset" w:sz="6" w:space="0" w:color="auto"/>
            </w:tcBorders>
            <w:vAlign w:val="center"/>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2012/02/15</w:t>
            </w:r>
          </w:p>
        </w:tc>
        <w:tc>
          <w:tcPr>
            <w:tcW w:w="2997" w:type="dxa"/>
            <w:tcBorders>
              <w:top w:val="outset" w:sz="6" w:space="0" w:color="auto"/>
              <w:left w:val="outset" w:sz="6" w:space="0" w:color="auto"/>
              <w:bottom w:val="outset" w:sz="6" w:space="0" w:color="auto"/>
              <w:right w:val="outset" w:sz="6" w:space="0" w:color="auto"/>
            </w:tcBorders>
            <w:vAlign w:val="center"/>
          </w:tcPr>
          <w:p w:rsidR="00D62426" w:rsidRPr="00BD29A0" w:rsidRDefault="00D62426" w:rsidP="0071099C">
            <w:pPr>
              <w:jc w:val="both"/>
              <w:rPr>
                <w:rFonts w:ascii="Times New Roman" w:hAnsi="Times New Roman" w:cs="Times New Roman"/>
                <w:color w:val="000000" w:themeColor="text1"/>
              </w:rPr>
            </w:pPr>
            <w:r w:rsidRPr="00BD29A0">
              <w:rPr>
                <w:rFonts w:ascii="Times New Roman" w:hAnsi="Times New Roman" w:cs="Times New Roman"/>
                <w:color w:val="000000" w:themeColor="text1"/>
              </w:rPr>
              <w:t>Naxal, Kathmandu</w:t>
            </w:r>
          </w:p>
        </w:tc>
      </w:tr>
    </w:tbl>
    <w:p w:rsidR="008A1451" w:rsidRPr="00BD29A0" w:rsidRDefault="008A1451" w:rsidP="0071099C">
      <w:pPr>
        <w:pStyle w:val="NormalWeb"/>
        <w:spacing w:before="0" w:beforeAutospacing="0" w:after="0" w:afterAutospacing="0" w:line="276" w:lineRule="auto"/>
        <w:ind w:left="4536"/>
        <w:rPr>
          <w:color w:val="000000" w:themeColor="text1"/>
          <w:sz w:val="22"/>
          <w:szCs w:val="22"/>
        </w:rPr>
      </w:pPr>
      <w:r w:rsidRPr="00BD29A0">
        <w:rPr>
          <w:color w:val="000000" w:themeColor="text1"/>
          <w:sz w:val="22"/>
          <w:szCs w:val="22"/>
        </w:rPr>
        <w:t>Source: http://</w:t>
      </w:r>
      <w:hyperlink r:id="rId13" w:history="1">
        <w:r w:rsidRPr="00BD29A0">
          <w:rPr>
            <w:rStyle w:val="Hyperlink"/>
            <w:color w:val="000000" w:themeColor="text1"/>
            <w:sz w:val="22"/>
            <w:szCs w:val="22"/>
          </w:rPr>
          <w:t>www.nrb.org.np</w:t>
        </w:r>
      </w:hyperlink>
    </w:p>
    <w:p w:rsidR="00506674" w:rsidRDefault="00D62426" w:rsidP="0071099C">
      <w:pPr>
        <w:pStyle w:val="NormalWeb"/>
        <w:spacing w:before="0" w:beforeAutospacing="0" w:after="0" w:afterAutospacing="0" w:line="276" w:lineRule="auto"/>
        <w:jc w:val="both"/>
        <w:rPr>
          <w:b/>
          <w:bCs/>
          <w:color w:val="000000" w:themeColor="text1"/>
        </w:rPr>
      </w:pPr>
      <w:r w:rsidRPr="00BA1F8C">
        <w:rPr>
          <w:color w:val="000000" w:themeColor="text1"/>
        </w:rPr>
        <w:br/>
      </w:r>
    </w:p>
    <w:p w:rsidR="00D62426" w:rsidRPr="007A5C22" w:rsidRDefault="001E5FCD" w:rsidP="0071099C">
      <w:pPr>
        <w:pStyle w:val="NormalWeb"/>
        <w:spacing w:before="0" w:beforeAutospacing="0" w:after="0" w:afterAutospacing="0" w:line="276" w:lineRule="auto"/>
        <w:jc w:val="both"/>
        <w:rPr>
          <w:b/>
          <w:bCs/>
          <w:color w:val="000000" w:themeColor="text1"/>
        </w:rPr>
      </w:pPr>
      <w:r w:rsidRPr="007A5C22">
        <w:rPr>
          <w:b/>
          <w:bCs/>
          <w:color w:val="000000" w:themeColor="text1"/>
        </w:rPr>
        <w:t>1.3</w:t>
      </w:r>
      <w:r w:rsidR="00D62426" w:rsidRPr="007A5C22">
        <w:rPr>
          <w:b/>
          <w:bCs/>
          <w:color w:val="000000" w:themeColor="text1"/>
        </w:rPr>
        <w:t xml:space="preserve"> Banks and Economic Development </w:t>
      </w:r>
    </w:p>
    <w:p w:rsidR="00D62426" w:rsidRPr="00BA1F8C" w:rsidRDefault="00D62426" w:rsidP="0071099C">
      <w:pPr>
        <w:pStyle w:val="NormalWeb"/>
        <w:spacing w:before="0" w:beforeAutospacing="0" w:after="0" w:afterAutospacing="0" w:line="276" w:lineRule="auto"/>
        <w:jc w:val="both"/>
        <w:rPr>
          <w:color w:val="000000" w:themeColor="text1"/>
        </w:rPr>
      </w:pPr>
      <w:r w:rsidRPr="00BA1F8C">
        <w:rPr>
          <w:b/>
          <w:bCs/>
          <w:color w:val="000000" w:themeColor="text1"/>
        </w:rPr>
        <w:br/>
      </w:r>
      <w:r w:rsidRPr="00BA1F8C">
        <w:rPr>
          <w:color w:val="000000" w:themeColor="text1"/>
        </w:rPr>
        <w:t xml:space="preserve">The primary goal of any country, like Nepal, is rapid economic development to promote the welfare of the people and the nation as well. Nepal is trying to embark upon the path of economic development by economic growth rate and developing the sector of economy. So, the process of economic development depends upon capital formation and its proper utilization plays a paramount role. The increase in capital has always been a sort of prime mover in the process of material growth and the rate, if capital formulation has been the principal variable </w:t>
      </w:r>
      <w:r w:rsidR="00E375C7" w:rsidRPr="00BA1F8C">
        <w:rPr>
          <w:color w:val="000000" w:themeColor="text1"/>
        </w:rPr>
        <w:t>in setting</w:t>
      </w:r>
      <w:r w:rsidRPr="00BA1F8C">
        <w:rPr>
          <w:color w:val="000000" w:themeColor="text1"/>
        </w:rPr>
        <w:t xml:space="preserve"> the overall pace of economy. In this regard, the network of well-organized financial system of the country has great bear. It collects scattered financial resources from the masses and invests them among those engaged in economic and commercial activities of the country. In this regard bank plays a vital role in accelerating the economic development of a country. The commercial banking system in Nepal is still in its infant stage as compare to other developed countries, however, the role of it in economic as well as industrial development and promotion of agriculture industry trade and commerce is immense. Bank is also playing a social role by providing loans in priority sectors, cottage and small-scale industries, production, credit for rural women, deprived sector credit program, micro credit program, etc. beside this; it has been providing necessary financial and technical support to develop national economy. </w:t>
      </w:r>
    </w:p>
    <w:p w:rsidR="00E41DF7"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568B9" w:rsidRDefault="00E568B9" w:rsidP="0071099C">
      <w:pPr>
        <w:pStyle w:val="NoSpacing"/>
        <w:spacing w:line="276" w:lineRule="auto"/>
        <w:ind w:right="27"/>
        <w:jc w:val="both"/>
        <w:rPr>
          <w:rFonts w:ascii="Times New Roman" w:hAnsi="Times New Roman" w:cs="Times New Roman"/>
          <w:color w:val="000000" w:themeColor="text1"/>
          <w:sz w:val="24"/>
          <w:szCs w:val="24"/>
        </w:rPr>
      </w:pPr>
    </w:p>
    <w:p w:rsidR="00E568B9" w:rsidRDefault="00E568B9" w:rsidP="0071099C">
      <w:pPr>
        <w:pStyle w:val="NoSpacing"/>
        <w:spacing w:line="276" w:lineRule="auto"/>
        <w:ind w:right="27"/>
        <w:jc w:val="both"/>
        <w:rPr>
          <w:rFonts w:ascii="Times New Roman" w:hAnsi="Times New Roman" w:cs="Times New Roman"/>
          <w:color w:val="000000" w:themeColor="text1"/>
          <w:sz w:val="24"/>
          <w:szCs w:val="24"/>
        </w:rPr>
      </w:pPr>
    </w:p>
    <w:p w:rsidR="00E568B9" w:rsidRPr="00BA1F8C" w:rsidRDefault="00E568B9"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620F47" w:rsidP="0071099C">
      <w:pPr>
        <w:pStyle w:val="Subhead"/>
        <w:tabs>
          <w:tab w:val="left" w:pos="567"/>
        </w:tabs>
        <w:spacing w:line="27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1.4 </w:t>
      </w:r>
      <w:r w:rsidRPr="00BA1F8C">
        <w:rPr>
          <w:rFonts w:ascii="Times New Roman" w:hAnsi="Times New Roman" w:cs="Times New Roman"/>
          <w:color w:val="000000" w:themeColor="text1"/>
          <w:sz w:val="24"/>
          <w:szCs w:val="24"/>
        </w:rPr>
        <w:t>Introduction</w:t>
      </w:r>
      <w:r w:rsidR="00E41DF7" w:rsidRPr="00BA1F8C">
        <w:rPr>
          <w:rFonts w:ascii="Times New Roman" w:hAnsi="Times New Roman" w:cs="Times New Roman"/>
          <w:color w:val="000000" w:themeColor="text1"/>
          <w:sz w:val="24"/>
          <w:szCs w:val="24"/>
        </w:rPr>
        <w:t xml:space="preserve"> of Bank</w:t>
      </w:r>
      <w:r w:rsidR="00E375C7">
        <w:rPr>
          <w:rFonts w:ascii="Times New Roman" w:hAnsi="Times New Roman" w:cs="Times New Roman"/>
          <w:color w:val="000000" w:themeColor="text1"/>
          <w:sz w:val="24"/>
          <w:szCs w:val="24"/>
        </w:rPr>
        <w:t>s</w:t>
      </w:r>
      <w:r w:rsidR="00E41DF7" w:rsidRPr="00BA1F8C">
        <w:rPr>
          <w:rFonts w:ascii="Times New Roman" w:hAnsi="Times New Roman" w:cs="Times New Roman"/>
          <w:color w:val="000000" w:themeColor="text1"/>
          <w:sz w:val="24"/>
          <w:szCs w:val="24"/>
        </w:rPr>
        <w:t xml:space="preserve"> under Study</w:t>
      </w:r>
    </w:p>
    <w:p w:rsidR="00D14573" w:rsidRPr="00BA1F8C" w:rsidRDefault="00D14573" w:rsidP="0071099C">
      <w:pPr>
        <w:pStyle w:val="NormalWeb"/>
        <w:spacing w:before="0" w:beforeAutospacing="0" w:after="0" w:afterAutospacing="0" w:line="276" w:lineRule="auto"/>
        <w:rPr>
          <w:b/>
          <w:bCs/>
          <w:color w:val="000000" w:themeColor="text1"/>
          <w:u w:val="single"/>
        </w:rPr>
      </w:pPr>
      <w:r w:rsidRPr="00155537">
        <w:rPr>
          <w:b/>
          <w:bCs/>
          <w:color w:val="000000" w:themeColor="text1"/>
        </w:rPr>
        <w:t xml:space="preserve">Everest Bank Ltd. (EBL) </w:t>
      </w:r>
    </w:p>
    <w:p w:rsidR="00D14573" w:rsidRPr="00BA1F8C" w:rsidRDefault="00D14573" w:rsidP="0071099C">
      <w:pPr>
        <w:pStyle w:val="NormalWeb"/>
        <w:spacing w:before="0" w:beforeAutospacing="0" w:after="0" w:afterAutospacing="0" w:line="276" w:lineRule="auto"/>
        <w:jc w:val="both"/>
        <w:rPr>
          <w:color w:val="000000" w:themeColor="text1"/>
        </w:rPr>
      </w:pPr>
      <w:r w:rsidRPr="00BA1F8C">
        <w:rPr>
          <w:color w:val="000000" w:themeColor="text1"/>
        </w:rPr>
        <w:t xml:space="preserve">Banking Sector has always been completive. To succeed they must perform well and to perform well their management should be as smooth as smooth as silk. EBL highly concerns on its smooth management. They know how to respond to a continuously changing consumer needs. They have been practicing the art of market oriented strategic planning. They are heavily commented to marketing management and strongly consumer focused. They are dedicated to identify and satisfy consumer’s needs and expectations. </w:t>
      </w:r>
    </w:p>
    <w:p w:rsidR="00D14573" w:rsidRPr="00BA1F8C" w:rsidRDefault="00D14573" w:rsidP="0071099C">
      <w:pPr>
        <w:pStyle w:val="NormalWeb"/>
        <w:spacing w:before="0" w:beforeAutospacing="0" w:after="0" w:afterAutospacing="0" w:line="276" w:lineRule="auto"/>
        <w:jc w:val="both"/>
        <w:rPr>
          <w:color w:val="000000" w:themeColor="text1"/>
        </w:rPr>
      </w:pPr>
    </w:p>
    <w:p w:rsidR="00D14573" w:rsidRPr="00BA1F8C" w:rsidRDefault="00D14573" w:rsidP="0071099C">
      <w:pPr>
        <w:pStyle w:val="NormalWeb"/>
        <w:spacing w:before="0" w:beforeAutospacing="0" w:after="0" w:afterAutospacing="0" w:line="276" w:lineRule="auto"/>
        <w:jc w:val="both"/>
        <w:rPr>
          <w:color w:val="000000" w:themeColor="text1"/>
        </w:rPr>
      </w:pPr>
      <w:r w:rsidRPr="00BA1F8C">
        <w:rPr>
          <w:color w:val="000000" w:themeColor="text1"/>
        </w:rPr>
        <w:t xml:space="preserve">EBL is keeping on providing fabulous services and facilities to its consumer. They have settled all their branch offices in easily accessible locations. They have tried their best to provide sufficient parking and consumer area for the comfort of their clients. Their interior look is impressive. The frontline staff s is responsive and co-operative. Their human resources are competent and well managed. They exhibit very good operation between marketing operations and human resources areas. </w:t>
      </w:r>
    </w:p>
    <w:p w:rsidR="00D14573" w:rsidRPr="00BA1F8C" w:rsidRDefault="00D14573" w:rsidP="0071099C">
      <w:pPr>
        <w:pStyle w:val="NormalWeb"/>
        <w:spacing w:before="0" w:beforeAutospacing="0" w:after="0" w:afterAutospacing="0" w:line="276" w:lineRule="auto"/>
        <w:jc w:val="both"/>
        <w:rPr>
          <w:color w:val="000000" w:themeColor="text1"/>
        </w:rPr>
      </w:pPr>
      <w:r w:rsidRPr="00BA1F8C">
        <w:rPr>
          <w:color w:val="000000" w:themeColor="text1"/>
        </w:rPr>
        <w:br/>
        <w:t xml:space="preserve">The EBL management always seeks offering new services to fulfill the needs of the customers from different segments of the society. They are quite innovative and have recently introduce different types of loans like Home equity loan , Loan Against Mortgage of Immovable property , Loan Against Life Insurance Policy etc. Event in past years they introduced different types of customer friendly schemes, which became very popular and effective. They have always been consumer oriented. </w:t>
      </w:r>
    </w:p>
    <w:p w:rsidR="00D14573" w:rsidRPr="00BA1F8C" w:rsidRDefault="00D14573" w:rsidP="0071099C">
      <w:pPr>
        <w:pStyle w:val="NormalWeb"/>
        <w:spacing w:before="0" w:beforeAutospacing="0" w:after="0" w:afterAutospacing="0" w:line="276" w:lineRule="auto"/>
        <w:jc w:val="both"/>
        <w:rPr>
          <w:color w:val="000000" w:themeColor="text1"/>
        </w:rPr>
      </w:pPr>
      <w:r w:rsidRPr="00BA1F8C">
        <w:rPr>
          <w:color w:val="000000" w:themeColor="text1"/>
        </w:rPr>
        <w:br/>
        <w:t>EBL has opened its representative in New Delhi, India to facilitate with easy banking transactions to all those Nepalese working or residing there and also for effective remittance and trade operations between Nepal and India. It has maintained the largest network among the private sector banks in Nepal. Concerning the need and convenience of the customers, EBL is committed to stay up to date with the latest technologies. It has been providing ATM services and in addition has made an agreement with Smart Choice Technology (SCT) hence enabling its customers to withdraw money from more than 64 different ATM counters and also accessing its valued customer to many SCT points of sales. It is offering 365 days banking facilities. It believes that the success and failure of any organization depend upon the knowledge, skills competency and motivation of its human resources. Thus the bank has considered on providing necessary trainings to their staffs. Its gas tried its best to keep high level of human resource motivation and taken consideration on certain the feeling of own ne</w:t>
      </w:r>
      <w:r w:rsidR="00D935B4" w:rsidRPr="00BA1F8C">
        <w:rPr>
          <w:color w:val="000000" w:themeColor="text1"/>
        </w:rPr>
        <w:t>w</w:t>
      </w:r>
      <w:r w:rsidRPr="00BA1F8C">
        <w:rPr>
          <w:color w:val="000000" w:themeColor="text1"/>
        </w:rPr>
        <w:t xml:space="preserve">s amongst its staffs .EBL organized management development program for its manager and officers to develop positive attitude. EBL have been announcing ‘Best Branch awarding Program’ which has shown positive signs on well performance amongst its branches. </w:t>
      </w:r>
    </w:p>
    <w:p w:rsidR="00D14573" w:rsidRPr="00BA1F8C" w:rsidRDefault="00D14573" w:rsidP="00E568B9">
      <w:pPr>
        <w:pStyle w:val="NormalWeb"/>
        <w:spacing w:before="0" w:beforeAutospacing="0" w:after="0" w:afterAutospacing="0" w:line="276" w:lineRule="auto"/>
        <w:rPr>
          <w:color w:val="000000" w:themeColor="text1"/>
        </w:rPr>
      </w:pPr>
      <w:r w:rsidRPr="00BA1F8C">
        <w:rPr>
          <w:color w:val="000000" w:themeColor="text1"/>
        </w:rPr>
        <w:br/>
      </w:r>
      <w:r w:rsidRPr="00506674">
        <w:rPr>
          <w:b/>
          <w:bCs/>
          <w:color w:val="000000" w:themeColor="text1"/>
        </w:rPr>
        <w:t>Corporate Vision</w:t>
      </w:r>
      <w:r w:rsidRPr="00506674">
        <w:rPr>
          <w:b/>
          <w:color w:val="000000" w:themeColor="text1"/>
        </w:rPr>
        <w:t>:</w:t>
      </w:r>
      <w:r w:rsidRPr="00BA1F8C">
        <w:rPr>
          <w:color w:val="000000" w:themeColor="text1"/>
        </w:rPr>
        <w:t xml:space="preserve"> Evolve and position the bank as a progressive, cost effective and customer friendly institution providing comprehensive financial and related services, Integrating frontiers of technology and servicing various segments of society, Committed to </w:t>
      </w:r>
      <w:r w:rsidRPr="00BA1F8C">
        <w:rPr>
          <w:color w:val="000000" w:themeColor="text1"/>
        </w:rPr>
        <w:lastRenderedPageBreak/>
        <w:t xml:space="preserve">excellence in serving the public &amp; also excelling in corporate values. </w:t>
      </w:r>
      <w:r w:rsidRPr="00BA1F8C">
        <w:rPr>
          <w:color w:val="000000" w:themeColor="text1"/>
        </w:rPr>
        <w:br/>
      </w:r>
    </w:p>
    <w:p w:rsidR="00D14573" w:rsidRPr="00BA1F8C" w:rsidRDefault="00D14573" w:rsidP="00E568B9">
      <w:pPr>
        <w:pStyle w:val="NormalWeb"/>
        <w:spacing w:before="0" w:beforeAutospacing="0" w:after="0" w:afterAutospacing="0" w:line="276" w:lineRule="auto"/>
        <w:rPr>
          <w:color w:val="000000" w:themeColor="text1"/>
        </w:rPr>
      </w:pPr>
      <w:r w:rsidRPr="00506674">
        <w:rPr>
          <w:b/>
          <w:bCs/>
          <w:color w:val="000000" w:themeColor="text1"/>
        </w:rPr>
        <w:t>Corporate Mission</w:t>
      </w:r>
      <w:r w:rsidRPr="00506674">
        <w:rPr>
          <w:b/>
          <w:color w:val="000000" w:themeColor="text1"/>
        </w:rPr>
        <w:t>:</w:t>
      </w:r>
      <w:r w:rsidRPr="00BA1F8C">
        <w:rPr>
          <w:color w:val="000000" w:themeColor="text1"/>
        </w:rPr>
        <w:t xml:space="preserve"> Provide excellent professional services &amp; improve its position as a leader in the field of financial related services; Build &amp; maintain a team motivated &amp; committed workforce with high work ethos; Use latest technology aided at customer satisfaction &amp; act as an effective catalyst for socio-economic development. </w:t>
      </w:r>
      <w:r w:rsidRPr="00BA1F8C">
        <w:rPr>
          <w:color w:val="000000" w:themeColor="text1"/>
        </w:rPr>
        <w:br/>
        <w:t xml:space="preserve">Branches of EBL are: Baneshwor Main Branch, New Road Branch, Teku </w:t>
      </w:r>
      <w:r w:rsidRPr="00BA1F8C">
        <w:rPr>
          <w:color w:val="000000" w:themeColor="text1"/>
        </w:rPr>
        <w:br/>
        <w:t xml:space="preserve">Branch, Lazimpat Branch, Head Office, Chabahil Branch, Satungal Branch, </w:t>
      </w:r>
      <w:r w:rsidRPr="00BA1F8C">
        <w:rPr>
          <w:color w:val="000000" w:themeColor="text1"/>
        </w:rPr>
        <w:br/>
        <w:t xml:space="preserve">Biratnagar Branch, Duhabi Branch, Janakpur Branch, Birunj Branch, lCD (Dry </w:t>
      </w:r>
      <w:r w:rsidRPr="00BA1F8C">
        <w:rPr>
          <w:color w:val="000000" w:themeColor="text1"/>
        </w:rPr>
        <w:br/>
        <w:t xml:space="preserve">Port), Simara Branch, Pokhara Branch, Pulchowk Branch, Butwal Branch, Bhairawa Branch, Dhangadhi Branch, Itahari Branch, Nepalgunj Branch, Naya Bazaar KTM, Birtamod Branch, Baglung Branch and Damauli Branch. </w:t>
      </w:r>
    </w:p>
    <w:p w:rsidR="00D14573" w:rsidRPr="00BA1F8C" w:rsidRDefault="00D14573" w:rsidP="0071099C">
      <w:pPr>
        <w:pStyle w:val="NormalWeb"/>
        <w:spacing w:before="0" w:beforeAutospacing="0" w:after="0" w:afterAutospacing="0" w:line="276" w:lineRule="auto"/>
        <w:jc w:val="both"/>
        <w:rPr>
          <w:color w:val="000000" w:themeColor="text1"/>
        </w:rPr>
      </w:pPr>
      <w:r w:rsidRPr="00BA1F8C">
        <w:rPr>
          <w:color w:val="000000" w:themeColor="text1"/>
        </w:rPr>
        <w:t xml:space="preserve">Products and services Everest Bank Ltd are: EBL provides to their customers to open different account for their deposit like Saving Account, Saving Premium Account, Deposit Fixed Account, Cumulative Deposit Scheme, Sunaulo Bhavishya Yojana, Saral Samriddhi Bachat, EBL NRN Deposit, </w:t>
      </w:r>
      <w:r w:rsidR="00E375C7" w:rsidRPr="00BA1F8C">
        <w:rPr>
          <w:color w:val="000000" w:themeColor="text1"/>
        </w:rPr>
        <w:t>and Unified</w:t>
      </w:r>
      <w:r w:rsidRPr="00BA1F8C">
        <w:rPr>
          <w:color w:val="000000" w:themeColor="text1"/>
        </w:rPr>
        <w:t xml:space="preserve"> Deposit Scheme. Equally EBL has provides the loan to their customer for their need. They provide different loan as; Direct Housing Loan, Home Equity Loan, Vehicle Loan, EBL Property Plus, Professional Loan Scheme, Loan Against Mortgage and Loan Against Shares. Services and facilities provided by the Bank are: Debit Card/ATM, Safe Deposit Locker, Remittance, Letter of Credit, Bank Guarantee, Transfer of money through draft, TT and SWIFT. The bank has focused to collect small amount by which a large valuable capital can be formed. The bank focused to its Saral Sambridhi Bachat and Saunaulo Bhavishya Yojana and has launched Everest Remit. The bank has been providing different overdraft to its customer against their deposits. </w:t>
      </w:r>
    </w:p>
    <w:p w:rsidR="00ED5A7A" w:rsidRDefault="00ED5A7A" w:rsidP="0071099C">
      <w:pPr>
        <w:rPr>
          <w:rFonts w:ascii="Times New Roman" w:hAnsi="Times New Roman" w:cs="Times New Roman"/>
          <w:bCs/>
          <w:color w:val="000000" w:themeColor="text1"/>
          <w:sz w:val="24"/>
          <w:szCs w:val="24"/>
        </w:rPr>
      </w:pPr>
    </w:p>
    <w:p w:rsidR="00E41DF7" w:rsidRPr="00913C9D" w:rsidRDefault="00D14573" w:rsidP="0071099C">
      <w:pPr>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 xml:space="preserve">Share Holding Pattern (In percent) </w:t>
      </w:r>
      <w:r w:rsidRPr="00BA1F8C">
        <w:rPr>
          <w:rFonts w:ascii="Times New Roman" w:hAnsi="Times New Roman" w:cs="Times New Roman"/>
          <w:bCs/>
          <w:color w:val="000000" w:themeColor="text1"/>
          <w:sz w:val="24"/>
          <w:szCs w:val="24"/>
        </w:rPr>
        <w:br/>
      </w:r>
      <w:r w:rsidRPr="00BA1F8C">
        <w:rPr>
          <w:rFonts w:ascii="Times New Roman" w:hAnsi="Times New Roman" w:cs="Times New Roman"/>
          <w:color w:val="000000" w:themeColor="text1"/>
          <w:sz w:val="24"/>
          <w:szCs w:val="24"/>
        </w:rPr>
        <w:t>Parties</w:t>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00ED5A7A">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 xml:space="preserve"> percentage </w:t>
      </w:r>
      <w:r w:rsidRPr="00BA1F8C">
        <w:rPr>
          <w:rFonts w:ascii="Times New Roman" w:hAnsi="Times New Roman" w:cs="Times New Roman"/>
          <w:color w:val="000000" w:themeColor="text1"/>
          <w:sz w:val="24"/>
          <w:szCs w:val="24"/>
        </w:rPr>
        <w:br/>
        <w:t>Nepalese Promoters</w:t>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t xml:space="preserve"> 50% </w:t>
      </w:r>
      <w:r w:rsidRPr="00BA1F8C">
        <w:rPr>
          <w:rFonts w:ascii="Times New Roman" w:hAnsi="Times New Roman" w:cs="Times New Roman"/>
          <w:color w:val="000000" w:themeColor="text1"/>
          <w:sz w:val="24"/>
          <w:szCs w:val="24"/>
        </w:rPr>
        <w:br/>
        <w:t xml:space="preserve">Punjab National Bank, India </w:t>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00AD2F87">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 xml:space="preserve"> 20% </w:t>
      </w:r>
      <w:r w:rsidRPr="00BA1F8C">
        <w:rPr>
          <w:rFonts w:ascii="Times New Roman" w:hAnsi="Times New Roman" w:cs="Times New Roman"/>
          <w:color w:val="000000" w:themeColor="text1"/>
          <w:sz w:val="24"/>
          <w:szCs w:val="24"/>
        </w:rPr>
        <w:br/>
        <w:t xml:space="preserve">General Public </w:t>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t xml:space="preserve">30% </w:t>
      </w:r>
      <w:r w:rsidRPr="00BA1F8C">
        <w:rPr>
          <w:rFonts w:ascii="Times New Roman" w:hAnsi="Times New Roman" w:cs="Times New Roman"/>
          <w:color w:val="000000" w:themeColor="text1"/>
          <w:sz w:val="24"/>
          <w:szCs w:val="24"/>
        </w:rPr>
        <w:br/>
        <w:t xml:space="preserve">Total </w:t>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00AD2F87">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 xml:space="preserve">100% </w:t>
      </w:r>
    </w:p>
    <w:p w:rsidR="00E41DF7" w:rsidRPr="00BA1F8C" w:rsidRDefault="00E41DF7" w:rsidP="0071099C">
      <w:pPr>
        <w:pStyle w:val="NoSpacing"/>
        <w:spacing w:line="276" w:lineRule="auto"/>
        <w:ind w:right="27"/>
        <w:jc w:val="both"/>
        <w:rPr>
          <w:rFonts w:ascii="Times New Roman" w:hAnsi="Times New Roman" w:cs="Times New Roman"/>
          <w:b/>
          <w:bCs/>
          <w:color w:val="000000" w:themeColor="text1"/>
          <w:sz w:val="24"/>
          <w:szCs w:val="24"/>
        </w:rPr>
      </w:pPr>
      <w:r w:rsidRPr="00BA1F8C">
        <w:rPr>
          <w:rFonts w:ascii="Times New Roman" w:hAnsi="Times New Roman" w:cs="Times New Roman"/>
          <w:b/>
          <w:bCs/>
          <w:color w:val="000000" w:themeColor="text1"/>
          <w:sz w:val="24"/>
          <w:szCs w:val="24"/>
        </w:rPr>
        <w:t>Laxmi Bank Limited (LBL)</w:t>
      </w:r>
    </w:p>
    <w:p w:rsidR="00700F64" w:rsidRPr="00BA1F8C" w:rsidRDefault="00700F64"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Laxmi bank limited (LBL) was incorporated in April 2002 as the 16</w:t>
      </w:r>
      <w:r w:rsidRPr="00BA1F8C">
        <w:rPr>
          <w:rFonts w:ascii="Times New Roman" w:hAnsi="Times New Roman" w:cs="Times New Roman"/>
          <w:color w:val="000000" w:themeColor="text1"/>
          <w:sz w:val="24"/>
          <w:szCs w:val="24"/>
          <w:vertAlign w:val="superscript"/>
        </w:rPr>
        <w:t>th</w:t>
      </w:r>
      <w:r w:rsidRPr="00BA1F8C">
        <w:rPr>
          <w:rFonts w:ascii="Times New Roman" w:hAnsi="Times New Roman" w:cs="Times New Roman"/>
          <w:color w:val="000000" w:themeColor="text1"/>
          <w:sz w:val="24"/>
          <w:szCs w:val="24"/>
        </w:rPr>
        <w:t xml:space="preserve"> commercial bank in Nepal. In 2004 laxmi bank merged with HISEF Finance Limited, a first generation financial company which was the first and ever merger in the Nepal corporate history.</w:t>
      </w:r>
    </w:p>
    <w:p w:rsidR="00700F64" w:rsidRPr="00BA1F8C" w:rsidRDefault="00700F64"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Laxmi Bank Limited is a Category 'A' financial institution and re-registered in 2006 under the “banks and financial Institutions Act” of Nepal. The Bank’s shares are listed and actively trade in Nepal Stock Exchange (NEPSE).</w:t>
      </w:r>
    </w:p>
    <w:p w:rsidR="00700F64" w:rsidRPr="00BA1F8C" w:rsidRDefault="00700F64"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They are a technologically driven progressive Bank with strong risk and corporate governance foundations. They have the best asset quality among all financial institution in </w:t>
      </w:r>
      <w:r w:rsidRPr="00BA1F8C">
        <w:rPr>
          <w:rFonts w:ascii="Times New Roman" w:hAnsi="Times New Roman" w:cs="Times New Roman"/>
          <w:color w:val="000000" w:themeColor="text1"/>
          <w:sz w:val="24"/>
          <w:szCs w:val="24"/>
        </w:rPr>
        <w:lastRenderedPageBreak/>
        <w:t>the country and technology has rated “highly secure” by an independent internationally accredited information system auditors.</w:t>
      </w:r>
    </w:p>
    <w:p w:rsidR="00700F64" w:rsidRPr="00BA1F8C" w:rsidRDefault="00700F64"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Laxmi Bank’s award winning annual report has set standards quality, presentation and disclosure   for the Nepalese corporate sector to follow since2005. </w:t>
      </w:r>
    </w:p>
    <w:p w:rsidR="00700F64" w:rsidRPr="00BA1F8C" w:rsidRDefault="00700F64" w:rsidP="0071099C">
      <w:pPr>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Laxmi bank’s values are built around high strands of good corporate governance. Transparency, professionalism and high ethical tone at the leadership are foundations on which their action is based. Laxmi bank’s code of conduct encapsulates international best practices applicable to Nepali context. </w:t>
      </w:r>
    </w:p>
    <w:p w:rsidR="00700F64" w:rsidRPr="00BA1F8C" w:rsidRDefault="00700F64" w:rsidP="00E568B9">
      <w:pP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There are various branches of laxmi Bank in Nepal. The branches of LBL are:</w:t>
      </w:r>
      <w:r w:rsidRPr="00BA1F8C">
        <w:rPr>
          <w:rFonts w:ascii="Times New Roman" w:hAnsi="Times New Roman" w:cs="Times New Roman"/>
          <w:bCs/>
          <w:color w:val="000000" w:themeColor="text1"/>
          <w:sz w:val="24"/>
          <w:szCs w:val="24"/>
        </w:rPr>
        <w:t xml:space="preserve"> Birgunj Regional Branch</w:t>
      </w:r>
      <w:r w:rsidRPr="00BA1F8C">
        <w:rPr>
          <w:rFonts w:ascii="Times New Roman" w:hAnsi="Times New Roman" w:cs="Times New Roman"/>
          <w:color w:val="000000" w:themeColor="text1"/>
          <w:sz w:val="24"/>
          <w:szCs w:val="24"/>
        </w:rPr>
        <w:t xml:space="preserve">,Adharsha Nagar </w:t>
      </w:r>
      <w:r w:rsidRPr="00BA1F8C">
        <w:rPr>
          <w:rFonts w:ascii="Times New Roman" w:hAnsi="Times New Roman" w:cs="Times New Roman"/>
          <w:bCs/>
          <w:color w:val="000000" w:themeColor="text1"/>
          <w:sz w:val="24"/>
          <w:szCs w:val="24"/>
        </w:rPr>
        <w:t>Banepa Branch</w:t>
      </w:r>
      <w:r w:rsidRPr="00BA1F8C">
        <w:rPr>
          <w:rFonts w:ascii="Times New Roman" w:hAnsi="Times New Roman" w:cs="Times New Roman"/>
          <w:color w:val="000000" w:themeColor="text1"/>
          <w:sz w:val="24"/>
          <w:szCs w:val="24"/>
        </w:rPr>
        <w:t>,Ward No. 5, Arniko Highway West Banepa Municipality, Kavre</w:t>
      </w:r>
      <w:r w:rsidRPr="00BA1F8C">
        <w:rPr>
          <w:rFonts w:ascii="Times New Roman" w:hAnsi="Times New Roman" w:cs="Times New Roman"/>
          <w:bCs/>
          <w:color w:val="000000" w:themeColor="text1"/>
          <w:sz w:val="24"/>
          <w:szCs w:val="24"/>
        </w:rPr>
        <w:t xml:space="preserve"> Pokhara Branch</w:t>
      </w:r>
      <w:r w:rsidRPr="00BA1F8C">
        <w:rPr>
          <w:rFonts w:ascii="Times New Roman" w:hAnsi="Times New Roman" w:cs="Times New Roman"/>
          <w:color w:val="000000" w:themeColor="text1"/>
          <w:sz w:val="24"/>
          <w:szCs w:val="24"/>
        </w:rPr>
        <w:t>Newroad, Kaski 188, B.P Marga</w:t>
      </w:r>
      <w:r w:rsidRPr="00BA1F8C">
        <w:rPr>
          <w:rFonts w:ascii="Times New Roman" w:hAnsi="Times New Roman" w:cs="Times New Roman"/>
          <w:bCs/>
          <w:color w:val="000000" w:themeColor="text1"/>
          <w:sz w:val="24"/>
          <w:szCs w:val="24"/>
        </w:rPr>
        <w:t xml:space="preserve"> Hattisar Branch &amp; Corporate Office</w:t>
      </w:r>
      <w:r w:rsidRPr="00BA1F8C">
        <w:rPr>
          <w:rFonts w:ascii="Times New Roman" w:hAnsi="Times New Roman" w:cs="Times New Roman"/>
          <w:color w:val="000000" w:themeColor="text1"/>
          <w:sz w:val="24"/>
          <w:szCs w:val="24"/>
        </w:rPr>
        <w:t xml:space="preserve"> Hattisar, Kathmandu, Nepal </w:t>
      </w:r>
      <w:r w:rsidRPr="00BA1F8C">
        <w:rPr>
          <w:rFonts w:ascii="Times New Roman" w:hAnsi="Times New Roman" w:cs="Times New Roman"/>
          <w:bCs/>
          <w:color w:val="000000" w:themeColor="text1"/>
          <w:sz w:val="24"/>
          <w:szCs w:val="24"/>
        </w:rPr>
        <w:t>Biratnagar Branch</w:t>
      </w:r>
      <w:r w:rsidRPr="00BA1F8C">
        <w:rPr>
          <w:rFonts w:ascii="Times New Roman" w:hAnsi="Times New Roman" w:cs="Times New Roman"/>
          <w:color w:val="000000" w:themeColor="text1"/>
          <w:sz w:val="24"/>
          <w:szCs w:val="24"/>
        </w:rPr>
        <w:t xml:space="preserve"> Main Road, Ward Morang,Nepal,</w:t>
      </w:r>
      <w:r w:rsidRPr="00BA1F8C">
        <w:rPr>
          <w:rFonts w:ascii="Times New Roman" w:hAnsi="Times New Roman" w:cs="Times New Roman"/>
          <w:bCs/>
          <w:color w:val="000000" w:themeColor="text1"/>
          <w:sz w:val="24"/>
          <w:szCs w:val="24"/>
        </w:rPr>
        <w:t xml:space="preserve"> Pulchowk Branch</w:t>
      </w:r>
      <w:r w:rsidRPr="00BA1F8C">
        <w:rPr>
          <w:rFonts w:ascii="Times New Roman" w:hAnsi="Times New Roman" w:cs="Times New Roman"/>
          <w:color w:val="000000" w:themeColor="text1"/>
          <w:sz w:val="24"/>
          <w:szCs w:val="24"/>
        </w:rPr>
        <w:t xml:space="preserve"> Pulchowk, Lalitpur, Nepal,</w:t>
      </w:r>
      <w:r w:rsidRPr="00BA1F8C">
        <w:rPr>
          <w:rFonts w:ascii="Times New Roman" w:hAnsi="Times New Roman" w:cs="Times New Roman"/>
          <w:bCs/>
          <w:color w:val="000000" w:themeColor="text1"/>
          <w:sz w:val="24"/>
          <w:szCs w:val="24"/>
        </w:rPr>
        <w:t xml:space="preserve"> Narayanghat Branch</w:t>
      </w:r>
      <w:r w:rsidRPr="00BA1F8C">
        <w:rPr>
          <w:rFonts w:ascii="Times New Roman" w:hAnsi="Times New Roman" w:cs="Times New Roman"/>
          <w:color w:val="000000" w:themeColor="text1"/>
          <w:sz w:val="24"/>
          <w:szCs w:val="24"/>
        </w:rPr>
        <w:t xml:space="preserve"> Shahid Chowk Narayanghat </w:t>
      </w:r>
      <w:r w:rsidRPr="00BA1F8C">
        <w:rPr>
          <w:rFonts w:ascii="Times New Roman" w:hAnsi="Times New Roman" w:cs="Times New Roman"/>
          <w:bCs/>
          <w:color w:val="000000" w:themeColor="text1"/>
          <w:sz w:val="24"/>
          <w:szCs w:val="24"/>
        </w:rPr>
        <w:t>Teku Branch</w:t>
      </w:r>
      <w:r w:rsidRPr="00BA1F8C">
        <w:rPr>
          <w:rFonts w:ascii="Times New Roman" w:hAnsi="Times New Roman" w:cs="Times New Roman"/>
          <w:color w:val="000000" w:themeColor="text1"/>
          <w:sz w:val="24"/>
          <w:szCs w:val="24"/>
        </w:rPr>
        <w:t xml:space="preserve"> National Trading Complex Teku Kathmandu </w:t>
      </w:r>
      <w:r w:rsidRPr="00BA1F8C">
        <w:rPr>
          <w:rFonts w:ascii="Times New Roman" w:hAnsi="Times New Roman" w:cs="Times New Roman"/>
          <w:bCs/>
          <w:color w:val="000000" w:themeColor="text1"/>
          <w:sz w:val="24"/>
          <w:szCs w:val="24"/>
        </w:rPr>
        <w:t>New Road Branch</w:t>
      </w:r>
      <w:r w:rsidRPr="00BA1F8C">
        <w:rPr>
          <w:rFonts w:ascii="Times New Roman" w:hAnsi="Times New Roman" w:cs="Times New Roman"/>
          <w:color w:val="000000" w:themeColor="text1"/>
          <w:sz w:val="24"/>
          <w:szCs w:val="24"/>
        </w:rPr>
        <w:t xml:space="preserve"> New Road Kathmandu</w:t>
      </w:r>
      <w:r w:rsidRPr="00BA1F8C">
        <w:rPr>
          <w:rFonts w:ascii="Times New Roman" w:hAnsi="Times New Roman" w:cs="Times New Roman"/>
          <w:bCs/>
          <w:color w:val="000000" w:themeColor="text1"/>
          <w:sz w:val="24"/>
          <w:szCs w:val="24"/>
        </w:rPr>
        <w:t xml:space="preserve"> Janakpur Branch</w:t>
      </w:r>
      <w:r w:rsidRPr="00BA1F8C">
        <w:rPr>
          <w:rFonts w:ascii="Times New Roman" w:hAnsi="Times New Roman" w:cs="Times New Roman"/>
          <w:color w:val="000000" w:themeColor="text1"/>
          <w:sz w:val="24"/>
          <w:szCs w:val="24"/>
        </w:rPr>
        <w:t xml:space="preserve"> Bhanu Chowk, Janakpur Dham  Janakpur Danusha,</w:t>
      </w:r>
      <w:r w:rsidRPr="00BA1F8C">
        <w:rPr>
          <w:rFonts w:ascii="Times New Roman" w:hAnsi="Times New Roman" w:cs="Times New Roman"/>
          <w:bCs/>
          <w:color w:val="000000" w:themeColor="text1"/>
          <w:sz w:val="24"/>
          <w:szCs w:val="24"/>
        </w:rPr>
        <w:t xml:space="preserve"> New Baneswor Branch </w:t>
      </w:r>
      <w:r w:rsidRPr="00BA1F8C">
        <w:rPr>
          <w:rFonts w:ascii="Times New Roman" w:hAnsi="Times New Roman" w:cs="Times New Roman"/>
          <w:color w:val="000000" w:themeColor="text1"/>
          <w:sz w:val="24"/>
          <w:szCs w:val="24"/>
        </w:rPr>
        <w:t>New Baneswor, Kathmandu,</w:t>
      </w:r>
      <w:r w:rsidRPr="00BA1F8C">
        <w:rPr>
          <w:rFonts w:ascii="Times New Roman" w:hAnsi="Times New Roman" w:cs="Times New Roman"/>
          <w:bCs/>
          <w:color w:val="000000" w:themeColor="text1"/>
          <w:sz w:val="24"/>
          <w:szCs w:val="24"/>
        </w:rPr>
        <w:t xml:space="preserve"> Damak Branch</w:t>
      </w:r>
      <w:r w:rsidRPr="00BA1F8C">
        <w:rPr>
          <w:rFonts w:ascii="Times New Roman" w:hAnsi="Times New Roman" w:cs="Times New Roman"/>
          <w:color w:val="000000" w:themeColor="text1"/>
          <w:sz w:val="24"/>
          <w:szCs w:val="24"/>
        </w:rPr>
        <w:t>Damak Bazar, Mahendra Highway,Jhapa,</w:t>
      </w:r>
      <w:r w:rsidRPr="00BA1F8C">
        <w:rPr>
          <w:rFonts w:ascii="Times New Roman" w:hAnsi="Times New Roman" w:cs="Times New Roman"/>
          <w:bCs/>
          <w:color w:val="000000" w:themeColor="text1"/>
          <w:sz w:val="24"/>
          <w:szCs w:val="24"/>
        </w:rPr>
        <w:t xml:space="preserve"> Bhatbhateni Branch</w:t>
      </w:r>
      <w:r w:rsidR="00576556" w:rsidRPr="00BA1F8C">
        <w:rPr>
          <w:rFonts w:ascii="Times New Roman" w:hAnsi="Times New Roman" w:cs="Times New Roman"/>
          <w:color w:val="000000" w:themeColor="text1"/>
          <w:sz w:val="24"/>
          <w:szCs w:val="24"/>
        </w:rPr>
        <w:t xml:space="preserve">Bhatbhateni, Dhuge Dhara </w:t>
      </w:r>
      <w:r w:rsidRPr="00BA1F8C">
        <w:rPr>
          <w:rFonts w:ascii="Times New Roman" w:hAnsi="Times New Roman" w:cs="Times New Roman"/>
          <w:color w:val="000000" w:themeColor="text1"/>
          <w:sz w:val="24"/>
          <w:szCs w:val="24"/>
        </w:rPr>
        <w:t>Kathmandu,</w:t>
      </w:r>
      <w:r w:rsidR="00755B11" w:rsidRPr="00BA1F8C">
        <w:rPr>
          <w:rFonts w:ascii="Times New Roman" w:hAnsi="Times New Roman" w:cs="Times New Roman"/>
          <w:bCs/>
          <w:color w:val="000000" w:themeColor="text1"/>
          <w:sz w:val="24"/>
          <w:szCs w:val="24"/>
        </w:rPr>
        <w:t xml:space="preserve"> Itahari </w:t>
      </w:r>
      <w:r w:rsidRPr="00BA1F8C">
        <w:rPr>
          <w:rFonts w:ascii="Times New Roman" w:hAnsi="Times New Roman" w:cs="Times New Roman"/>
          <w:bCs/>
          <w:color w:val="000000" w:themeColor="text1"/>
          <w:sz w:val="24"/>
          <w:szCs w:val="24"/>
        </w:rPr>
        <w:t>Branch</w:t>
      </w:r>
      <w:r w:rsidRPr="00BA1F8C">
        <w:rPr>
          <w:rFonts w:ascii="Times New Roman" w:hAnsi="Times New Roman" w:cs="Times New Roman"/>
          <w:color w:val="000000" w:themeColor="text1"/>
          <w:sz w:val="24"/>
          <w:szCs w:val="24"/>
        </w:rPr>
        <w:t xml:space="preserve"> Ithahari Chowk West Line,Sunsari,</w:t>
      </w:r>
      <w:r w:rsidRPr="00BA1F8C">
        <w:rPr>
          <w:rFonts w:ascii="Times New Roman" w:hAnsi="Times New Roman" w:cs="Times New Roman"/>
          <w:bCs/>
          <w:color w:val="000000" w:themeColor="text1"/>
          <w:sz w:val="24"/>
          <w:szCs w:val="24"/>
        </w:rPr>
        <w:t>MaharajgunjBranch</w:t>
      </w:r>
      <w:r w:rsidRPr="00BA1F8C">
        <w:rPr>
          <w:rFonts w:ascii="Times New Roman" w:hAnsi="Times New Roman" w:cs="Times New Roman"/>
          <w:color w:val="000000" w:themeColor="text1"/>
          <w:sz w:val="24"/>
          <w:szCs w:val="24"/>
        </w:rPr>
        <w:t>,Narayan Gopal Chowk, Maharajgunj Ring Road Maharajgunj,</w:t>
      </w:r>
      <w:r w:rsidRPr="00BA1F8C">
        <w:rPr>
          <w:rFonts w:ascii="Times New Roman" w:hAnsi="Times New Roman" w:cs="Times New Roman"/>
          <w:bCs/>
          <w:color w:val="000000" w:themeColor="text1"/>
          <w:sz w:val="24"/>
          <w:szCs w:val="24"/>
        </w:rPr>
        <w:t>BhairahawaBranch,</w:t>
      </w:r>
      <w:r w:rsidRPr="00BA1F8C">
        <w:rPr>
          <w:rFonts w:ascii="Times New Roman" w:hAnsi="Times New Roman" w:cs="Times New Roman"/>
          <w:color w:val="000000" w:themeColor="text1"/>
          <w:sz w:val="24"/>
          <w:szCs w:val="24"/>
        </w:rPr>
        <w:t>Aawh road Bhairahawa,</w:t>
      </w:r>
      <w:r w:rsidRPr="00BA1F8C">
        <w:rPr>
          <w:rFonts w:ascii="Times New Roman" w:hAnsi="Times New Roman" w:cs="Times New Roman"/>
          <w:bCs/>
          <w:color w:val="000000" w:themeColor="text1"/>
          <w:sz w:val="24"/>
          <w:szCs w:val="24"/>
        </w:rPr>
        <w:t xml:space="preserve"> Lagankhel Branch </w:t>
      </w:r>
      <w:r w:rsidRPr="00BA1F8C">
        <w:rPr>
          <w:rFonts w:ascii="Times New Roman" w:hAnsi="Times New Roman" w:cs="Times New Roman"/>
          <w:color w:val="000000" w:themeColor="text1"/>
          <w:sz w:val="24"/>
          <w:szCs w:val="24"/>
        </w:rPr>
        <w:t>Patan Hospital, Lagankhel,</w:t>
      </w:r>
      <w:r w:rsidRPr="00BA1F8C">
        <w:rPr>
          <w:rFonts w:ascii="Times New Roman" w:hAnsi="Times New Roman" w:cs="Times New Roman"/>
          <w:bCs/>
          <w:color w:val="000000" w:themeColor="text1"/>
          <w:sz w:val="24"/>
          <w:szCs w:val="24"/>
        </w:rPr>
        <w:t xml:space="preserve"> Nepalgunj Branch</w:t>
      </w:r>
      <w:r w:rsidRPr="00BA1F8C">
        <w:rPr>
          <w:rFonts w:ascii="Times New Roman" w:hAnsi="Times New Roman" w:cs="Times New Roman"/>
          <w:color w:val="000000" w:themeColor="text1"/>
          <w:sz w:val="24"/>
          <w:szCs w:val="24"/>
        </w:rPr>
        <w:t xml:space="preserve"> Surket Road, Nepalgunj,</w:t>
      </w:r>
      <w:r w:rsidRPr="00BA1F8C">
        <w:rPr>
          <w:rFonts w:ascii="Times New Roman" w:hAnsi="Times New Roman" w:cs="Times New Roman"/>
          <w:bCs/>
          <w:color w:val="000000" w:themeColor="text1"/>
          <w:sz w:val="24"/>
          <w:szCs w:val="24"/>
        </w:rPr>
        <w:t xml:space="preserve"> Butwal Branch</w:t>
      </w:r>
      <w:r w:rsidRPr="00BA1F8C">
        <w:rPr>
          <w:rFonts w:ascii="Times New Roman" w:hAnsi="Times New Roman" w:cs="Times New Roman"/>
          <w:color w:val="000000" w:themeColor="text1"/>
          <w:sz w:val="24"/>
          <w:szCs w:val="24"/>
        </w:rPr>
        <w:t xml:space="preserve"> Amar Path, Butwal,</w:t>
      </w:r>
      <w:r w:rsidRPr="00BA1F8C">
        <w:rPr>
          <w:rFonts w:ascii="Times New Roman" w:hAnsi="Times New Roman" w:cs="Times New Roman"/>
          <w:bCs/>
          <w:color w:val="000000" w:themeColor="text1"/>
          <w:sz w:val="24"/>
          <w:szCs w:val="24"/>
        </w:rPr>
        <w:t xml:space="preserve"> Sukedhara Branch</w:t>
      </w:r>
      <w:r w:rsidRPr="00BA1F8C">
        <w:rPr>
          <w:rFonts w:ascii="Times New Roman" w:hAnsi="Times New Roman" w:cs="Times New Roman"/>
          <w:color w:val="000000" w:themeColor="text1"/>
          <w:sz w:val="24"/>
          <w:szCs w:val="24"/>
        </w:rPr>
        <w:t xml:space="preserve"> Sukedhara, Kathmandu,</w:t>
      </w:r>
      <w:r w:rsidRPr="00BA1F8C">
        <w:rPr>
          <w:rFonts w:ascii="Times New Roman" w:hAnsi="Times New Roman" w:cs="Times New Roman"/>
          <w:bCs/>
          <w:color w:val="000000" w:themeColor="text1"/>
          <w:sz w:val="24"/>
          <w:szCs w:val="24"/>
        </w:rPr>
        <w:t xml:space="preserve"> Parsa Branch </w:t>
      </w:r>
      <w:r w:rsidRPr="00BA1F8C">
        <w:rPr>
          <w:rFonts w:ascii="Times New Roman" w:hAnsi="Times New Roman" w:cs="Times New Roman"/>
          <w:color w:val="000000" w:themeColor="text1"/>
          <w:sz w:val="24"/>
          <w:szCs w:val="24"/>
        </w:rPr>
        <w:t xml:space="preserve">Khairahani-4, Parsa, </w:t>
      </w:r>
      <w:r w:rsidRPr="00BA1F8C">
        <w:rPr>
          <w:rFonts w:ascii="Times New Roman" w:hAnsi="Times New Roman" w:cs="Times New Roman"/>
          <w:bCs/>
          <w:color w:val="000000" w:themeColor="text1"/>
          <w:sz w:val="24"/>
          <w:szCs w:val="24"/>
        </w:rPr>
        <w:t>Pokhara Branch, PIE</w:t>
      </w:r>
      <w:r w:rsidRPr="00BA1F8C">
        <w:rPr>
          <w:rFonts w:ascii="Times New Roman" w:hAnsi="Times New Roman" w:cs="Times New Roman"/>
          <w:color w:val="000000" w:themeColor="text1"/>
          <w:sz w:val="24"/>
          <w:szCs w:val="24"/>
        </w:rPr>
        <w:t xml:space="preserve"> Pokhara Industrial Estate, Pokhara, </w:t>
      </w:r>
      <w:r w:rsidRPr="00BA1F8C">
        <w:rPr>
          <w:rFonts w:ascii="Times New Roman" w:hAnsi="Times New Roman" w:cs="Times New Roman"/>
          <w:bCs/>
          <w:color w:val="000000" w:themeColor="text1"/>
          <w:sz w:val="24"/>
          <w:szCs w:val="24"/>
        </w:rPr>
        <w:t>Taulihawa Branch</w:t>
      </w:r>
      <w:r w:rsidRPr="00BA1F8C">
        <w:rPr>
          <w:rFonts w:ascii="Times New Roman" w:hAnsi="Times New Roman" w:cs="Times New Roman"/>
          <w:color w:val="000000" w:themeColor="text1"/>
          <w:sz w:val="24"/>
          <w:szCs w:val="24"/>
        </w:rPr>
        <w:t xml:space="preserve">Kapilvastu - 3Taulihawa, </w:t>
      </w:r>
      <w:r w:rsidRPr="00BA1F8C">
        <w:rPr>
          <w:rFonts w:ascii="Times New Roman" w:hAnsi="Times New Roman" w:cs="Times New Roman"/>
          <w:bCs/>
          <w:color w:val="000000" w:themeColor="text1"/>
          <w:sz w:val="24"/>
          <w:szCs w:val="24"/>
        </w:rPr>
        <w:t>Ekantakuna Branch</w:t>
      </w:r>
      <w:r w:rsidRPr="00BA1F8C">
        <w:rPr>
          <w:rFonts w:ascii="Times New Roman" w:hAnsi="Times New Roman" w:cs="Times New Roman"/>
          <w:color w:val="000000" w:themeColor="text1"/>
          <w:sz w:val="24"/>
          <w:szCs w:val="24"/>
        </w:rPr>
        <w:t xml:space="preserve"> Ekantakuna – 13 Lalitpur </w:t>
      </w:r>
      <w:r w:rsidRPr="00BA1F8C">
        <w:rPr>
          <w:rFonts w:ascii="Times New Roman" w:hAnsi="Times New Roman" w:cs="Times New Roman"/>
          <w:bCs/>
          <w:color w:val="000000" w:themeColor="text1"/>
          <w:sz w:val="24"/>
          <w:szCs w:val="24"/>
        </w:rPr>
        <w:t>Dharan Branch</w:t>
      </w:r>
      <w:r w:rsidRPr="00BA1F8C">
        <w:rPr>
          <w:rFonts w:ascii="Times New Roman" w:hAnsi="Times New Roman" w:cs="Times New Roman"/>
          <w:color w:val="000000" w:themeColor="text1"/>
          <w:sz w:val="24"/>
          <w:szCs w:val="24"/>
        </w:rPr>
        <w:t xml:space="preserve"> Putali Line – 9 Dharan, Sunsari,</w:t>
      </w:r>
      <w:r w:rsidRPr="00BA1F8C">
        <w:rPr>
          <w:rFonts w:ascii="Times New Roman" w:hAnsi="Times New Roman" w:cs="Times New Roman"/>
          <w:bCs/>
          <w:color w:val="000000" w:themeColor="text1"/>
          <w:sz w:val="24"/>
          <w:szCs w:val="24"/>
        </w:rPr>
        <w:t xml:space="preserve"> Charikot Branch</w:t>
      </w:r>
      <w:r w:rsidRPr="00BA1F8C">
        <w:rPr>
          <w:rFonts w:ascii="Times New Roman" w:hAnsi="Times New Roman" w:cs="Times New Roman"/>
          <w:color w:val="000000" w:themeColor="text1"/>
          <w:sz w:val="24"/>
          <w:szCs w:val="24"/>
        </w:rPr>
        <w:t xml:space="preserve"> Bhimeshwor 1, Satdobato Charikot, Dolakha.</w:t>
      </w:r>
      <w:r w:rsidRPr="00BA1F8C">
        <w:rPr>
          <w:rFonts w:ascii="Times New Roman" w:hAnsi="Times New Roman" w:cs="Times New Roman"/>
          <w:bCs/>
          <w:color w:val="000000" w:themeColor="text1"/>
          <w:sz w:val="24"/>
          <w:szCs w:val="24"/>
        </w:rPr>
        <w:t xml:space="preserve"> Khadichaur Branch</w:t>
      </w:r>
      <w:r w:rsidRPr="00BA1F8C">
        <w:rPr>
          <w:rFonts w:ascii="Times New Roman" w:hAnsi="Times New Roman" w:cs="Times New Roman"/>
          <w:color w:val="000000" w:themeColor="text1"/>
          <w:sz w:val="24"/>
          <w:szCs w:val="24"/>
        </w:rPr>
        <w:t>,Mankha-6 Sindhupalchowk.</w:t>
      </w:r>
      <w:r w:rsidRPr="00BA1F8C">
        <w:rPr>
          <w:rFonts w:ascii="Times New Roman" w:hAnsi="Times New Roman" w:cs="Times New Roman"/>
          <w:bCs/>
          <w:color w:val="000000" w:themeColor="text1"/>
          <w:sz w:val="24"/>
          <w:szCs w:val="24"/>
        </w:rPr>
        <w:t xml:space="preserve"> Hile Branch</w:t>
      </w:r>
      <w:r w:rsidRPr="00BA1F8C">
        <w:rPr>
          <w:rFonts w:ascii="Times New Roman" w:hAnsi="Times New Roman" w:cs="Times New Roman"/>
          <w:color w:val="000000" w:themeColor="text1"/>
          <w:sz w:val="24"/>
          <w:szCs w:val="24"/>
        </w:rPr>
        <w:t xml:space="preserve"> Hile Dhankuta 1, Koshi, </w:t>
      </w:r>
      <w:r w:rsidRPr="00BA1F8C">
        <w:rPr>
          <w:rFonts w:ascii="Times New Roman" w:hAnsi="Times New Roman" w:cs="Times New Roman"/>
          <w:bCs/>
          <w:color w:val="000000" w:themeColor="text1"/>
          <w:sz w:val="24"/>
          <w:szCs w:val="24"/>
        </w:rPr>
        <w:t>Birtamod Branch</w:t>
      </w:r>
      <w:r w:rsidRPr="00BA1F8C">
        <w:rPr>
          <w:rFonts w:ascii="Times New Roman" w:hAnsi="Times New Roman" w:cs="Times New Roman"/>
          <w:color w:val="000000" w:themeColor="text1"/>
          <w:sz w:val="24"/>
          <w:szCs w:val="24"/>
        </w:rPr>
        <w:t xml:space="preserve"> Anarmani-3 Jhapa,</w:t>
      </w:r>
      <w:r w:rsidRPr="00BA1F8C">
        <w:rPr>
          <w:rFonts w:ascii="Times New Roman" w:hAnsi="Times New Roman" w:cs="Times New Roman"/>
          <w:bCs/>
          <w:color w:val="000000" w:themeColor="text1"/>
          <w:sz w:val="24"/>
          <w:szCs w:val="24"/>
        </w:rPr>
        <w:t xml:space="preserve"> Ilam</w:t>
      </w:r>
      <w:r w:rsidRPr="00BA1F8C">
        <w:rPr>
          <w:rFonts w:ascii="Times New Roman" w:hAnsi="Times New Roman" w:cs="Times New Roman"/>
          <w:color w:val="000000" w:themeColor="text1"/>
          <w:sz w:val="24"/>
          <w:szCs w:val="24"/>
        </w:rPr>
        <w:t xml:space="preserve"> Bhanu Path Ward No2Mechi,</w:t>
      </w:r>
      <w:r w:rsidRPr="00BA1F8C">
        <w:rPr>
          <w:rFonts w:ascii="Times New Roman" w:hAnsi="Times New Roman" w:cs="Times New Roman"/>
          <w:bCs/>
          <w:color w:val="000000" w:themeColor="text1"/>
          <w:sz w:val="24"/>
          <w:szCs w:val="24"/>
        </w:rPr>
        <w:t>Mahankal Branch</w:t>
      </w:r>
      <w:r w:rsidR="00913C9D">
        <w:rPr>
          <w:rFonts w:ascii="Times New Roman" w:hAnsi="Times New Roman" w:cs="Times New Roman"/>
          <w:color w:val="000000" w:themeColor="text1"/>
          <w:sz w:val="24"/>
          <w:szCs w:val="24"/>
        </w:rPr>
        <w:t>MahankalMahankal1,Boudha.</w:t>
      </w:r>
    </w:p>
    <w:p w:rsidR="00700F64" w:rsidRPr="00BA1F8C" w:rsidRDefault="00700F64"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With the well acclaimed capabilities of the Nepalese management team. LBL has successfully enhanced its capital structure, profitability; reach to the customers and image in the market. It has created a position in the industry in a shortest possible span of time.</w:t>
      </w:r>
    </w:p>
    <w:p w:rsidR="00700F64" w:rsidRPr="00BA1F8C" w:rsidRDefault="00700F64"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Since, LBL is established with the objective of providing prompt and quality services the clients. Its branches as well as number of eligible staffs have been increasing. </w:t>
      </w:r>
    </w:p>
    <w:p w:rsidR="00700F64" w:rsidRPr="00BA1F8C" w:rsidRDefault="00700F64"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They want to be a key player and a thought leader in the retail financial services with the best asset book and best IT capability. Therefore, it has become successful Commercial bank in Nepal. </w:t>
      </w:r>
    </w:p>
    <w:p w:rsidR="00700F64" w:rsidRPr="00BA1F8C" w:rsidRDefault="00700F64"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br/>
      </w:r>
      <w:r w:rsidRPr="00BA1F8C">
        <w:rPr>
          <w:rFonts w:ascii="Times New Roman" w:hAnsi="Times New Roman" w:cs="Times New Roman"/>
          <w:b/>
          <w:bCs/>
          <w:color w:val="000000" w:themeColor="text1"/>
          <w:sz w:val="24"/>
          <w:szCs w:val="24"/>
        </w:rPr>
        <w:t>Corporate Vision</w:t>
      </w:r>
      <w:r w:rsidRPr="00BA1F8C">
        <w:rPr>
          <w:rFonts w:ascii="Times New Roman" w:hAnsi="Times New Roman" w:cs="Times New Roman"/>
          <w:color w:val="000000" w:themeColor="text1"/>
          <w:sz w:val="24"/>
          <w:szCs w:val="24"/>
        </w:rPr>
        <w:t xml:space="preserve">: Evolve and position the bank as a progressive, cost effective and customer friendly institution providing comprehensive financial and related services, Integrating frontiers of technology and servicing various segments of society, Committed to excellence in serving the public &amp; also excelling in corporate values. </w:t>
      </w:r>
    </w:p>
    <w:p w:rsidR="00700F64" w:rsidRPr="00BA1F8C" w:rsidRDefault="00700F64"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Main </w:t>
      </w:r>
      <w:r w:rsidR="00913C9D" w:rsidRPr="00BA1F8C">
        <w:rPr>
          <w:rFonts w:ascii="Times New Roman" w:hAnsi="Times New Roman" w:cs="Times New Roman"/>
          <w:color w:val="000000" w:themeColor="text1"/>
          <w:sz w:val="24"/>
          <w:szCs w:val="24"/>
        </w:rPr>
        <w:t>vision is</w:t>
      </w:r>
      <w:r w:rsidRPr="00BA1F8C">
        <w:rPr>
          <w:rFonts w:ascii="Times New Roman" w:hAnsi="Times New Roman" w:cs="Times New Roman"/>
          <w:color w:val="000000" w:themeColor="text1"/>
          <w:sz w:val="24"/>
          <w:szCs w:val="24"/>
        </w:rPr>
        <w:t>:</w:t>
      </w:r>
    </w:p>
    <w:p w:rsidR="00700F64" w:rsidRPr="00BA1F8C" w:rsidRDefault="00700F64" w:rsidP="0071099C">
      <w:pPr>
        <w:numPr>
          <w:ilvl w:val="0"/>
          <w:numId w:val="66"/>
        </w:numPr>
        <w:spacing w:before="100" w:beforeAutospacing="1" w:after="100" w:afterAutospacing="1"/>
        <w:ind w:left="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lastRenderedPageBreak/>
        <w:t xml:space="preserve">Provider of most integrated financial services </w:t>
      </w:r>
    </w:p>
    <w:p w:rsidR="00700F64" w:rsidRPr="00BA1F8C" w:rsidRDefault="00700F64" w:rsidP="0071099C">
      <w:pPr>
        <w:numPr>
          <w:ilvl w:val="0"/>
          <w:numId w:val="66"/>
        </w:numPr>
        <w:spacing w:before="100" w:beforeAutospacing="1" w:after="100" w:afterAutospacing="1"/>
        <w:ind w:left="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Key player and a thought leader in the retail financial services </w:t>
      </w:r>
    </w:p>
    <w:p w:rsidR="00700F64" w:rsidRPr="00BA1F8C" w:rsidRDefault="00700F64" w:rsidP="0071099C">
      <w:pPr>
        <w:numPr>
          <w:ilvl w:val="0"/>
          <w:numId w:val="66"/>
        </w:numPr>
        <w:spacing w:before="100" w:beforeAutospacing="1" w:after="100" w:afterAutospacing="1"/>
        <w:ind w:left="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 bank with the best asset book </w:t>
      </w:r>
    </w:p>
    <w:p w:rsidR="00700F64" w:rsidRPr="00BA1F8C" w:rsidRDefault="00700F64" w:rsidP="0071099C">
      <w:pPr>
        <w:numPr>
          <w:ilvl w:val="0"/>
          <w:numId w:val="66"/>
        </w:numPr>
        <w:spacing w:before="100" w:beforeAutospacing="1" w:after="100" w:afterAutospacing="1"/>
        <w:ind w:left="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Best IT capability </w:t>
      </w:r>
    </w:p>
    <w:p w:rsidR="00700F64" w:rsidRPr="00BA1F8C" w:rsidRDefault="00700F64" w:rsidP="0071099C">
      <w:pPr>
        <w:numPr>
          <w:ilvl w:val="0"/>
          <w:numId w:val="66"/>
        </w:numPr>
        <w:spacing w:before="100" w:beforeAutospacing="1" w:after="100" w:afterAutospacing="1"/>
        <w:ind w:left="0"/>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Preferred employer in the financial sector.</w:t>
      </w:r>
      <w:r w:rsidRPr="00BA1F8C">
        <w:rPr>
          <w:rFonts w:ascii="Times New Roman" w:hAnsi="Times New Roman" w:cs="Times New Roman"/>
          <w:color w:val="000000" w:themeColor="text1"/>
          <w:sz w:val="24"/>
          <w:szCs w:val="24"/>
        </w:rPr>
        <w:br/>
      </w:r>
    </w:p>
    <w:p w:rsidR="00700F64" w:rsidRPr="00BA1F8C" w:rsidRDefault="00700F64" w:rsidP="009C4D1A">
      <w:pPr>
        <w:pStyle w:val="NoSpacing"/>
        <w:spacing w:line="276" w:lineRule="auto"/>
        <w:ind w:right="27"/>
        <w:rPr>
          <w:rFonts w:ascii="Times New Roman" w:hAnsi="Times New Roman" w:cs="Times New Roman"/>
          <w:bCs/>
          <w:color w:val="000000" w:themeColor="text1"/>
          <w:sz w:val="24"/>
          <w:szCs w:val="24"/>
          <w:u w:val="single"/>
        </w:rPr>
      </w:pPr>
      <w:r w:rsidRPr="00BA1F8C">
        <w:rPr>
          <w:rFonts w:ascii="Times New Roman" w:hAnsi="Times New Roman" w:cs="Times New Roman"/>
          <w:b/>
          <w:bCs/>
          <w:color w:val="000000" w:themeColor="text1"/>
          <w:sz w:val="24"/>
          <w:szCs w:val="24"/>
        </w:rPr>
        <w:t>Corporate Mission</w:t>
      </w:r>
      <w:r w:rsidRPr="00BA1F8C">
        <w:rPr>
          <w:rFonts w:ascii="Times New Roman" w:hAnsi="Times New Roman" w:cs="Times New Roman"/>
          <w:b/>
          <w:color w:val="000000" w:themeColor="text1"/>
          <w:sz w:val="24"/>
          <w:szCs w:val="24"/>
        </w:rPr>
        <w:t>:</w:t>
      </w:r>
      <w:r w:rsidRPr="00BA1F8C">
        <w:rPr>
          <w:rFonts w:ascii="Times New Roman" w:hAnsi="Times New Roman" w:cs="Times New Roman"/>
          <w:color w:val="000000" w:themeColor="text1"/>
          <w:sz w:val="24"/>
          <w:szCs w:val="24"/>
        </w:rPr>
        <w:t xml:space="preserve"> Provide excellent professional services &amp; improve its position as a leader in the field of financial related services; Build &amp; maintain a team motivated &amp; committed workforce with high work ethos; Use latest technology aided at customer satisfaction &amp; act as an effective catalyst for socio-economic development. The level of commitment of our people to take Laxmi Bank to greater heights has been a huge catalyst. The team spirit within the organization is something we are proud of.</w:t>
      </w:r>
      <w:r w:rsidRPr="00BA1F8C">
        <w:rPr>
          <w:rFonts w:ascii="Times New Roman" w:hAnsi="Times New Roman" w:cs="Times New Roman"/>
          <w:color w:val="000000" w:themeColor="text1"/>
          <w:sz w:val="24"/>
          <w:szCs w:val="24"/>
        </w:rPr>
        <w:br/>
      </w:r>
    </w:p>
    <w:p w:rsidR="00ED5A7A" w:rsidRDefault="00ED5A7A" w:rsidP="0071099C">
      <w:pPr>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Share Holding Pattern (In percent) </w:t>
      </w:r>
    </w:p>
    <w:p w:rsidR="00BD29A0" w:rsidRDefault="00700F64" w:rsidP="0071099C">
      <w:pPr>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Parties</w:t>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00301120">
        <w:rPr>
          <w:rFonts w:ascii="Times New Roman" w:hAnsi="Times New Roman" w:cs="Times New Roman"/>
          <w:color w:val="000000" w:themeColor="text1"/>
          <w:sz w:val="24"/>
          <w:szCs w:val="24"/>
        </w:rPr>
        <w:tab/>
      </w:r>
      <w:r w:rsidR="00ED5A7A">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 xml:space="preserve"> percentage </w:t>
      </w:r>
      <w:r w:rsidRPr="00BA1F8C">
        <w:rPr>
          <w:rFonts w:ascii="Times New Roman" w:hAnsi="Times New Roman" w:cs="Times New Roman"/>
          <w:color w:val="000000" w:themeColor="text1"/>
          <w:sz w:val="24"/>
          <w:szCs w:val="24"/>
        </w:rPr>
        <w:br/>
        <w:t>Promoter Group</w:t>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t xml:space="preserve">55.42% </w:t>
      </w:r>
      <w:r w:rsidRPr="00BA1F8C">
        <w:rPr>
          <w:rFonts w:ascii="Times New Roman" w:hAnsi="Times New Roman" w:cs="Times New Roman"/>
          <w:color w:val="000000" w:themeColor="text1"/>
          <w:sz w:val="24"/>
          <w:szCs w:val="24"/>
        </w:rPr>
        <w:br/>
        <w:t xml:space="preserve">Citizen Investment Trust </w:t>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t xml:space="preserve">9.02% </w:t>
      </w:r>
      <w:r w:rsidRPr="00BA1F8C">
        <w:rPr>
          <w:rFonts w:ascii="Times New Roman" w:hAnsi="Times New Roman" w:cs="Times New Roman"/>
          <w:color w:val="000000" w:themeColor="text1"/>
          <w:sz w:val="24"/>
          <w:szCs w:val="24"/>
        </w:rPr>
        <w:br/>
        <w:t xml:space="preserve">General Public </w:t>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t xml:space="preserve">35.56% </w:t>
      </w:r>
      <w:r w:rsidRPr="00BA1F8C">
        <w:rPr>
          <w:rFonts w:ascii="Times New Roman" w:hAnsi="Times New Roman" w:cs="Times New Roman"/>
          <w:color w:val="000000" w:themeColor="text1"/>
          <w:sz w:val="24"/>
          <w:szCs w:val="24"/>
        </w:rPr>
        <w:br/>
        <w:t xml:space="preserve">Total </w:t>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t xml:space="preserve">100% </w:t>
      </w:r>
    </w:p>
    <w:p w:rsidR="00ED5A7A" w:rsidRDefault="00ED5A7A" w:rsidP="0071099C">
      <w:pPr>
        <w:pStyle w:val="Subhead"/>
        <w:spacing w:line="276" w:lineRule="auto"/>
        <w:rPr>
          <w:rFonts w:ascii="Times New Roman" w:hAnsi="Times New Roman" w:cs="Times New Roman"/>
          <w:color w:val="000000" w:themeColor="text1"/>
          <w:sz w:val="24"/>
          <w:szCs w:val="24"/>
        </w:rPr>
      </w:pPr>
    </w:p>
    <w:p w:rsidR="00E41DF7" w:rsidRPr="00BA1F8C" w:rsidRDefault="001E5FCD" w:rsidP="0071099C">
      <w:pPr>
        <w:pStyle w:val="Subhead"/>
        <w:spacing w:line="27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w:t>
      </w:r>
      <w:r w:rsidR="00E26BDF">
        <w:rPr>
          <w:rFonts w:ascii="Times New Roman" w:hAnsi="Times New Roman" w:cs="Times New Roman"/>
          <w:color w:val="000000" w:themeColor="text1"/>
          <w:sz w:val="24"/>
          <w:szCs w:val="24"/>
        </w:rPr>
        <w:t xml:space="preserve"> </w:t>
      </w:r>
      <w:r w:rsidR="00E41DF7" w:rsidRPr="00BA1F8C">
        <w:rPr>
          <w:rFonts w:ascii="Times New Roman" w:hAnsi="Times New Roman" w:cs="Times New Roman"/>
          <w:color w:val="000000" w:themeColor="text1"/>
          <w:sz w:val="24"/>
          <w:szCs w:val="24"/>
        </w:rPr>
        <w:t xml:space="preserve">Focus of the study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This study is to find out liquidity management and investment situation of EBL and LBL. Liquidity is the ability of a bank to pay cash to depositors on demand. It is the arrangement and the allocation of funds in such a way that can be drawn immediately without any loss on principle. Liquidity means allocation of fund in close relation to their sources. The turnover characteristic of the sources should be supported by their respective uses. So the study evaluates EBL and LBL’s funds mobilization. Further, it also examines investment portfolio of EBL and LBL. In the banking system, investments are the allocations of funds to marketable securities and are accounted under a separate portfolio excluding loan and advance. The investment portfolio is the aggregation of marketable securities such as share, debentures, bonds, etc including government securities. It has an important purpose to serve liquidity needs in case of contingencies. It has less return in compared to loan and advance. This study will examine the investments portfolio with liquid assets maintained by both of the bank. The study concludes the policy and practices that EBL and LBL are adopting for the purpose of liquidity and investment management.</w:t>
      </w:r>
    </w:p>
    <w:p w:rsidR="00E41DF7" w:rsidRPr="001E5FCD" w:rsidRDefault="002221CC" w:rsidP="0071099C">
      <w:pPr>
        <w:rPr>
          <w:rFonts w:ascii="Times New Roman" w:hAnsi="Times New Roman" w:cs="Times New Roman"/>
          <w:b/>
          <w:bCs/>
          <w:color w:val="000000" w:themeColor="text1"/>
          <w:sz w:val="24"/>
          <w:szCs w:val="24"/>
        </w:rPr>
      </w:pPr>
      <w:r w:rsidRPr="001E5FCD">
        <w:rPr>
          <w:rFonts w:ascii="Times New Roman" w:hAnsi="Times New Roman" w:cs="Times New Roman"/>
          <w:b/>
          <w:color w:val="000000" w:themeColor="text1"/>
          <w:sz w:val="24"/>
          <w:szCs w:val="24"/>
        </w:rPr>
        <w:t>1.</w:t>
      </w:r>
      <w:r w:rsidR="001E5FCD">
        <w:rPr>
          <w:rFonts w:ascii="Times New Roman" w:hAnsi="Times New Roman" w:cs="Times New Roman"/>
          <w:b/>
          <w:color w:val="000000" w:themeColor="text1"/>
          <w:sz w:val="24"/>
          <w:szCs w:val="24"/>
        </w:rPr>
        <w:t>6</w:t>
      </w:r>
      <w:r w:rsidR="00E41DF7" w:rsidRPr="001E5FCD">
        <w:rPr>
          <w:rFonts w:ascii="Times New Roman" w:hAnsi="Times New Roman" w:cs="Times New Roman"/>
          <w:b/>
          <w:color w:val="000000" w:themeColor="text1"/>
          <w:sz w:val="24"/>
          <w:szCs w:val="24"/>
        </w:rPr>
        <w:tab/>
        <w:t>Statement of problem</w:t>
      </w:r>
    </w:p>
    <w:p w:rsidR="001B4069" w:rsidRPr="00BA1F8C" w:rsidRDefault="001B4069"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Nepal being a developing country is trying to embark upon the path of economic development by economic growth rate and development depends upon various factors. </w:t>
      </w:r>
      <w:r w:rsidRPr="00BA1F8C">
        <w:rPr>
          <w:rFonts w:ascii="Times New Roman" w:hAnsi="Times New Roman" w:cs="Times New Roman"/>
          <w:color w:val="000000" w:themeColor="text1"/>
          <w:sz w:val="24"/>
          <w:szCs w:val="24"/>
        </w:rPr>
        <w:lastRenderedPageBreak/>
        <w:t>However economists are now convinced that capital formation and its proper utilization play a prominent role.</w:t>
      </w:r>
    </w:p>
    <w:p w:rsidR="001B4069" w:rsidRPr="00BA1F8C" w:rsidRDefault="001B4069"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However, the cause of decline of Nepal’s economic crisis is not because of lack of resume but instead it is because of improper utilization of available resources. The economic growth of under developed country is widely depends upon the utilization of available economic resources and </w:t>
      </w:r>
      <w:r w:rsidR="00633B09" w:rsidRPr="00BA1F8C">
        <w:rPr>
          <w:rFonts w:ascii="Times New Roman" w:hAnsi="Times New Roman" w:cs="Times New Roman"/>
          <w:color w:val="000000" w:themeColor="text1"/>
          <w:sz w:val="24"/>
          <w:szCs w:val="24"/>
        </w:rPr>
        <w:t>self-economic</w:t>
      </w:r>
      <w:r w:rsidRPr="00BA1F8C">
        <w:rPr>
          <w:rFonts w:ascii="Times New Roman" w:hAnsi="Times New Roman" w:cs="Times New Roman"/>
          <w:color w:val="000000" w:themeColor="text1"/>
          <w:sz w:val="24"/>
          <w:szCs w:val="24"/>
        </w:rPr>
        <w:t xml:space="preserve"> reliance are the most in today’s world. These can only be achieved through an accelerate of investment and capital formation in the country. Nepalese commercial banks have not formulated their investment pattern in an organized manner. They mainly rely upon the instructions and guidelines of Nepal Rastra Bank. They do not have clear view towards investment policy. Furthermore, the implementation of policy is not practiced in an effective way. Management liquidity and investment portfolio has become vital in a commercial banking business. Every commercial bank is therefore concentrating on investment management. They are searching areas that carry feature of investment and side by side can safeguard their liquidity need. Thus the present study will make a modest attempt to analyze investment pattern of Everest comparing with Laxmi Bank Limited. The problems special related to investment function of joint venture banks and commercial banks of Nepal have been presented briefly as under.</w:t>
      </w:r>
    </w:p>
    <w:p w:rsidR="001B4069" w:rsidRPr="00BA1F8C" w:rsidRDefault="001B4069" w:rsidP="00ED5A7A">
      <w:pPr>
        <w:pStyle w:val="NoSpacing"/>
        <w:numPr>
          <w:ilvl w:val="0"/>
          <w:numId w:val="62"/>
        </w:numPr>
        <w:tabs>
          <w:tab w:val="left" w:pos="1170"/>
        </w:tabs>
        <w:spacing w:line="276" w:lineRule="auto"/>
        <w:ind w:left="1170" w:right="27" w:hanging="603"/>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Are fund mobilization and investment patte</w:t>
      </w:r>
      <w:r w:rsidR="00A957BF">
        <w:rPr>
          <w:rFonts w:ascii="Times New Roman" w:hAnsi="Times New Roman" w:cs="Times New Roman"/>
          <w:color w:val="000000" w:themeColor="text1"/>
          <w:sz w:val="24"/>
          <w:szCs w:val="24"/>
        </w:rPr>
        <w:t xml:space="preserve">rn of LBL and EBL effective and </w:t>
      </w:r>
      <w:r w:rsidRPr="00BA1F8C">
        <w:rPr>
          <w:rFonts w:ascii="Times New Roman" w:hAnsi="Times New Roman" w:cs="Times New Roman"/>
          <w:color w:val="000000" w:themeColor="text1"/>
          <w:sz w:val="24"/>
          <w:szCs w:val="24"/>
        </w:rPr>
        <w:t>efficient?</w:t>
      </w:r>
    </w:p>
    <w:p w:rsidR="001B4069" w:rsidRPr="00BA1F8C" w:rsidRDefault="001B4069" w:rsidP="0071099C">
      <w:pPr>
        <w:pStyle w:val="NoSpacing"/>
        <w:spacing w:line="276" w:lineRule="auto"/>
        <w:ind w:right="27"/>
        <w:jc w:val="both"/>
        <w:rPr>
          <w:rFonts w:ascii="Times New Roman" w:hAnsi="Times New Roman" w:cs="Times New Roman"/>
          <w:color w:val="000000" w:themeColor="text1"/>
          <w:sz w:val="24"/>
          <w:szCs w:val="24"/>
        </w:rPr>
      </w:pPr>
    </w:p>
    <w:p w:rsidR="001B4069" w:rsidRPr="00BA1F8C" w:rsidRDefault="001B4069" w:rsidP="00A957BF">
      <w:pPr>
        <w:pStyle w:val="NoSpacing"/>
        <w:numPr>
          <w:ilvl w:val="0"/>
          <w:numId w:val="62"/>
        </w:numPr>
        <w:spacing w:line="276" w:lineRule="auto"/>
        <w:ind w:left="1170"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What is the customers view and ideas regarding the existing services and adopted investment pattern of commercial bank?</w:t>
      </w:r>
    </w:p>
    <w:p w:rsidR="001B4069" w:rsidRPr="00BA1F8C" w:rsidRDefault="001B4069" w:rsidP="0071099C">
      <w:pPr>
        <w:pStyle w:val="NoSpacing"/>
        <w:spacing w:line="276" w:lineRule="auto"/>
        <w:ind w:right="27"/>
        <w:jc w:val="both"/>
        <w:rPr>
          <w:rFonts w:ascii="Times New Roman" w:hAnsi="Times New Roman" w:cs="Times New Roman"/>
          <w:color w:val="000000" w:themeColor="text1"/>
          <w:sz w:val="24"/>
          <w:szCs w:val="24"/>
        </w:rPr>
      </w:pPr>
    </w:p>
    <w:p w:rsidR="001B4069" w:rsidRPr="00BA1F8C" w:rsidRDefault="001B4069" w:rsidP="00A957BF">
      <w:pPr>
        <w:pStyle w:val="NoSpacing"/>
        <w:numPr>
          <w:ilvl w:val="0"/>
          <w:numId w:val="62"/>
        </w:numPr>
        <w:spacing w:line="276" w:lineRule="auto"/>
        <w:ind w:left="1170"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What is the relationship between investmen</w:t>
      </w:r>
      <w:r w:rsidR="004E408E">
        <w:rPr>
          <w:rFonts w:ascii="Times New Roman" w:hAnsi="Times New Roman" w:cs="Times New Roman"/>
          <w:color w:val="000000" w:themeColor="text1"/>
          <w:sz w:val="24"/>
          <w:szCs w:val="24"/>
        </w:rPr>
        <w:t xml:space="preserve">t and loan, advances with total </w:t>
      </w:r>
      <w:r w:rsidRPr="00BA1F8C">
        <w:rPr>
          <w:rFonts w:ascii="Times New Roman" w:hAnsi="Times New Roman" w:cs="Times New Roman"/>
          <w:color w:val="000000" w:themeColor="text1"/>
          <w:sz w:val="24"/>
          <w:szCs w:val="24"/>
        </w:rPr>
        <w:t>deposits and total net profit of LBL and EBL?</w:t>
      </w:r>
    </w:p>
    <w:p w:rsidR="0046748F" w:rsidRPr="00BA1F8C" w:rsidRDefault="0046748F" w:rsidP="0071099C">
      <w:pPr>
        <w:pStyle w:val="NoSpacing"/>
        <w:spacing w:line="276" w:lineRule="auto"/>
        <w:ind w:left="1080" w:right="27"/>
        <w:jc w:val="both"/>
        <w:rPr>
          <w:rFonts w:ascii="Times New Roman" w:hAnsi="Times New Roman" w:cs="Times New Roman"/>
          <w:color w:val="000000" w:themeColor="text1"/>
          <w:sz w:val="24"/>
          <w:szCs w:val="24"/>
        </w:rPr>
      </w:pPr>
    </w:p>
    <w:p w:rsidR="00E41DF7" w:rsidRPr="00BA1F8C" w:rsidRDefault="002221CC" w:rsidP="0071099C">
      <w:pPr>
        <w:pStyle w:val="Subhead"/>
        <w:spacing w:line="276" w:lineRule="auto"/>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r w:rsidR="001E5FCD">
        <w:rPr>
          <w:rFonts w:ascii="Times New Roman" w:hAnsi="Times New Roman" w:cs="Times New Roman"/>
          <w:color w:val="000000" w:themeColor="text1"/>
          <w:sz w:val="24"/>
          <w:szCs w:val="24"/>
        </w:rPr>
        <w:t>7</w:t>
      </w:r>
      <w:r w:rsidR="00E41DF7" w:rsidRPr="00BA1F8C">
        <w:rPr>
          <w:rFonts w:ascii="Times New Roman" w:hAnsi="Times New Roman" w:cs="Times New Roman"/>
          <w:color w:val="000000" w:themeColor="text1"/>
          <w:sz w:val="24"/>
          <w:szCs w:val="24"/>
        </w:rPr>
        <w:tab/>
        <w:t>Objectives of the study</w:t>
      </w:r>
    </w:p>
    <w:p w:rsidR="001B4069" w:rsidRPr="00BA1F8C" w:rsidRDefault="001B4069"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purpose of the study is to analyze and examine the investment pattern of commercial banks i.e. Everest Bank Limited and Laxmi Bank Limited. The main objectives of the study will be: </w:t>
      </w:r>
    </w:p>
    <w:p w:rsidR="001B4069" w:rsidRPr="00BA1F8C" w:rsidRDefault="001B4069" w:rsidP="0071099C">
      <w:pPr>
        <w:pStyle w:val="NoSpacing"/>
        <w:spacing w:line="276" w:lineRule="auto"/>
        <w:ind w:right="27"/>
        <w:jc w:val="both"/>
        <w:rPr>
          <w:rFonts w:ascii="Times New Roman" w:hAnsi="Times New Roman" w:cs="Times New Roman"/>
          <w:bCs/>
          <w:color w:val="000000" w:themeColor="text1"/>
          <w:sz w:val="24"/>
          <w:szCs w:val="24"/>
        </w:rPr>
      </w:pPr>
    </w:p>
    <w:p w:rsidR="001B4069" w:rsidRPr="00BA1F8C" w:rsidRDefault="001B4069" w:rsidP="0071099C">
      <w:pPr>
        <w:pStyle w:val="NoSpacing"/>
        <w:numPr>
          <w:ilvl w:val="0"/>
          <w:numId w:val="60"/>
        </w:numPr>
        <w:spacing w:line="276" w:lineRule="auto"/>
        <w:ind w:left="54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To find out the liquidity position of EBL and LBL and examine its effect in </w:t>
      </w:r>
      <w:r w:rsidR="00A957BF">
        <w:rPr>
          <w:rFonts w:ascii="Times New Roman" w:hAnsi="Times New Roman" w:cs="Times New Roman"/>
          <w:color w:val="000000" w:themeColor="text1"/>
          <w:sz w:val="24"/>
          <w:szCs w:val="24"/>
        </w:rPr>
        <w:tab/>
      </w:r>
      <w:r w:rsidR="00A957BF">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investment activities.</w:t>
      </w:r>
    </w:p>
    <w:p w:rsidR="001B4069" w:rsidRPr="00BA1F8C" w:rsidRDefault="001B4069" w:rsidP="0071099C">
      <w:pPr>
        <w:pStyle w:val="NoSpacing"/>
        <w:numPr>
          <w:ilvl w:val="0"/>
          <w:numId w:val="60"/>
        </w:numPr>
        <w:spacing w:line="276" w:lineRule="auto"/>
        <w:ind w:left="54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To study the investment policies adopted by sample banks and list out the </w:t>
      </w:r>
      <w:r w:rsidR="00F729E9">
        <w:rPr>
          <w:rFonts w:ascii="Times New Roman" w:hAnsi="Times New Roman" w:cs="Times New Roman"/>
          <w:color w:val="000000" w:themeColor="text1"/>
          <w:sz w:val="24"/>
          <w:szCs w:val="24"/>
        </w:rPr>
        <w:tab/>
      </w:r>
      <w:r w:rsidR="00F729E9">
        <w:rPr>
          <w:rFonts w:ascii="Times New Roman" w:hAnsi="Times New Roman" w:cs="Times New Roman"/>
          <w:color w:val="000000" w:themeColor="text1"/>
          <w:sz w:val="24"/>
          <w:szCs w:val="24"/>
        </w:rPr>
        <w:tab/>
      </w:r>
      <w:r w:rsidR="00F729E9">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 xml:space="preserve">problems encountered during the course. </w:t>
      </w:r>
    </w:p>
    <w:p w:rsidR="008B283B" w:rsidRDefault="001B4069" w:rsidP="00B155C9">
      <w:pPr>
        <w:pStyle w:val="NoSpacing"/>
        <w:numPr>
          <w:ilvl w:val="0"/>
          <w:numId w:val="60"/>
        </w:numPr>
        <w:ind w:left="54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To indicate the relationship existed among total investment, deposits, loans </w:t>
      </w:r>
      <w:r w:rsidR="00F729E9">
        <w:rPr>
          <w:rFonts w:ascii="Times New Roman" w:hAnsi="Times New Roman" w:cs="Times New Roman"/>
          <w:color w:val="000000" w:themeColor="text1"/>
          <w:sz w:val="24"/>
          <w:szCs w:val="24"/>
        </w:rPr>
        <w:tab/>
      </w:r>
      <w:r w:rsidR="00F729E9">
        <w:rPr>
          <w:rFonts w:ascii="Times New Roman" w:hAnsi="Times New Roman" w:cs="Times New Roman"/>
          <w:color w:val="000000" w:themeColor="text1"/>
          <w:sz w:val="24"/>
          <w:szCs w:val="24"/>
        </w:rPr>
        <w:tab/>
      </w:r>
      <w:r w:rsidR="00F729E9">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and advances and net profit.</w:t>
      </w:r>
    </w:p>
    <w:p w:rsidR="00B155C9" w:rsidRPr="00B155C9" w:rsidRDefault="00B155C9" w:rsidP="00B155C9">
      <w:pPr>
        <w:pStyle w:val="NoSpacing"/>
        <w:ind w:left="540" w:right="27"/>
        <w:jc w:val="both"/>
        <w:rPr>
          <w:rFonts w:ascii="Times New Roman" w:hAnsi="Times New Roman" w:cs="Times New Roman"/>
          <w:color w:val="000000" w:themeColor="text1"/>
          <w:sz w:val="24"/>
          <w:szCs w:val="24"/>
        </w:rPr>
      </w:pPr>
    </w:p>
    <w:p w:rsidR="00E41DF7" w:rsidRPr="00BA1F8C" w:rsidRDefault="002221CC" w:rsidP="00B155C9">
      <w:pPr>
        <w:pStyle w:val="Subhead"/>
        <w:spacing w:line="240" w:lineRule="auto"/>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r w:rsidR="00660080">
        <w:rPr>
          <w:rFonts w:ascii="Times New Roman" w:hAnsi="Times New Roman" w:cs="Times New Roman"/>
          <w:color w:val="000000" w:themeColor="text1"/>
          <w:sz w:val="24"/>
          <w:szCs w:val="24"/>
        </w:rPr>
        <w:t>8</w:t>
      </w:r>
      <w:r w:rsidR="00E41DF7" w:rsidRPr="00BA1F8C">
        <w:rPr>
          <w:rFonts w:ascii="Times New Roman" w:hAnsi="Times New Roman" w:cs="Times New Roman"/>
          <w:color w:val="000000" w:themeColor="text1"/>
          <w:sz w:val="24"/>
          <w:szCs w:val="24"/>
        </w:rPr>
        <w:tab/>
        <w:t>Significance of the study</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scope of these lines mainly in filling gap in the study of investment policy of concerned banks. The study is basically confined to review the investment policies of the banks during the last five years period. This study is expected to provide a useful feedback to the policy </w:t>
      </w:r>
      <w:r w:rsidRPr="00BA1F8C">
        <w:rPr>
          <w:rFonts w:ascii="Times New Roman" w:hAnsi="Times New Roman" w:cs="Times New Roman"/>
          <w:color w:val="000000" w:themeColor="text1"/>
          <w:sz w:val="24"/>
          <w:szCs w:val="24"/>
        </w:rPr>
        <w:lastRenderedPageBreak/>
        <w:t>maker</w:t>
      </w:r>
      <w:r w:rsidR="00DE5B39">
        <w:rPr>
          <w:rFonts w:ascii="Times New Roman" w:hAnsi="Times New Roman" w:cs="Times New Roman"/>
          <w:color w:val="000000" w:themeColor="text1"/>
          <w:sz w:val="24"/>
          <w:szCs w:val="24"/>
        </w:rPr>
        <w:t>s</w:t>
      </w:r>
      <w:r w:rsidRPr="00BA1F8C">
        <w:rPr>
          <w:rFonts w:ascii="Times New Roman" w:hAnsi="Times New Roman" w:cs="Times New Roman"/>
          <w:color w:val="000000" w:themeColor="text1"/>
          <w:sz w:val="24"/>
          <w:szCs w:val="24"/>
        </w:rPr>
        <w:t xml:space="preserve"> of banks and also to the government and central bank in the performance of banks. Moreover, this study can also be used as reference point by the international organization like ADB, World Bank etc.</w:t>
      </w:r>
    </w:p>
    <w:p w:rsidR="00E41DF7" w:rsidRPr="00BA1F8C" w:rsidRDefault="00416649" w:rsidP="0071099C">
      <w:pPr>
        <w:pStyle w:val="Subhead"/>
        <w:spacing w:line="276" w:lineRule="auto"/>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r w:rsidR="00E3239A">
        <w:rPr>
          <w:rFonts w:ascii="Times New Roman" w:hAnsi="Times New Roman" w:cs="Times New Roman"/>
          <w:color w:val="000000" w:themeColor="text1"/>
          <w:sz w:val="24"/>
          <w:szCs w:val="24"/>
        </w:rPr>
        <w:t>9</w:t>
      </w:r>
      <w:r w:rsidR="00E41DF7" w:rsidRPr="00BA1F8C">
        <w:rPr>
          <w:rFonts w:ascii="Times New Roman" w:hAnsi="Times New Roman" w:cs="Times New Roman"/>
          <w:color w:val="000000" w:themeColor="text1"/>
          <w:sz w:val="24"/>
          <w:szCs w:val="24"/>
        </w:rPr>
        <w:tab/>
        <w:t>Limitation</w:t>
      </w:r>
      <w:r w:rsidR="00BB607A">
        <w:rPr>
          <w:rFonts w:ascii="Times New Roman" w:hAnsi="Times New Roman" w:cs="Times New Roman"/>
          <w:color w:val="000000" w:themeColor="text1"/>
          <w:sz w:val="24"/>
          <w:szCs w:val="24"/>
        </w:rPr>
        <w:t>s</w:t>
      </w:r>
      <w:r w:rsidR="00E41DF7" w:rsidRPr="00BA1F8C">
        <w:rPr>
          <w:rFonts w:ascii="Times New Roman" w:hAnsi="Times New Roman" w:cs="Times New Roman"/>
          <w:color w:val="000000" w:themeColor="text1"/>
          <w:sz w:val="24"/>
          <w:szCs w:val="24"/>
        </w:rPr>
        <w:t xml:space="preserve"> of study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This study is held within the following limitations and constraints. They are:</w:t>
      </w:r>
    </w:p>
    <w:p w:rsidR="00E41DF7" w:rsidRPr="00BA1F8C" w:rsidRDefault="00E41DF7" w:rsidP="0071099C">
      <w:pPr>
        <w:pStyle w:val="NoSpacing"/>
        <w:numPr>
          <w:ilvl w:val="0"/>
          <w:numId w:val="31"/>
        </w:numPr>
        <w:tabs>
          <w:tab w:val="left" w:pos="426"/>
        </w:tabs>
        <w:spacing w:line="276" w:lineRule="auto"/>
        <w:ind w:left="426" w:right="27" w:hanging="426"/>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Among the several </w:t>
      </w:r>
      <w:r w:rsidR="004B08D6">
        <w:rPr>
          <w:rFonts w:ascii="Times New Roman" w:hAnsi="Times New Roman" w:cs="Times New Roman"/>
          <w:color w:val="000000" w:themeColor="text1"/>
          <w:sz w:val="24"/>
          <w:szCs w:val="24"/>
        </w:rPr>
        <w:t>commercial</w:t>
      </w:r>
      <w:r w:rsidRPr="00BA1F8C">
        <w:rPr>
          <w:rFonts w:ascii="Times New Roman" w:hAnsi="Times New Roman" w:cs="Times New Roman"/>
          <w:color w:val="000000" w:themeColor="text1"/>
          <w:sz w:val="24"/>
          <w:szCs w:val="24"/>
        </w:rPr>
        <w:t xml:space="preserve"> banks in Nepal, this study has chosen only two </w:t>
      </w:r>
      <w:r w:rsidR="002B2EF8">
        <w:rPr>
          <w:rFonts w:ascii="Times New Roman" w:hAnsi="Times New Roman" w:cs="Times New Roman"/>
          <w:color w:val="000000" w:themeColor="text1"/>
          <w:sz w:val="24"/>
          <w:szCs w:val="24"/>
        </w:rPr>
        <w:t xml:space="preserve">private </w:t>
      </w:r>
      <w:r w:rsidR="002B2EF8" w:rsidRPr="00BA1F8C">
        <w:rPr>
          <w:rFonts w:ascii="Times New Roman" w:hAnsi="Times New Roman" w:cs="Times New Roman"/>
          <w:color w:val="000000" w:themeColor="text1"/>
          <w:sz w:val="24"/>
          <w:szCs w:val="24"/>
        </w:rPr>
        <w:t>banks</w:t>
      </w:r>
      <w:r w:rsidRPr="00BA1F8C">
        <w:rPr>
          <w:rFonts w:ascii="Times New Roman" w:hAnsi="Times New Roman" w:cs="Times New Roman"/>
          <w:color w:val="000000" w:themeColor="text1"/>
          <w:sz w:val="24"/>
          <w:szCs w:val="24"/>
        </w:rPr>
        <w:t>. The study deals merely with Laxmi Bank Limited and Everest Bank Limited, the conclusion derived from the study may or may not be applicable to other commercial banks.</w:t>
      </w:r>
    </w:p>
    <w:p w:rsidR="00E41DF7" w:rsidRPr="00BA1F8C" w:rsidRDefault="00E41DF7" w:rsidP="0071099C">
      <w:pPr>
        <w:pStyle w:val="NoSpacing"/>
        <w:numPr>
          <w:ilvl w:val="0"/>
          <w:numId w:val="31"/>
        </w:numPr>
        <w:tabs>
          <w:tab w:val="left" w:pos="426"/>
        </w:tabs>
        <w:spacing w:line="276" w:lineRule="auto"/>
        <w:ind w:left="426" w:right="27" w:hanging="426"/>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study is based specially on secondary data like annual report of the banks, review, journals, unpublished as well as published thesis works and other published article and reports.</w:t>
      </w:r>
    </w:p>
    <w:p w:rsidR="00E41DF7" w:rsidRPr="00BA1F8C" w:rsidRDefault="00E41DF7" w:rsidP="0071099C">
      <w:pPr>
        <w:pStyle w:val="NoSpacing"/>
        <w:numPr>
          <w:ilvl w:val="0"/>
          <w:numId w:val="31"/>
        </w:numPr>
        <w:tabs>
          <w:tab w:val="left" w:pos="426"/>
        </w:tabs>
        <w:spacing w:line="276" w:lineRule="auto"/>
        <w:ind w:left="426" w:right="27" w:hanging="426"/>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balance sheet, profit and loss account and accompanying notes have been basically considered as the subjects matters of the study and they are assumed to be correct and true.</w:t>
      </w:r>
    </w:p>
    <w:p w:rsidR="00E41DF7" w:rsidRPr="00BA1F8C" w:rsidRDefault="00E41DF7" w:rsidP="0071099C">
      <w:pPr>
        <w:pStyle w:val="NoSpacing"/>
        <w:numPr>
          <w:ilvl w:val="0"/>
          <w:numId w:val="31"/>
        </w:numPr>
        <w:tabs>
          <w:tab w:val="left" w:pos="426"/>
        </w:tabs>
        <w:spacing w:line="276" w:lineRule="auto"/>
        <w:ind w:left="426" w:right="27" w:hanging="426"/>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This study deals with limited financial and statistical tools.</w:t>
      </w:r>
    </w:p>
    <w:p w:rsidR="00E41DF7" w:rsidRPr="00BA1F8C" w:rsidRDefault="00E41DF7" w:rsidP="0071099C">
      <w:pPr>
        <w:pStyle w:val="NoSpacing"/>
        <w:numPr>
          <w:ilvl w:val="0"/>
          <w:numId w:val="31"/>
        </w:numPr>
        <w:tabs>
          <w:tab w:val="left" w:pos="426"/>
        </w:tabs>
        <w:spacing w:line="276" w:lineRule="auto"/>
        <w:ind w:left="426" w:right="27" w:hanging="426"/>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Whole study is based on the data of five years period that is from fiscal year 200</w:t>
      </w:r>
      <w:r w:rsidR="002B2EF8">
        <w:rPr>
          <w:rFonts w:ascii="Times New Roman" w:hAnsi="Times New Roman" w:cs="Times New Roman"/>
          <w:color w:val="000000" w:themeColor="text1"/>
          <w:sz w:val="24"/>
          <w:szCs w:val="24"/>
        </w:rPr>
        <w:t>6/07to fiscal year 201/11</w:t>
      </w:r>
      <w:r w:rsidRPr="00BA1F8C">
        <w:rPr>
          <w:rFonts w:ascii="Times New Roman" w:hAnsi="Times New Roman" w:cs="Times New Roman"/>
          <w:color w:val="000000" w:themeColor="text1"/>
          <w:sz w:val="24"/>
          <w:szCs w:val="24"/>
        </w:rPr>
        <w:t xml:space="preserve">. </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p>
    <w:p w:rsidR="00E41DF7" w:rsidRPr="00BA1F8C" w:rsidRDefault="00B46A67" w:rsidP="00B122A6">
      <w:pPr>
        <w:pStyle w:val="Subhead"/>
        <w:tabs>
          <w:tab w:val="left" w:pos="562"/>
          <w:tab w:val="left" w:pos="1124"/>
          <w:tab w:val="left" w:pos="1686"/>
          <w:tab w:val="left" w:pos="2248"/>
          <w:tab w:val="left" w:pos="2810"/>
          <w:tab w:val="center" w:pos="4291"/>
        </w:tabs>
        <w:spacing w:line="276" w:lineRule="auto"/>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r w:rsidR="00E3239A">
        <w:rPr>
          <w:rFonts w:ascii="Times New Roman" w:hAnsi="Times New Roman" w:cs="Times New Roman"/>
          <w:color w:val="000000" w:themeColor="text1"/>
          <w:sz w:val="24"/>
          <w:szCs w:val="24"/>
        </w:rPr>
        <w:t>.10</w:t>
      </w:r>
      <w:r w:rsidR="00204FEA">
        <w:rPr>
          <w:rFonts w:ascii="Times New Roman" w:hAnsi="Times New Roman" w:cs="Times New Roman"/>
          <w:color w:val="000000" w:themeColor="text1"/>
          <w:sz w:val="24"/>
          <w:szCs w:val="24"/>
        </w:rPr>
        <w:tab/>
        <w:t>Organization of the study</w:t>
      </w:r>
      <w:r w:rsidR="00B122A6">
        <w:rPr>
          <w:rFonts w:ascii="Times New Roman" w:hAnsi="Times New Roman" w:cs="Times New Roman"/>
          <w:color w:val="000000" w:themeColor="text1"/>
          <w:sz w:val="24"/>
          <w:szCs w:val="24"/>
        </w:rPr>
        <w:tab/>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study will be organized in five chapters. The title of each chapter as follows.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b/>
        <w:t>Chapter 1: introduction</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b/>
        <w:t>Chapter 2: Review of Literature</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b/>
        <w:t>Chapter 3: Research Methodology</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b/>
        <w:t>Chapter 4: Data Presentation and analysis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b/>
        <w:t>Chapter 5: Summary, Conclusion and Recommendation</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Chapter one contains Introductory matter, which describes the introduction, focus of the study, statement of the problem, theoretical framework, objectives of the study, limitation of the study and organization of overall study.</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Chapter two deals with review of literature related to the concern thesis. It has organized into two different sections. One contains conceptual framework and the other section contains the review of related studies.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Chapter three contains methodology employed in the study. It includes the introduction, research design, and nature, source of data and different tools of analysis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Chapter four contains the presentation and analysis data through the way of design methodology. From analysis interpretation, major finding have been deduced.</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Chapter five lastly contain summary, conclusion based on the major findings and policy recommendations.</w:t>
      </w:r>
    </w:p>
    <w:p w:rsidR="00E41DF7" w:rsidRDefault="00B92AD2" w:rsidP="0071099C">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Bibliography and appendices are also attached at the end of the study.</w:t>
      </w:r>
    </w:p>
    <w:p w:rsidR="00E41DF7" w:rsidRPr="00217F06" w:rsidRDefault="00E41DF7" w:rsidP="0071099C">
      <w:pPr>
        <w:pStyle w:val="NoSpacing"/>
        <w:spacing w:line="276" w:lineRule="auto"/>
        <w:ind w:right="27"/>
        <w:jc w:val="center"/>
        <w:rPr>
          <w:rFonts w:ascii="Times New Roman" w:hAnsi="Times New Roman" w:cs="Times New Roman"/>
          <w:b/>
          <w:bCs/>
          <w:color w:val="000000" w:themeColor="text1"/>
          <w:sz w:val="24"/>
          <w:szCs w:val="24"/>
        </w:rPr>
      </w:pPr>
      <w:r w:rsidRPr="00217F06">
        <w:rPr>
          <w:rFonts w:ascii="Times New Roman" w:hAnsi="Times New Roman" w:cs="Times New Roman"/>
          <w:b/>
          <w:bCs/>
          <w:color w:val="000000" w:themeColor="text1"/>
          <w:sz w:val="24"/>
          <w:szCs w:val="24"/>
        </w:rPr>
        <w:lastRenderedPageBreak/>
        <w:t>CHAPTER-2</w:t>
      </w:r>
    </w:p>
    <w:p w:rsidR="00E41DF7" w:rsidRPr="00217F06" w:rsidRDefault="00E41DF7" w:rsidP="0071099C">
      <w:pPr>
        <w:pStyle w:val="NoSpacing"/>
        <w:spacing w:line="276" w:lineRule="auto"/>
        <w:ind w:right="27"/>
        <w:jc w:val="center"/>
        <w:rPr>
          <w:rFonts w:ascii="Times New Roman" w:hAnsi="Times New Roman" w:cs="Times New Roman"/>
          <w:b/>
          <w:bCs/>
          <w:color w:val="000000" w:themeColor="text1"/>
          <w:sz w:val="24"/>
          <w:szCs w:val="24"/>
        </w:rPr>
      </w:pPr>
    </w:p>
    <w:p w:rsidR="00E41DF7" w:rsidRPr="00217F06" w:rsidRDefault="00E41DF7" w:rsidP="0071099C">
      <w:pPr>
        <w:pStyle w:val="Meanhead"/>
        <w:spacing w:line="276" w:lineRule="auto"/>
        <w:rPr>
          <w:rFonts w:ascii="Times New Roman" w:hAnsi="Times New Roman" w:cs="Times New Roman"/>
          <w:color w:val="000000" w:themeColor="text1"/>
          <w:sz w:val="24"/>
          <w:szCs w:val="24"/>
        </w:rPr>
      </w:pPr>
      <w:r w:rsidRPr="00217F06">
        <w:rPr>
          <w:rFonts w:ascii="Times New Roman" w:hAnsi="Times New Roman" w:cs="Times New Roman"/>
          <w:color w:val="000000" w:themeColor="text1"/>
          <w:sz w:val="24"/>
          <w:szCs w:val="24"/>
        </w:rPr>
        <w:t xml:space="preserve">REVIEW OF </w:t>
      </w:r>
      <w:r w:rsidR="009C4D1A" w:rsidRPr="00217F06">
        <w:rPr>
          <w:rFonts w:ascii="Times New Roman" w:hAnsi="Times New Roman" w:cs="Times New Roman"/>
          <w:color w:val="000000" w:themeColor="text1"/>
          <w:sz w:val="24"/>
          <w:szCs w:val="24"/>
        </w:rPr>
        <w:t>LITERATURE</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In this part, focus has been made on the conceptual framework and the review of literature that is relevant to the investment policy of commercial bank. Review of literature is based on available literature in the field of research. Every possible effort has been made to grasp knowledge and information that is available from libraries; document collection center helps to take adequate </w:t>
      </w:r>
      <w:r w:rsidR="004B08D6" w:rsidRPr="00BA1F8C">
        <w:rPr>
          <w:rFonts w:ascii="Times New Roman" w:hAnsi="Times New Roman" w:cs="Times New Roman"/>
          <w:color w:val="000000" w:themeColor="text1"/>
          <w:sz w:val="24"/>
          <w:szCs w:val="24"/>
        </w:rPr>
        <w:t>feedback</w:t>
      </w:r>
      <w:r w:rsidRPr="00BA1F8C">
        <w:rPr>
          <w:rFonts w:ascii="Times New Roman" w:hAnsi="Times New Roman" w:cs="Times New Roman"/>
          <w:color w:val="000000" w:themeColor="text1"/>
          <w:sz w:val="24"/>
          <w:szCs w:val="24"/>
        </w:rPr>
        <w:t xml:space="preserve"> to broaden the information to study. The first part of the chapter includes the conceptual framework and the second part includes the review of various related studies.</w:t>
      </w:r>
    </w:p>
    <w:p w:rsidR="00E41DF7" w:rsidRPr="00BA1F8C" w:rsidRDefault="00E41DF7" w:rsidP="0071099C">
      <w:pPr>
        <w:pStyle w:val="NoSpacing"/>
        <w:numPr>
          <w:ilvl w:val="0"/>
          <w:numId w:val="1"/>
        </w:numPr>
        <w:spacing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Conceptual </w:t>
      </w:r>
      <w:r w:rsidR="00B319D1">
        <w:rPr>
          <w:rFonts w:ascii="Times New Roman" w:hAnsi="Times New Roman" w:cs="Times New Roman"/>
          <w:color w:val="000000" w:themeColor="text1"/>
          <w:sz w:val="24"/>
          <w:szCs w:val="24"/>
        </w:rPr>
        <w:t>Review</w:t>
      </w:r>
    </w:p>
    <w:p w:rsidR="00E41DF7" w:rsidRPr="00085A4A" w:rsidRDefault="00E41DF7" w:rsidP="0071099C">
      <w:pPr>
        <w:pStyle w:val="NoSpacing"/>
        <w:numPr>
          <w:ilvl w:val="0"/>
          <w:numId w:val="1"/>
        </w:numPr>
        <w:spacing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Review of related studies</w:t>
      </w:r>
    </w:p>
    <w:p w:rsidR="00E41DF7" w:rsidRPr="00217F06" w:rsidRDefault="00E41DF7" w:rsidP="0071099C">
      <w:pPr>
        <w:pStyle w:val="Subhead"/>
        <w:spacing w:line="276" w:lineRule="auto"/>
        <w:rPr>
          <w:rFonts w:ascii="Times New Roman" w:hAnsi="Times New Roman" w:cs="Times New Roman"/>
          <w:color w:val="000000" w:themeColor="text1"/>
          <w:sz w:val="24"/>
          <w:szCs w:val="24"/>
        </w:rPr>
      </w:pPr>
      <w:r w:rsidRPr="00217F06">
        <w:rPr>
          <w:rFonts w:ascii="Times New Roman" w:hAnsi="Times New Roman" w:cs="Times New Roman"/>
          <w:color w:val="000000" w:themeColor="text1"/>
          <w:sz w:val="24"/>
          <w:szCs w:val="24"/>
        </w:rPr>
        <w:t xml:space="preserve">2.1 </w:t>
      </w:r>
      <w:r w:rsidRPr="00217F06">
        <w:rPr>
          <w:rFonts w:ascii="Times New Roman" w:hAnsi="Times New Roman" w:cs="Times New Roman"/>
          <w:color w:val="000000" w:themeColor="text1"/>
          <w:sz w:val="24"/>
          <w:szCs w:val="24"/>
        </w:rPr>
        <w:tab/>
        <w:t xml:space="preserve">Conceptual </w:t>
      </w:r>
      <w:r w:rsidR="00B319D1" w:rsidRPr="00217F06">
        <w:rPr>
          <w:rFonts w:ascii="Times New Roman" w:hAnsi="Times New Roman" w:cs="Times New Roman"/>
          <w:color w:val="000000" w:themeColor="text1"/>
          <w:sz w:val="24"/>
          <w:szCs w:val="24"/>
        </w:rPr>
        <w:t>Review</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Meaning of commercial Bank</w:t>
      </w:r>
    </w:p>
    <w:p w:rsidR="00E41DF7" w:rsidRDefault="00E41DF7" w:rsidP="0071099C">
      <w:pPr>
        <w:pStyle w:val="NoSpacing"/>
        <w:spacing w:line="276" w:lineRule="auto"/>
        <w:ind w:right="27"/>
        <w:jc w:val="both"/>
        <w:rPr>
          <w:rFonts w:ascii="Times New Roman" w:hAnsi="Times New Roman" w:cs="Times New Roman"/>
          <w:i/>
          <w:iCs/>
          <w:color w:val="000000" w:themeColor="text1"/>
          <w:sz w:val="24"/>
          <w:szCs w:val="24"/>
        </w:rPr>
      </w:pPr>
      <w:r w:rsidRPr="00BA1F8C">
        <w:rPr>
          <w:rFonts w:ascii="Times New Roman" w:hAnsi="Times New Roman" w:cs="Times New Roman"/>
          <w:color w:val="000000" w:themeColor="text1"/>
          <w:sz w:val="24"/>
          <w:szCs w:val="24"/>
        </w:rPr>
        <w:t>Commercial bank deals with other people’s money. They have to ways of keeping their assets liquid so that they could meet the demands of their customers. In their anxiety to make profit, the bank can’t afford to lock to up their funds in assets, which are not easily realizable. The depositor confidence could be secured only in the bank is able to meet the demand for cash is an idle assets and hence the banker cannot afford to keep a large portion of his assets in the form of cash. Cash bring in no income to bank. Therefore the banker has to distribute his assets in such a way that he can have adequate profit</w:t>
      </w:r>
      <w:r w:rsidR="004B08D6">
        <w:rPr>
          <w:rFonts w:ascii="Times New Roman" w:hAnsi="Times New Roman" w:cs="Times New Roman"/>
          <w:color w:val="000000" w:themeColor="text1"/>
          <w:sz w:val="24"/>
          <w:szCs w:val="24"/>
        </w:rPr>
        <w:t xml:space="preserve"> without sacrificing liquidly. </w:t>
      </w:r>
      <w:r w:rsidRPr="00BA1F8C">
        <w:rPr>
          <w:rFonts w:ascii="Times New Roman" w:hAnsi="Times New Roman" w:cs="Times New Roman"/>
          <w:color w:val="000000" w:themeColor="text1"/>
          <w:sz w:val="24"/>
          <w:szCs w:val="24"/>
        </w:rPr>
        <w:t>A commercial bank is business organizations that receives and hold deposit of fund from other, makes loans or extends credits and transfer funds by written order of deposits.</w:t>
      </w:r>
    </w:p>
    <w:p w:rsidR="00CC1D4F" w:rsidRDefault="00E41DF7" w:rsidP="0071099C">
      <w:pPr>
        <w:pStyle w:val="NoSpacing"/>
        <w:spacing w:line="276" w:lineRule="auto"/>
        <w:ind w:right="27"/>
        <w:jc w:val="both"/>
        <w:rPr>
          <w:rFonts w:ascii="Times New Roman" w:hAnsi="Times New Roman" w:cs="Times New Roman"/>
          <w:i/>
          <w:iCs/>
          <w:color w:val="000000" w:themeColor="text1"/>
          <w:sz w:val="24"/>
          <w:szCs w:val="24"/>
        </w:rPr>
      </w:pPr>
      <w:r w:rsidRPr="00BA1F8C">
        <w:rPr>
          <w:rFonts w:ascii="Times New Roman" w:hAnsi="Times New Roman" w:cs="Times New Roman"/>
          <w:color w:val="000000" w:themeColor="text1"/>
          <w:sz w:val="24"/>
          <w:szCs w:val="24"/>
        </w:rPr>
        <w:t xml:space="preserve">Commercial bank is a corporation, which accepts demand deposits subject to check and makes short term loans to business enterprises, regardless of the scope of its other services. </w:t>
      </w:r>
      <w:r w:rsidRPr="00BA1F8C">
        <w:rPr>
          <w:rFonts w:ascii="Times New Roman" w:hAnsi="Times New Roman" w:cs="Times New Roman"/>
          <w:i/>
          <w:iCs/>
          <w:color w:val="000000" w:themeColor="text1"/>
          <w:sz w:val="24"/>
          <w:szCs w:val="24"/>
        </w:rPr>
        <w:t>(</w:t>
      </w:r>
      <w:r w:rsidR="00CC1D4F">
        <w:rPr>
          <w:rFonts w:ascii="Times New Roman" w:hAnsi="Times New Roman" w:cs="Times New Roman"/>
          <w:i/>
          <w:iCs/>
          <w:color w:val="000000" w:themeColor="text1"/>
          <w:sz w:val="24"/>
          <w:szCs w:val="24"/>
        </w:rPr>
        <w:t>http://www.aba.com/Training/AIB)</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Commercial banks, as financial institution, perform a number of internal functions. Among them, providing credit is considered as most important one. In the words of H.D. cross (1963), commercial banks bring into being the most important ingredient of the money supply, demand deposits through the creation of credit in the form of loan and investments.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1C2D02"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Commercial Bank Act 1974 A.D. (2031 B.S.) defined, “ A commercial bank is one which exchange money, deposits money, accepts deposits, grant loans and performs commercial banking functions which is not a bank meant for co-operative, agriculture, indust</w:t>
      </w:r>
      <w:r w:rsidR="00A34E22">
        <w:rPr>
          <w:rFonts w:ascii="Times New Roman" w:hAnsi="Times New Roman" w:cs="Times New Roman"/>
          <w:color w:val="000000" w:themeColor="text1"/>
          <w:sz w:val="24"/>
          <w:szCs w:val="24"/>
        </w:rPr>
        <w:t>ries or such specific purpose.”</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This act has laid emphasis on the functions of commercial bank while defining it. Commercial banks provide short term debts necessary for trade and commerce. They take deposits from the public and grant loans in different forms. They purchase and discount bills for exchange, promissory notes and exchange foreign currency. They discharge various function on the behalf of their customers provided that they are paid for their services.</w:t>
      </w:r>
    </w:p>
    <w:p w:rsidR="00A00FC1" w:rsidRPr="00BA1F8C" w:rsidRDefault="00A00FC1"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lastRenderedPageBreak/>
        <w:t xml:space="preserve"> Commercial banks are </w:t>
      </w:r>
      <w:r w:rsidR="008F2047" w:rsidRPr="00BA1F8C">
        <w:rPr>
          <w:rFonts w:ascii="Times New Roman" w:hAnsi="Times New Roman" w:cs="Times New Roman"/>
          <w:color w:val="000000" w:themeColor="text1"/>
          <w:sz w:val="24"/>
          <w:szCs w:val="24"/>
        </w:rPr>
        <w:t xml:space="preserve">those banks, </w:t>
      </w:r>
      <w:r w:rsidR="001C2D02" w:rsidRPr="00BA1F8C">
        <w:rPr>
          <w:rFonts w:ascii="Times New Roman" w:hAnsi="Times New Roman" w:cs="Times New Roman"/>
          <w:color w:val="000000" w:themeColor="text1"/>
          <w:sz w:val="24"/>
          <w:szCs w:val="24"/>
        </w:rPr>
        <w:t xml:space="preserve">which pull together the saving </w:t>
      </w:r>
      <w:r w:rsidR="008F2047" w:rsidRPr="00BA1F8C">
        <w:rPr>
          <w:rFonts w:ascii="Times New Roman" w:hAnsi="Times New Roman" w:cs="Times New Roman"/>
          <w:color w:val="000000" w:themeColor="text1"/>
          <w:sz w:val="24"/>
          <w:szCs w:val="24"/>
        </w:rPr>
        <w:t>of the community &amp;</w:t>
      </w:r>
      <w:r w:rsidR="00CC1D4F" w:rsidRPr="00BA1F8C">
        <w:rPr>
          <w:rFonts w:ascii="Times New Roman" w:hAnsi="Times New Roman" w:cs="Times New Roman"/>
          <w:color w:val="000000" w:themeColor="text1"/>
          <w:sz w:val="24"/>
          <w:szCs w:val="24"/>
        </w:rPr>
        <w:t>arrange for</w:t>
      </w:r>
      <w:r w:rsidR="008F2047" w:rsidRPr="00BA1F8C">
        <w:rPr>
          <w:rFonts w:ascii="Times New Roman" w:hAnsi="Times New Roman" w:cs="Times New Roman"/>
          <w:color w:val="000000" w:themeColor="text1"/>
          <w:sz w:val="24"/>
          <w:szCs w:val="24"/>
        </w:rPr>
        <w:t xml:space="preserve"> their productive use. They supply the financial needs of modern </w:t>
      </w:r>
      <w:r w:rsidR="00CC1D4F" w:rsidRPr="00BA1F8C">
        <w:rPr>
          <w:rFonts w:ascii="Times New Roman" w:hAnsi="Times New Roman" w:cs="Times New Roman"/>
          <w:color w:val="000000" w:themeColor="text1"/>
          <w:sz w:val="24"/>
          <w:szCs w:val="24"/>
        </w:rPr>
        <w:t>business by various mean</w:t>
      </w:r>
      <w:r w:rsidR="001C2D02" w:rsidRPr="00BA1F8C">
        <w:rPr>
          <w:rFonts w:ascii="Times New Roman" w:hAnsi="Times New Roman" w:cs="Times New Roman"/>
          <w:color w:val="000000" w:themeColor="text1"/>
          <w:sz w:val="24"/>
          <w:szCs w:val="24"/>
        </w:rPr>
        <w:t>.</w:t>
      </w:r>
      <w:r w:rsidR="00217F06">
        <w:rPr>
          <w:rFonts w:ascii="Times New Roman" w:hAnsi="Times New Roman" w:cs="Times New Roman"/>
          <w:color w:val="000000" w:themeColor="text1"/>
          <w:sz w:val="24"/>
          <w:szCs w:val="24"/>
        </w:rPr>
        <w:t xml:space="preserve"> </w:t>
      </w:r>
      <w:r w:rsidR="001C2D02" w:rsidRPr="00BA1F8C">
        <w:rPr>
          <w:rFonts w:ascii="Times New Roman" w:hAnsi="Times New Roman" w:cs="Times New Roman"/>
          <w:color w:val="000000" w:themeColor="text1"/>
          <w:sz w:val="24"/>
          <w:szCs w:val="24"/>
        </w:rPr>
        <w:t xml:space="preserve">They accepts deposits from the public on </w:t>
      </w:r>
      <w:r w:rsidR="00CC1D4F" w:rsidRPr="00BA1F8C">
        <w:rPr>
          <w:rFonts w:ascii="Times New Roman" w:hAnsi="Times New Roman" w:cs="Times New Roman"/>
          <w:color w:val="000000" w:themeColor="text1"/>
          <w:sz w:val="24"/>
          <w:szCs w:val="24"/>
        </w:rPr>
        <w:t>the condition</w:t>
      </w:r>
      <w:r w:rsidR="001C2D02" w:rsidRPr="00BA1F8C">
        <w:rPr>
          <w:rFonts w:ascii="Times New Roman" w:hAnsi="Times New Roman" w:cs="Times New Roman"/>
          <w:color w:val="000000" w:themeColor="text1"/>
          <w:sz w:val="24"/>
          <w:szCs w:val="24"/>
        </w:rPr>
        <w:t xml:space="preserve"> that they are repayable on demand of short notice. Commercial banks are restricted to invest their founds in corporate securities. Their business is confined to financing the short- term needs of trade &amp; industry </w:t>
      </w:r>
      <w:r w:rsidR="00F40943" w:rsidRPr="00BA1F8C">
        <w:rPr>
          <w:rFonts w:ascii="Times New Roman" w:hAnsi="Times New Roman" w:cs="Times New Roman"/>
          <w:color w:val="000000" w:themeColor="text1"/>
          <w:sz w:val="24"/>
          <w:szCs w:val="24"/>
        </w:rPr>
        <w:t>such</w:t>
      </w:r>
      <w:r w:rsidR="001C2D02" w:rsidRPr="00BA1F8C">
        <w:rPr>
          <w:rFonts w:ascii="Times New Roman" w:hAnsi="Times New Roman" w:cs="Times New Roman"/>
          <w:color w:val="000000" w:themeColor="text1"/>
          <w:sz w:val="24"/>
          <w:szCs w:val="24"/>
        </w:rPr>
        <w:t xml:space="preserve"> as working capital financing. They </w:t>
      </w:r>
      <w:r w:rsidR="00742019" w:rsidRPr="00BA1F8C">
        <w:rPr>
          <w:rFonts w:ascii="Times New Roman" w:hAnsi="Times New Roman" w:cs="Times New Roman"/>
          <w:color w:val="000000" w:themeColor="text1"/>
          <w:sz w:val="24"/>
          <w:szCs w:val="24"/>
        </w:rPr>
        <w:t>cannot</w:t>
      </w:r>
      <w:r w:rsidR="001C2D02" w:rsidRPr="00BA1F8C">
        <w:rPr>
          <w:rFonts w:ascii="Times New Roman" w:hAnsi="Times New Roman" w:cs="Times New Roman"/>
          <w:color w:val="000000" w:themeColor="text1"/>
          <w:sz w:val="24"/>
          <w:szCs w:val="24"/>
        </w:rPr>
        <w:t xml:space="preserve"> of cash, credit &amp;overdraft. A part form financing</w:t>
      </w:r>
      <w:r w:rsidR="003C60A4" w:rsidRPr="00BA1F8C">
        <w:rPr>
          <w:rFonts w:ascii="Times New Roman" w:hAnsi="Times New Roman" w:cs="Times New Roman"/>
          <w:color w:val="000000" w:themeColor="text1"/>
          <w:sz w:val="24"/>
          <w:szCs w:val="24"/>
        </w:rPr>
        <w:t>, they also render services like collection of bills &amp;</w:t>
      </w:r>
      <w:r w:rsidR="00217F06">
        <w:rPr>
          <w:rFonts w:ascii="Times New Roman" w:hAnsi="Times New Roman" w:cs="Times New Roman"/>
          <w:color w:val="000000" w:themeColor="text1"/>
          <w:sz w:val="24"/>
          <w:szCs w:val="24"/>
        </w:rPr>
        <w:t xml:space="preserve"> </w:t>
      </w:r>
      <w:r w:rsidR="003C60A4" w:rsidRPr="00BA1F8C">
        <w:rPr>
          <w:rFonts w:ascii="Times New Roman" w:hAnsi="Times New Roman" w:cs="Times New Roman"/>
          <w:color w:val="000000" w:themeColor="text1"/>
          <w:sz w:val="24"/>
          <w:szCs w:val="24"/>
        </w:rPr>
        <w:t>cheques, safe keeping of valuables, financial advising etc.</w:t>
      </w:r>
      <w:r w:rsidR="00801AE7">
        <w:rPr>
          <w:rFonts w:ascii="Times New Roman" w:hAnsi="Times New Roman" w:cs="Times New Roman"/>
          <w:color w:val="000000" w:themeColor="text1"/>
          <w:sz w:val="24"/>
          <w:szCs w:val="24"/>
        </w:rPr>
        <w:t xml:space="preserve"> </w:t>
      </w:r>
      <w:r w:rsidR="003C60A4" w:rsidRPr="00BA1F8C">
        <w:rPr>
          <w:rFonts w:ascii="Times New Roman" w:hAnsi="Times New Roman" w:cs="Times New Roman"/>
          <w:color w:val="000000" w:themeColor="text1"/>
          <w:sz w:val="24"/>
          <w:szCs w:val="24"/>
        </w:rPr>
        <w:t>to their customers</w:t>
      </w:r>
      <w:r w:rsidR="006D6BD9">
        <w:rPr>
          <w:rFonts w:ascii="Times New Roman" w:hAnsi="Times New Roman" w:cs="Times New Roman"/>
          <w:color w:val="000000" w:themeColor="text1"/>
          <w:sz w:val="24"/>
          <w:szCs w:val="24"/>
        </w:rPr>
        <w:t>.</w:t>
      </w:r>
    </w:p>
    <w:p w:rsidR="00E41DF7" w:rsidRPr="00742019" w:rsidRDefault="00E41DF7" w:rsidP="0071099C">
      <w:pPr>
        <w:pStyle w:val="Subhead"/>
        <w:spacing w:line="276" w:lineRule="auto"/>
        <w:rPr>
          <w:rFonts w:ascii="Times New Roman" w:hAnsi="Times New Roman" w:cs="Times New Roman"/>
          <w:color w:val="000000" w:themeColor="text1"/>
          <w:sz w:val="24"/>
          <w:szCs w:val="24"/>
        </w:rPr>
      </w:pPr>
      <w:r w:rsidRPr="00742019">
        <w:rPr>
          <w:rFonts w:ascii="Times New Roman" w:hAnsi="Times New Roman" w:cs="Times New Roman"/>
          <w:color w:val="000000" w:themeColor="text1"/>
          <w:sz w:val="24"/>
          <w:szCs w:val="24"/>
        </w:rPr>
        <w:t xml:space="preserve">2.1.1 Origin of bank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evolution of bank is not a phenomenon. There was crude firm of banking even in an ancient era. The terms banking such as deposits, pledge, policy of loan, interest rates etc can be found in the “manuscript”.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Roman Empire collapse in the last of 15</w:t>
      </w:r>
      <w:r w:rsidRPr="00BA1F8C">
        <w:rPr>
          <w:rFonts w:ascii="Times New Roman" w:hAnsi="Times New Roman" w:cs="Times New Roman"/>
          <w:color w:val="000000" w:themeColor="text1"/>
          <w:sz w:val="24"/>
          <w:szCs w:val="24"/>
          <w:vertAlign w:val="superscript"/>
        </w:rPr>
        <w:t>th</w:t>
      </w:r>
      <w:r w:rsidRPr="00BA1F8C">
        <w:rPr>
          <w:rFonts w:ascii="Times New Roman" w:hAnsi="Times New Roman" w:cs="Times New Roman"/>
          <w:color w:val="000000" w:themeColor="text1"/>
          <w:sz w:val="24"/>
          <w:szCs w:val="24"/>
        </w:rPr>
        <w:t xml:space="preserve"> century and consequently, commercial banking transactions where started because of revival of commercial and other trading activities in Europe countries. According to the opinion of great economist Crowther, following community groups are the ancestor of modern banking:</w:t>
      </w:r>
    </w:p>
    <w:p w:rsidR="00E41DF7" w:rsidRPr="00BA1F8C" w:rsidRDefault="00E41DF7" w:rsidP="0071099C">
      <w:pPr>
        <w:pStyle w:val="NoSpacing"/>
        <w:numPr>
          <w:ilvl w:val="0"/>
          <w:numId w:val="2"/>
        </w:numPr>
        <w:tabs>
          <w:tab w:val="left" w:pos="426"/>
        </w:tabs>
        <w:spacing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Merchant trader</w:t>
      </w:r>
    </w:p>
    <w:p w:rsidR="00E41DF7" w:rsidRPr="00BA1F8C" w:rsidRDefault="00E41DF7" w:rsidP="0071099C">
      <w:pPr>
        <w:pStyle w:val="NoSpacing"/>
        <w:numPr>
          <w:ilvl w:val="0"/>
          <w:numId w:val="2"/>
        </w:numPr>
        <w:tabs>
          <w:tab w:val="left" w:pos="426"/>
        </w:tabs>
        <w:spacing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Goldsmith </w:t>
      </w:r>
    </w:p>
    <w:p w:rsidR="00E41DF7" w:rsidRPr="00BA1F8C" w:rsidRDefault="00E41DF7" w:rsidP="0071099C">
      <w:pPr>
        <w:pStyle w:val="NoSpacing"/>
        <w:numPr>
          <w:ilvl w:val="0"/>
          <w:numId w:val="2"/>
        </w:numPr>
        <w:tabs>
          <w:tab w:val="left" w:pos="426"/>
        </w:tabs>
        <w:spacing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money lenders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History tells us that it was the merchant banker who first evolved the system of banking by trading in commodities then money. Their trading activities required the remittance of money from one place to another for which they issued different documents as the near substitutes of money, called draft or </w:t>
      </w:r>
      <w:r w:rsidR="00BA1F8C" w:rsidRPr="00BA1F8C">
        <w:rPr>
          <w:rFonts w:ascii="Times New Roman" w:hAnsi="Times New Roman" w:cs="Times New Roman"/>
          <w:color w:val="000000" w:themeColor="text1"/>
          <w:sz w:val="24"/>
          <w:szCs w:val="24"/>
        </w:rPr>
        <w:t>bundies</w:t>
      </w:r>
      <w:r w:rsidRPr="00BA1F8C">
        <w:rPr>
          <w:rFonts w:ascii="Times New Roman" w:hAnsi="Times New Roman" w:cs="Times New Roman"/>
          <w:color w:val="000000" w:themeColor="text1"/>
          <w:sz w:val="24"/>
          <w:szCs w:val="24"/>
        </w:rPr>
        <w:t xml:space="preserve"> in modern days.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next stage in the growth of banking was the goldsmiths; the business of goldsmiths was such that they had to take deposits such as bullion, money and ornaments for the security from theft. This makes possible to the goldsmiths to charge something for taking care of money, bullion and jewelry. One the other hand, as the evidence of receiving valuable, they used to issue a receipt to the depositors. As those receipts are good for payment, equipment to the amount mentioned, it become like the modern cheques, as medium of exchange and a means of payments.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i/>
          <w:iCs/>
          <w:color w:val="000000" w:themeColor="text1"/>
          <w:sz w:val="24"/>
          <w:szCs w:val="24"/>
        </w:rPr>
      </w:pPr>
      <w:r w:rsidRPr="00BA1F8C">
        <w:rPr>
          <w:rFonts w:ascii="Times New Roman" w:hAnsi="Times New Roman" w:cs="Times New Roman"/>
          <w:color w:val="000000" w:themeColor="text1"/>
          <w:sz w:val="24"/>
          <w:szCs w:val="24"/>
        </w:rPr>
        <w:t>Finally, money lenders in the early age had contributed in the growth of banking to a larger extent. They used to advance the coin on loan by charging interest a safe guard they used to keep some money in reserve. Therefore goldsmith and moneylenders become bankers who started performing the two functions of bank i.e. accepting deposits and providing loans and advances. “The Bank of Venis” of Italy was established in 1157 A.D. as the first banking institution in the world. The second banking institution namely “The Bank of Barcelona” of Spain was established in 1401 A.D.  “The Bank of Geon” was established in 1609 A.D. “The Bank of England” was incorporated in 1694 A.D. as a joint stock bank and later on the 1844 A.D. It becomes a first central bank in the world. (</w:t>
      </w:r>
      <w:r w:rsidR="00DA25EC">
        <w:rPr>
          <w:rFonts w:ascii="Times New Roman" w:hAnsi="Times New Roman" w:cs="Times New Roman"/>
          <w:i/>
          <w:iCs/>
          <w:color w:val="000000" w:themeColor="text1"/>
          <w:sz w:val="24"/>
          <w:szCs w:val="24"/>
        </w:rPr>
        <w:t>Gupta,</w:t>
      </w:r>
      <w:r w:rsidR="003400BA">
        <w:rPr>
          <w:rFonts w:ascii="Times New Roman" w:hAnsi="Times New Roman" w:cs="Times New Roman"/>
          <w:i/>
          <w:iCs/>
          <w:color w:val="000000" w:themeColor="text1"/>
          <w:sz w:val="24"/>
          <w:szCs w:val="24"/>
        </w:rPr>
        <w:t xml:space="preserve"> </w:t>
      </w:r>
      <w:r w:rsidR="00DA25EC">
        <w:rPr>
          <w:rFonts w:ascii="Times New Roman" w:hAnsi="Times New Roman" w:cs="Times New Roman"/>
          <w:i/>
          <w:iCs/>
          <w:color w:val="000000" w:themeColor="text1"/>
          <w:sz w:val="24"/>
          <w:szCs w:val="24"/>
        </w:rPr>
        <w:t>S.C. 1992</w:t>
      </w:r>
      <w:r w:rsidRPr="00BA1F8C">
        <w:rPr>
          <w:rFonts w:ascii="Times New Roman" w:hAnsi="Times New Roman" w:cs="Times New Roman"/>
          <w:i/>
          <w:iCs/>
          <w:color w:val="000000" w:themeColor="text1"/>
          <w:sz w:val="24"/>
          <w:szCs w:val="24"/>
        </w:rPr>
        <w:t>: 530)</w:t>
      </w:r>
    </w:p>
    <w:p w:rsidR="00E41DF7" w:rsidRPr="007A5C22" w:rsidRDefault="00E41DF7" w:rsidP="0071099C">
      <w:pPr>
        <w:pStyle w:val="Subhead"/>
        <w:spacing w:line="276" w:lineRule="auto"/>
        <w:rPr>
          <w:rFonts w:ascii="Times New Roman" w:hAnsi="Times New Roman" w:cs="Times New Roman"/>
          <w:color w:val="000000" w:themeColor="text1"/>
          <w:sz w:val="24"/>
          <w:szCs w:val="24"/>
        </w:rPr>
      </w:pPr>
      <w:r w:rsidRPr="007A5C22">
        <w:rPr>
          <w:rFonts w:ascii="Times New Roman" w:hAnsi="Times New Roman" w:cs="Times New Roman"/>
          <w:color w:val="000000" w:themeColor="text1"/>
          <w:sz w:val="24"/>
          <w:szCs w:val="24"/>
        </w:rPr>
        <w:lastRenderedPageBreak/>
        <w:t xml:space="preserve">2.2 </w:t>
      </w:r>
      <w:r w:rsidRPr="007A5C22">
        <w:rPr>
          <w:rFonts w:ascii="Times New Roman" w:hAnsi="Times New Roman" w:cs="Times New Roman"/>
          <w:color w:val="000000" w:themeColor="text1"/>
          <w:sz w:val="24"/>
          <w:szCs w:val="24"/>
        </w:rPr>
        <w:tab/>
        <w:t>Liquidity and Liquidity Management</w:t>
      </w:r>
    </w:p>
    <w:p w:rsidR="00E41DF7" w:rsidRPr="007A5C22" w:rsidRDefault="00E41DF7" w:rsidP="0071099C">
      <w:pPr>
        <w:pStyle w:val="Subhead"/>
        <w:spacing w:line="276" w:lineRule="auto"/>
        <w:rPr>
          <w:rFonts w:ascii="Times New Roman" w:hAnsi="Times New Roman" w:cs="Times New Roman"/>
          <w:color w:val="000000" w:themeColor="text1"/>
          <w:sz w:val="24"/>
          <w:szCs w:val="24"/>
        </w:rPr>
      </w:pPr>
      <w:r w:rsidRPr="007A5C22">
        <w:rPr>
          <w:rFonts w:ascii="Times New Roman" w:hAnsi="Times New Roman" w:cs="Times New Roman"/>
          <w:color w:val="000000" w:themeColor="text1"/>
          <w:sz w:val="24"/>
          <w:szCs w:val="24"/>
        </w:rPr>
        <w:t>2.2.1 Liquidity</w:t>
      </w:r>
    </w:p>
    <w:p w:rsidR="00E41DF7" w:rsidRPr="00801AE7" w:rsidRDefault="00E41DF7" w:rsidP="0071099C">
      <w:pPr>
        <w:spacing w:after="0"/>
        <w:jc w:val="both"/>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Liquidity is the amount of capital that is available for investment and spending. Most of the capital is credit rather than cash. That's because the large financial institutions that do most investments prefer using borrowed money. Even consumers have traditionally preferred credit cards to debit cards, checks or cash.</w:t>
      </w:r>
      <w:r w:rsidRPr="00BA1F8C">
        <w:rPr>
          <w:rFonts w:ascii="Times New Roman" w:hAnsi="Times New Roman" w:cs="Times New Roman"/>
          <w:i/>
          <w:iCs/>
          <w:color w:val="000000" w:themeColor="text1"/>
          <w:sz w:val="24"/>
          <w:szCs w:val="24"/>
        </w:rPr>
        <w:t>(http://www.ozrisk.net)</w:t>
      </w:r>
    </w:p>
    <w:p w:rsidR="00E41DF7" w:rsidRPr="00BA1F8C" w:rsidRDefault="00E41DF7" w:rsidP="0071099C">
      <w:pPr>
        <w:spacing w:after="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High liquidity means there is a lot of capital. That usually happens when interest rates are low, and so capital is easily available. Low interest rates mean credit is cheap, which reduces the risk of borrowing. That's because the return only has to be higher than the interest rate, so more investments look good. In this way, high liquidity spurs economic growth. The Federal Reserve manages liquidity by guiding the interest rate with monetary policy to set the target for the Fed funds rate.</w:t>
      </w:r>
    </w:p>
    <w:p w:rsidR="00E41DF7" w:rsidRPr="00BA1F8C" w:rsidRDefault="00E41DF7" w:rsidP="0071099C">
      <w:pPr>
        <w:spacing w:after="0"/>
        <w:jc w:val="both"/>
        <w:rPr>
          <w:rFonts w:ascii="Times New Roman" w:hAnsi="Times New Roman" w:cs="Times New Roman"/>
          <w:color w:val="000000" w:themeColor="text1"/>
          <w:sz w:val="24"/>
          <w:szCs w:val="24"/>
        </w:rPr>
      </w:pPr>
    </w:p>
    <w:p w:rsidR="00E41DF7" w:rsidRPr="00BA1F8C" w:rsidRDefault="00E41DF7" w:rsidP="0071099C">
      <w:pPr>
        <w:spacing w:after="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 liquidity glut develops when there is too much capital looking for too few investments. This can lead to inflation. As cheap money chases fewer and fewer good investments, whether its houses, gold, or high tech companies, then the prices of those assets increase. This leads to "irrational exuberance." Investors only think that the prices will rise, and everyone wants to buy more now so they don't miss any profit.</w:t>
      </w:r>
    </w:p>
    <w:p w:rsidR="00E41DF7" w:rsidRPr="00BA1F8C" w:rsidRDefault="00E41DF7" w:rsidP="0071099C">
      <w:pPr>
        <w:spacing w:after="0"/>
        <w:jc w:val="both"/>
        <w:rPr>
          <w:rFonts w:ascii="Times New Roman" w:hAnsi="Times New Roman" w:cs="Times New Roman"/>
          <w:color w:val="000000" w:themeColor="text1"/>
          <w:sz w:val="24"/>
          <w:szCs w:val="24"/>
        </w:rPr>
      </w:pPr>
    </w:p>
    <w:p w:rsidR="00E41DF7" w:rsidRPr="00BA1F8C" w:rsidRDefault="00E41DF7" w:rsidP="0071099C">
      <w:pPr>
        <w:spacing w:after="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Eventually, a liquidity glut means more of this capital becomes invested in bad projects. As the ventures go defunct and don't pay out their promised return, investors are left holding worthless assets. Panic ensues, resulting in a withdrawal of investment money. Prices plummet, as investors scramble madly to sell before prices drop further. This is what happened with mortgage-backed securities during the Subprime Mortgage Crisis. This phase of the business cycle, known as contraction, usually leads to a recession.</w:t>
      </w:r>
    </w:p>
    <w:p w:rsidR="00E41DF7" w:rsidRPr="00BA1F8C" w:rsidRDefault="00E41DF7" w:rsidP="0071099C">
      <w:pPr>
        <w:spacing w:after="0"/>
        <w:jc w:val="both"/>
        <w:rPr>
          <w:rFonts w:ascii="Times New Roman" w:hAnsi="Times New Roman" w:cs="Times New Roman"/>
          <w:color w:val="000000" w:themeColor="text1"/>
          <w:sz w:val="24"/>
          <w:szCs w:val="24"/>
        </w:rPr>
      </w:pPr>
    </w:p>
    <w:p w:rsidR="00E41DF7" w:rsidRPr="00BA1F8C" w:rsidRDefault="00E41DF7" w:rsidP="0071099C">
      <w:pPr>
        <w:spacing w:after="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Constrained liquidity is the opposite of a liquidity glut. It means there isn't a lot of capital available, or that it's really expensive. It's usually a result of high interest rates. It can also happen when banks and other lenders are hesitant about making loans. Banks become risk-averse when they already have a lot of bad loans on their books.</w:t>
      </w:r>
    </w:p>
    <w:p w:rsidR="00E41DF7" w:rsidRPr="00BA1F8C" w:rsidRDefault="00E41DF7" w:rsidP="0071099C">
      <w:pPr>
        <w:spacing w:after="0"/>
        <w:jc w:val="both"/>
        <w:rPr>
          <w:rFonts w:ascii="Times New Roman" w:hAnsi="Times New Roman" w:cs="Times New Roman"/>
          <w:color w:val="000000" w:themeColor="text1"/>
          <w:sz w:val="24"/>
          <w:szCs w:val="24"/>
        </w:rPr>
      </w:pPr>
    </w:p>
    <w:p w:rsidR="00ED5A7A" w:rsidRDefault="00ED5A7A" w:rsidP="0071099C">
      <w:pPr>
        <w:pStyle w:val="Subhead"/>
        <w:spacing w:line="276" w:lineRule="auto"/>
        <w:rPr>
          <w:rFonts w:ascii="Times New Roman" w:hAnsi="Times New Roman" w:cs="Times New Roman"/>
          <w:color w:val="000000" w:themeColor="text1"/>
          <w:sz w:val="24"/>
          <w:szCs w:val="24"/>
        </w:rPr>
      </w:pPr>
    </w:p>
    <w:p w:rsidR="00E41DF7" w:rsidRPr="007A5C22" w:rsidRDefault="00E41DF7" w:rsidP="0071099C">
      <w:pPr>
        <w:pStyle w:val="Subhead"/>
        <w:spacing w:line="276" w:lineRule="auto"/>
        <w:rPr>
          <w:rFonts w:ascii="Times New Roman" w:hAnsi="Times New Roman" w:cs="Times New Roman"/>
          <w:color w:val="000000" w:themeColor="text1"/>
          <w:sz w:val="24"/>
          <w:szCs w:val="24"/>
        </w:rPr>
      </w:pPr>
      <w:r w:rsidRPr="007A5C22">
        <w:rPr>
          <w:rFonts w:ascii="Times New Roman" w:hAnsi="Times New Roman" w:cs="Times New Roman"/>
          <w:color w:val="000000" w:themeColor="text1"/>
          <w:sz w:val="24"/>
          <w:szCs w:val="24"/>
        </w:rPr>
        <w:t>2.2.2</w:t>
      </w:r>
      <w:r w:rsidRPr="007A5C22">
        <w:rPr>
          <w:rFonts w:ascii="Times New Roman" w:hAnsi="Times New Roman" w:cs="Times New Roman"/>
          <w:color w:val="000000" w:themeColor="text1"/>
          <w:sz w:val="24"/>
          <w:szCs w:val="24"/>
        </w:rPr>
        <w:tab/>
        <w:t>Liquidity Management</w:t>
      </w:r>
    </w:p>
    <w:p w:rsidR="00E41DF7" w:rsidRPr="00BA1F8C" w:rsidRDefault="00E41DF7" w:rsidP="009C4D1A">
      <w:pPr>
        <w:spacing w:after="0"/>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 xml:space="preserve">Liquidity is the availability of funds, or assurance that funds will be available, to </w:t>
      </w:r>
      <w:r w:rsidR="00F43E13" w:rsidRPr="00BA1F8C">
        <w:rPr>
          <w:rFonts w:ascii="Times New Roman" w:hAnsi="Times New Roman" w:cs="Times New Roman"/>
          <w:color w:val="000000" w:themeColor="text1"/>
          <w:sz w:val="24"/>
          <w:szCs w:val="24"/>
        </w:rPr>
        <w:t>honor</w:t>
      </w:r>
      <w:r w:rsidRPr="00BA1F8C">
        <w:rPr>
          <w:rFonts w:ascii="Times New Roman" w:hAnsi="Times New Roman" w:cs="Times New Roman"/>
          <w:color w:val="000000" w:themeColor="text1"/>
          <w:sz w:val="24"/>
          <w:szCs w:val="24"/>
        </w:rPr>
        <w:t xml:space="preserve"> all cash outflow commitments (both on- and off-balance sheet) as they fall due. These commitments are generally met through cash inflows, supplemented by assets readily convertible to cash or through the institution’s capacity to borrow.   The risk of illiquidity may increase if principal and interest cash flows related to assets, liabilities and off balance sheet items are mismatched. </w:t>
      </w:r>
      <w:r w:rsidRPr="00BA1F8C">
        <w:rPr>
          <w:rFonts w:ascii="Times New Roman" w:hAnsi="Times New Roman" w:cs="Times New Roman"/>
          <w:bCs/>
          <w:color w:val="000000" w:themeColor="text1"/>
          <w:sz w:val="24"/>
          <w:szCs w:val="24"/>
        </w:rPr>
        <w:t>(</w:t>
      </w:r>
      <w:r w:rsidRPr="00BA1F8C">
        <w:rPr>
          <w:rFonts w:ascii="Times New Roman" w:hAnsi="Times New Roman" w:cs="Times New Roman"/>
          <w:color w:val="000000" w:themeColor="text1"/>
          <w:sz w:val="24"/>
          <w:szCs w:val="24"/>
        </w:rPr>
        <w:t>www.kesdee.com</w:t>
      </w:r>
      <w:r w:rsidRPr="00BA1F8C">
        <w:rPr>
          <w:rFonts w:ascii="Times New Roman" w:hAnsi="Times New Roman" w:cs="Times New Roman"/>
          <w:bCs/>
          <w:color w:val="000000" w:themeColor="text1"/>
          <w:sz w:val="24"/>
          <w:szCs w:val="24"/>
        </w:rPr>
        <w:t>)</w:t>
      </w:r>
    </w:p>
    <w:p w:rsidR="00E41DF7" w:rsidRPr="00BA1F8C" w:rsidRDefault="00E41DF7" w:rsidP="0071099C">
      <w:pPr>
        <w:spacing w:after="0"/>
        <w:jc w:val="both"/>
        <w:rPr>
          <w:rFonts w:ascii="Times New Roman" w:hAnsi="Times New Roman" w:cs="Times New Roman"/>
          <w:color w:val="000000" w:themeColor="text1"/>
          <w:sz w:val="24"/>
          <w:szCs w:val="24"/>
        </w:rPr>
      </w:pPr>
    </w:p>
    <w:p w:rsidR="00E41DF7" w:rsidRPr="00BA1F8C" w:rsidRDefault="00E41DF7" w:rsidP="0071099C">
      <w:pPr>
        <w:spacing w:after="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lastRenderedPageBreak/>
        <w:t xml:space="preserve">Managing liquidity is a fundamental component in the safe and sound management of all financial institutions.   Sound liquidity management involves prudently managing assets and liabilities (on- and off-balance sheet), both as to cash flow and concentration, to ensure that cash inflows have an appropriate relationship to approaching cash outflows.   This needs to be supported by a process of liquidity planning which assesses potential future liquidity needs, taking into account changes in economic, regulatory or other operating conditions. Such planning involves identifying known, expected and potential cash outflows and weighing alternative asset/liability management strategies to ensure that adequate cash inflows will be available to the institution to meet these needs. The objectives of liquidity management are: </w:t>
      </w:r>
    </w:p>
    <w:p w:rsidR="00E41DF7" w:rsidRPr="00BA1F8C" w:rsidRDefault="00E41DF7" w:rsidP="0071099C">
      <w:pPr>
        <w:pStyle w:val="ListParagraph"/>
        <w:numPr>
          <w:ilvl w:val="0"/>
          <w:numId w:val="63"/>
        </w:numPr>
        <w:tabs>
          <w:tab w:val="left" w:pos="426"/>
        </w:tabs>
        <w:spacing w:after="0"/>
        <w:ind w:left="425" w:hanging="425"/>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honoring all cash outflow commitments (both on- and off-balance sheet) on an ongoing, daily basis; </w:t>
      </w:r>
    </w:p>
    <w:p w:rsidR="00E41DF7" w:rsidRPr="00BA1F8C" w:rsidRDefault="00E41DF7" w:rsidP="0071099C">
      <w:pPr>
        <w:pStyle w:val="ListParagraph"/>
        <w:numPr>
          <w:ilvl w:val="0"/>
          <w:numId w:val="63"/>
        </w:numPr>
        <w:tabs>
          <w:tab w:val="left" w:pos="426"/>
        </w:tabs>
        <w:spacing w:after="0"/>
        <w:ind w:left="425" w:hanging="425"/>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avoiding raising funds at market premiums or through the forced sale of assets; and </w:t>
      </w:r>
    </w:p>
    <w:p w:rsidR="00E41DF7" w:rsidRPr="00BA1F8C" w:rsidRDefault="00DD4E44" w:rsidP="0071099C">
      <w:pPr>
        <w:pStyle w:val="ListParagraph"/>
        <w:numPr>
          <w:ilvl w:val="0"/>
          <w:numId w:val="63"/>
        </w:numPr>
        <w:tabs>
          <w:tab w:val="left" w:pos="426"/>
        </w:tabs>
        <w:spacing w:after="0"/>
        <w:ind w:left="425" w:hanging="425"/>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Satisfying</w:t>
      </w:r>
      <w:r w:rsidR="00E41DF7" w:rsidRPr="00BA1F8C">
        <w:rPr>
          <w:rFonts w:ascii="Times New Roman" w:hAnsi="Times New Roman" w:cs="Times New Roman"/>
          <w:color w:val="000000" w:themeColor="text1"/>
          <w:sz w:val="24"/>
          <w:szCs w:val="24"/>
        </w:rPr>
        <w:t xml:space="preserve"> statutory liquidity and statutory reserve requirements. </w:t>
      </w:r>
    </w:p>
    <w:p w:rsidR="00E41DF7" w:rsidRPr="007A5C22" w:rsidRDefault="00E41DF7" w:rsidP="0071099C">
      <w:pPr>
        <w:pStyle w:val="Subhead"/>
        <w:spacing w:line="276" w:lineRule="auto"/>
        <w:rPr>
          <w:rFonts w:ascii="Times New Roman" w:hAnsi="Times New Roman" w:cs="Times New Roman"/>
          <w:color w:val="000000" w:themeColor="text1"/>
          <w:sz w:val="24"/>
          <w:szCs w:val="24"/>
        </w:rPr>
      </w:pPr>
      <w:r w:rsidRPr="007A5C22">
        <w:rPr>
          <w:rFonts w:ascii="Times New Roman" w:hAnsi="Times New Roman" w:cs="Times New Roman"/>
          <w:color w:val="000000" w:themeColor="text1"/>
          <w:sz w:val="24"/>
          <w:szCs w:val="24"/>
        </w:rPr>
        <w:t>2.3</w:t>
      </w:r>
      <w:r w:rsidRPr="007A5C22">
        <w:rPr>
          <w:rFonts w:ascii="Times New Roman" w:hAnsi="Times New Roman" w:cs="Times New Roman"/>
          <w:color w:val="000000" w:themeColor="text1"/>
          <w:sz w:val="24"/>
          <w:szCs w:val="24"/>
        </w:rPr>
        <w:tab/>
        <w:t xml:space="preserve">Commercial Banks and Investment plan </w:t>
      </w:r>
    </w:p>
    <w:p w:rsidR="00E41DF7" w:rsidRPr="00AB105B" w:rsidRDefault="00E41DF7" w:rsidP="00ED5A7A">
      <w:pPr>
        <w:pStyle w:val="NoSpacing"/>
        <w:spacing w:line="276" w:lineRule="auto"/>
        <w:ind w:left="90" w:right="27" w:firstLine="630"/>
        <w:rPr>
          <w:rFonts w:ascii="Times New Roman" w:hAnsi="Times New Roman" w:cs="Times New Roman"/>
          <w:i/>
          <w:iCs/>
          <w:color w:val="000000" w:themeColor="text1"/>
          <w:sz w:val="24"/>
          <w:szCs w:val="24"/>
        </w:rPr>
      </w:pPr>
      <w:r w:rsidRPr="00BA1F8C">
        <w:rPr>
          <w:rFonts w:ascii="Times New Roman" w:hAnsi="Times New Roman" w:cs="Times New Roman"/>
          <w:color w:val="000000" w:themeColor="text1"/>
          <w:sz w:val="24"/>
          <w:szCs w:val="24"/>
        </w:rPr>
        <w:t xml:space="preserve">Commercial banks are an entity, which accepts deposits and makes short term loans enterprises, regardless of the scope of its other services. Commercial banks are major financial institutions, which occupy quite an important place in the frame work of every company. </w:t>
      </w:r>
      <w:r w:rsidR="00ED5A7A">
        <w:rPr>
          <w:rFonts w:ascii="Times New Roman" w:hAnsi="Times New Roman" w:cs="Times New Roman"/>
          <w:color w:val="000000" w:themeColor="text1"/>
          <w:sz w:val="24"/>
          <w:szCs w:val="24"/>
        </w:rPr>
        <w:t>(</w:t>
      </w:r>
      <w:r w:rsidR="00ED5A7A">
        <w:rPr>
          <w:rFonts w:ascii="Times New Roman" w:hAnsi="Times New Roman" w:cs="Times New Roman"/>
          <w:i/>
          <w:iCs/>
          <w:color w:val="000000" w:themeColor="text1"/>
          <w:sz w:val="24"/>
          <w:szCs w:val="24"/>
        </w:rPr>
        <w:t>http://www.aba.com/Training/AIB).</w:t>
      </w:r>
      <w:r w:rsidRPr="00BA1F8C">
        <w:rPr>
          <w:rFonts w:ascii="Times New Roman" w:hAnsi="Times New Roman" w:cs="Times New Roman"/>
          <w:color w:val="000000" w:themeColor="text1"/>
          <w:sz w:val="24"/>
          <w:szCs w:val="24"/>
        </w:rPr>
        <w:t>Commercial banks render numerous services to their customer in view of facilitating their economic and social life. All the economic activities of each and every country are greatly influenced by the commercial banking business of that country. Commercial banks, by playing active roles, have changed the economic structure of the world. Thus, commercial banks have become the heart of financial system.</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Commercial bank deals with people’s money. They have to find ways of keeping their assets liquid so that they could meet the demand of their customers. In their anxiety to make profit the banks can’t afford to lock up their funds in assets that are not early realizable. The depositor’s confidence could be second only if the bank of Asia to meet the demand for cash promptly and fully. The banks have to keep adequate cash for this purpose. Cash is an idle asset in the bank. Therefore the banker has to distribute his asset in such a way that they can have adequate profits without sacrificing liquidity.</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Commercial banks must mobilize its deposits and marketable sector. Then only it can earn more profit as well as it should be second and be converted into cash when ever needed. But commercial banks have to pay due consideration while formulating investment plan regarding loan and investment. Investment plan is one facet of the overall spectrum of policies that guide banks investment operations. A healthy development of any bank depends heavily upon its investment plan. A sound and viable investment plan assets both borrowers and lenders, which helps to increase the volume and quality of deposits, loan and investment. Commercial bank should be careful while reforming the credit creation function. The banks should never invest its funds in those securities which are subject to too much depreciation </w:t>
      </w:r>
      <w:r w:rsidRPr="00BA1F8C">
        <w:rPr>
          <w:rFonts w:ascii="Times New Roman" w:hAnsi="Times New Roman" w:cs="Times New Roman"/>
          <w:color w:val="000000" w:themeColor="text1"/>
          <w:sz w:val="24"/>
          <w:szCs w:val="24"/>
        </w:rPr>
        <w:lastRenderedPageBreak/>
        <w:t xml:space="preserve">and fluctuation because a little difference may cause a great loss. It </w:t>
      </w:r>
      <w:r w:rsidR="00DF7D08">
        <w:rPr>
          <w:rFonts w:ascii="Times New Roman" w:hAnsi="Times New Roman" w:cs="Times New Roman"/>
          <w:color w:val="000000" w:themeColor="text1"/>
          <w:sz w:val="24"/>
          <w:szCs w:val="24"/>
        </w:rPr>
        <w:t>should</w:t>
      </w:r>
      <w:r w:rsidRPr="00BA1F8C">
        <w:rPr>
          <w:rFonts w:ascii="Times New Roman" w:hAnsi="Times New Roman" w:cs="Times New Roman"/>
          <w:color w:val="000000" w:themeColor="text1"/>
          <w:sz w:val="24"/>
          <w:szCs w:val="24"/>
        </w:rPr>
        <w:t xml:space="preserve"> not invest its funds into speculative businessman who </w:t>
      </w:r>
      <w:r w:rsidR="00DF7D08">
        <w:rPr>
          <w:rFonts w:ascii="Times New Roman" w:hAnsi="Times New Roman" w:cs="Times New Roman"/>
          <w:color w:val="000000" w:themeColor="text1"/>
          <w:sz w:val="24"/>
          <w:szCs w:val="24"/>
        </w:rPr>
        <w:t>could</w:t>
      </w:r>
      <w:r w:rsidRPr="00BA1F8C">
        <w:rPr>
          <w:rFonts w:ascii="Times New Roman" w:hAnsi="Times New Roman" w:cs="Times New Roman"/>
          <w:color w:val="000000" w:themeColor="text1"/>
          <w:sz w:val="24"/>
          <w:szCs w:val="24"/>
        </w:rPr>
        <w:t xml:space="preserve"> be bankrupt at once and who many earn millions in a </w:t>
      </w:r>
      <w:r w:rsidR="00E071C8">
        <w:rPr>
          <w:rFonts w:ascii="Times New Roman" w:hAnsi="Times New Roman" w:cs="Times New Roman"/>
          <w:color w:val="000000" w:themeColor="text1"/>
          <w:sz w:val="24"/>
          <w:szCs w:val="24"/>
        </w:rPr>
        <w:t>short period</w:t>
      </w:r>
      <w:r w:rsidRPr="00BA1F8C">
        <w:rPr>
          <w:rFonts w:ascii="Times New Roman" w:hAnsi="Times New Roman" w:cs="Times New Roman"/>
          <w:color w:val="000000" w:themeColor="text1"/>
          <w:sz w:val="24"/>
          <w:szCs w:val="24"/>
        </w:rPr>
        <w:t xml:space="preserve">. Emphasizing upon </w:t>
      </w:r>
      <w:r w:rsidR="00E071C8">
        <w:rPr>
          <w:rFonts w:ascii="Times New Roman" w:hAnsi="Times New Roman" w:cs="Times New Roman"/>
          <w:color w:val="000000" w:themeColor="text1"/>
          <w:sz w:val="24"/>
          <w:szCs w:val="24"/>
        </w:rPr>
        <w:t>it,</w:t>
      </w:r>
      <w:r w:rsidRPr="00BA1F8C">
        <w:rPr>
          <w:rFonts w:ascii="Times New Roman" w:hAnsi="Times New Roman" w:cs="Times New Roman"/>
          <w:color w:val="000000" w:themeColor="text1"/>
          <w:sz w:val="24"/>
          <w:szCs w:val="24"/>
        </w:rPr>
        <w:t xml:space="preserve"> HD cross stated, “The investment plan should be carefully analyzed.” So they must invest their funds where they gain maximum profit.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FE3B35"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Commercial banks must follow the rules and regulations as well as different directions issued by the central bank, ministry of finance, ministry of low and other regulatory bodies while mobilizing its founds. So the bank should invest its funds in legal sec</w:t>
      </w:r>
      <w:r w:rsidR="00EE23CF">
        <w:rPr>
          <w:rFonts w:ascii="Times New Roman" w:hAnsi="Times New Roman" w:cs="Times New Roman"/>
          <w:color w:val="000000" w:themeColor="text1"/>
          <w:sz w:val="24"/>
          <w:szCs w:val="24"/>
        </w:rPr>
        <w:t>urities only. McNarghton (1994), in his</w:t>
      </w:r>
      <w:r w:rsidRPr="00BA1F8C">
        <w:rPr>
          <w:rFonts w:ascii="Times New Roman" w:hAnsi="Times New Roman" w:cs="Times New Roman"/>
          <w:color w:val="000000" w:themeColor="text1"/>
          <w:sz w:val="24"/>
          <w:szCs w:val="24"/>
        </w:rPr>
        <w:t xml:space="preserve"> research paper “Banking institutions in developing markets” states that, investment policy should incorporate several elements such as regulatory environment, the availability of funds, the refection of risk, loan portfolio balance and term structure of the liabilities. Thus commercial banks should incorporate several elements while making investment plan. The loan provided by commercial bank is guided by several principles such as length of time, their purpose, profitability, safety etc. these fundamental principles of commercial banks investment are fully considered while making investment decisions.(</w:t>
      </w:r>
      <w:hyperlink r:id="rId14" w:history="1">
        <w:r w:rsidRPr="00BA1F8C">
          <w:rPr>
            <w:rStyle w:val="Hyperlink"/>
            <w:rFonts w:ascii="Times New Roman" w:hAnsi="Times New Roman" w:cs="Times New Roman"/>
            <w:color w:val="000000" w:themeColor="text1"/>
            <w:sz w:val="24"/>
            <w:szCs w:val="24"/>
          </w:rPr>
          <w:t>http://www.scribd.com</w:t>
        </w:r>
      </w:hyperlink>
      <w:r w:rsidRPr="00BA1F8C">
        <w:rPr>
          <w:rFonts w:ascii="Times New Roman" w:hAnsi="Times New Roman" w:cs="Times New Roman"/>
          <w:color w:val="000000" w:themeColor="text1"/>
          <w:sz w:val="24"/>
          <w:szCs w:val="24"/>
        </w:rPr>
        <w:t>)</w:t>
      </w:r>
    </w:p>
    <w:p w:rsidR="00E41DF7" w:rsidRPr="007A5C22" w:rsidRDefault="00E41DF7" w:rsidP="00FE3B35">
      <w:pPr>
        <w:pStyle w:val="Subhead"/>
        <w:spacing w:line="276" w:lineRule="auto"/>
        <w:rPr>
          <w:rFonts w:ascii="Times New Roman" w:hAnsi="Times New Roman" w:cs="Times New Roman"/>
          <w:color w:val="000000" w:themeColor="text1"/>
          <w:sz w:val="24"/>
          <w:szCs w:val="24"/>
        </w:rPr>
      </w:pPr>
      <w:r w:rsidRPr="007A5C22">
        <w:rPr>
          <w:rFonts w:ascii="Times New Roman" w:hAnsi="Times New Roman" w:cs="Times New Roman"/>
          <w:color w:val="000000" w:themeColor="text1"/>
          <w:sz w:val="24"/>
          <w:szCs w:val="24"/>
        </w:rPr>
        <w:t>2.4</w:t>
      </w:r>
      <w:r w:rsidRPr="007A5C22">
        <w:rPr>
          <w:rFonts w:ascii="Times New Roman" w:hAnsi="Times New Roman" w:cs="Times New Roman"/>
          <w:color w:val="000000" w:themeColor="text1"/>
          <w:sz w:val="24"/>
          <w:szCs w:val="24"/>
        </w:rPr>
        <w:tab/>
        <w:t>Banking Risks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Normally, banks confront different kinds of risks, which are categorized as follows: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085A4A">
        <w:rPr>
          <w:rFonts w:ascii="Times New Roman" w:hAnsi="Times New Roman" w:cs="Times New Roman"/>
          <w:b/>
          <w:bCs/>
          <w:color w:val="000000" w:themeColor="text1"/>
          <w:sz w:val="24"/>
          <w:szCs w:val="24"/>
        </w:rPr>
        <w:t>Credit risk</w:t>
      </w:r>
      <w:r w:rsidRPr="00BA1F8C">
        <w:rPr>
          <w:rFonts w:ascii="Times New Roman" w:hAnsi="Times New Roman" w:cs="Times New Roman"/>
          <w:bCs/>
          <w:color w:val="000000" w:themeColor="text1"/>
          <w:sz w:val="24"/>
          <w:szCs w:val="24"/>
        </w:rPr>
        <w:t>:</w:t>
      </w:r>
      <w:r w:rsidRPr="00BA1F8C">
        <w:rPr>
          <w:rFonts w:ascii="Times New Roman" w:hAnsi="Times New Roman" w:cs="Times New Roman"/>
          <w:color w:val="000000" w:themeColor="text1"/>
          <w:sz w:val="24"/>
          <w:szCs w:val="24"/>
        </w:rPr>
        <w:t xml:space="preserve"> Credit risk arises whenever another party enters into an obligation to make payment or deliver value to the bank. This type of risk is mostly associated with the lending.</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085A4A">
        <w:rPr>
          <w:rFonts w:ascii="Times New Roman" w:hAnsi="Times New Roman" w:cs="Times New Roman"/>
          <w:b/>
          <w:bCs/>
          <w:color w:val="000000" w:themeColor="text1"/>
          <w:sz w:val="24"/>
          <w:szCs w:val="24"/>
        </w:rPr>
        <w:t>Liquidity risk</w:t>
      </w:r>
      <w:r w:rsidRPr="00BA1F8C">
        <w:rPr>
          <w:rFonts w:ascii="Times New Roman" w:hAnsi="Times New Roman" w:cs="Times New Roman"/>
          <w:bCs/>
          <w:color w:val="000000" w:themeColor="text1"/>
          <w:sz w:val="24"/>
          <w:szCs w:val="24"/>
        </w:rPr>
        <w:t>:</w:t>
      </w:r>
      <w:r w:rsidRPr="00BA1F8C">
        <w:rPr>
          <w:rFonts w:ascii="Times New Roman" w:hAnsi="Times New Roman" w:cs="Times New Roman"/>
          <w:color w:val="000000" w:themeColor="text1"/>
          <w:sz w:val="24"/>
          <w:szCs w:val="24"/>
        </w:rPr>
        <w:t xml:space="preserve"> This risk arises when bank itself fail to meet its obligation. The bank required to make payments to the different parties at different times, when they fall due to other parties, which is the liquidity risk.</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085A4A">
        <w:rPr>
          <w:rFonts w:ascii="Times New Roman" w:hAnsi="Times New Roman" w:cs="Times New Roman"/>
          <w:b/>
          <w:bCs/>
          <w:color w:val="000000" w:themeColor="text1"/>
          <w:sz w:val="24"/>
          <w:szCs w:val="24"/>
        </w:rPr>
        <w:t>Yield risk</w:t>
      </w:r>
      <w:r w:rsidRPr="00BA1F8C">
        <w:rPr>
          <w:rFonts w:ascii="Times New Roman" w:hAnsi="Times New Roman" w:cs="Times New Roman"/>
          <w:bCs/>
          <w:color w:val="000000" w:themeColor="text1"/>
          <w:sz w:val="24"/>
          <w:szCs w:val="24"/>
        </w:rPr>
        <w:t>:</w:t>
      </w:r>
      <w:r w:rsidRPr="00BA1F8C">
        <w:rPr>
          <w:rFonts w:ascii="Times New Roman" w:hAnsi="Times New Roman" w:cs="Times New Roman"/>
          <w:color w:val="000000" w:themeColor="text1"/>
          <w:sz w:val="24"/>
          <w:szCs w:val="24"/>
        </w:rPr>
        <w:t xml:space="preserve"> Yield risk is that bank’s assets may generate less income then expense generated by its liabilities.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085A4A">
        <w:rPr>
          <w:rFonts w:ascii="Times New Roman" w:hAnsi="Times New Roman" w:cs="Times New Roman"/>
          <w:b/>
          <w:bCs/>
          <w:color w:val="000000" w:themeColor="text1"/>
          <w:sz w:val="24"/>
          <w:szCs w:val="24"/>
        </w:rPr>
        <w:t>Operational risk</w:t>
      </w:r>
      <w:r w:rsidRPr="00BA1F8C">
        <w:rPr>
          <w:rFonts w:ascii="Times New Roman" w:hAnsi="Times New Roman" w:cs="Times New Roman"/>
          <w:bCs/>
          <w:color w:val="000000" w:themeColor="text1"/>
          <w:sz w:val="24"/>
          <w:szCs w:val="24"/>
        </w:rPr>
        <w:t>:</w:t>
      </w:r>
      <w:r w:rsidRPr="00BA1F8C">
        <w:rPr>
          <w:rFonts w:ascii="Times New Roman" w:hAnsi="Times New Roman" w:cs="Times New Roman"/>
          <w:color w:val="000000" w:themeColor="text1"/>
          <w:sz w:val="24"/>
          <w:szCs w:val="24"/>
        </w:rPr>
        <w:t xml:space="preserve"> This is failure in the banks procedures or controls, whether from external or as a result of error or fraud within the institution is the operational risk.</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085A4A">
        <w:rPr>
          <w:rFonts w:ascii="Times New Roman" w:hAnsi="Times New Roman" w:cs="Times New Roman"/>
          <w:b/>
          <w:bCs/>
          <w:color w:val="000000" w:themeColor="text1"/>
          <w:sz w:val="24"/>
          <w:szCs w:val="24"/>
        </w:rPr>
        <w:t>Market risk</w:t>
      </w:r>
      <w:r w:rsidRPr="00BA1F8C">
        <w:rPr>
          <w:rFonts w:ascii="Times New Roman" w:hAnsi="Times New Roman" w:cs="Times New Roman"/>
          <w:bCs/>
          <w:color w:val="000000" w:themeColor="text1"/>
          <w:sz w:val="24"/>
          <w:szCs w:val="24"/>
        </w:rPr>
        <w:t xml:space="preserve">: </w:t>
      </w:r>
      <w:r w:rsidRPr="00BA1F8C">
        <w:rPr>
          <w:rFonts w:ascii="Times New Roman" w:hAnsi="Times New Roman" w:cs="Times New Roman"/>
          <w:color w:val="000000" w:themeColor="text1"/>
          <w:sz w:val="24"/>
          <w:szCs w:val="24"/>
        </w:rPr>
        <w:t>The risk of loss resulting from movements in the market price of financial instruction in which the bank has a position is the market risk. Such instruments include bonds, equities, foreign exchange and associated derivative products.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085A4A">
        <w:rPr>
          <w:rFonts w:ascii="Times New Roman" w:hAnsi="Times New Roman" w:cs="Times New Roman"/>
          <w:b/>
          <w:bCs/>
          <w:color w:val="000000" w:themeColor="text1"/>
          <w:sz w:val="24"/>
          <w:szCs w:val="24"/>
        </w:rPr>
        <w:t>Management risk</w:t>
      </w:r>
      <w:r w:rsidRPr="00BA1F8C">
        <w:rPr>
          <w:rFonts w:ascii="Times New Roman" w:hAnsi="Times New Roman" w:cs="Times New Roman"/>
          <w:bCs/>
          <w:color w:val="000000" w:themeColor="text1"/>
          <w:sz w:val="24"/>
          <w:szCs w:val="24"/>
        </w:rPr>
        <w:t xml:space="preserve">: </w:t>
      </w:r>
      <w:r w:rsidRPr="00BA1F8C">
        <w:rPr>
          <w:rFonts w:ascii="Times New Roman" w:hAnsi="Times New Roman" w:cs="Times New Roman"/>
          <w:color w:val="000000" w:themeColor="text1"/>
          <w:sz w:val="24"/>
          <w:szCs w:val="24"/>
        </w:rPr>
        <w:t>The risk that shareholders, directors or senior management be unfit for their respective position or dishonest.</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p>
    <w:p w:rsidR="00E41DF7" w:rsidRPr="00651F38" w:rsidRDefault="00E41DF7" w:rsidP="0071099C">
      <w:pPr>
        <w:pStyle w:val="Subhead"/>
        <w:spacing w:line="276" w:lineRule="auto"/>
        <w:rPr>
          <w:rFonts w:ascii="Times New Roman" w:hAnsi="Times New Roman" w:cs="Times New Roman"/>
          <w:color w:val="000000" w:themeColor="text1"/>
          <w:sz w:val="24"/>
          <w:szCs w:val="24"/>
        </w:rPr>
      </w:pPr>
      <w:r w:rsidRPr="00651F38">
        <w:rPr>
          <w:rFonts w:ascii="Times New Roman" w:hAnsi="Times New Roman" w:cs="Times New Roman"/>
          <w:color w:val="000000" w:themeColor="text1"/>
          <w:sz w:val="24"/>
          <w:szCs w:val="24"/>
        </w:rPr>
        <w:t>2.5</w:t>
      </w:r>
      <w:r w:rsidRPr="00651F38">
        <w:rPr>
          <w:rFonts w:ascii="Times New Roman" w:hAnsi="Times New Roman" w:cs="Times New Roman"/>
          <w:color w:val="000000" w:themeColor="text1"/>
          <w:sz w:val="24"/>
          <w:szCs w:val="24"/>
        </w:rPr>
        <w:tab/>
        <w:t>Concept of Investment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Investment is concerned with the management of an investors wealth which are the sum of current income and the present value of all future income funds to be invested come from assets already owned, borrowed money and saving or forgone consumption by forgoing today and investing the saving, investors expects to enhance their future consumption possibilities i.e., they are invested to increase wealth. In pure financial sense the subsequent use of the term investment will be in the prevalent financial sense of the placing of money in </w:t>
      </w:r>
      <w:r w:rsidRPr="00BA1F8C">
        <w:rPr>
          <w:rFonts w:ascii="Times New Roman" w:hAnsi="Times New Roman" w:cs="Times New Roman"/>
          <w:color w:val="000000" w:themeColor="text1"/>
          <w:sz w:val="24"/>
          <w:szCs w:val="24"/>
        </w:rPr>
        <w:lastRenderedPageBreak/>
        <w:t>the hands of others for their use, in return for a proper instrument entitling the holders to fixed income payment or the participation in expected profit. Whereas an economist view, investment as a productive process by means of which additions are made to capital equipment. For our purpose in the study of the financial institutions the investment and investment problem will revolve around the concept of managing the surplus financial assets in such a way which lead to the wealth maximization and providing a significant further source of income.</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Features of sound lending &amp; investment policy:</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income and profit of the bank depends upon its lending procedure, lending policy and investment of its fund in different securities. The greater the credit created by the bank the higher will be the profitability. A sound lending and investment policy is not only prerequisite for bank’s profitability, but also crucially significant for the promotion of commercial saving of a backward country like Nepal.</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085A4A"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Some necessities for sound lending and investment policies which most of the banks must consider can be explained as under:</w:t>
      </w:r>
    </w:p>
    <w:p w:rsidR="00E41DF7" w:rsidRPr="00BA1F8C" w:rsidRDefault="00E41DF7" w:rsidP="0071099C">
      <w:pPr>
        <w:pStyle w:val="NoSpacing"/>
        <w:numPr>
          <w:ilvl w:val="0"/>
          <w:numId w:val="3"/>
        </w:numPr>
        <w:spacing w:line="276" w:lineRule="auto"/>
        <w:ind w:left="0" w:right="27" w:firstLine="0"/>
        <w:jc w:val="both"/>
        <w:rPr>
          <w:rFonts w:ascii="Times New Roman" w:hAnsi="Times New Roman" w:cs="Times New Roman"/>
          <w:bCs/>
          <w:color w:val="000000" w:themeColor="text1"/>
          <w:sz w:val="24"/>
          <w:szCs w:val="24"/>
        </w:rPr>
      </w:pPr>
      <w:r w:rsidRPr="00F46DD3">
        <w:rPr>
          <w:rFonts w:ascii="Times New Roman" w:hAnsi="Times New Roman" w:cs="Times New Roman"/>
          <w:b/>
          <w:bCs/>
          <w:color w:val="000000" w:themeColor="text1"/>
          <w:sz w:val="24"/>
          <w:szCs w:val="24"/>
        </w:rPr>
        <w:t>Safety and security</w:t>
      </w:r>
      <w:r w:rsidRPr="00BA1F8C">
        <w:rPr>
          <w:rFonts w:ascii="Times New Roman" w:hAnsi="Times New Roman" w:cs="Times New Roman"/>
          <w:bCs/>
          <w:color w:val="000000" w:themeColor="text1"/>
          <w:sz w:val="24"/>
          <w:szCs w:val="24"/>
        </w:rPr>
        <w:t xml:space="preserve">: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 bank should be very much conscious in investing procedure and sector. It should never invest its funds on those securities, which are subject to too much of volatility (depreciation and fluctuation) because a little difference may cause a great loss. It must not invest its fund into speculative businessman, who may be bankrupt at once and who may earn millions in a minute also. The bank should accept that type of securities, which are commercial, durable, marketable and high market price. In this case, “MAST” should be applied for the investment.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Whereas –</w:t>
      </w:r>
    </w:p>
    <w:p w:rsidR="00E41DF7" w:rsidRPr="00F46DD3" w:rsidRDefault="00E41DF7" w:rsidP="0071099C">
      <w:pPr>
        <w:pStyle w:val="NoSpacing"/>
        <w:spacing w:line="276" w:lineRule="auto"/>
        <w:ind w:right="27" w:firstLine="720"/>
        <w:rPr>
          <w:rFonts w:ascii="Times New Roman" w:hAnsi="Times New Roman" w:cs="Times New Roman"/>
          <w:color w:val="000000" w:themeColor="text1"/>
        </w:rPr>
      </w:pPr>
      <w:r w:rsidRPr="00F46DD3">
        <w:rPr>
          <w:rFonts w:ascii="Times New Roman" w:hAnsi="Times New Roman" w:cs="Times New Roman"/>
          <w:color w:val="000000" w:themeColor="text1"/>
        </w:rPr>
        <w:t xml:space="preserve"> M- Marketable  </w:t>
      </w:r>
    </w:p>
    <w:p w:rsidR="00E41DF7" w:rsidRPr="00F46DD3" w:rsidRDefault="00E41DF7" w:rsidP="0071099C">
      <w:pPr>
        <w:pStyle w:val="NoSpacing"/>
        <w:numPr>
          <w:ilvl w:val="0"/>
          <w:numId w:val="30"/>
        </w:numPr>
        <w:spacing w:line="276" w:lineRule="auto"/>
        <w:ind w:right="27"/>
        <w:rPr>
          <w:rFonts w:ascii="Times New Roman" w:hAnsi="Times New Roman" w:cs="Times New Roman"/>
          <w:color w:val="000000" w:themeColor="text1"/>
        </w:rPr>
      </w:pPr>
      <w:r w:rsidRPr="00F46DD3">
        <w:rPr>
          <w:rFonts w:ascii="Times New Roman" w:hAnsi="Times New Roman" w:cs="Times New Roman"/>
          <w:color w:val="000000" w:themeColor="text1"/>
        </w:rPr>
        <w:t xml:space="preserve">Ascertainable </w:t>
      </w:r>
    </w:p>
    <w:p w:rsidR="00E41DF7" w:rsidRPr="00F46DD3" w:rsidRDefault="00E41DF7" w:rsidP="0071099C">
      <w:pPr>
        <w:pStyle w:val="NoSpacing"/>
        <w:spacing w:line="276" w:lineRule="auto"/>
        <w:ind w:right="27" w:firstLine="720"/>
        <w:rPr>
          <w:rFonts w:ascii="Times New Roman" w:hAnsi="Times New Roman" w:cs="Times New Roman"/>
          <w:color w:val="000000" w:themeColor="text1"/>
        </w:rPr>
      </w:pPr>
      <w:r w:rsidRPr="00F46DD3">
        <w:rPr>
          <w:rFonts w:ascii="Times New Roman" w:hAnsi="Times New Roman" w:cs="Times New Roman"/>
          <w:color w:val="000000" w:themeColor="text1"/>
        </w:rPr>
        <w:t>S- Stability</w:t>
      </w:r>
    </w:p>
    <w:p w:rsidR="00260048" w:rsidRDefault="00E41DF7" w:rsidP="0071099C">
      <w:pPr>
        <w:pStyle w:val="NoSpacing"/>
        <w:spacing w:line="276" w:lineRule="auto"/>
        <w:ind w:right="27" w:firstLine="720"/>
        <w:rPr>
          <w:rFonts w:ascii="Times New Roman" w:hAnsi="Times New Roman" w:cs="Times New Roman"/>
          <w:color w:val="000000" w:themeColor="text1"/>
        </w:rPr>
      </w:pPr>
      <w:r w:rsidRPr="00F46DD3">
        <w:rPr>
          <w:rFonts w:ascii="Times New Roman" w:hAnsi="Times New Roman" w:cs="Times New Roman"/>
          <w:color w:val="000000" w:themeColor="text1"/>
        </w:rPr>
        <w:t>T- Transferability</w:t>
      </w:r>
    </w:p>
    <w:p w:rsidR="00260048" w:rsidRDefault="00260048" w:rsidP="0071099C">
      <w:pPr>
        <w:pStyle w:val="NoSpacing"/>
        <w:spacing w:line="276" w:lineRule="auto"/>
        <w:ind w:right="27" w:firstLine="720"/>
        <w:rPr>
          <w:rFonts w:ascii="Times New Roman" w:hAnsi="Times New Roman" w:cs="Times New Roman"/>
          <w:color w:val="000000" w:themeColor="text1"/>
        </w:rPr>
      </w:pPr>
    </w:p>
    <w:p w:rsidR="00E41DF7" w:rsidRPr="00260048" w:rsidRDefault="00E41DF7" w:rsidP="00AB105B">
      <w:pPr>
        <w:pStyle w:val="NoSpacing"/>
        <w:spacing w:line="276" w:lineRule="auto"/>
        <w:ind w:right="27"/>
        <w:rPr>
          <w:rFonts w:ascii="Times New Roman" w:hAnsi="Times New Roman" w:cs="Times New Roman"/>
          <w:color w:val="000000" w:themeColor="text1"/>
        </w:rPr>
      </w:pPr>
      <w:r w:rsidRPr="00AB105B">
        <w:rPr>
          <w:rFonts w:ascii="Times New Roman" w:hAnsi="Times New Roman" w:cs="Times New Roman"/>
          <w:b/>
          <w:bCs/>
          <w:color w:val="000000" w:themeColor="text1"/>
          <w:sz w:val="24"/>
          <w:szCs w:val="24"/>
        </w:rPr>
        <w:t>b)</w:t>
      </w:r>
      <w:r w:rsidRPr="00BA1F8C">
        <w:rPr>
          <w:rFonts w:ascii="Times New Roman" w:hAnsi="Times New Roman" w:cs="Times New Roman"/>
          <w:bCs/>
          <w:color w:val="000000" w:themeColor="text1"/>
          <w:sz w:val="24"/>
          <w:szCs w:val="24"/>
        </w:rPr>
        <w:t xml:space="preserve"> </w:t>
      </w:r>
      <w:r w:rsidRPr="00BA1F8C">
        <w:rPr>
          <w:rFonts w:ascii="Times New Roman" w:hAnsi="Times New Roman" w:cs="Times New Roman"/>
          <w:bCs/>
          <w:color w:val="000000" w:themeColor="text1"/>
          <w:sz w:val="24"/>
          <w:szCs w:val="24"/>
        </w:rPr>
        <w:tab/>
      </w:r>
      <w:r w:rsidRPr="00260048">
        <w:rPr>
          <w:rFonts w:ascii="Times New Roman" w:hAnsi="Times New Roman" w:cs="Times New Roman"/>
          <w:b/>
          <w:bCs/>
          <w:color w:val="000000" w:themeColor="text1"/>
          <w:sz w:val="24"/>
          <w:szCs w:val="24"/>
        </w:rPr>
        <w:t>Profitability</w:t>
      </w:r>
      <w:r w:rsidRPr="00BA1F8C">
        <w:rPr>
          <w:rFonts w:ascii="Times New Roman" w:hAnsi="Times New Roman" w:cs="Times New Roman"/>
          <w:bCs/>
          <w:color w:val="000000" w:themeColor="text1"/>
          <w:sz w:val="24"/>
          <w:szCs w:val="24"/>
        </w:rPr>
        <w:t xml:space="preserve">: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profit of commercial bank mainly depends on the interest rate, volume of lending loan, its time period and nature of investment in different sector. It is a fact that a commercial bank can maximize its volume of wealth through maximization of return on their investment and lending. So, they must invest their funds where gain maximum profit. A good bank is one, who invests most of its fund in different earning assets standing safety from the problem of liquidity i.e. keeping cash reserve to meet day to day requirement of the depositors.</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AB105B">
        <w:rPr>
          <w:rFonts w:ascii="Times New Roman" w:hAnsi="Times New Roman" w:cs="Times New Roman"/>
          <w:b/>
          <w:bCs/>
          <w:color w:val="000000" w:themeColor="text1"/>
          <w:sz w:val="24"/>
          <w:szCs w:val="24"/>
        </w:rPr>
        <w:t xml:space="preserve">c) </w:t>
      </w:r>
      <w:r w:rsidRPr="00AB105B">
        <w:rPr>
          <w:rFonts w:ascii="Times New Roman" w:hAnsi="Times New Roman" w:cs="Times New Roman"/>
          <w:b/>
          <w:bCs/>
          <w:color w:val="000000" w:themeColor="text1"/>
          <w:sz w:val="24"/>
          <w:szCs w:val="24"/>
        </w:rPr>
        <w:tab/>
      </w:r>
      <w:r w:rsidRPr="00F46DD3">
        <w:rPr>
          <w:rFonts w:ascii="Times New Roman" w:hAnsi="Times New Roman" w:cs="Times New Roman"/>
          <w:b/>
          <w:bCs/>
          <w:color w:val="000000" w:themeColor="text1"/>
          <w:sz w:val="24"/>
          <w:szCs w:val="24"/>
        </w:rPr>
        <w:t>Liquidity</w:t>
      </w:r>
      <w:r w:rsidRPr="00BA1F8C">
        <w:rPr>
          <w:rFonts w:ascii="Times New Roman" w:hAnsi="Times New Roman" w:cs="Times New Roman"/>
          <w:bCs/>
          <w:color w:val="000000" w:themeColor="text1"/>
          <w:sz w:val="24"/>
          <w:szCs w:val="24"/>
        </w:rPr>
        <w:t>:</w:t>
      </w:r>
    </w:p>
    <w:p w:rsidR="00E41DF7" w:rsidRPr="00F46DD3"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Liquidity is the ability</w:t>
      </w:r>
      <w:r w:rsidR="00E1112F">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 xml:space="preserve">of the firm to satisfy its short term obligations as they come due. Generally people use deposit their earning at the bank in different accounts with the confidence that the bank will repay their money when they need. To maintain such confidence of the depositors, the bank must keep this point in mind while investing its excess </w:t>
      </w:r>
      <w:r w:rsidRPr="00BA1F8C">
        <w:rPr>
          <w:rFonts w:ascii="Times New Roman" w:hAnsi="Times New Roman" w:cs="Times New Roman"/>
          <w:color w:val="000000" w:themeColor="text1"/>
          <w:sz w:val="24"/>
          <w:szCs w:val="24"/>
        </w:rPr>
        <w:lastRenderedPageBreak/>
        <w:t>fund in different securities or at the time of lending so that it can meet current or short term obligation when they become due for repayment.</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AB105B">
        <w:rPr>
          <w:rFonts w:ascii="Times New Roman" w:hAnsi="Times New Roman" w:cs="Times New Roman"/>
          <w:b/>
          <w:bCs/>
          <w:color w:val="000000" w:themeColor="text1"/>
          <w:sz w:val="24"/>
          <w:szCs w:val="24"/>
        </w:rPr>
        <w:t>d)</w:t>
      </w:r>
      <w:r w:rsidRPr="00BA1F8C">
        <w:rPr>
          <w:rFonts w:ascii="Times New Roman" w:hAnsi="Times New Roman" w:cs="Times New Roman"/>
          <w:bCs/>
          <w:color w:val="000000" w:themeColor="text1"/>
          <w:sz w:val="24"/>
          <w:szCs w:val="24"/>
        </w:rPr>
        <w:t xml:space="preserve"> </w:t>
      </w:r>
      <w:r w:rsidRPr="00BA1F8C">
        <w:rPr>
          <w:rFonts w:ascii="Times New Roman" w:hAnsi="Times New Roman" w:cs="Times New Roman"/>
          <w:bCs/>
          <w:color w:val="000000" w:themeColor="text1"/>
          <w:sz w:val="24"/>
          <w:szCs w:val="24"/>
        </w:rPr>
        <w:tab/>
      </w:r>
      <w:r w:rsidRPr="00F46DD3">
        <w:rPr>
          <w:rFonts w:ascii="Times New Roman" w:hAnsi="Times New Roman" w:cs="Times New Roman"/>
          <w:b/>
          <w:bCs/>
          <w:color w:val="000000" w:themeColor="text1"/>
          <w:sz w:val="24"/>
          <w:szCs w:val="24"/>
        </w:rPr>
        <w:t>Purpose of loan</w:t>
      </w:r>
      <w:r w:rsidRPr="00BA1F8C">
        <w:rPr>
          <w:rFonts w:ascii="Times New Roman" w:hAnsi="Times New Roman" w:cs="Times New Roman"/>
          <w:bCs/>
          <w:color w:val="000000" w:themeColor="text1"/>
          <w:sz w:val="24"/>
          <w:szCs w:val="24"/>
        </w:rPr>
        <w:t>:</w:t>
      </w:r>
    </w:p>
    <w:p w:rsidR="00E41DF7" w:rsidRPr="00260048"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In the viewpoint of security, a banker should always know that why a customer is in need have loan. If a borrower misuses the loan granted by the bank, he can never repay therefore in order to avoid this situation each and every bank should demand all the essential detailed information about the scheme of project or activities.</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AB105B">
        <w:rPr>
          <w:rFonts w:ascii="Times New Roman" w:hAnsi="Times New Roman" w:cs="Times New Roman"/>
          <w:b/>
          <w:bCs/>
          <w:color w:val="000000" w:themeColor="text1"/>
          <w:sz w:val="24"/>
          <w:szCs w:val="24"/>
        </w:rPr>
        <w:t>e)</w:t>
      </w:r>
      <w:r w:rsidRPr="00BA1F8C">
        <w:rPr>
          <w:rFonts w:ascii="Times New Roman" w:hAnsi="Times New Roman" w:cs="Times New Roman"/>
          <w:bCs/>
          <w:color w:val="000000" w:themeColor="text1"/>
          <w:sz w:val="24"/>
          <w:szCs w:val="24"/>
        </w:rPr>
        <w:t xml:space="preserve"> </w:t>
      </w:r>
      <w:r w:rsidRPr="00BA1F8C">
        <w:rPr>
          <w:rFonts w:ascii="Times New Roman" w:hAnsi="Times New Roman" w:cs="Times New Roman"/>
          <w:bCs/>
          <w:color w:val="000000" w:themeColor="text1"/>
          <w:sz w:val="24"/>
          <w:szCs w:val="24"/>
        </w:rPr>
        <w:tab/>
      </w:r>
      <w:r w:rsidRPr="00260048">
        <w:rPr>
          <w:rFonts w:ascii="Times New Roman" w:hAnsi="Times New Roman" w:cs="Times New Roman"/>
          <w:b/>
          <w:bCs/>
          <w:color w:val="000000" w:themeColor="text1"/>
          <w:sz w:val="24"/>
          <w:szCs w:val="24"/>
        </w:rPr>
        <w:t>Diversification</w:t>
      </w:r>
      <w:r w:rsidRPr="00BA1F8C">
        <w:rPr>
          <w:rFonts w:ascii="Times New Roman" w:hAnsi="Times New Roman" w:cs="Times New Roman"/>
          <w:bCs/>
          <w:color w:val="000000" w:themeColor="text1"/>
          <w:sz w:val="24"/>
          <w:szCs w:val="24"/>
        </w:rPr>
        <w: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To minimize risk, a bank must diversify its investment on different sectors. Diversification of loan help to sustain loss according to the law of average, if a security of a company is deprived of; there may be an appreciation in the securities of other companies. In this way, the loss can be recovered. One saying is suitable in this case “should not keep all eggs in the same basket”. This saying is very important to the bank and it should be always careful not to grant loan in only one sector.</w:t>
      </w:r>
    </w:p>
    <w:p w:rsidR="00260048" w:rsidRDefault="00260048" w:rsidP="0071099C">
      <w:pPr>
        <w:pStyle w:val="NoSpacing"/>
        <w:spacing w:line="276" w:lineRule="auto"/>
        <w:ind w:right="27"/>
        <w:jc w:val="both"/>
        <w:rPr>
          <w:rFonts w:ascii="Times New Roman" w:hAnsi="Times New Roman" w:cs="Times New Roman"/>
          <w:bCs/>
          <w:color w:val="000000" w:themeColor="text1"/>
          <w:sz w:val="24"/>
          <w:szCs w:val="24"/>
        </w:rPr>
      </w:pPr>
    </w:p>
    <w:p w:rsidR="00260048" w:rsidRDefault="00260048" w:rsidP="0071099C">
      <w:pPr>
        <w:pStyle w:val="NoSpacing"/>
        <w:spacing w:line="276" w:lineRule="auto"/>
        <w:ind w:right="27"/>
        <w:jc w:val="both"/>
        <w:rPr>
          <w:rFonts w:ascii="Times New Roman" w:hAnsi="Times New Roman" w:cs="Times New Roman"/>
          <w:bCs/>
          <w:color w:val="000000" w:themeColor="text1"/>
          <w:sz w:val="24"/>
          <w:szCs w:val="24"/>
        </w:rPr>
      </w:pPr>
    </w:p>
    <w:p w:rsidR="00260048"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AB105B">
        <w:rPr>
          <w:rFonts w:ascii="Times New Roman" w:hAnsi="Times New Roman" w:cs="Times New Roman"/>
          <w:b/>
          <w:bCs/>
          <w:color w:val="000000" w:themeColor="text1"/>
          <w:sz w:val="24"/>
          <w:szCs w:val="24"/>
        </w:rPr>
        <w:t>f)</w:t>
      </w:r>
      <w:r w:rsidRPr="00BA1F8C">
        <w:rPr>
          <w:rFonts w:ascii="Times New Roman" w:hAnsi="Times New Roman" w:cs="Times New Roman"/>
          <w:bCs/>
          <w:color w:val="000000" w:themeColor="text1"/>
          <w:sz w:val="24"/>
          <w:szCs w:val="24"/>
        </w:rPr>
        <w:t xml:space="preserve"> </w:t>
      </w:r>
      <w:r w:rsidRPr="00BA1F8C">
        <w:rPr>
          <w:rFonts w:ascii="Times New Roman" w:hAnsi="Times New Roman" w:cs="Times New Roman"/>
          <w:bCs/>
          <w:color w:val="000000" w:themeColor="text1"/>
          <w:sz w:val="24"/>
          <w:szCs w:val="24"/>
        </w:rPr>
        <w:tab/>
      </w:r>
      <w:r w:rsidRPr="00260048">
        <w:rPr>
          <w:rFonts w:ascii="Times New Roman" w:hAnsi="Times New Roman" w:cs="Times New Roman"/>
          <w:b/>
          <w:bCs/>
          <w:color w:val="000000" w:themeColor="text1"/>
          <w:sz w:val="24"/>
          <w:szCs w:val="24"/>
        </w:rPr>
        <w:t>Tangibility</w:t>
      </w:r>
      <w:r w:rsidRPr="00BA1F8C">
        <w:rPr>
          <w:rFonts w:ascii="Times New Roman" w:hAnsi="Times New Roman" w:cs="Times New Roman"/>
          <w:bCs/>
          <w:color w:val="000000" w:themeColor="text1"/>
          <w:sz w:val="24"/>
          <w:szCs w:val="24"/>
        </w:rPr>
        <w:t>:</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A commercial bank should prefer tangible security to an intangible one. Thought it may be considered that tangible property doesn’t yield an income apart from intangible securities, which have lost their value due to price level inflation.</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AB105B">
        <w:rPr>
          <w:rFonts w:ascii="Times New Roman" w:hAnsi="Times New Roman" w:cs="Times New Roman"/>
          <w:b/>
          <w:bCs/>
          <w:color w:val="000000" w:themeColor="text1"/>
          <w:sz w:val="24"/>
          <w:szCs w:val="24"/>
        </w:rPr>
        <w:t>g)</w:t>
      </w:r>
      <w:r w:rsidRPr="00BA1F8C">
        <w:rPr>
          <w:rFonts w:ascii="Times New Roman" w:hAnsi="Times New Roman" w:cs="Times New Roman"/>
          <w:bCs/>
          <w:color w:val="000000" w:themeColor="text1"/>
          <w:sz w:val="24"/>
          <w:szCs w:val="24"/>
        </w:rPr>
        <w:t xml:space="preserve"> </w:t>
      </w:r>
      <w:r w:rsidRPr="00BA1F8C">
        <w:rPr>
          <w:rFonts w:ascii="Times New Roman" w:hAnsi="Times New Roman" w:cs="Times New Roman"/>
          <w:bCs/>
          <w:color w:val="000000" w:themeColor="text1"/>
          <w:sz w:val="24"/>
          <w:szCs w:val="24"/>
        </w:rPr>
        <w:tab/>
      </w:r>
      <w:r w:rsidRPr="00260048">
        <w:rPr>
          <w:rFonts w:ascii="Times New Roman" w:hAnsi="Times New Roman" w:cs="Times New Roman"/>
          <w:b/>
          <w:bCs/>
          <w:color w:val="000000" w:themeColor="text1"/>
          <w:sz w:val="24"/>
          <w:szCs w:val="24"/>
        </w:rPr>
        <w:t>Legality</w:t>
      </w:r>
      <w:r w:rsidRPr="00BA1F8C">
        <w:rPr>
          <w:rFonts w:ascii="Times New Roman" w:hAnsi="Times New Roman" w:cs="Times New Roman"/>
          <w:bCs/>
          <w:color w:val="000000" w:themeColor="text1"/>
          <w:sz w:val="24"/>
          <w:szCs w:val="24"/>
        </w:rPr>
        <w: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Illegal securities will bring out any problems for the investor. A commercial bank must follow the rules and regulations as well as different directions issued by NRB. Ministry of finance, ministry of law and other while mobilizing its funds.</w:t>
      </w:r>
    </w:p>
    <w:p w:rsidR="00ED5A7A" w:rsidRDefault="00ED5A7A" w:rsidP="0071099C">
      <w:pPr>
        <w:pStyle w:val="NoSpacing"/>
        <w:spacing w:line="276" w:lineRule="auto"/>
        <w:ind w:right="27"/>
        <w:jc w:val="both"/>
        <w:rPr>
          <w:rFonts w:ascii="Times New Roman" w:hAnsi="Times New Roman" w:cs="Times New Roman"/>
          <w:b/>
          <w:bCs/>
          <w:color w:val="000000" w:themeColor="text1"/>
          <w:sz w:val="24"/>
          <w:szCs w:val="24"/>
        </w:rPr>
      </w:pPr>
    </w:p>
    <w:p w:rsidR="00ED5A7A" w:rsidRDefault="00ED5A7A" w:rsidP="0071099C">
      <w:pPr>
        <w:pStyle w:val="NoSpacing"/>
        <w:spacing w:line="276" w:lineRule="auto"/>
        <w:ind w:right="27"/>
        <w:jc w:val="both"/>
        <w:rPr>
          <w:rFonts w:ascii="Times New Roman" w:hAnsi="Times New Roman" w:cs="Times New Roman"/>
          <w:b/>
          <w:b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AB105B">
        <w:rPr>
          <w:rFonts w:ascii="Times New Roman" w:hAnsi="Times New Roman" w:cs="Times New Roman"/>
          <w:b/>
          <w:bCs/>
          <w:color w:val="000000" w:themeColor="text1"/>
          <w:sz w:val="24"/>
          <w:szCs w:val="24"/>
        </w:rPr>
        <w:t>h)</w:t>
      </w:r>
      <w:r w:rsidRPr="00BA1F8C">
        <w:rPr>
          <w:rFonts w:ascii="Times New Roman" w:hAnsi="Times New Roman" w:cs="Times New Roman"/>
          <w:bCs/>
          <w:color w:val="000000" w:themeColor="text1"/>
          <w:sz w:val="24"/>
          <w:szCs w:val="24"/>
        </w:rPr>
        <w:t xml:space="preserve"> </w:t>
      </w:r>
      <w:r w:rsidRPr="00BA1F8C">
        <w:rPr>
          <w:rFonts w:ascii="Times New Roman" w:hAnsi="Times New Roman" w:cs="Times New Roman"/>
          <w:bCs/>
          <w:color w:val="000000" w:themeColor="text1"/>
          <w:sz w:val="24"/>
          <w:szCs w:val="24"/>
        </w:rPr>
        <w:tab/>
      </w:r>
      <w:r w:rsidRPr="00260048">
        <w:rPr>
          <w:rFonts w:ascii="Times New Roman" w:hAnsi="Times New Roman" w:cs="Times New Roman"/>
          <w:b/>
          <w:bCs/>
          <w:color w:val="000000" w:themeColor="text1"/>
          <w:sz w:val="24"/>
          <w:szCs w:val="24"/>
        </w:rPr>
        <w:t>National Interest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In addition to its own profitability the bank should also consider the national interest. Even though the bank cannot get maximum return form such investment, it should carry out its obligation toward the society and the country. The bank is required to invest on such sectors as per the Government and Nepal Rastra Bank’s instruction. Investment on government bonds, priority and deprived sector lending are the examples of such investments. (http://</w:t>
      </w:r>
      <w:r w:rsidRPr="00BA1F8C">
        <w:rPr>
          <w:rFonts w:ascii="Times New Roman" w:hAnsi="Times New Roman" w:cs="Times New Roman"/>
          <w:i/>
          <w:iCs/>
          <w:color w:val="000000" w:themeColor="text1"/>
          <w:sz w:val="24"/>
          <w:szCs w:val="24"/>
          <w:u w:val="single"/>
        </w:rPr>
        <w:t>www.nrb.org.np</w:t>
      </w:r>
      <w:r w:rsidRPr="00BA1F8C">
        <w:rPr>
          <w:rFonts w:ascii="Times New Roman" w:hAnsi="Times New Roman" w:cs="Times New Roman"/>
          <w:color w:val="000000" w:themeColor="text1"/>
          <w:sz w:val="24"/>
          <w:szCs w:val="24"/>
        </w:rPr>
        <w:t>)</w:t>
      </w:r>
    </w:p>
    <w:p w:rsidR="00E41DF7" w:rsidRPr="000373FD" w:rsidRDefault="00E41DF7" w:rsidP="0071099C">
      <w:pPr>
        <w:pStyle w:val="Subhead"/>
        <w:spacing w:line="276" w:lineRule="auto"/>
        <w:rPr>
          <w:rFonts w:ascii="Times New Roman" w:hAnsi="Times New Roman" w:cs="Times New Roman"/>
          <w:color w:val="000000" w:themeColor="text1"/>
          <w:sz w:val="24"/>
          <w:szCs w:val="24"/>
        </w:rPr>
      </w:pPr>
      <w:r w:rsidRPr="000373FD">
        <w:rPr>
          <w:rFonts w:ascii="Times New Roman" w:hAnsi="Times New Roman" w:cs="Times New Roman"/>
          <w:color w:val="000000" w:themeColor="text1"/>
          <w:sz w:val="24"/>
          <w:szCs w:val="24"/>
        </w:rPr>
        <w:t>2.5.1</w:t>
      </w:r>
      <w:r w:rsidRPr="000373FD">
        <w:rPr>
          <w:rFonts w:ascii="Times New Roman" w:hAnsi="Times New Roman" w:cs="Times New Roman"/>
          <w:color w:val="000000" w:themeColor="text1"/>
          <w:sz w:val="24"/>
          <w:szCs w:val="24"/>
        </w:rPr>
        <w:tab/>
        <w:t>Some Important Terms</w:t>
      </w:r>
    </w:p>
    <w:p w:rsidR="00260048"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study in this section comprises of some important banking terms for which efforts have been made to clarify the meaning, which are frequently used in this study, which are given below.</w:t>
      </w:r>
    </w:p>
    <w:p w:rsidR="00E41DF7" w:rsidRPr="00BA1F8C" w:rsidRDefault="00260048" w:rsidP="0071099C">
      <w:pPr>
        <w:pStyle w:val="NoSpacing"/>
        <w:spacing w:line="276" w:lineRule="auto"/>
        <w:ind w:right="27"/>
        <w:jc w:val="both"/>
        <w:rPr>
          <w:rFonts w:ascii="Times New Roman" w:hAnsi="Times New Roman" w:cs="Times New Roman"/>
          <w:color w:val="000000" w:themeColor="text1"/>
          <w:sz w:val="24"/>
          <w:szCs w:val="24"/>
        </w:rPr>
      </w:pPr>
      <w:r>
        <w:rPr>
          <w:rFonts w:ascii="Times New Roman" w:hAnsi="Times New Roman" w:cs="Times New Roman"/>
          <w:bCs/>
          <w:color w:val="000000" w:themeColor="text1"/>
          <w:sz w:val="24"/>
          <w:szCs w:val="24"/>
        </w:rPr>
        <w:t xml:space="preserve">a) </w:t>
      </w:r>
      <w:r w:rsidR="00E41DF7" w:rsidRPr="00BA1F8C">
        <w:rPr>
          <w:rFonts w:ascii="Times New Roman" w:hAnsi="Times New Roman" w:cs="Times New Roman"/>
          <w:bCs/>
          <w:color w:val="000000" w:themeColor="text1"/>
          <w:sz w:val="24"/>
          <w:szCs w:val="24"/>
        </w:rPr>
        <w:t xml:space="preserve">Deposit: - </w:t>
      </w:r>
      <w:r w:rsidR="00E41DF7" w:rsidRPr="00BA1F8C">
        <w:rPr>
          <w:rFonts w:ascii="Times New Roman" w:hAnsi="Times New Roman" w:cs="Times New Roman"/>
          <w:color w:val="000000" w:themeColor="text1"/>
          <w:sz w:val="24"/>
          <w:szCs w:val="24"/>
        </w:rPr>
        <w:t>Deposit means the amounts deposited in different accounts such as fixed account, current accounts etc. of a bank or financial institution deposit is the main source of fund of the financial institution.</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lastRenderedPageBreak/>
        <w:t>For a commercial bank, deposit is the most important source of the liquidity for bank’s financial strength, as a barometer. In the word of Eugene, “a bank’s deposits are the amount that it owes to its customers”. For any banks deposit is the lifeblood. Though they constitute the treat bulk of bank liabilities, the success of a bank greatly depends upon the extent to which it may attract more and more deposits. For accounting and analyzing purpose, deposits are classified in three parts:-</w:t>
      </w:r>
    </w:p>
    <w:p w:rsidR="00E41DF7" w:rsidRPr="00BA1F8C" w:rsidRDefault="00E41DF7" w:rsidP="0071099C">
      <w:pPr>
        <w:pStyle w:val="NoSpacing"/>
        <w:numPr>
          <w:ilvl w:val="0"/>
          <w:numId w:val="4"/>
        </w:numPr>
        <w:spacing w:before="240"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Current deposits</w:t>
      </w:r>
    </w:p>
    <w:p w:rsidR="00E41DF7" w:rsidRPr="00BA1F8C" w:rsidRDefault="00E41DF7" w:rsidP="0071099C">
      <w:pPr>
        <w:pStyle w:val="NoSpacing"/>
        <w:numPr>
          <w:ilvl w:val="0"/>
          <w:numId w:val="4"/>
        </w:numPr>
        <w:spacing w:before="240"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Saving deposits</w:t>
      </w:r>
    </w:p>
    <w:p w:rsidR="00E41DF7" w:rsidRPr="00BA1F8C" w:rsidRDefault="00E41DF7" w:rsidP="0071099C">
      <w:pPr>
        <w:pStyle w:val="NoSpacing"/>
        <w:numPr>
          <w:ilvl w:val="0"/>
          <w:numId w:val="4"/>
        </w:numPr>
        <w:spacing w:before="240"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Fixed deposits</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 xml:space="preserve">Current deposits: </w:t>
      </w:r>
      <w:r w:rsidRPr="00BA1F8C">
        <w:rPr>
          <w:rFonts w:ascii="Times New Roman" w:hAnsi="Times New Roman" w:cs="Times New Roman"/>
          <w:color w:val="000000" w:themeColor="text1"/>
          <w:sz w:val="24"/>
          <w:szCs w:val="24"/>
        </w:rPr>
        <w:t>This is also called as call deposit in which deposit time is not fixed and the depositor does not receive interest. The depositor can withdraw unlimited amount without prior notice at any time.</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 xml:space="preserve">Saving deposits: - </w:t>
      </w:r>
      <w:r w:rsidRPr="00BA1F8C">
        <w:rPr>
          <w:rFonts w:ascii="Times New Roman" w:hAnsi="Times New Roman" w:cs="Times New Roman"/>
          <w:color w:val="000000" w:themeColor="text1"/>
          <w:sz w:val="24"/>
          <w:szCs w:val="24"/>
        </w:rPr>
        <w:t xml:space="preserve">It is an interest bearing deposit and relatively offers lower rate of interest on such deposits. This account do not carry specific maturity period. Deposit can withdraw by the depositors without pre notice but in specified amount. </w:t>
      </w:r>
    </w:p>
    <w:p w:rsidR="00076259"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 xml:space="preserve">Fixed deposit: - </w:t>
      </w:r>
      <w:r w:rsidRPr="00BA1F8C">
        <w:rPr>
          <w:rFonts w:ascii="Times New Roman" w:hAnsi="Times New Roman" w:cs="Times New Roman"/>
          <w:color w:val="000000" w:themeColor="text1"/>
          <w:sz w:val="24"/>
          <w:szCs w:val="24"/>
        </w:rPr>
        <w:t>It is an interest bearing deposit which offer relatively higher rate of interest. This account has the specific maturity period. Deposit can’t be withdrawn by the depositor before the maturity period. If the deposit is to be withdrawn before the maturity period certain rule should be followed according to the banking rules.</w:t>
      </w:r>
    </w:p>
    <w:p w:rsidR="00E41DF7" w:rsidRPr="00BA1F8C" w:rsidRDefault="00E41DF7" w:rsidP="0071099C">
      <w:pPr>
        <w:pStyle w:val="NoSpacing"/>
        <w:numPr>
          <w:ilvl w:val="0"/>
          <w:numId w:val="3"/>
        </w:numPr>
        <w:spacing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 xml:space="preserve">Loan and advances: - </w:t>
      </w:r>
      <w:r w:rsidRPr="00BA1F8C">
        <w:rPr>
          <w:rFonts w:ascii="Times New Roman" w:hAnsi="Times New Roman" w:cs="Times New Roman"/>
          <w:color w:val="000000" w:themeColor="text1"/>
          <w:sz w:val="24"/>
          <w:szCs w:val="24"/>
        </w:rPr>
        <w:t xml:space="preserve">This is the primary source of income and most profitable asset to a bank. A bank is always willing to lend as more as possible since they constitute the larger part of revenue. But providing the loan and advance is risky as well as most challenging job because if it is not provided properly and wisely it may turn into bad debts. A commercial bank hardly lends money for a long period of time. It lends money for a short period of time that can be collected at a short period of time. The commercial banks are never bounded to provide long term loan because it has synchronize the loans and advances with the nature of deposits they receive loans and advances are provided against the security of the immovable and moveable properties. Banks provide the various overdraft cash credit, direct loans and discussing bills of exchange.  </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 xml:space="preserve">c) </w:t>
      </w:r>
      <w:r w:rsidRPr="00BA1F8C">
        <w:rPr>
          <w:rFonts w:ascii="Times New Roman" w:hAnsi="Times New Roman" w:cs="Times New Roman"/>
          <w:bCs/>
          <w:color w:val="000000" w:themeColor="text1"/>
          <w:sz w:val="24"/>
          <w:szCs w:val="24"/>
        </w:rPr>
        <w:tab/>
        <w:t>Investment on government securities, shares and debentures:-</w:t>
      </w:r>
      <w:r w:rsidRPr="00BA1F8C">
        <w:rPr>
          <w:rFonts w:ascii="Times New Roman" w:hAnsi="Times New Roman" w:cs="Times New Roman"/>
          <w:color w:val="000000" w:themeColor="text1"/>
          <w:sz w:val="24"/>
          <w:szCs w:val="24"/>
        </w:rPr>
        <w:t>Though</w:t>
      </w:r>
      <w:r w:rsidR="00D763D7">
        <w:rPr>
          <w:rFonts w:ascii="Times New Roman" w:hAnsi="Times New Roman" w:cs="Times New Roman"/>
          <w:color w:val="000000" w:themeColor="text1"/>
          <w:sz w:val="24"/>
          <w:szCs w:val="24"/>
        </w:rPr>
        <w:t>t</w:t>
      </w:r>
      <w:r w:rsidRPr="00BA1F8C">
        <w:rPr>
          <w:rFonts w:ascii="Times New Roman" w:hAnsi="Times New Roman" w:cs="Times New Roman"/>
          <w:color w:val="000000" w:themeColor="text1"/>
          <w:sz w:val="24"/>
          <w:szCs w:val="24"/>
        </w:rPr>
        <w:t xml:space="preserve"> commercial bank can earn some interest and dividend from the investment on government securities, shares and debentures, it is not the major portion of income, but it is treated as a second source of banking business. A commercial bank may extend credit by purchasing government securities, bond and shares for several reasons.</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Some of them are as follows:</w:t>
      </w:r>
    </w:p>
    <w:p w:rsidR="00E41DF7" w:rsidRPr="00BA1F8C" w:rsidRDefault="00E41DF7" w:rsidP="0071099C">
      <w:pPr>
        <w:pStyle w:val="NoSpacing"/>
        <w:numPr>
          <w:ilvl w:val="0"/>
          <w:numId w:val="32"/>
        </w:numPr>
        <w:spacing w:before="240" w:line="276" w:lineRule="auto"/>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lastRenderedPageBreak/>
        <w:t>It may want to space its maturities so that the inflow of cash coincide with expected withdrawals by depositors or large loan demand of its customers.</w:t>
      </w:r>
    </w:p>
    <w:p w:rsidR="00E41DF7" w:rsidRPr="00BA1F8C" w:rsidRDefault="00E41DF7" w:rsidP="0071099C">
      <w:pPr>
        <w:pStyle w:val="NoSpacing"/>
        <w:numPr>
          <w:ilvl w:val="0"/>
          <w:numId w:val="32"/>
        </w:numPr>
        <w:spacing w:before="240" w:line="276" w:lineRule="auto"/>
        <w:ind w:left="567" w:right="27" w:hanging="567"/>
        <w:jc w:val="both"/>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It may wish to have high grade marketable securities to liquidate if its primary reserve becomes inadequate.</w:t>
      </w:r>
    </w:p>
    <w:p w:rsidR="00E41DF7" w:rsidRPr="00BA1F8C" w:rsidRDefault="00E41DF7" w:rsidP="0071099C">
      <w:pPr>
        <w:pStyle w:val="NoSpacing"/>
        <w:numPr>
          <w:ilvl w:val="0"/>
          <w:numId w:val="32"/>
        </w:numPr>
        <w:spacing w:before="240" w:line="276" w:lineRule="auto"/>
        <w:ind w:left="567" w:right="27" w:hanging="567"/>
        <w:jc w:val="both"/>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It may be forced to invest because the demand for loans has decreased of is not sufficient to absorb its excess reserves. However investment portfolio of commercial bank is established and maintained primarily with a view of nature of banks liabilities that is since depositors may demand fund in great volume without previous notice to banks. The investment must be of a type that can be marketed quickly with little or no shrinkage in value.</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 xml:space="preserve">d) </w:t>
      </w:r>
      <w:r w:rsidRPr="00BA1F8C">
        <w:rPr>
          <w:rFonts w:ascii="Times New Roman" w:hAnsi="Times New Roman" w:cs="Times New Roman"/>
          <w:bCs/>
          <w:color w:val="000000" w:themeColor="text1"/>
          <w:sz w:val="24"/>
          <w:szCs w:val="24"/>
        </w:rPr>
        <w:tab/>
      </w:r>
      <w:r w:rsidRPr="00217F06">
        <w:rPr>
          <w:rFonts w:ascii="Times New Roman" w:hAnsi="Times New Roman" w:cs="Times New Roman"/>
          <w:bCs/>
          <w:color w:val="000000" w:themeColor="text1"/>
          <w:sz w:val="24"/>
          <w:szCs w:val="24"/>
        </w:rPr>
        <w:t>Investment on other company’s share and debentures</w:t>
      </w:r>
      <w:r w:rsidRPr="00BA1F8C">
        <w:rPr>
          <w:rFonts w:ascii="Times New Roman" w:hAnsi="Times New Roman" w:cs="Times New Roman"/>
          <w:bCs/>
          <w:color w:val="000000" w:themeColor="text1"/>
          <w:sz w:val="24"/>
          <w:szCs w:val="24"/>
        </w:rPr>
        <w:t>:-</w:t>
      </w:r>
      <w:r w:rsidRPr="00BA1F8C">
        <w:rPr>
          <w:rFonts w:ascii="Times New Roman" w:hAnsi="Times New Roman" w:cs="Times New Roman"/>
          <w:color w:val="000000" w:themeColor="text1"/>
          <w:sz w:val="24"/>
          <w:szCs w:val="24"/>
        </w:rPr>
        <w:t>Most of the commercial banks invest their excess fund to the share and debenture of the other financial and non-financial companies. Due to excess fund but least opportunity to invest those funds in much more profitable sector and to meet the requirement of Nepal Rastra Bank (</w:t>
      </w:r>
      <w:r w:rsidR="00A24627">
        <w:rPr>
          <w:rFonts w:ascii="Times New Roman" w:hAnsi="Times New Roman" w:cs="Times New Roman"/>
          <w:color w:val="000000" w:themeColor="text1"/>
          <w:sz w:val="24"/>
          <w:szCs w:val="24"/>
        </w:rPr>
        <w:t>N</w:t>
      </w:r>
      <w:r w:rsidRPr="00BA1F8C">
        <w:rPr>
          <w:rFonts w:ascii="Times New Roman" w:hAnsi="Times New Roman" w:cs="Times New Roman"/>
          <w:color w:val="000000" w:themeColor="text1"/>
          <w:sz w:val="24"/>
          <w:szCs w:val="24"/>
        </w:rPr>
        <w:t>RB) directives. Now a day the commercial banks have purchased share and debenture of regional development bank, NIDC’s and other development banks.</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 xml:space="preserve">e) </w:t>
      </w:r>
      <w:r w:rsidRPr="00BA1F8C">
        <w:rPr>
          <w:rFonts w:ascii="Times New Roman" w:hAnsi="Times New Roman" w:cs="Times New Roman"/>
          <w:bCs/>
          <w:color w:val="000000" w:themeColor="text1"/>
          <w:sz w:val="24"/>
          <w:szCs w:val="24"/>
        </w:rPr>
        <w:tab/>
      </w:r>
      <w:r w:rsidRPr="00217F06">
        <w:rPr>
          <w:rFonts w:ascii="Times New Roman" w:hAnsi="Times New Roman" w:cs="Times New Roman"/>
          <w:bCs/>
          <w:color w:val="000000" w:themeColor="text1"/>
          <w:sz w:val="24"/>
          <w:szCs w:val="24"/>
        </w:rPr>
        <w:t>Other use of fund</w:t>
      </w:r>
      <w:r w:rsidRPr="00217F06">
        <w:rPr>
          <w:rFonts w:ascii="Times New Roman" w:hAnsi="Times New Roman" w:cs="Times New Roman"/>
          <w:b/>
          <w:bCs/>
          <w:color w:val="000000" w:themeColor="text1"/>
          <w:sz w:val="24"/>
          <w:szCs w:val="24"/>
        </w:rPr>
        <w:t>:-</w:t>
      </w:r>
      <w:r w:rsidRPr="00BA1F8C">
        <w:rPr>
          <w:rFonts w:ascii="Times New Roman" w:hAnsi="Times New Roman" w:cs="Times New Roman"/>
          <w:color w:val="000000" w:themeColor="text1"/>
          <w:sz w:val="24"/>
          <w:szCs w:val="24"/>
        </w:rPr>
        <w:t>A commercial bank must maintain the must minimum bank balance with NRB that is 6% for fixed deposits and 8% for each of current and saving deposit account in local currency. Similarly 3% cash balance of local cash balance, in local currency, accounts must be maintained in the vault of the bank. Again a part of the fund should be used for bank balance in foreign bank and to purchase fixed assets like land, building, furniture, computers stationary etc.</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 xml:space="preserve">f) </w:t>
      </w:r>
      <w:r w:rsidRPr="00BA1F8C">
        <w:rPr>
          <w:rFonts w:ascii="Times New Roman" w:hAnsi="Times New Roman" w:cs="Times New Roman"/>
          <w:bCs/>
          <w:color w:val="000000" w:themeColor="text1"/>
          <w:sz w:val="24"/>
          <w:szCs w:val="24"/>
        </w:rPr>
        <w:tab/>
      </w:r>
      <w:r w:rsidR="00217F06" w:rsidRPr="00217F06">
        <w:rPr>
          <w:rFonts w:ascii="Times New Roman" w:hAnsi="Times New Roman" w:cs="Times New Roman"/>
          <w:bCs/>
          <w:color w:val="000000" w:themeColor="text1"/>
          <w:sz w:val="24"/>
          <w:szCs w:val="24"/>
        </w:rPr>
        <w:t>Of</w:t>
      </w:r>
      <w:r w:rsidRPr="00217F06">
        <w:rPr>
          <w:rFonts w:ascii="Times New Roman" w:hAnsi="Times New Roman" w:cs="Times New Roman"/>
          <w:bCs/>
          <w:color w:val="000000" w:themeColor="text1"/>
          <w:sz w:val="24"/>
          <w:szCs w:val="24"/>
        </w:rPr>
        <w:t xml:space="preserve"> balance sheet activates</w:t>
      </w:r>
      <w:r w:rsidRPr="00217F06">
        <w:rPr>
          <w:rFonts w:ascii="Times New Roman" w:hAnsi="Times New Roman" w:cs="Times New Roman"/>
          <w:b/>
          <w:bCs/>
          <w:color w:val="000000" w:themeColor="text1"/>
          <w:sz w:val="24"/>
          <w:szCs w:val="24"/>
        </w:rPr>
        <w:t>:-</w:t>
      </w:r>
      <w:r w:rsidRPr="00BA1F8C">
        <w:rPr>
          <w:rFonts w:ascii="Times New Roman" w:hAnsi="Times New Roman" w:cs="Times New Roman"/>
          <w:color w:val="000000" w:themeColor="text1"/>
          <w:sz w:val="24"/>
          <w:szCs w:val="24"/>
        </w:rPr>
        <w:t>Off balance sheet activities involve contracts for future purchase or sale of assets and all these activities are contingent obligations. These are not recognized as assets or liabilities on balance sheet. Some example of these items is letter of credit, latter of guarantee, bills of collection etc. these activities are very important; as they are the good source of profit of bank through they have risk. Now days, some economists and finance specialists to expand the modern transactions of a bank stressfully highlight such activities.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Subhead"/>
        <w:spacing w:line="276" w:lineRule="auto"/>
        <w:rPr>
          <w:rFonts w:ascii="Times New Roman" w:hAnsi="Times New Roman" w:cs="Times New Roman"/>
          <w:b w:val="0"/>
          <w:color w:val="000000" w:themeColor="text1"/>
          <w:sz w:val="24"/>
          <w:szCs w:val="24"/>
        </w:rPr>
      </w:pPr>
      <w:r w:rsidRPr="00BA1F8C">
        <w:rPr>
          <w:rFonts w:ascii="Times New Roman" w:hAnsi="Times New Roman" w:cs="Times New Roman"/>
          <w:b w:val="0"/>
          <w:color w:val="000000" w:themeColor="text1"/>
          <w:sz w:val="24"/>
          <w:szCs w:val="24"/>
        </w:rPr>
        <w:t>Concept of Investment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There are basically three concept of investment. They are as follows:</w:t>
      </w:r>
    </w:p>
    <w:p w:rsidR="00E41DF7" w:rsidRPr="00BA1F8C" w:rsidRDefault="00E41DF7" w:rsidP="0071099C">
      <w:pPr>
        <w:pStyle w:val="NoSpacing"/>
        <w:numPr>
          <w:ilvl w:val="0"/>
          <w:numId w:val="33"/>
        </w:numPr>
        <w:spacing w:line="276" w:lineRule="auto"/>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Economic investment that is an economist’s definition of investment.</w:t>
      </w:r>
    </w:p>
    <w:p w:rsidR="00E41DF7" w:rsidRPr="00BA1F8C" w:rsidRDefault="00E41DF7" w:rsidP="0071099C">
      <w:pPr>
        <w:pStyle w:val="NoSpacing"/>
        <w:numPr>
          <w:ilvl w:val="0"/>
          <w:numId w:val="33"/>
        </w:numPr>
        <w:spacing w:line="276" w:lineRule="auto"/>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Investment in a more general or extended sense, which is used by “the man on the street”.</w:t>
      </w:r>
    </w:p>
    <w:p w:rsidR="00E41DF7" w:rsidRPr="00BA1F8C" w:rsidRDefault="00E41DF7" w:rsidP="0071099C">
      <w:pPr>
        <w:pStyle w:val="NoSpacing"/>
        <w:numPr>
          <w:ilvl w:val="0"/>
          <w:numId w:val="33"/>
        </w:numPr>
        <w:spacing w:line="276" w:lineRule="auto"/>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sense in which we are going to be very much interested namely financial investment.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lastRenderedPageBreak/>
        <w:t>“In investment decision expenditure and benefits should be measured in cash. In investment analysis, cash flow is more important than according profit. It may also be pointed out of that investments decision affects the firm’s value. The firm’s value will increase if investments are profitable and add to the shareholders wealth. Thus, investment should be evaluated on the basis of a criterion, which is compatible with the objectives of the shareholder’s fund maximization. An investment wills all to the shareholder’s wealth if it yields benefit in excess to the minimum benefits as per the opportunity cost of capital.”</w:t>
      </w:r>
      <w:r w:rsidR="00BD13D3">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(Pandey</w:t>
      </w:r>
      <w:r w:rsidR="00FE3B35">
        <w:rPr>
          <w:rFonts w:ascii="Times New Roman" w:hAnsi="Times New Roman" w:cs="Times New Roman"/>
          <w:color w:val="000000" w:themeColor="text1"/>
          <w:sz w:val="24"/>
          <w:szCs w:val="24"/>
        </w:rPr>
        <w:t>,</w:t>
      </w:r>
      <w:r w:rsidRPr="00BA1F8C">
        <w:rPr>
          <w:rFonts w:ascii="Times New Roman" w:hAnsi="Times New Roman" w:cs="Times New Roman"/>
          <w:color w:val="000000" w:themeColor="text1"/>
          <w:sz w:val="24"/>
          <w:szCs w:val="24"/>
        </w:rPr>
        <w:t xml:space="preserve"> 1999: 233)</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“Investment in its broader sense’ means the sacrifice of current dollars for future dollars. Two different attributes are generally involved: time and risk. The sacrifice takes places in the present and its magnitude as generally uncertain</w:t>
      </w:r>
      <w:r w:rsidR="00F22CD6">
        <w:rPr>
          <w:rFonts w:ascii="Times New Roman" w:hAnsi="Times New Roman" w:cs="Times New Roman"/>
          <w:color w:val="000000" w:themeColor="text1"/>
          <w:sz w:val="24"/>
          <w:szCs w:val="24"/>
        </w:rPr>
        <w:t>.”(Sharpe, Alexander and Bailey :1998</w:t>
      </w:r>
      <w:r w:rsidRPr="00BA1F8C">
        <w:rPr>
          <w:rFonts w:ascii="Times New Roman" w:hAnsi="Times New Roman" w:cs="Times New Roman"/>
          <w:color w:val="000000" w:themeColor="text1"/>
          <w:sz w:val="24"/>
          <w:szCs w:val="24"/>
        </w:rPr>
        <w:t>: 108)</w:t>
      </w:r>
    </w:p>
    <w:p w:rsidR="00E41DF7" w:rsidRPr="006E6A58"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“Investment policy fixed responsibilities for the investment disposition of the bank’s assets in term of allocating fund for investment and loan and establishing responsibility for day management of those assets.”(</w:t>
      </w:r>
      <w:r w:rsidR="00007E9E">
        <w:rPr>
          <w:rFonts w:ascii="Times New Roman" w:hAnsi="Times New Roman" w:cs="Times New Roman"/>
          <w:color w:val="000000" w:themeColor="text1"/>
          <w:sz w:val="24"/>
          <w:szCs w:val="24"/>
        </w:rPr>
        <w:t>kothari, 1984</w:t>
      </w:r>
      <w:r w:rsidRPr="00BA1F8C">
        <w:rPr>
          <w:rFonts w:ascii="Times New Roman" w:hAnsi="Times New Roman" w:cs="Times New Roman"/>
          <w:color w:val="000000" w:themeColor="text1"/>
          <w:sz w:val="24"/>
          <w:szCs w:val="24"/>
        </w:rPr>
        <w:t>: 205)</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Financial investment is a form of this general or extended sense of the term. It means an exchange of financial claims, stick and bonds, real estate mortgages etc. the term “financial investment” is often used by investors to differentiate between the pseudo investment concept of the consumer and the real investment of the businessman. Semantics aside, there is still a difference between and “investment” in a ticket on a horse and the construction of a new plant, between the pawning of watch and the planting of a field of corn. Some investments are simple transaction among people other involve nature. The later “real” investment, the former is “Financial” investment. We now turn a closer examination of finance and i</w:t>
      </w:r>
      <w:r w:rsidR="00007E9E">
        <w:rPr>
          <w:rFonts w:ascii="Times New Roman" w:hAnsi="Times New Roman" w:cs="Times New Roman"/>
          <w:color w:val="000000" w:themeColor="text1"/>
          <w:sz w:val="24"/>
          <w:szCs w:val="24"/>
        </w:rPr>
        <w:t>nvestment decisions themselves.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term investing can cover a wide range of activities. It often refers to investing money in certificates of deposits, bonds, common stocks or mutual funds. More knowledgeable investors would include other financial assets as warrants, puts and calls future contracts and convertible securities.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“Investment, in its broadest sense, means the sacrifice of certain present value for future value.” In the view of them investment is venture that the return is uncertain. So they have presented their view that bank should look for the sage and riskier investment.(Sharpe, Alexander, and Bailey, 1998: 399)</w:t>
      </w:r>
    </w:p>
    <w:p w:rsidR="00E41DF7" w:rsidRPr="00023444" w:rsidRDefault="00E41DF7" w:rsidP="0071099C">
      <w:pPr>
        <w:pStyle w:val="NoSpacing"/>
        <w:spacing w:line="276" w:lineRule="auto"/>
        <w:ind w:right="27"/>
        <w:jc w:val="both"/>
        <w:rPr>
          <w:rFonts w:ascii="Times New Roman" w:hAnsi="Times New Roman" w:cs="Times New Roman"/>
          <w:b/>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From the above definitions, it is clear that an investment means to trade current funds some expected future stream of payments of benefits, which will exceed the current outlay by an amount of return or interest that will compensate the investor. The return interest is expected because of uncertainty involved in expected future cash flows. An investment is the most important function of commercial banks. It is the long term commitment of bank in the uncertain and risky environment. It is a very challenging task of commercial banks. So a bank has to be very cautious while investing their funds in various sectors. The success of a bank heavily depends upon the proper management of its investible funds. Investment policies can be varied bank to bank. Few banks accept higher risk investment and other are </w:t>
      </w:r>
      <w:r w:rsidRPr="00BA1F8C">
        <w:rPr>
          <w:rFonts w:ascii="Times New Roman" w:hAnsi="Times New Roman" w:cs="Times New Roman"/>
          <w:color w:val="000000" w:themeColor="text1"/>
          <w:sz w:val="24"/>
          <w:szCs w:val="24"/>
        </w:rPr>
        <w:lastRenderedPageBreak/>
        <w:t>more conservative for their investment decision. The investment policy of the bank helps the investment function of the bank to efficient and profitable by inherent risk.</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Various authors have expressed their view regarding investment policies of commercial banks, then formulation and implementation differently.</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investment policies of banks are conditioned, to great extent by the national policy framework, every banker has to apply his own judgment for arriving at credit decision, keeping, of course, his bank’s credit policy also in mind.” </w:t>
      </w:r>
      <w:r w:rsidR="00491E44" w:rsidRPr="00BA1F8C">
        <w:rPr>
          <w:rFonts w:ascii="Times New Roman" w:hAnsi="Times New Roman" w:cs="Times New Roman"/>
          <w:color w:val="000000" w:themeColor="text1"/>
          <w:sz w:val="24"/>
          <w:szCs w:val="24"/>
        </w:rPr>
        <w:t>(</w:t>
      </w:r>
      <w:r w:rsidR="008A2DD8">
        <w:rPr>
          <w:rFonts w:ascii="Times New Roman" w:hAnsi="Times New Roman" w:cs="Times New Roman"/>
          <w:color w:val="000000" w:themeColor="text1"/>
          <w:sz w:val="24"/>
          <w:szCs w:val="24"/>
        </w:rPr>
        <w:t>Br</w:t>
      </w:r>
      <w:r w:rsidR="00BC74EF">
        <w:rPr>
          <w:rFonts w:ascii="Times New Roman" w:hAnsi="Times New Roman" w:cs="Times New Roman"/>
          <w:color w:val="000000" w:themeColor="text1"/>
          <w:sz w:val="24"/>
          <w:szCs w:val="24"/>
        </w:rPr>
        <w:t>e</w:t>
      </w:r>
      <w:r w:rsidR="008A2DD8">
        <w:rPr>
          <w:rFonts w:ascii="Times New Roman" w:hAnsi="Times New Roman" w:cs="Times New Roman"/>
          <w:color w:val="000000" w:themeColor="text1"/>
          <w:sz w:val="24"/>
          <w:szCs w:val="24"/>
        </w:rPr>
        <w:t>aley &amp; Myers.1999</w:t>
      </w:r>
      <w:r w:rsidR="00491E44" w:rsidRPr="00BA1F8C">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As per the above definition, government and central bank have to make a sound policy about the investment policies of commercial banks.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They further state</w:t>
      </w:r>
      <w:r w:rsidR="009F40CE">
        <w:rPr>
          <w:rFonts w:ascii="Times New Roman" w:hAnsi="Times New Roman" w:cs="Times New Roman"/>
          <w:color w:val="000000" w:themeColor="text1"/>
          <w:sz w:val="24"/>
          <w:szCs w:val="24"/>
        </w:rPr>
        <w:t>d that</w:t>
      </w:r>
      <w:r w:rsidRPr="00BA1F8C">
        <w:rPr>
          <w:rFonts w:ascii="Times New Roman" w:hAnsi="Times New Roman" w:cs="Times New Roman"/>
          <w:color w:val="000000" w:themeColor="text1"/>
          <w:sz w:val="24"/>
          <w:szCs w:val="24"/>
        </w:rPr>
        <w:t>, “The field of investment is more challenging as it offers relatively greater scope to banker for judgment and discretion in selecting their loan portfolio. But this higher degree of freedom in the field of credit management is also accompanied by greater risk. Particularly during recent years, the credit function has become more complex.”</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“Lending is the essence of commercial banking, the consequently the formulation and implementation of sound policies are among the most important responsibilities of bank directors and management. </w:t>
      </w:r>
      <w:r w:rsidR="00D638FC" w:rsidRPr="00BA1F8C">
        <w:rPr>
          <w:rFonts w:ascii="Times New Roman" w:hAnsi="Times New Roman" w:cs="Times New Roman"/>
          <w:color w:val="000000" w:themeColor="text1"/>
          <w:sz w:val="24"/>
          <w:szCs w:val="24"/>
        </w:rPr>
        <w:t>Well-conceived</w:t>
      </w:r>
      <w:r w:rsidRPr="00BA1F8C">
        <w:rPr>
          <w:rFonts w:ascii="Times New Roman" w:hAnsi="Times New Roman" w:cs="Times New Roman"/>
          <w:color w:val="000000" w:themeColor="text1"/>
          <w:sz w:val="24"/>
          <w:szCs w:val="24"/>
        </w:rPr>
        <w:t xml:space="preserve"> lending policies and careful lending practice are essential in a bank to perform its credit creating functions effectively and minimize the risk inherent in any extension of credit.”(Crosse, 1963: 196)</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formulation of sound lending policies for all banks should have adequate and careful consideration over community needs, size of loan portfolio, character of loan, credit worthiness of borrower and assets pledged to security borrowing interest rate policy.</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 commercial bank must mobilize its deposits and other funds to profitable, secured and marketable sector so that it can earn a generous profit as well as it should be secured and can be converted in to cash whenever needed. Obviously, a firm that is being considered for commercial loans must be analyzed to find out why the firm needs money, how much money the firm needs and when and how it will be able to repay the loan. Project or business proposal must be carefully scrutinized. Investment operation is efficiently ensuring the maximum exposure to risk, which ultimately leads the bank to provide secured loans and investment.</w:t>
      </w:r>
    </w:p>
    <w:p w:rsidR="00E41DF7"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FE3B35" w:rsidRPr="00BA1F8C" w:rsidRDefault="00FE3B35" w:rsidP="0071099C">
      <w:pPr>
        <w:pStyle w:val="NoSpacing"/>
        <w:spacing w:line="276" w:lineRule="auto"/>
        <w:ind w:right="27"/>
        <w:jc w:val="both"/>
        <w:rPr>
          <w:rFonts w:ascii="Times New Roman" w:hAnsi="Times New Roman" w:cs="Times New Roman"/>
          <w:color w:val="000000" w:themeColor="text1"/>
          <w:sz w:val="24"/>
          <w:szCs w:val="24"/>
        </w:rPr>
      </w:pPr>
    </w:p>
    <w:p w:rsidR="00E41DF7" w:rsidRPr="00217F06" w:rsidRDefault="00E41DF7" w:rsidP="0071099C">
      <w:pPr>
        <w:pStyle w:val="Subhead"/>
        <w:spacing w:line="276" w:lineRule="auto"/>
        <w:rPr>
          <w:rFonts w:ascii="Times New Roman" w:hAnsi="Times New Roman" w:cs="Times New Roman"/>
          <w:color w:val="000000" w:themeColor="text1"/>
          <w:sz w:val="24"/>
          <w:szCs w:val="24"/>
        </w:rPr>
      </w:pPr>
      <w:r w:rsidRPr="00217F06">
        <w:rPr>
          <w:rFonts w:ascii="Times New Roman" w:hAnsi="Times New Roman" w:cs="Times New Roman"/>
          <w:color w:val="000000" w:themeColor="text1"/>
          <w:sz w:val="24"/>
          <w:szCs w:val="24"/>
        </w:rPr>
        <w:t>2.</w:t>
      </w:r>
      <w:r w:rsidR="00B32B34">
        <w:rPr>
          <w:rFonts w:ascii="Times New Roman" w:hAnsi="Times New Roman" w:cs="Times New Roman"/>
          <w:color w:val="000000" w:themeColor="text1"/>
          <w:sz w:val="24"/>
          <w:szCs w:val="24"/>
        </w:rPr>
        <w:t>6</w:t>
      </w:r>
      <w:r w:rsidRPr="00217F06">
        <w:rPr>
          <w:rFonts w:ascii="Times New Roman" w:hAnsi="Times New Roman" w:cs="Times New Roman"/>
          <w:color w:val="000000" w:themeColor="text1"/>
          <w:sz w:val="24"/>
          <w:szCs w:val="24"/>
        </w:rPr>
        <w:tab/>
        <w:t>NRB directives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Nepal Rastra Bank, the central bank of Nepal was established in April 26, 1956 (2013, Baisakh 14) under the Nepal Rastra Bank Act 1995 to discharge the central banking responsibilities including guiding the development of the emergent domestic financial sector. The review of acts framework under which those basically involved in this section, the review act has significant impact on the commercial banks has to perform to the act, provisions specified in the commercial banks has to conform to the act, previous specified in the commercial bank act 2031 and rules and regulation to facilitated the smooth running of </w:t>
      </w:r>
      <w:r w:rsidRPr="00BA1F8C">
        <w:rPr>
          <w:rFonts w:ascii="Times New Roman" w:hAnsi="Times New Roman" w:cs="Times New Roman"/>
          <w:color w:val="000000" w:themeColor="text1"/>
          <w:sz w:val="24"/>
          <w:szCs w:val="24"/>
        </w:rPr>
        <w:lastRenderedPageBreak/>
        <w:t>commercial banks in Nepal, “In the absence of any bank in Nepal with the objective of fulfilling that need by providing service to the people and for the betterment of the country, this law is hereby promulgated for the establishment of the bank its operation.”</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Central bank NRB has established a legal framework by formulating various rules and regulation to mobilize or invest the deposit of the bank in different sectors of the different parts of the nation, to prevent them from the financial problem. This directive much has direct or indirect impact while making decisions. Those rules and regulation are discuss which are formulated by NRB in terms of investment and credit to priority sector, deprived sector, other institution, single borrower limit, CCR loan loss provision, capital adequacy related to the fact that how much fund must be collected as paid up capital while establishing the bank at certain place of the nation, how much fund is needed to expand the branch and counters, but we discuss only those which are related to investment function of the commercial bank. The provisions established by the NRB in the form of prudential norms are as follows:</w:t>
      </w:r>
    </w:p>
    <w:p w:rsidR="00E41DF7"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D5A7A" w:rsidRPr="00BA1F8C" w:rsidRDefault="00ED5A7A"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5"/>
        </w:numPr>
        <w:spacing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Provision for maintaining minimum capital fund:</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As per the unified directives (June 2009) issued by </w:t>
      </w:r>
      <w:r w:rsidR="00ED3D50">
        <w:rPr>
          <w:rFonts w:ascii="Times New Roman" w:hAnsi="Times New Roman" w:cs="Times New Roman"/>
          <w:color w:val="000000" w:themeColor="text1"/>
          <w:sz w:val="24"/>
          <w:szCs w:val="24"/>
        </w:rPr>
        <w:t>N</w:t>
      </w:r>
      <w:r w:rsidRPr="00BA1F8C">
        <w:rPr>
          <w:rFonts w:ascii="Times New Roman" w:hAnsi="Times New Roman" w:cs="Times New Roman"/>
          <w:color w:val="000000" w:themeColor="text1"/>
          <w:sz w:val="24"/>
          <w:szCs w:val="24"/>
        </w:rPr>
        <w:t>RB, the licensed institutions are instructed to maintain the minimum capital with respect to the minimum capital as under:</w:t>
      </w:r>
    </w:p>
    <w:p w:rsidR="00E41DF7" w:rsidRPr="00BA1F8C" w:rsidRDefault="00E41DF7" w:rsidP="0071099C">
      <w:pPr>
        <w:pStyle w:val="NoSpacing"/>
        <w:spacing w:line="276" w:lineRule="auto"/>
        <w:ind w:left="3372" w:right="27" w:firstLine="562"/>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Table 2.1</w:t>
      </w:r>
    </w:p>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Provision for maintaining minimum capital fund</w:t>
      </w:r>
    </w:p>
    <w:tbl>
      <w:tblPr>
        <w:tblW w:w="816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763"/>
        <w:gridCol w:w="2716"/>
        <w:gridCol w:w="2449"/>
        <w:gridCol w:w="236"/>
      </w:tblGrid>
      <w:tr w:rsidR="00E41DF7" w:rsidRPr="00BA1F8C">
        <w:trPr>
          <w:jc w:val="center"/>
        </w:trPr>
        <w:tc>
          <w:tcPr>
            <w:tcW w:w="276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Institution</w:t>
            </w:r>
          </w:p>
        </w:tc>
        <w:tc>
          <w:tcPr>
            <w:tcW w:w="5165" w:type="dxa"/>
            <w:gridSpan w:val="2"/>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Minimum capital to be maintained </w:t>
            </w:r>
          </w:p>
        </w:tc>
        <w:tc>
          <w:tcPr>
            <w:tcW w:w="236" w:type="dxa"/>
          </w:tcPr>
          <w:p w:rsidR="00E41DF7" w:rsidRPr="00BA1F8C" w:rsidRDefault="00E41DF7" w:rsidP="0071099C">
            <w:pPr>
              <w:pStyle w:val="NoSpacing"/>
              <w:spacing w:line="276" w:lineRule="auto"/>
              <w:ind w:right="27"/>
              <w:rPr>
                <w:rFonts w:ascii="Times New Roman" w:hAnsi="Times New Roman" w:cs="Times New Roman"/>
                <w:bCs/>
                <w:i/>
                <w:iCs/>
                <w:color w:val="000000" w:themeColor="text1"/>
                <w:sz w:val="24"/>
                <w:szCs w:val="24"/>
              </w:rPr>
            </w:pPr>
          </w:p>
        </w:tc>
      </w:tr>
      <w:tr w:rsidR="00E41DF7" w:rsidRPr="00BA1F8C">
        <w:trPr>
          <w:jc w:val="center"/>
        </w:trPr>
        <w:tc>
          <w:tcPr>
            <w:tcW w:w="276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p>
        </w:tc>
        <w:tc>
          <w:tcPr>
            <w:tcW w:w="271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Core capital </w:t>
            </w:r>
          </w:p>
        </w:tc>
        <w:tc>
          <w:tcPr>
            <w:tcW w:w="2684" w:type="dxa"/>
            <w:gridSpan w:val="2"/>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Capital </w:t>
            </w:r>
          </w:p>
        </w:tc>
      </w:tr>
      <w:tr w:rsidR="00E41DF7" w:rsidRPr="00BA1F8C">
        <w:trPr>
          <w:jc w:val="center"/>
        </w:trPr>
        <w:tc>
          <w:tcPr>
            <w:tcW w:w="276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 class institution</w:t>
            </w:r>
          </w:p>
        </w:tc>
        <w:tc>
          <w:tcPr>
            <w:tcW w:w="271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w:t>
            </w:r>
          </w:p>
        </w:tc>
        <w:tc>
          <w:tcPr>
            <w:tcW w:w="2684" w:type="dxa"/>
            <w:gridSpan w:val="2"/>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w:t>
            </w:r>
          </w:p>
        </w:tc>
      </w:tr>
      <w:tr w:rsidR="00E41DF7" w:rsidRPr="00BA1F8C">
        <w:trPr>
          <w:jc w:val="center"/>
        </w:trPr>
        <w:tc>
          <w:tcPr>
            <w:tcW w:w="276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“B &amp;C” class institution</w:t>
            </w:r>
          </w:p>
        </w:tc>
        <w:tc>
          <w:tcPr>
            <w:tcW w:w="271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5.5%</w:t>
            </w:r>
          </w:p>
        </w:tc>
        <w:tc>
          <w:tcPr>
            <w:tcW w:w="2684" w:type="dxa"/>
            <w:gridSpan w:val="2"/>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w:t>
            </w:r>
          </w:p>
        </w:tc>
      </w:tr>
      <w:tr w:rsidR="00E41DF7" w:rsidRPr="00BA1F8C">
        <w:trPr>
          <w:jc w:val="center"/>
        </w:trPr>
        <w:tc>
          <w:tcPr>
            <w:tcW w:w="276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“D” class institution</w:t>
            </w:r>
          </w:p>
        </w:tc>
        <w:tc>
          <w:tcPr>
            <w:tcW w:w="271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w:t>
            </w:r>
          </w:p>
        </w:tc>
        <w:tc>
          <w:tcPr>
            <w:tcW w:w="2684" w:type="dxa"/>
            <w:gridSpan w:val="2"/>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8%</w:t>
            </w:r>
          </w:p>
        </w:tc>
      </w:tr>
    </w:tbl>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5"/>
        </w:numPr>
        <w:spacing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Provision for investment in productive sector:</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Being a developing country, Nepal needs to develop its infrastructure and other primary productive sector likes, agriculture, industrial etc. NRB has directed commercial banks to extent at least 40% of its credit to productive sector.</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5"/>
        </w:numPr>
        <w:spacing w:line="276" w:lineRule="auto"/>
        <w:ind w:left="0" w:right="27" w:firstLine="0"/>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Provision for investment in priority sector:</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NRB has directed commercial banks to extent least 12% of its total outstanding credit to priority sector. Commercial bank’s lending to deprived sector is also a part of priority sector. Credit to agriculture, cottage and small industries, services business and other business.</w:t>
      </w:r>
    </w:p>
    <w:p w:rsidR="00E41DF7" w:rsidRPr="00BA1F8C" w:rsidRDefault="00E41DF7" w:rsidP="00ED5A7A">
      <w:pPr>
        <w:ind w:left="2810" w:firstLine="562"/>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Table 2.2</w:t>
      </w:r>
    </w:p>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Provision for investment in priority sector</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087"/>
        <w:gridCol w:w="4316"/>
      </w:tblGrid>
      <w:tr w:rsidR="00E41DF7" w:rsidRPr="00BA1F8C">
        <w:tc>
          <w:tcPr>
            <w:tcW w:w="3087"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Fiscal year</w:t>
            </w:r>
          </w:p>
        </w:tc>
        <w:tc>
          <w:tcPr>
            <w:tcW w:w="431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Percentage</w:t>
            </w:r>
          </w:p>
        </w:tc>
      </w:tr>
      <w:tr w:rsidR="00E41DF7" w:rsidRPr="00BA1F8C">
        <w:tc>
          <w:tcPr>
            <w:tcW w:w="3087"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2005/06</w:t>
            </w:r>
          </w:p>
        </w:tc>
        <w:tc>
          <w:tcPr>
            <w:tcW w:w="431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 of total loan</w:t>
            </w:r>
          </w:p>
        </w:tc>
      </w:tr>
      <w:tr w:rsidR="00E41DF7" w:rsidRPr="00BA1F8C">
        <w:tc>
          <w:tcPr>
            <w:tcW w:w="3087"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2006/07</w:t>
            </w:r>
          </w:p>
        </w:tc>
        <w:tc>
          <w:tcPr>
            <w:tcW w:w="431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 of total loan</w:t>
            </w:r>
          </w:p>
        </w:tc>
      </w:tr>
      <w:tr w:rsidR="00E41DF7" w:rsidRPr="00BA1F8C">
        <w:tc>
          <w:tcPr>
            <w:tcW w:w="3087"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lastRenderedPageBreak/>
              <w:t>2007/08</w:t>
            </w:r>
          </w:p>
        </w:tc>
        <w:tc>
          <w:tcPr>
            <w:tcW w:w="431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 of total loan</w:t>
            </w:r>
          </w:p>
        </w:tc>
      </w:tr>
      <w:tr w:rsidR="00E41DF7" w:rsidRPr="00BA1F8C">
        <w:tc>
          <w:tcPr>
            <w:tcW w:w="3087"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2008/09</w:t>
            </w:r>
          </w:p>
        </w:tc>
        <w:tc>
          <w:tcPr>
            <w:tcW w:w="431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 (not necessary)</w:t>
            </w:r>
          </w:p>
        </w:tc>
      </w:tr>
      <w:tr w:rsidR="00E41DF7" w:rsidRPr="00BA1F8C">
        <w:tc>
          <w:tcPr>
            <w:tcW w:w="3087"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2009/010</w:t>
            </w:r>
          </w:p>
        </w:tc>
        <w:tc>
          <w:tcPr>
            <w:tcW w:w="431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 (not necessary)</w:t>
            </w:r>
          </w:p>
        </w:tc>
      </w:tr>
      <w:tr w:rsidR="0080301E" w:rsidRPr="00BA1F8C">
        <w:tc>
          <w:tcPr>
            <w:tcW w:w="3087" w:type="dxa"/>
          </w:tcPr>
          <w:p w:rsidR="0080301E" w:rsidRPr="00BA1F8C" w:rsidRDefault="0080301E" w:rsidP="0071099C">
            <w:pPr>
              <w:pStyle w:val="NoSpacing"/>
              <w:spacing w:line="276" w:lineRule="auto"/>
              <w:ind w:right="27"/>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2010/11</w:t>
            </w:r>
          </w:p>
        </w:tc>
        <w:tc>
          <w:tcPr>
            <w:tcW w:w="4316" w:type="dxa"/>
          </w:tcPr>
          <w:p w:rsidR="0080301E" w:rsidRPr="00BA1F8C" w:rsidRDefault="0080301E"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 (not necessary)</w:t>
            </w:r>
          </w:p>
        </w:tc>
      </w:tr>
    </w:tbl>
    <w:p w:rsidR="00E41DF7" w:rsidRPr="00BA1F8C" w:rsidRDefault="00E41DF7" w:rsidP="0071099C">
      <w:pPr>
        <w:pStyle w:val="NoSpacing"/>
        <w:spacing w:line="276" w:lineRule="auto"/>
        <w:ind w:right="27"/>
        <w:rPr>
          <w:rFonts w:ascii="Times New Roman" w:hAnsi="Times New Roman" w:cs="Times New Roman"/>
          <w:color w:val="000000" w:themeColor="text1"/>
          <w:sz w:val="24"/>
          <w:szCs w:val="24"/>
        </w:rPr>
      </w:pPr>
    </w:p>
    <w:p w:rsidR="00E41DF7" w:rsidRPr="00BA1F8C" w:rsidRDefault="00E41DF7" w:rsidP="0071099C">
      <w:pPr>
        <w:pStyle w:val="NoSpacing"/>
        <w:numPr>
          <w:ilvl w:val="0"/>
          <w:numId w:val="5"/>
        </w:numPr>
        <w:spacing w:line="276" w:lineRule="auto"/>
        <w:ind w:left="0" w:right="27" w:firstLine="0"/>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Provision for investment in deprived sector:</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Investment in share capital of rural development banks, advances of rural development banks and other development banks engaged in poverty alleviation programmers’ advances to co-operative, non-government organizations and small farmer co-operative approved by NRB for carrying out banking transaction are included under deprived sector credit programs. The deprived sector credit limit is </w:t>
      </w:r>
      <w:r w:rsidR="00491E44" w:rsidRPr="00BA1F8C">
        <w:rPr>
          <w:rFonts w:ascii="Times New Roman" w:hAnsi="Times New Roman" w:cs="Times New Roman"/>
          <w:color w:val="000000" w:themeColor="text1"/>
          <w:sz w:val="24"/>
          <w:szCs w:val="24"/>
        </w:rPr>
        <w:t>determined</w:t>
      </w:r>
      <w:r w:rsidRPr="00BA1F8C">
        <w:rPr>
          <w:rFonts w:ascii="Times New Roman" w:hAnsi="Times New Roman" w:cs="Times New Roman"/>
          <w:color w:val="000000" w:themeColor="text1"/>
          <w:sz w:val="24"/>
          <w:szCs w:val="24"/>
        </w:rPr>
        <w:t xml:space="preserve"> by NRB from 0.25% to 3% of the total outstanding credit from bank to bank. Commercial banks are required to disburse credit to the deprived sector at the following stipulated ratio:</w:t>
      </w:r>
    </w:p>
    <w:p w:rsidR="0061547F" w:rsidRDefault="00E41DF7" w:rsidP="0071099C">
      <w:pPr>
        <w:pStyle w:val="NoSpacing"/>
        <w:spacing w:before="240" w:line="276" w:lineRule="auto"/>
        <w:ind w:left="2810" w:right="27" w:firstLine="562"/>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Table 2.3</w:t>
      </w:r>
    </w:p>
    <w:p w:rsidR="00E41DF7" w:rsidRPr="0061547F" w:rsidRDefault="00E41DF7" w:rsidP="0071099C">
      <w:pPr>
        <w:pStyle w:val="NoSpacing"/>
        <w:spacing w:before="240" w:line="276" w:lineRule="auto"/>
        <w:ind w:left="1686" w:right="27" w:firstLine="562"/>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Provision for investment in deprived sector</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680"/>
        <w:gridCol w:w="3879"/>
      </w:tblGrid>
      <w:tr w:rsidR="00E41DF7" w:rsidRPr="00BA1F8C" w:rsidTr="00FE3B35">
        <w:trPr>
          <w:trHeight w:val="638"/>
        </w:trPr>
        <w:tc>
          <w:tcPr>
            <w:tcW w:w="4680"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Name of banks</w:t>
            </w:r>
          </w:p>
        </w:tc>
        <w:tc>
          <w:tcPr>
            <w:tcW w:w="38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Required deprived sector lending as % of total outstanding credit </w:t>
            </w:r>
          </w:p>
        </w:tc>
      </w:tr>
      <w:tr w:rsidR="00E41DF7" w:rsidRPr="00BA1F8C">
        <w:tc>
          <w:tcPr>
            <w:tcW w:w="4680"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NIBL, NBL, RBB, NABIL, SCBNL, HBL</w:t>
            </w:r>
          </w:p>
        </w:tc>
        <w:tc>
          <w:tcPr>
            <w:tcW w:w="38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w:t>
            </w:r>
          </w:p>
        </w:tc>
      </w:tr>
      <w:tr w:rsidR="00E41DF7" w:rsidRPr="00BA1F8C" w:rsidTr="00FE3B35">
        <w:trPr>
          <w:trHeight w:val="215"/>
        </w:trPr>
        <w:tc>
          <w:tcPr>
            <w:tcW w:w="4680" w:type="dxa"/>
          </w:tcPr>
          <w:p w:rsidR="00E41DF7" w:rsidRPr="00BA1F8C" w:rsidRDefault="00085A4A" w:rsidP="0071099C">
            <w:pPr>
              <w:pStyle w:val="NoSpacing"/>
              <w:spacing w:line="276" w:lineRule="auto"/>
              <w:ind w:right="28"/>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LBL</w:t>
            </w:r>
            <w:r w:rsidR="00E41DF7" w:rsidRPr="00BA1F8C">
              <w:rPr>
                <w:rFonts w:ascii="Times New Roman" w:hAnsi="Times New Roman" w:cs="Times New Roman"/>
                <w:color w:val="000000" w:themeColor="text1"/>
                <w:sz w:val="24"/>
                <w:szCs w:val="24"/>
              </w:rPr>
              <w:t>, EBL, NSBFBL</w:t>
            </w:r>
          </w:p>
        </w:tc>
        <w:tc>
          <w:tcPr>
            <w:tcW w:w="38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2.5%</w:t>
            </w:r>
          </w:p>
        </w:tc>
      </w:tr>
      <w:tr w:rsidR="00E41DF7" w:rsidRPr="00BA1F8C" w:rsidTr="00FE3B35">
        <w:trPr>
          <w:trHeight w:val="233"/>
        </w:trPr>
        <w:tc>
          <w:tcPr>
            <w:tcW w:w="4680"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NBBL</w:t>
            </w:r>
          </w:p>
        </w:tc>
        <w:tc>
          <w:tcPr>
            <w:tcW w:w="38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1.75%</w:t>
            </w:r>
          </w:p>
        </w:tc>
      </w:tr>
      <w:tr w:rsidR="00E41DF7" w:rsidRPr="00BA1F8C">
        <w:tc>
          <w:tcPr>
            <w:tcW w:w="4680"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LBL, NICBL</w:t>
            </w:r>
          </w:p>
        </w:tc>
        <w:tc>
          <w:tcPr>
            <w:tcW w:w="38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0.75%</w:t>
            </w:r>
          </w:p>
        </w:tc>
      </w:tr>
      <w:tr w:rsidR="00E41DF7" w:rsidRPr="00BA1F8C">
        <w:tc>
          <w:tcPr>
            <w:tcW w:w="4680"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Other </w:t>
            </w:r>
            <w:r w:rsidR="00FE3B35" w:rsidRPr="00BA1F8C">
              <w:rPr>
                <w:rFonts w:ascii="Times New Roman" w:hAnsi="Times New Roman" w:cs="Times New Roman"/>
                <w:color w:val="000000" w:themeColor="text1"/>
                <w:sz w:val="24"/>
                <w:szCs w:val="24"/>
              </w:rPr>
              <w:t>New Banks</w:t>
            </w:r>
          </w:p>
        </w:tc>
        <w:tc>
          <w:tcPr>
            <w:tcW w:w="38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0.25%</w:t>
            </w:r>
          </w:p>
        </w:tc>
      </w:tr>
    </w:tbl>
    <w:p w:rsidR="00E41DF7" w:rsidRPr="00BA1F8C" w:rsidRDefault="00E41DF7" w:rsidP="0071099C">
      <w:pPr>
        <w:pStyle w:val="NoSpacing"/>
        <w:spacing w:before="240" w:line="276" w:lineRule="auto"/>
        <w:ind w:right="27"/>
        <w:jc w:val="right"/>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Source: http://</w:t>
      </w:r>
      <w:hyperlink r:id="rId15" w:history="1">
        <w:r w:rsidRPr="00BA1F8C">
          <w:rPr>
            <w:rStyle w:val="Hyperlink"/>
            <w:rFonts w:ascii="Times New Roman" w:hAnsi="Times New Roman" w:cs="Times New Roman"/>
            <w:color w:val="000000" w:themeColor="text1"/>
            <w:sz w:val="24"/>
            <w:szCs w:val="24"/>
          </w:rPr>
          <w:t>www.nrb.org.np</w:t>
        </w:r>
      </w:hyperlink>
      <w:r w:rsidR="00D274B2">
        <w:t>.</w:t>
      </w:r>
    </w:p>
    <w:p w:rsidR="00E41DF7" w:rsidRPr="00BA1F8C" w:rsidRDefault="00E41DF7" w:rsidP="0071099C">
      <w:pPr>
        <w:pStyle w:val="NoSpacing"/>
        <w:numPr>
          <w:ilvl w:val="0"/>
          <w:numId w:val="5"/>
        </w:numPr>
        <w:spacing w:before="240" w:line="276" w:lineRule="auto"/>
        <w:ind w:left="0" w:right="27" w:firstLine="0"/>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Provision regarding interest spread rate:</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Difference between lending rate and borrowing rate is called interest rates spread. Previously, NRB had directed the commercial banks to limit its interest rates spread with the maximum of 5%. Interest rate spread is the difference between the interests charged on loan advances and the interest paid to the depositors. But, this policy has been revised by NRB starting the spread on deposit and lending to be fixed by the licensed institute themselves. As per these directives, no licensed financial institutions except class “D” institutions are allowed to fix the interest rate on loans and advances as well as deposits.</w:t>
      </w:r>
    </w:p>
    <w:p w:rsidR="00E41DF7" w:rsidRPr="00BA1F8C" w:rsidRDefault="00E41DF7" w:rsidP="0071099C">
      <w:pPr>
        <w:pStyle w:val="NoSpacing"/>
        <w:numPr>
          <w:ilvl w:val="0"/>
          <w:numId w:val="5"/>
        </w:numPr>
        <w:spacing w:before="240" w:line="276" w:lineRule="auto"/>
        <w:ind w:left="567" w:right="27" w:hanging="56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Provision regarding capital adequacy funds:</w:t>
      </w:r>
    </w:p>
    <w:p w:rsidR="00E41DF7" w:rsidRPr="00BA1F8C" w:rsidRDefault="00E41DF7" w:rsidP="0071099C">
      <w:pPr>
        <w:pStyle w:val="NoSpacing"/>
        <w:spacing w:before="240"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All commercial banks are directed to maintain the minimum capital fund on the basis of risk weighted assets i.e. CAR in the following ratio given below:</w:t>
      </w:r>
    </w:p>
    <w:p w:rsidR="00A06F47" w:rsidRDefault="00A06F47" w:rsidP="0071099C">
      <w:pPr>
        <w:pStyle w:val="NoSpacing"/>
        <w:spacing w:before="240"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lastRenderedPageBreak/>
        <w:t>Table 2.4</w:t>
      </w:r>
    </w:p>
    <w:p w:rsidR="00E41DF7" w:rsidRPr="00BA1F8C" w:rsidRDefault="00E41DF7" w:rsidP="0071099C">
      <w:pPr>
        <w:pStyle w:val="NoSpacing"/>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Provision regarding capital adequacy funds (CAR)</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790"/>
        <w:gridCol w:w="2743"/>
        <w:gridCol w:w="2720"/>
      </w:tblGrid>
      <w:tr w:rsidR="00E41DF7" w:rsidRPr="00BA1F8C">
        <w:trPr>
          <w:trHeight w:val="548"/>
        </w:trPr>
        <w:tc>
          <w:tcPr>
            <w:tcW w:w="2790" w:type="dxa"/>
            <w:vMerge w:val="restart"/>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Institutions</w:t>
            </w:r>
          </w:p>
        </w:tc>
        <w:tc>
          <w:tcPr>
            <w:tcW w:w="5463" w:type="dxa"/>
            <w:gridSpan w:val="2"/>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CAR of their weighted assets</w:t>
            </w:r>
          </w:p>
        </w:tc>
      </w:tr>
      <w:tr w:rsidR="00E41DF7" w:rsidRPr="00BA1F8C" w:rsidTr="00FE3B35">
        <w:trPr>
          <w:trHeight w:val="476"/>
        </w:trPr>
        <w:tc>
          <w:tcPr>
            <w:tcW w:w="2790" w:type="dxa"/>
            <w:vMerge/>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p>
        </w:tc>
        <w:tc>
          <w:tcPr>
            <w:tcW w:w="2743" w:type="dxa"/>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Core capital</w:t>
            </w:r>
          </w:p>
        </w:tc>
        <w:tc>
          <w:tcPr>
            <w:tcW w:w="2720" w:type="dxa"/>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Supplementary capital</w:t>
            </w:r>
          </w:p>
        </w:tc>
      </w:tr>
      <w:tr w:rsidR="00E41DF7" w:rsidRPr="00BA1F8C" w:rsidTr="00F90156">
        <w:trPr>
          <w:trHeight w:val="570"/>
        </w:trPr>
        <w:tc>
          <w:tcPr>
            <w:tcW w:w="2790" w:type="dxa"/>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A,B and C class</w:t>
            </w:r>
          </w:p>
        </w:tc>
        <w:tc>
          <w:tcPr>
            <w:tcW w:w="2743" w:type="dxa"/>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w:t>
            </w:r>
          </w:p>
        </w:tc>
        <w:tc>
          <w:tcPr>
            <w:tcW w:w="2720" w:type="dxa"/>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w:t>
            </w:r>
          </w:p>
        </w:tc>
      </w:tr>
    </w:tbl>
    <w:p w:rsidR="00E41DF7" w:rsidRPr="00BA1F8C" w:rsidRDefault="00E41DF7" w:rsidP="0071099C">
      <w:pPr>
        <w:pStyle w:val="NoSpacing"/>
        <w:spacing w:before="240" w:line="276" w:lineRule="auto"/>
        <w:ind w:right="27"/>
        <w:jc w:val="right"/>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 xml:space="preserve">{Source: </w:t>
      </w:r>
      <w:r w:rsidR="000E0812" w:rsidRPr="00BA1F8C">
        <w:rPr>
          <w:rFonts w:ascii="Times New Roman" w:hAnsi="Times New Roman" w:cs="Times New Roman"/>
          <w:color w:val="000000" w:themeColor="text1"/>
          <w:sz w:val="24"/>
          <w:szCs w:val="24"/>
        </w:rPr>
        <w:t>http://</w:t>
      </w:r>
      <w:hyperlink r:id="rId16" w:history="1">
        <w:r w:rsidR="000E0812" w:rsidRPr="00BA1F8C">
          <w:rPr>
            <w:rStyle w:val="Hyperlink"/>
            <w:rFonts w:ascii="Times New Roman" w:hAnsi="Times New Roman" w:cs="Times New Roman"/>
            <w:color w:val="000000" w:themeColor="text1"/>
            <w:sz w:val="24"/>
            <w:szCs w:val="24"/>
          </w:rPr>
          <w:t>www.nrb.org.np</w:t>
        </w:r>
      </w:hyperlink>
      <w:r w:rsidRPr="00BA1F8C">
        <w:rPr>
          <w:rFonts w:ascii="Times New Roman" w:hAnsi="Times New Roman" w:cs="Times New Roman"/>
          <w:i/>
          <w:iCs/>
          <w:color w:val="000000" w:themeColor="text1"/>
          <w:sz w:val="24"/>
          <w:szCs w:val="24"/>
        </w:rPr>
        <w:t>(Updated July 2008)}</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Where, core capital includes paid up capital, share premium, Non- redeemable preference share, general reserve fund and accumulated loss/ profit. Supplementary capital includes general loans provision, exchange equalization reserve, hybrid capital instruments, subordinated term debt and free reserves.</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As per the directives, there are two types of the total risk weighted asset. They are:</w:t>
      </w:r>
    </w:p>
    <w:p w:rsidR="00E41DF7" w:rsidRPr="00BA1F8C" w:rsidRDefault="00E41DF7" w:rsidP="0071099C">
      <w:pPr>
        <w:pStyle w:val="NoSpacing"/>
        <w:numPr>
          <w:ilvl w:val="0"/>
          <w:numId w:val="6"/>
        </w:numPr>
        <w:spacing w:before="240" w:line="276" w:lineRule="auto"/>
        <w:ind w:left="0" w:right="27" w:firstLine="0"/>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Risk weighted on balance sheet assets</w:t>
      </w:r>
    </w:p>
    <w:p w:rsidR="00E41DF7" w:rsidRPr="00BA1F8C" w:rsidRDefault="00E41DF7" w:rsidP="0071099C">
      <w:pPr>
        <w:pStyle w:val="NoSpacing"/>
        <w:numPr>
          <w:ilvl w:val="0"/>
          <w:numId w:val="6"/>
        </w:numPr>
        <w:spacing w:before="240"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Risk weighted off balance sheet assets</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For the purpose of calculation of capital fund, the on balance sheet assets are divided as follows with assignment of separate risk weight age. According, for determining the total risk weighted assets, the amount as exhibited in the balance sheet shall be multiplied by their respective risk weight and then added together.</w:t>
      </w:r>
    </w:p>
    <w:p w:rsidR="00E41DF7" w:rsidRPr="00BA1F8C" w:rsidRDefault="00E41DF7" w:rsidP="0071099C">
      <w:pPr>
        <w:pStyle w:val="NoSpacing"/>
        <w:numPr>
          <w:ilvl w:val="0"/>
          <w:numId w:val="5"/>
        </w:numPr>
        <w:spacing w:before="240" w:line="276" w:lineRule="auto"/>
        <w:ind w:left="0" w:right="27" w:firstLine="0"/>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Provision regarding margin lending</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As per the circular, Niti/ </w:t>
      </w:r>
      <w:r w:rsidRPr="007A3725">
        <w:rPr>
          <w:rFonts w:ascii="Times New Roman" w:hAnsi="Times New Roman" w:cs="Times New Roman"/>
          <w:color w:val="000000" w:themeColor="text1"/>
          <w:sz w:val="24"/>
          <w:szCs w:val="24"/>
        </w:rPr>
        <w:t>Paripatra 2009/10</w:t>
      </w:r>
      <w:r w:rsidRPr="00BA1F8C">
        <w:rPr>
          <w:rFonts w:ascii="Times New Roman" w:hAnsi="Times New Roman" w:cs="Times New Roman"/>
          <w:color w:val="000000" w:themeColor="text1"/>
          <w:sz w:val="24"/>
          <w:szCs w:val="24"/>
        </w:rPr>
        <w:t xml:space="preserve"> dated B.S. 2010/02/24, if the licensed financial institutions have made any margin lending, the margin call shall be made only if the fall in share price is beyond 10%. Also the margin loans are eligible for renewal and can be renewed if the borrower has cleared 100% interest and repaid 25% of principal amount.</w:t>
      </w:r>
    </w:p>
    <w:p w:rsidR="00E41DF7" w:rsidRPr="00BA1F8C" w:rsidRDefault="00E41DF7" w:rsidP="0071099C">
      <w:pPr>
        <w:pStyle w:val="NoSpacing"/>
        <w:numPr>
          <w:ilvl w:val="0"/>
          <w:numId w:val="5"/>
        </w:numPr>
        <w:spacing w:before="240" w:line="276" w:lineRule="auto"/>
        <w:ind w:left="0" w:right="27" w:firstLine="0"/>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 Provision regarding blacklisting of defaulting borrowers:</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For maintaining healthy credit and for safeguarding the loans and advances, the NRB has brought forward a concept of obtaining the information of all the borrowers from one roof. For accomplishment of this task, the credit information centre was established </w:t>
      </w:r>
      <w:r w:rsidR="006C3EE4">
        <w:rPr>
          <w:rFonts w:ascii="Times New Roman" w:hAnsi="Times New Roman" w:cs="Times New Roman"/>
          <w:color w:val="000000" w:themeColor="text1"/>
          <w:sz w:val="24"/>
          <w:szCs w:val="24"/>
        </w:rPr>
        <w:t xml:space="preserve">under NRB credit information By </w:t>
      </w:r>
      <w:r w:rsidRPr="00BA1F8C">
        <w:rPr>
          <w:rFonts w:ascii="Times New Roman" w:hAnsi="Times New Roman" w:cs="Times New Roman"/>
          <w:color w:val="000000" w:themeColor="text1"/>
          <w:sz w:val="24"/>
          <w:szCs w:val="24"/>
        </w:rPr>
        <w:t xml:space="preserve">law, 2002. The main function of credit information centre is to prepare the list of the borrowers (i.e. availing loan more that Rs. 25 lakh) of different financial institutions before granting a loan, ask for the information of the borrower about his creditability from this institution with certain fee. After getting the request from the licensed institute, the CIC send the confidential report to the concerned institute about the status of the borrower. The CIC itself does not black list the borrower, but based on its remarks, the </w:t>
      </w:r>
      <w:r w:rsidRPr="00BA1F8C">
        <w:rPr>
          <w:rFonts w:ascii="Times New Roman" w:hAnsi="Times New Roman" w:cs="Times New Roman"/>
          <w:color w:val="000000" w:themeColor="text1"/>
          <w:sz w:val="24"/>
          <w:szCs w:val="24"/>
        </w:rPr>
        <w:lastRenderedPageBreak/>
        <w:t>blacklisting is done by NRB. The NRB has classified the defaulters into two category based on their nature. They are:</w:t>
      </w:r>
    </w:p>
    <w:p w:rsidR="00E41DF7" w:rsidRPr="00BA1F8C" w:rsidRDefault="00E41DF7" w:rsidP="00FE3B35">
      <w:pPr>
        <w:pStyle w:val="NoSpacing"/>
        <w:numPr>
          <w:ilvl w:val="0"/>
          <w:numId w:val="59"/>
        </w:numPr>
        <w:tabs>
          <w:tab w:val="left" w:pos="540"/>
        </w:tabs>
        <w:spacing w:before="240" w:line="276" w:lineRule="auto"/>
        <w:ind w:left="1134"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Willful defaulters</w:t>
      </w:r>
    </w:p>
    <w:p w:rsidR="00E41DF7" w:rsidRPr="00BA1F8C" w:rsidRDefault="00E41DF7" w:rsidP="0071099C">
      <w:pPr>
        <w:pStyle w:val="NoSpacing"/>
        <w:numPr>
          <w:ilvl w:val="0"/>
          <w:numId w:val="59"/>
        </w:numPr>
        <w:tabs>
          <w:tab w:val="left" w:pos="1134"/>
        </w:tabs>
        <w:spacing w:before="240" w:line="276" w:lineRule="auto"/>
        <w:ind w:left="1134"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Non willful defaulters</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Similarly, there are different conditions where a borrower is blacklisted. They are as follows:</w:t>
      </w:r>
    </w:p>
    <w:p w:rsidR="00E41DF7" w:rsidRPr="00BA1F8C" w:rsidRDefault="00E41DF7" w:rsidP="00FE3B35">
      <w:pPr>
        <w:pStyle w:val="NoSpacing"/>
        <w:numPr>
          <w:ilvl w:val="0"/>
          <w:numId w:val="61"/>
        </w:numPr>
        <w:tabs>
          <w:tab w:val="left" w:pos="567"/>
        </w:tabs>
        <w:spacing w:before="240"/>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If the interest or installment or both remains overdue for more than 1 year.</w:t>
      </w:r>
    </w:p>
    <w:p w:rsidR="00E41DF7" w:rsidRPr="00BA1F8C" w:rsidRDefault="00E41DF7" w:rsidP="00FE3B35">
      <w:pPr>
        <w:pStyle w:val="NoSpacing"/>
        <w:numPr>
          <w:ilvl w:val="0"/>
          <w:numId w:val="61"/>
        </w:numPr>
        <w:tabs>
          <w:tab w:val="left" w:pos="567"/>
        </w:tabs>
        <w:spacing w:before="240"/>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If the loan amount is found to be misused or if the loan amount is found to be invested in the project other than that mentioned by the borrower while obtaining the loan.</w:t>
      </w:r>
    </w:p>
    <w:p w:rsidR="00E41DF7" w:rsidRPr="00BA1F8C" w:rsidRDefault="00E41DF7" w:rsidP="00FE3B35">
      <w:pPr>
        <w:pStyle w:val="NoSpacing"/>
        <w:numPr>
          <w:ilvl w:val="0"/>
          <w:numId w:val="61"/>
        </w:numPr>
        <w:tabs>
          <w:tab w:val="left" w:pos="567"/>
        </w:tabs>
        <w:spacing w:before="240"/>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If the security kept as collateral is found to be misused.</w:t>
      </w:r>
    </w:p>
    <w:p w:rsidR="00E41DF7" w:rsidRPr="00BA1F8C" w:rsidRDefault="00E41DF7" w:rsidP="00FE3B35">
      <w:pPr>
        <w:pStyle w:val="NoSpacing"/>
        <w:numPr>
          <w:ilvl w:val="0"/>
          <w:numId w:val="61"/>
        </w:numPr>
        <w:tabs>
          <w:tab w:val="left" w:pos="567"/>
        </w:tabs>
        <w:spacing w:before="240"/>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If the borrower is lost or does not come in contact with the bank for one year.</w:t>
      </w:r>
    </w:p>
    <w:p w:rsidR="00E41DF7" w:rsidRPr="00BA1F8C" w:rsidRDefault="00E41DF7" w:rsidP="00FE3B35">
      <w:pPr>
        <w:pStyle w:val="NoSpacing"/>
        <w:numPr>
          <w:ilvl w:val="0"/>
          <w:numId w:val="61"/>
        </w:numPr>
        <w:tabs>
          <w:tab w:val="left" w:pos="567"/>
        </w:tabs>
        <w:spacing w:before="240"/>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If the borrower is bankrupted legally.</w:t>
      </w:r>
    </w:p>
    <w:p w:rsidR="00E41DF7" w:rsidRPr="00BA1F8C" w:rsidRDefault="00E41DF7" w:rsidP="00FE3B35">
      <w:pPr>
        <w:pStyle w:val="NoSpacing"/>
        <w:numPr>
          <w:ilvl w:val="0"/>
          <w:numId w:val="61"/>
        </w:numPr>
        <w:tabs>
          <w:tab w:val="left" w:pos="567"/>
        </w:tabs>
        <w:spacing w:before="240"/>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If the case is filed against the borrower in the court.</w:t>
      </w:r>
    </w:p>
    <w:p w:rsidR="00E41DF7" w:rsidRPr="00BA1F8C" w:rsidRDefault="00E41DF7" w:rsidP="00FE3B35">
      <w:pPr>
        <w:pStyle w:val="NoSpacing"/>
        <w:numPr>
          <w:ilvl w:val="0"/>
          <w:numId w:val="61"/>
        </w:numPr>
        <w:tabs>
          <w:tab w:val="left" w:pos="567"/>
        </w:tabs>
        <w:spacing w:before="240"/>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If the borrower is found to be involved in any fraudulent activities using duplicate cheque/ drafts/ bills/ debit card or any other </w:t>
      </w:r>
      <w:r w:rsidR="00802B38" w:rsidRPr="00BA1F8C">
        <w:rPr>
          <w:rFonts w:ascii="Times New Roman" w:hAnsi="Times New Roman" w:cs="Times New Roman"/>
          <w:color w:val="000000" w:themeColor="text1"/>
          <w:sz w:val="24"/>
          <w:szCs w:val="24"/>
        </w:rPr>
        <w:t>equipment’s</w:t>
      </w:r>
      <w:r w:rsidRPr="00BA1F8C">
        <w:rPr>
          <w:rFonts w:ascii="Times New Roman" w:hAnsi="Times New Roman" w:cs="Times New Roman"/>
          <w:color w:val="000000" w:themeColor="text1"/>
          <w:sz w:val="24"/>
          <w:szCs w:val="24"/>
        </w:rPr>
        <w:t xml:space="preserve">. </w:t>
      </w:r>
    </w:p>
    <w:p w:rsidR="00E41DF7" w:rsidRPr="00BA1F8C" w:rsidRDefault="00E41DF7" w:rsidP="00FE3B35">
      <w:pPr>
        <w:pStyle w:val="NoSpacing"/>
        <w:ind w:left="720" w:right="27" w:hanging="720"/>
        <w:jc w:val="both"/>
        <w:rPr>
          <w:rFonts w:ascii="Times New Roman" w:hAnsi="Times New Roman" w:cs="Times New Roman"/>
          <w:color w:val="000000" w:themeColor="text1"/>
          <w:sz w:val="24"/>
          <w:szCs w:val="24"/>
        </w:rPr>
      </w:pPr>
    </w:p>
    <w:p w:rsidR="00E41DF7" w:rsidRPr="00BA1F8C" w:rsidRDefault="00E41DF7" w:rsidP="00FE3B35">
      <w:pPr>
        <w:pStyle w:val="NoSpacing"/>
        <w:numPr>
          <w:ilvl w:val="0"/>
          <w:numId w:val="5"/>
        </w:numPr>
        <w:ind w:left="567" w:right="27" w:hanging="56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Provision regarding classification of loans &amp; advances and Non performing assets ( NPA)</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NRB, by its circular E. Pra.</w:t>
      </w:r>
      <w:r w:rsidR="00F22CD6">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 xml:space="preserve">Nirdesan no. 2/2009 has classified the loans and advances into 4 classes on the basis of the days of overdue period. They are as follows: </w:t>
      </w:r>
    </w:p>
    <w:p w:rsidR="00E41DF7" w:rsidRPr="00BA1F8C" w:rsidRDefault="00E41DF7" w:rsidP="0071099C">
      <w:pPr>
        <w:pStyle w:val="NoSpacing"/>
        <w:numPr>
          <w:ilvl w:val="0"/>
          <w:numId w:val="7"/>
        </w:numPr>
        <w:spacing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Pass </w:t>
      </w:r>
    </w:p>
    <w:p w:rsidR="00E41DF7" w:rsidRPr="00BA1F8C" w:rsidRDefault="00E41DF7" w:rsidP="0071099C">
      <w:pPr>
        <w:pStyle w:val="NoSpacing"/>
        <w:numPr>
          <w:ilvl w:val="0"/>
          <w:numId w:val="7"/>
        </w:numPr>
        <w:spacing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Sub- standard</w:t>
      </w:r>
    </w:p>
    <w:p w:rsidR="00E41DF7" w:rsidRPr="00BA1F8C" w:rsidRDefault="00E41DF7" w:rsidP="0071099C">
      <w:pPr>
        <w:pStyle w:val="NoSpacing"/>
        <w:numPr>
          <w:ilvl w:val="0"/>
          <w:numId w:val="7"/>
        </w:numPr>
        <w:spacing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Doubtful</w:t>
      </w:r>
    </w:p>
    <w:p w:rsidR="00E41DF7" w:rsidRPr="00BA1F8C" w:rsidRDefault="00E41DF7" w:rsidP="0071099C">
      <w:pPr>
        <w:pStyle w:val="NoSpacing"/>
        <w:numPr>
          <w:ilvl w:val="0"/>
          <w:numId w:val="7"/>
        </w:numPr>
        <w:spacing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Loss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Pass loans are also called the performing loans whereas sub- standard, doubtful and loss loans are called non performing loans. Pass loans are the loans where there is no overdue or the overdue is up to three months. In case of the pass loan, the provisioning of one percent shall be made of the principle outstanding. Similarly, in case of sub standard loan, the overdue is from three months to six months and the provisioning made is 25% of the principal outstanding. When the loans and advances are not paid from six months to one year, it falls into doubtful loan and the provisioning made is 50% of the principal outstanding. Similarly, if overdue period crosses more than one year, it falls in loss category. Here, 100% of the principal outstanding shall be provisioned.</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For the loans that have been insured in deposit and credit Guarantee Corporation, only 25% of the insured percentage shall be maintained i.e. (0.25% for pass loan, 6.25% for sub standard, 12.5% for doubtful and 25% for the loss).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lastRenderedPageBreak/>
        <w:t>For the loans that have been rescheduled or restructured into pass loan, 12.5% of provisioning shall be done. If the payment of principal and interest for the rescheduled or restructured loan is regular for two years, it can be converted in pass loan. The loan granted to the investors investing in initial public offering (IPO) cannot be rescheduled or restructured.</w:t>
      </w:r>
    </w:p>
    <w:p w:rsidR="00B32B34" w:rsidRDefault="00B32B34" w:rsidP="0071099C">
      <w:pPr>
        <w:pStyle w:val="Subhead"/>
        <w:spacing w:line="276" w:lineRule="auto"/>
        <w:rPr>
          <w:rFonts w:ascii="Times New Roman" w:hAnsi="Times New Roman" w:cs="Times New Roman"/>
          <w:color w:val="000000" w:themeColor="text1"/>
          <w:sz w:val="24"/>
          <w:szCs w:val="24"/>
        </w:rPr>
      </w:pPr>
    </w:p>
    <w:p w:rsidR="00ED5A7A" w:rsidRDefault="00ED5A7A" w:rsidP="0071099C">
      <w:pPr>
        <w:pStyle w:val="Subhead"/>
        <w:spacing w:line="276" w:lineRule="auto"/>
        <w:rPr>
          <w:rFonts w:ascii="Times New Roman" w:hAnsi="Times New Roman" w:cs="Times New Roman"/>
          <w:color w:val="000000" w:themeColor="text1"/>
          <w:sz w:val="24"/>
          <w:szCs w:val="24"/>
        </w:rPr>
      </w:pPr>
    </w:p>
    <w:p w:rsidR="00E41DF7" w:rsidRPr="006C3EE4" w:rsidRDefault="00E41DF7" w:rsidP="0071099C">
      <w:pPr>
        <w:pStyle w:val="Subhead"/>
        <w:spacing w:line="276" w:lineRule="auto"/>
        <w:rPr>
          <w:rFonts w:ascii="Times New Roman" w:hAnsi="Times New Roman" w:cs="Times New Roman"/>
          <w:color w:val="000000" w:themeColor="text1"/>
          <w:sz w:val="24"/>
          <w:szCs w:val="24"/>
        </w:rPr>
      </w:pPr>
      <w:r w:rsidRPr="006C3EE4">
        <w:rPr>
          <w:rFonts w:ascii="Times New Roman" w:hAnsi="Times New Roman" w:cs="Times New Roman"/>
          <w:color w:val="000000" w:themeColor="text1"/>
          <w:sz w:val="24"/>
          <w:szCs w:val="24"/>
        </w:rPr>
        <w:t>2.7</w:t>
      </w:r>
      <w:r w:rsidRPr="006C3EE4">
        <w:rPr>
          <w:rFonts w:ascii="Times New Roman" w:hAnsi="Times New Roman" w:cs="Times New Roman"/>
          <w:color w:val="000000" w:themeColor="text1"/>
          <w:sz w:val="24"/>
          <w:szCs w:val="24"/>
        </w:rPr>
        <w:tab/>
        <w:t xml:space="preserve">Review of </w:t>
      </w:r>
      <w:r w:rsidR="00AC7DB8" w:rsidRPr="006C3EE4">
        <w:rPr>
          <w:rFonts w:ascii="Times New Roman" w:hAnsi="Times New Roman" w:cs="Times New Roman"/>
          <w:color w:val="000000" w:themeColor="text1"/>
          <w:sz w:val="24"/>
          <w:szCs w:val="24"/>
        </w:rPr>
        <w:t>Previous studies</w:t>
      </w:r>
    </w:p>
    <w:p w:rsidR="00AC7DB8" w:rsidRPr="006C3EE4" w:rsidRDefault="00AC7DB8" w:rsidP="0071099C">
      <w:pPr>
        <w:pStyle w:val="Subhead"/>
        <w:spacing w:line="276" w:lineRule="auto"/>
        <w:rPr>
          <w:rFonts w:ascii="Times New Roman" w:hAnsi="Times New Roman" w:cs="Times New Roman"/>
          <w:color w:val="000000" w:themeColor="text1"/>
          <w:sz w:val="24"/>
          <w:szCs w:val="24"/>
        </w:rPr>
      </w:pPr>
      <w:r w:rsidRPr="006C3EE4">
        <w:rPr>
          <w:rFonts w:ascii="Times New Roman" w:hAnsi="Times New Roman" w:cs="Times New Roman"/>
          <w:color w:val="000000" w:themeColor="text1"/>
          <w:sz w:val="24"/>
          <w:szCs w:val="24"/>
        </w:rPr>
        <w:t xml:space="preserve">2.7.1 </w:t>
      </w:r>
      <w:r w:rsidR="006C3EE4" w:rsidRPr="006C3EE4">
        <w:rPr>
          <w:rFonts w:ascii="Times New Roman" w:hAnsi="Times New Roman" w:cs="Times New Roman"/>
          <w:color w:val="000000" w:themeColor="text1"/>
          <w:sz w:val="24"/>
          <w:szCs w:val="24"/>
        </w:rPr>
        <w:t>R</w:t>
      </w:r>
      <w:r w:rsidRPr="006C3EE4">
        <w:rPr>
          <w:rFonts w:ascii="Times New Roman" w:hAnsi="Times New Roman" w:cs="Times New Roman"/>
          <w:color w:val="000000" w:themeColor="text1"/>
          <w:sz w:val="24"/>
          <w:szCs w:val="24"/>
        </w:rPr>
        <w:t xml:space="preserve">eview of </w:t>
      </w:r>
      <w:r w:rsidR="006C3EE4" w:rsidRPr="006C3EE4">
        <w:rPr>
          <w:rFonts w:ascii="Times New Roman" w:hAnsi="Times New Roman" w:cs="Times New Roman"/>
          <w:color w:val="000000" w:themeColor="text1"/>
          <w:sz w:val="24"/>
          <w:szCs w:val="24"/>
        </w:rPr>
        <w:t>Articles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Under this heading, effort has been made to examine and review some of the related articles published in different books economic journals, Bulletin of World Bank, dissertation papers, magazines, newspapers and other related books.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 xml:space="preserve">Shrestha (1998), </w:t>
      </w:r>
      <w:r w:rsidRPr="00BA1F8C">
        <w:rPr>
          <w:rFonts w:ascii="Times New Roman" w:hAnsi="Times New Roman" w:cs="Times New Roman"/>
          <w:color w:val="000000" w:themeColor="text1"/>
          <w:sz w:val="24"/>
          <w:szCs w:val="24"/>
        </w:rPr>
        <w:t xml:space="preserve">in </w:t>
      </w:r>
      <w:r w:rsidR="00624243">
        <w:rPr>
          <w:rFonts w:ascii="Times New Roman" w:hAnsi="Times New Roman" w:cs="Times New Roman"/>
          <w:color w:val="000000" w:themeColor="text1"/>
          <w:sz w:val="24"/>
          <w:szCs w:val="24"/>
        </w:rPr>
        <w:t xml:space="preserve">this study </w:t>
      </w:r>
      <w:r w:rsidRPr="00BA1F8C">
        <w:rPr>
          <w:rFonts w:ascii="Times New Roman" w:hAnsi="Times New Roman" w:cs="Times New Roman"/>
          <w:i/>
          <w:iCs/>
          <w:color w:val="000000" w:themeColor="text1"/>
          <w:sz w:val="24"/>
          <w:szCs w:val="24"/>
        </w:rPr>
        <w:t>"</w:t>
      </w:r>
      <w:r w:rsidRPr="007358B8">
        <w:rPr>
          <w:rFonts w:ascii="Times New Roman" w:hAnsi="Times New Roman" w:cs="Times New Roman"/>
          <w:iCs/>
          <w:color w:val="000000" w:themeColor="text1"/>
          <w:sz w:val="24"/>
          <w:szCs w:val="24"/>
        </w:rPr>
        <w:t>Contribution of Commercial banks in investment"</w:t>
      </w:r>
      <w:r w:rsidRPr="007358B8">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has presented the objective to make and analysis of contribution of commercial banks lending to the Gross Domestic Product (GDP) of Nepal. She has set hypothesis that there has been positive impact of lending of commercial banks to the GDP</w:t>
      </w:r>
      <w:r w:rsidRPr="00BA1F8C">
        <w:rPr>
          <w:rFonts w:ascii="Times New Roman" w:hAnsi="Times New Roman" w:cs="Times New Roman"/>
          <w:bCs/>
          <w:color w:val="000000" w:themeColor="text1"/>
          <w:sz w:val="24"/>
          <w:szCs w:val="24"/>
        </w:rPr>
        <w:t xml:space="preserve">. </w:t>
      </w:r>
      <w:r w:rsidRPr="00BA1F8C">
        <w:rPr>
          <w:rFonts w:ascii="Times New Roman" w:hAnsi="Times New Roman" w:cs="Times New Roman"/>
          <w:color w:val="000000" w:themeColor="text1"/>
          <w:sz w:val="24"/>
          <w:szCs w:val="24"/>
        </w:rPr>
        <w:t>In research methodology, she has considered GDP as the depended variable and various sectors of lending viz. Agriculture, industrial, commercial, service and general and social sectors and independent variables. A multiple regression technique has been applied to analyze the contribution.</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multiple analysis have shown that all the variable expect service sector lending have positive impact on GDP. Thus, in conclusion she has accepted the hypothesis i.e. there has been positive on GDP by the lending of commercial banks in various sectors of economy, expect service sector investment.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5257B7"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Sing</w:t>
      </w:r>
      <w:r w:rsidR="00C44E64">
        <w:rPr>
          <w:rFonts w:ascii="Times New Roman" w:hAnsi="Times New Roman" w:cs="Times New Roman"/>
          <w:bCs/>
          <w:color w:val="000000" w:themeColor="text1"/>
          <w:sz w:val="24"/>
          <w:szCs w:val="24"/>
        </w:rPr>
        <w:t>h</w:t>
      </w:r>
      <w:r w:rsidRPr="00BA1F8C">
        <w:rPr>
          <w:rFonts w:ascii="Times New Roman" w:hAnsi="Times New Roman" w:cs="Times New Roman"/>
          <w:bCs/>
          <w:color w:val="000000" w:themeColor="text1"/>
          <w:sz w:val="24"/>
          <w:szCs w:val="24"/>
        </w:rPr>
        <w:t xml:space="preserve"> (2003)</w:t>
      </w:r>
      <w:r w:rsidR="00FE3B35">
        <w:rPr>
          <w:rFonts w:ascii="Times New Roman" w:hAnsi="Times New Roman" w:cs="Times New Roman"/>
          <w:bCs/>
          <w:color w:val="000000" w:themeColor="text1"/>
          <w:sz w:val="24"/>
          <w:szCs w:val="24"/>
        </w:rPr>
        <w:t>,</w:t>
      </w:r>
      <w:r w:rsidRPr="00BA1F8C">
        <w:rPr>
          <w:rFonts w:ascii="Times New Roman" w:hAnsi="Times New Roman" w:cs="Times New Roman"/>
          <w:bCs/>
          <w:color w:val="000000" w:themeColor="text1"/>
          <w:sz w:val="24"/>
          <w:szCs w:val="24"/>
        </w:rPr>
        <w:t xml:space="preserve"> </w:t>
      </w:r>
      <w:r w:rsidRPr="00BA1F8C">
        <w:rPr>
          <w:rFonts w:ascii="Times New Roman" w:hAnsi="Times New Roman" w:cs="Times New Roman"/>
          <w:color w:val="000000" w:themeColor="text1"/>
          <w:sz w:val="24"/>
          <w:szCs w:val="24"/>
        </w:rPr>
        <w:t xml:space="preserve">in </w:t>
      </w:r>
      <w:r w:rsidR="00FE3B35">
        <w:rPr>
          <w:rFonts w:ascii="Times New Roman" w:hAnsi="Times New Roman" w:cs="Times New Roman"/>
          <w:color w:val="000000" w:themeColor="text1"/>
          <w:sz w:val="24"/>
          <w:szCs w:val="24"/>
        </w:rPr>
        <w:t>t</w:t>
      </w:r>
      <w:r w:rsidRPr="00BA1F8C">
        <w:rPr>
          <w:rFonts w:ascii="Times New Roman" w:hAnsi="Times New Roman" w:cs="Times New Roman"/>
          <w:color w:val="000000" w:themeColor="text1"/>
          <w:sz w:val="24"/>
          <w:szCs w:val="24"/>
        </w:rPr>
        <w:t xml:space="preserve">his study </w:t>
      </w:r>
      <w:r w:rsidRPr="00BA1F8C">
        <w:rPr>
          <w:rFonts w:ascii="Times New Roman" w:hAnsi="Times New Roman" w:cs="Times New Roman"/>
          <w:i/>
          <w:iCs/>
          <w:color w:val="000000" w:themeColor="text1"/>
          <w:sz w:val="24"/>
          <w:szCs w:val="24"/>
        </w:rPr>
        <w:t>"</w:t>
      </w:r>
      <w:r w:rsidRPr="007358B8">
        <w:rPr>
          <w:rFonts w:ascii="Times New Roman" w:hAnsi="Times New Roman" w:cs="Times New Roman"/>
          <w:iCs/>
          <w:color w:val="000000" w:themeColor="text1"/>
          <w:sz w:val="24"/>
          <w:szCs w:val="24"/>
        </w:rPr>
        <w:t>Importance of Commercial banks in an economy</w:t>
      </w:r>
      <w:r w:rsidRPr="00BA1F8C">
        <w:rPr>
          <w:rFonts w:ascii="Times New Roman" w:hAnsi="Times New Roman" w:cs="Times New Roman"/>
          <w:i/>
          <w:iCs/>
          <w:color w:val="000000" w:themeColor="text1"/>
          <w:sz w:val="24"/>
          <w:szCs w:val="24"/>
        </w:rPr>
        <w:t>"</w:t>
      </w:r>
      <w:r w:rsidRPr="00BA1F8C">
        <w:rPr>
          <w:rFonts w:ascii="Times New Roman" w:hAnsi="Times New Roman" w:cs="Times New Roman"/>
          <w:color w:val="000000" w:themeColor="text1"/>
          <w:sz w:val="24"/>
          <w:szCs w:val="24"/>
        </w:rPr>
        <w:t xml:space="preserve"> has said that, “It is true that the commercial bank is a business institution. It has to mobilize its funds in economic inevitable sector to increase income otherwise of demanding loan, but the major subject is bank’s safety investment, which helps to collect it’s all investment with good return. Further, he said that before distribution loan, bank must investigate its clients, project, experience e</w:t>
      </w:r>
      <w:r w:rsidR="005257B7">
        <w:rPr>
          <w:rFonts w:ascii="Times New Roman" w:hAnsi="Times New Roman" w:cs="Times New Roman"/>
          <w:color w:val="000000" w:themeColor="text1"/>
          <w:sz w:val="24"/>
          <w:szCs w:val="24"/>
        </w:rPr>
        <w:t xml:space="preserve">conomic position, market etc.” </w:t>
      </w:r>
    </w:p>
    <w:p w:rsidR="00124DF6" w:rsidRDefault="00124DF6"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 xml:space="preserve"> Bodhi B. Bajrachatya (2006),</w:t>
      </w:r>
      <w:r w:rsidRPr="00BA1F8C">
        <w:rPr>
          <w:rFonts w:ascii="Times New Roman" w:hAnsi="Times New Roman" w:cs="Times New Roman"/>
          <w:color w:val="000000" w:themeColor="text1"/>
          <w:sz w:val="24"/>
          <w:szCs w:val="24"/>
        </w:rPr>
        <w:t xml:space="preserve"> in </w:t>
      </w:r>
      <w:r w:rsidR="00FE3B35">
        <w:rPr>
          <w:rFonts w:ascii="Times New Roman" w:hAnsi="Times New Roman" w:cs="Times New Roman"/>
          <w:color w:val="000000" w:themeColor="text1"/>
          <w:sz w:val="24"/>
          <w:szCs w:val="24"/>
        </w:rPr>
        <w:t>t</w:t>
      </w:r>
      <w:r w:rsidRPr="00BA1F8C">
        <w:rPr>
          <w:rFonts w:ascii="Times New Roman" w:hAnsi="Times New Roman" w:cs="Times New Roman"/>
          <w:color w:val="000000" w:themeColor="text1"/>
          <w:sz w:val="24"/>
          <w:szCs w:val="24"/>
        </w:rPr>
        <w:t>his study</w:t>
      </w:r>
      <w:r w:rsidR="00FE3B35">
        <w:rPr>
          <w:rFonts w:ascii="Times New Roman" w:hAnsi="Times New Roman" w:cs="Times New Roman"/>
          <w:color w:val="000000" w:themeColor="text1"/>
          <w:sz w:val="24"/>
          <w:szCs w:val="24"/>
        </w:rPr>
        <w:t xml:space="preserve"> </w:t>
      </w:r>
      <w:r w:rsidRPr="00BA1F8C">
        <w:rPr>
          <w:rFonts w:ascii="Times New Roman" w:hAnsi="Times New Roman" w:cs="Times New Roman"/>
          <w:i/>
          <w:iCs/>
          <w:color w:val="000000" w:themeColor="text1"/>
          <w:sz w:val="24"/>
          <w:szCs w:val="24"/>
        </w:rPr>
        <w:t>"</w:t>
      </w:r>
      <w:r w:rsidRPr="007358B8">
        <w:rPr>
          <w:rFonts w:ascii="Times New Roman" w:hAnsi="Times New Roman" w:cs="Times New Roman"/>
          <w:iCs/>
          <w:color w:val="000000" w:themeColor="text1"/>
          <w:sz w:val="24"/>
          <w:szCs w:val="24"/>
        </w:rPr>
        <w:t>Role of Commercial Banks in Monetary</w:t>
      </w:r>
      <w:r w:rsidRPr="00BA1F8C">
        <w:rPr>
          <w:rFonts w:ascii="Times New Roman" w:hAnsi="Times New Roman" w:cs="Times New Roman"/>
          <w:i/>
          <w:iCs/>
          <w:color w:val="000000" w:themeColor="text1"/>
          <w:sz w:val="24"/>
          <w:szCs w:val="24"/>
        </w:rPr>
        <w:t xml:space="preserve"> </w:t>
      </w:r>
      <w:r w:rsidRPr="007358B8">
        <w:rPr>
          <w:rFonts w:ascii="Times New Roman" w:hAnsi="Times New Roman" w:cs="Times New Roman"/>
          <w:iCs/>
          <w:color w:val="000000" w:themeColor="text1"/>
          <w:sz w:val="24"/>
          <w:szCs w:val="24"/>
        </w:rPr>
        <w:t>Policy</w:t>
      </w:r>
      <w:r w:rsidRPr="00BA1F8C">
        <w:rPr>
          <w:rFonts w:ascii="Times New Roman" w:hAnsi="Times New Roman" w:cs="Times New Roman"/>
          <w:i/>
          <w:iCs/>
          <w:color w:val="000000" w:themeColor="text1"/>
          <w:sz w:val="24"/>
          <w:szCs w:val="24"/>
        </w:rPr>
        <w:t>"</w:t>
      </w:r>
      <w:r w:rsidRPr="00BA1F8C">
        <w:rPr>
          <w:rFonts w:ascii="Times New Roman" w:hAnsi="Times New Roman" w:cs="Times New Roman"/>
          <w:color w:val="000000" w:themeColor="text1"/>
          <w:sz w:val="24"/>
          <w:szCs w:val="24"/>
        </w:rPr>
        <w:t xml:space="preserve"> has concluded “Mobilization of domestic saving is one of the prime objectives of the monetary policy in Nepal and commercial banks and the more active financial intermediary for generating resources in the form of deposit of private sector and providing credit to the investor in different sectors of the economy.”</w:t>
      </w:r>
    </w:p>
    <w:p w:rsidR="00E41DF7" w:rsidRPr="00BA1F8C" w:rsidRDefault="00C8319C" w:rsidP="0071099C">
      <w:pPr>
        <w:pStyle w:val="NoSpacing"/>
        <w:spacing w:before="240" w:line="276" w:lineRule="auto"/>
        <w:ind w:right="27"/>
        <w:jc w:val="both"/>
        <w:rPr>
          <w:rFonts w:ascii="Times New Roman" w:hAnsi="Times New Roman" w:cs="Times New Roman"/>
          <w:color w:val="000000" w:themeColor="text1"/>
          <w:sz w:val="24"/>
          <w:szCs w:val="24"/>
        </w:rPr>
      </w:pPr>
      <w:r>
        <w:rPr>
          <w:rFonts w:ascii="Times New Roman" w:hAnsi="Times New Roman" w:cs="Times New Roman"/>
          <w:bCs/>
          <w:color w:val="000000" w:themeColor="text1"/>
          <w:sz w:val="24"/>
          <w:szCs w:val="24"/>
        </w:rPr>
        <w:lastRenderedPageBreak/>
        <w:t xml:space="preserve"> Chopra (2007), </w:t>
      </w:r>
      <w:r w:rsidR="00E41DF7" w:rsidRPr="00BA1F8C">
        <w:rPr>
          <w:rFonts w:ascii="Times New Roman" w:hAnsi="Times New Roman" w:cs="Times New Roman"/>
          <w:color w:val="000000" w:themeColor="text1"/>
          <w:sz w:val="24"/>
          <w:szCs w:val="24"/>
        </w:rPr>
        <w:t xml:space="preserve">in </w:t>
      </w:r>
      <w:r>
        <w:rPr>
          <w:rFonts w:ascii="Times New Roman" w:hAnsi="Times New Roman" w:cs="Times New Roman"/>
          <w:color w:val="000000" w:themeColor="text1"/>
          <w:sz w:val="24"/>
          <w:szCs w:val="24"/>
        </w:rPr>
        <w:t>t</w:t>
      </w:r>
      <w:r w:rsidR="00CD0439" w:rsidRPr="00BA1F8C">
        <w:rPr>
          <w:rFonts w:ascii="Times New Roman" w:hAnsi="Times New Roman" w:cs="Times New Roman"/>
          <w:color w:val="000000" w:themeColor="text1"/>
          <w:sz w:val="24"/>
          <w:szCs w:val="24"/>
        </w:rPr>
        <w:t>his study</w:t>
      </w:r>
      <w:r>
        <w:rPr>
          <w:rFonts w:ascii="Times New Roman" w:hAnsi="Times New Roman" w:cs="Times New Roman"/>
          <w:color w:val="000000" w:themeColor="text1"/>
          <w:sz w:val="24"/>
          <w:szCs w:val="24"/>
        </w:rPr>
        <w:t xml:space="preserve"> </w:t>
      </w:r>
      <w:r w:rsidR="00E41DF7" w:rsidRPr="00BA1F8C">
        <w:rPr>
          <w:rFonts w:ascii="Times New Roman" w:hAnsi="Times New Roman" w:cs="Times New Roman"/>
          <w:i/>
          <w:iCs/>
          <w:color w:val="000000" w:themeColor="text1"/>
          <w:sz w:val="24"/>
          <w:szCs w:val="24"/>
        </w:rPr>
        <w:t>“</w:t>
      </w:r>
      <w:r w:rsidR="00E41DF7" w:rsidRPr="007358B8">
        <w:rPr>
          <w:rFonts w:ascii="Times New Roman" w:hAnsi="Times New Roman" w:cs="Times New Roman"/>
          <w:iCs/>
          <w:color w:val="000000" w:themeColor="text1"/>
          <w:sz w:val="24"/>
          <w:szCs w:val="24"/>
        </w:rPr>
        <w:t>Role of foreign banks in Nepal”</w:t>
      </w:r>
      <w:r w:rsidR="00E41DF7" w:rsidRPr="007358B8">
        <w:rPr>
          <w:rFonts w:ascii="Times New Roman" w:hAnsi="Times New Roman" w:cs="Times New Roman"/>
          <w:color w:val="000000" w:themeColor="text1"/>
          <w:sz w:val="24"/>
          <w:szCs w:val="24"/>
        </w:rPr>
        <w:t xml:space="preserve"> </w:t>
      </w:r>
      <w:r w:rsidR="00E41DF7" w:rsidRPr="00BA1F8C">
        <w:rPr>
          <w:rFonts w:ascii="Times New Roman" w:hAnsi="Times New Roman" w:cs="Times New Roman"/>
          <w:color w:val="000000" w:themeColor="text1"/>
          <w:sz w:val="24"/>
          <w:szCs w:val="24"/>
        </w:rPr>
        <w:t>of concluded that joint venture banks are playing and increasing, dynamic and vital role in the economic development of the country. This will undoubtedly increase with time.</w:t>
      </w:r>
    </w:p>
    <w:p w:rsidR="007B299D" w:rsidRDefault="007B299D" w:rsidP="0071099C">
      <w:pPr>
        <w:rPr>
          <w:rFonts w:ascii="Times New Roman" w:hAnsi="Times New Roman" w:cs="Times New Roman"/>
          <w:color w:val="000000" w:themeColor="text1"/>
          <w:sz w:val="24"/>
          <w:szCs w:val="24"/>
        </w:rPr>
      </w:pPr>
    </w:p>
    <w:p w:rsidR="00E41DF7" w:rsidRPr="006C3EE4" w:rsidRDefault="00AC7DB8" w:rsidP="0071099C">
      <w:pPr>
        <w:rPr>
          <w:rFonts w:ascii="Times New Roman" w:hAnsi="Times New Roman" w:cs="Times New Roman"/>
          <w:b/>
          <w:bCs/>
          <w:color w:val="000000" w:themeColor="text1"/>
          <w:sz w:val="24"/>
          <w:szCs w:val="24"/>
        </w:rPr>
      </w:pPr>
      <w:r w:rsidRPr="006C3EE4">
        <w:rPr>
          <w:rFonts w:ascii="Times New Roman" w:hAnsi="Times New Roman" w:cs="Times New Roman"/>
          <w:b/>
          <w:color w:val="000000" w:themeColor="text1"/>
          <w:sz w:val="24"/>
          <w:szCs w:val="24"/>
        </w:rPr>
        <w:t>2.7.2</w:t>
      </w:r>
      <w:r w:rsidR="00E41DF7" w:rsidRPr="006C3EE4">
        <w:rPr>
          <w:rFonts w:ascii="Times New Roman" w:hAnsi="Times New Roman" w:cs="Times New Roman"/>
          <w:b/>
          <w:color w:val="000000" w:themeColor="text1"/>
          <w:sz w:val="24"/>
          <w:szCs w:val="24"/>
        </w:rPr>
        <w:tab/>
        <w:t>Review of Thesis</w:t>
      </w:r>
    </w:p>
    <w:p w:rsidR="00C952EF"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Before this, various students regarding the various aspects of commercial banks such as financial performance, lending policy, investment policy, </w:t>
      </w:r>
      <w:r w:rsidR="00124DF6">
        <w:rPr>
          <w:rFonts w:ascii="Times New Roman" w:hAnsi="Times New Roman" w:cs="Times New Roman"/>
          <w:color w:val="000000" w:themeColor="text1"/>
          <w:sz w:val="24"/>
          <w:szCs w:val="24"/>
        </w:rPr>
        <w:t xml:space="preserve"> liquidity management </w:t>
      </w:r>
      <w:r w:rsidRPr="00BA1F8C">
        <w:rPr>
          <w:rFonts w:ascii="Times New Roman" w:hAnsi="Times New Roman" w:cs="Times New Roman"/>
          <w:color w:val="000000" w:themeColor="text1"/>
          <w:sz w:val="24"/>
          <w:szCs w:val="24"/>
        </w:rPr>
        <w:t>interest rate structure, resource mobilization and capital structure have conducted several this works. Some of them as supposed to be relevant for</w:t>
      </w:r>
      <w:r w:rsidR="00C952EF">
        <w:rPr>
          <w:rFonts w:ascii="Times New Roman" w:hAnsi="Times New Roman" w:cs="Times New Roman"/>
          <w:color w:val="000000" w:themeColor="text1"/>
          <w:sz w:val="24"/>
          <w:szCs w:val="24"/>
        </w:rPr>
        <w:t xml:space="preserve"> the study are presented below:</w:t>
      </w:r>
    </w:p>
    <w:p w:rsidR="00491E44" w:rsidRPr="008A714C" w:rsidRDefault="00C952EF" w:rsidP="0071099C">
      <w:pPr>
        <w:pStyle w:val="NoSpacing"/>
        <w:spacing w:before="240" w:line="276" w:lineRule="auto"/>
        <w:ind w:right="27"/>
        <w:jc w:val="both"/>
        <w:rPr>
          <w:rFonts w:ascii="Times New Roman" w:hAnsi="Times New Roman" w:cs="Times New Roman"/>
          <w:color w:val="000000" w:themeColor="text1"/>
          <w:sz w:val="24"/>
          <w:szCs w:val="24"/>
        </w:rPr>
      </w:pPr>
      <w:r w:rsidRPr="008A714C">
        <w:rPr>
          <w:rFonts w:ascii="Times New Roman" w:hAnsi="Times New Roman" w:cs="Times New Roman"/>
          <w:color w:val="000000" w:themeColor="text1"/>
          <w:sz w:val="24"/>
          <w:szCs w:val="24"/>
        </w:rPr>
        <w:t>S</w:t>
      </w:r>
      <w:r w:rsidR="00FC1CB2">
        <w:rPr>
          <w:rFonts w:ascii="Times New Roman" w:hAnsi="Times New Roman" w:cs="Times New Roman"/>
          <w:color w:val="000000" w:themeColor="text1"/>
          <w:sz w:val="24"/>
          <w:szCs w:val="24"/>
        </w:rPr>
        <w:t>ujan Sharma</w:t>
      </w:r>
      <w:r w:rsidR="00491E44" w:rsidRPr="008A714C">
        <w:rPr>
          <w:rFonts w:ascii="Times New Roman" w:hAnsi="Times New Roman" w:cs="Times New Roman"/>
          <w:color w:val="000000" w:themeColor="text1"/>
          <w:sz w:val="24"/>
          <w:szCs w:val="24"/>
        </w:rPr>
        <w:t>(2009)</w:t>
      </w:r>
      <w:r w:rsidR="00AA0B34" w:rsidRPr="008A714C">
        <w:rPr>
          <w:rFonts w:ascii="Times New Roman" w:hAnsi="Times New Roman" w:cs="Times New Roman"/>
          <w:color w:val="000000" w:themeColor="text1"/>
          <w:sz w:val="24"/>
          <w:szCs w:val="24"/>
        </w:rPr>
        <w:t>,</w:t>
      </w:r>
      <w:r w:rsidR="00491E44" w:rsidRPr="008A714C">
        <w:rPr>
          <w:rFonts w:ascii="Times New Roman" w:hAnsi="Times New Roman" w:cs="Times New Roman"/>
          <w:color w:val="000000" w:themeColor="text1"/>
          <w:sz w:val="24"/>
          <w:szCs w:val="24"/>
        </w:rPr>
        <w:t xml:space="preserve"> ha</w:t>
      </w:r>
      <w:r w:rsidR="008A714C">
        <w:rPr>
          <w:rFonts w:ascii="Times New Roman" w:hAnsi="Times New Roman" w:cs="Times New Roman"/>
          <w:color w:val="000000" w:themeColor="text1"/>
          <w:sz w:val="24"/>
          <w:szCs w:val="24"/>
        </w:rPr>
        <w:t>s</w:t>
      </w:r>
      <w:r w:rsidR="00491E44" w:rsidRPr="008A714C">
        <w:rPr>
          <w:rFonts w:ascii="Times New Roman" w:hAnsi="Times New Roman" w:cs="Times New Roman"/>
          <w:color w:val="000000" w:themeColor="text1"/>
          <w:sz w:val="24"/>
          <w:szCs w:val="24"/>
        </w:rPr>
        <w:t xml:space="preserve"> </w:t>
      </w:r>
      <w:r w:rsidR="008A714C">
        <w:rPr>
          <w:rFonts w:ascii="Times New Roman" w:hAnsi="Times New Roman" w:cs="Times New Roman"/>
          <w:color w:val="000000" w:themeColor="text1"/>
          <w:sz w:val="24"/>
          <w:szCs w:val="24"/>
        </w:rPr>
        <w:t>conducted a</w:t>
      </w:r>
      <w:r w:rsidR="00491E44" w:rsidRPr="008A714C">
        <w:rPr>
          <w:rFonts w:ascii="Times New Roman" w:hAnsi="Times New Roman" w:cs="Times New Roman"/>
          <w:color w:val="000000" w:themeColor="text1"/>
          <w:sz w:val="24"/>
          <w:szCs w:val="24"/>
        </w:rPr>
        <w:t xml:space="preserve"> research entitled” </w:t>
      </w:r>
      <w:r w:rsidR="008A714C" w:rsidRPr="008A714C">
        <w:rPr>
          <w:rFonts w:ascii="Times New Roman" w:hAnsi="Times New Roman" w:cs="Times New Roman"/>
          <w:color w:val="000000" w:themeColor="text1"/>
          <w:sz w:val="24"/>
          <w:szCs w:val="24"/>
        </w:rPr>
        <w:t>L</w:t>
      </w:r>
      <w:r w:rsidR="00491E44" w:rsidRPr="008A714C">
        <w:rPr>
          <w:rFonts w:ascii="Times New Roman" w:hAnsi="Times New Roman" w:cs="Times New Roman"/>
          <w:color w:val="000000" w:themeColor="text1"/>
          <w:sz w:val="24"/>
          <w:szCs w:val="24"/>
        </w:rPr>
        <w:t xml:space="preserve">iquidity </w:t>
      </w:r>
      <w:r w:rsidR="008A714C" w:rsidRPr="008A714C">
        <w:rPr>
          <w:rFonts w:ascii="Times New Roman" w:hAnsi="Times New Roman" w:cs="Times New Roman"/>
          <w:color w:val="000000" w:themeColor="text1"/>
          <w:sz w:val="24"/>
          <w:szCs w:val="24"/>
        </w:rPr>
        <w:t xml:space="preserve">Management </w:t>
      </w:r>
      <w:r w:rsidR="00491E44" w:rsidRPr="008A714C">
        <w:rPr>
          <w:rFonts w:ascii="Times New Roman" w:hAnsi="Times New Roman" w:cs="Times New Roman"/>
          <w:color w:val="000000" w:themeColor="text1"/>
          <w:sz w:val="24"/>
          <w:szCs w:val="24"/>
        </w:rPr>
        <w:t xml:space="preserve">of </w:t>
      </w:r>
      <w:r w:rsidR="008A714C" w:rsidRPr="008A714C">
        <w:rPr>
          <w:rFonts w:ascii="Times New Roman" w:hAnsi="Times New Roman" w:cs="Times New Roman"/>
          <w:color w:val="000000" w:themeColor="text1"/>
          <w:sz w:val="24"/>
          <w:szCs w:val="24"/>
        </w:rPr>
        <w:t>Commercial Bank in Nepal” of SC</w:t>
      </w:r>
      <w:r w:rsidR="00491E44" w:rsidRPr="008A714C">
        <w:rPr>
          <w:rFonts w:ascii="Times New Roman" w:hAnsi="Times New Roman" w:cs="Times New Roman"/>
          <w:color w:val="000000" w:themeColor="text1"/>
          <w:sz w:val="24"/>
          <w:szCs w:val="24"/>
        </w:rPr>
        <w:t xml:space="preserve">BL, </w:t>
      </w:r>
      <w:r w:rsidR="008A714C">
        <w:rPr>
          <w:rFonts w:ascii="Times New Roman" w:hAnsi="Times New Roman" w:cs="Times New Roman"/>
          <w:color w:val="000000" w:themeColor="text1"/>
          <w:sz w:val="24"/>
          <w:szCs w:val="24"/>
        </w:rPr>
        <w:t>HBL,</w:t>
      </w:r>
      <w:r w:rsidR="008A714C" w:rsidRPr="008A714C">
        <w:rPr>
          <w:rFonts w:ascii="Times New Roman" w:hAnsi="Times New Roman" w:cs="Times New Roman"/>
          <w:color w:val="000000" w:themeColor="text1"/>
          <w:sz w:val="24"/>
          <w:szCs w:val="24"/>
        </w:rPr>
        <w:t xml:space="preserve"> </w:t>
      </w:r>
      <w:r w:rsidR="00491E44" w:rsidRPr="008A714C">
        <w:rPr>
          <w:rFonts w:ascii="Times New Roman" w:hAnsi="Times New Roman" w:cs="Times New Roman"/>
          <w:color w:val="000000" w:themeColor="text1"/>
          <w:sz w:val="24"/>
          <w:szCs w:val="24"/>
        </w:rPr>
        <w:t>EBL &amp;NIBL.</w:t>
      </w:r>
    </w:p>
    <w:p w:rsidR="00491E44" w:rsidRPr="00BA1F8C" w:rsidRDefault="00491E44" w:rsidP="0071099C">
      <w:pPr>
        <w:pStyle w:val="NormalWeb"/>
        <w:spacing w:before="0" w:beforeAutospacing="0" w:after="0" w:afterAutospacing="0" w:line="276" w:lineRule="auto"/>
        <w:jc w:val="both"/>
        <w:rPr>
          <w:color w:val="000000" w:themeColor="text1"/>
        </w:rPr>
      </w:pPr>
      <w:r w:rsidRPr="00BA1F8C">
        <w:rPr>
          <w:color w:val="000000" w:themeColor="text1"/>
        </w:rPr>
        <w:t>This study has made the following objectives.</w:t>
      </w:r>
    </w:p>
    <w:p w:rsidR="00491E44" w:rsidRDefault="00491E44" w:rsidP="0071099C">
      <w:pPr>
        <w:pStyle w:val="NormalWeb"/>
        <w:numPr>
          <w:ilvl w:val="0"/>
          <w:numId w:val="74"/>
        </w:numPr>
        <w:spacing w:before="0" w:beforeAutospacing="0" w:after="0" w:afterAutospacing="0" w:line="276" w:lineRule="auto"/>
        <w:jc w:val="both"/>
        <w:rPr>
          <w:color w:val="000000" w:themeColor="text1"/>
        </w:rPr>
      </w:pPr>
      <w:r w:rsidRPr="00BA1F8C">
        <w:rPr>
          <w:color w:val="000000" w:themeColor="text1"/>
        </w:rPr>
        <w:t>To examine the liquidity policy of commercial banks.</w:t>
      </w:r>
    </w:p>
    <w:p w:rsidR="006A2513" w:rsidRDefault="006A2513" w:rsidP="0071099C">
      <w:pPr>
        <w:pStyle w:val="NormalWeb"/>
        <w:numPr>
          <w:ilvl w:val="0"/>
          <w:numId w:val="74"/>
        </w:numPr>
        <w:spacing w:before="0" w:beforeAutospacing="0" w:after="0" w:afterAutospacing="0" w:line="276" w:lineRule="auto"/>
        <w:jc w:val="both"/>
        <w:rPr>
          <w:color w:val="000000" w:themeColor="text1"/>
        </w:rPr>
      </w:pPr>
      <w:r w:rsidRPr="00BA1F8C">
        <w:rPr>
          <w:color w:val="000000" w:themeColor="text1"/>
        </w:rPr>
        <w:t>To analyze the credit deposit ratio and its impact on liquidity.</w:t>
      </w:r>
    </w:p>
    <w:p w:rsidR="006A2513" w:rsidRDefault="00222B16" w:rsidP="0071099C">
      <w:pPr>
        <w:pStyle w:val="NormalWeb"/>
        <w:numPr>
          <w:ilvl w:val="0"/>
          <w:numId w:val="74"/>
        </w:numPr>
        <w:spacing w:before="0" w:beforeAutospacing="0" w:after="0" w:afterAutospacing="0" w:line="276" w:lineRule="auto"/>
        <w:jc w:val="both"/>
        <w:rPr>
          <w:color w:val="000000" w:themeColor="text1"/>
        </w:rPr>
      </w:pPr>
      <w:r w:rsidRPr="00BA1F8C">
        <w:rPr>
          <w:color w:val="000000" w:themeColor="text1"/>
        </w:rPr>
        <w:t>To examine the different ratio regarding the liquidity</w:t>
      </w:r>
      <w:r>
        <w:rPr>
          <w:color w:val="000000" w:themeColor="text1"/>
        </w:rPr>
        <w:t>.</w:t>
      </w:r>
    </w:p>
    <w:p w:rsidR="00222B16" w:rsidRPr="00222B16" w:rsidRDefault="00222B16" w:rsidP="0071099C">
      <w:pPr>
        <w:pStyle w:val="NormalWeb"/>
        <w:numPr>
          <w:ilvl w:val="0"/>
          <w:numId w:val="74"/>
        </w:numPr>
        <w:spacing w:before="0" w:beforeAutospacing="0" w:after="0" w:afterAutospacing="0" w:line="276" w:lineRule="auto"/>
        <w:jc w:val="both"/>
        <w:rPr>
          <w:color w:val="000000" w:themeColor="text1"/>
        </w:rPr>
      </w:pPr>
      <w:r w:rsidRPr="00BA1F8C">
        <w:rPr>
          <w:color w:val="000000" w:themeColor="text1"/>
        </w:rPr>
        <w:t>To make suggestion recommendation for improvement of liquidity.</w:t>
      </w:r>
    </w:p>
    <w:p w:rsidR="006A2513" w:rsidRDefault="006A2513" w:rsidP="0071099C">
      <w:pPr>
        <w:pStyle w:val="NormalWeb"/>
        <w:spacing w:before="0" w:beforeAutospacing="0" w:after="0" w:afterAutospacing="0" w:line="276" w:lineRule="auto"/>
        <w:jc w:val="both"/>
        <w:rPr>
          <w:color w:val="000000" w:themeColor="text1"/>
        </w:rPr>
      </w:pPr>
      <w:r>
        <w:rPr>
          <w:color w:val="000000" w:themeColor="text1"/>
        </w:rPr>
        <w:t>The study has undertaken by using analytical &amp; descriptive research design. Out of 25 commercial banks,</w:t>
      </w:r>
      <w:r w:rsidR="009901A8">
        <w:rPr>
          <w:color w:val="000000" w:themeColor="text1"/>
        </w:rPr>
        <w:t xml:space="preserve"> at the period of</w:t>
      </w:r>
      <w:r>
        <w:rPr>
          <w:color w:val="000000" w:themeColor="text1"/>
        </w:rPr>
        <w:t xml:space="preserve"> study has been conducted by considering 5 commercial bank as sample. </w:t>
      </w:r>
      <w:r w:rsidR="009901A8">
        <w:rPr>
          <w:color w:val="000000" w:themeColor="text1"/>
        </w:rPr>
        <w:t xml:space="preserve">The </w:t>
      </w:r>
      <w:r>
        <w:rPr>
          <w:color w:val="000000" w:themeColor="text1"/>
        </w:rPr>
        <w:t xml:space="preserve">study </w:t>
      </w:r>
      <w:r w:rsidR="009901A8">
        <w:rPr>
          <w:color w:val="000000" w:themeColor="text1"/>
        </w:rPr>
        <w:t>has been conducted</w:t>
      </w:r>
      <w:r>
        <w:rPr>
          <w:color w:val="000000" w:themeColor="text1"/>
        </w:rPr>
        <w:t xml:space="preserve"> through primary and secondary</w:t>
      </w:r>
      <w:r w:rsidR="009901A8">
        <w:rPr>
          <w:color w:val="000000" w:themeColor="text1"/>
        </w:rPr>
        <w:t xml:space="preserve"> data</w:t>
      </w:r>
      <w:r>
        <w:rPr>
          <w:color w:val="000000" w:themeColor="text1"/>
        </w:rPr>
        <w:t>.</w:t>
      </w:r>
      <w:r w:rsidR="009901A8">
        <w:rPr>
          <w:color w:val="000000" w:themeColor="text1"/>
        </w:rPr>
        <w:t xml:space="preserve"> The main data analysis tools were financial and statistical. </w:t>
      </w:r>
    </w:p>
    <w:p w:rsidR="006A2513" w:rsidRDefault="006A2513" w:rsidP="0071099C">
      <w:pPr>
        <w:pStyle w:val="NormalWeb"/>
        <w:spacing w:before="0" w:beforeAutospacing="0" w:after="0" w:afterAutospacing="0" w:line="276" w:lineRule="auto"/>
        <w:jc w:val="both"/>
        <w:rPr>
          <w:color w:val="000000" w:themeColor="text1"/>
        </w:rPr>
      </w:pPr>
    </w:p>
    <w:p w:rsidR="00491E44" w:rsidRPr="00883342" w:rsidRDefault="00491E44" w:rsidP="0071099C">
      <w:pPr>
        <w:pStyle w:val="NormalWeb"/>
        <w:spacing w:before="0" w:beforeAutospacing="0" w:after="0" w:afterAutospacing="0" w:line="276" w:lineRule="auto"/>
        <w:jc w:val="both"/>
        <w:rPr>
          <w:color w:val="000000" w:themeColor="text1"/>
        </w:rPr>
      </w:pPr>
      <w:r w:rsidRPr="00883342">
        <w:rPr>
          <w:color w:val="000000" w:themeColor="text1"/>
        </w:rPr>
        <w:t>Major finding</w:t>
      </w:r>
      <w:r w:rsidR="009F725A">
        <w:rPr>
          <w:color w:val="000000" w:themeColor="text1"/>
        </w:rPr>
        <w:t>s a</w:t>
      </w:r>
      <w:r w:rsidR="008C0D0D">
        <w:rPr>
          <w:color w:val="000000" w:themeColor="text1"/>
        </w:rPr>
        <w:t>r</w:t>
      </w:r>
      <w:r w:rsidR="009F725A">
        <w:rPr>
          <w:color w:val="000000" w:themeColor="text1"/>
        </w:rPr>
        <w:t>e</w:t>
      </w:r>
      <w:r w:rsidR="008C0D0D">
        <w:rPr>
          <w:color w:val="000000" w:themeColor="text1"/>
        </w:rPr>
        <w:t>:</w:t>
      </w:r>
    </w:p>
    <w:p w:rsidR="00491E44" w:rsidRPr="00BA1F8C" w:rsidRDefault="00491E44" w:rsidP="0071099C">
      <w:pPr>
        <w:pStyle w:val="NormalWeb"/>
        <w:numPr>
          <w:ilvl w:val="0"/>
          <w:numId w:val="67"/>
        </w:numPr>
        <w:tabs>
          <w:tab w:val="left" w:pos="360"/>
        </w:tabs>
        <w:spacing w:before="0" w:beforeAutospacing="0" w:after="0" w:afterAutospacing="0" w:line="276" w:lineRule="auto"/>
        <w:ind w:left="360" w:firstLine="0"/>
        <w:jc w:val="both"/>
        <w:rPr>
          <w:color w:val="000000" w:themeColor="text1"/>
        </w:rPr>
      </w:pPr>
      <w:r w:rsidRPr="00BA1F8C">
        <w:rPr>
          <w:color w:val="000000" w:themeColor="text1"/>
        </w:rPr>
        <w:t xml:space="preserve">NABIL &amp; EBL has inverse liquidity position &amp; HBL ha low liquidity position than </w:t>
      </w:r>
      <w:r w:rsidR="00DE193D">
        <w:rPr>
          <w:color w:val="000000" w:themeColor="text1"/>
        </w:rPr>
        <w:tab/>
      </w:r>
      <w:r w:rsidRPr="00BA1F8C">
        <w:rPr>
          <w:color w:val="000000" w:themeColor="text1"/>
        </w:rPr>
        <w:t>others.</w:t>
      </w:r>
    </w:p>
    <w:p w:rsidR="00491E44" w:rsidRPr="00BA1F8C" w:rsidRDefault="00491E44" w:rsidP="0071099C">
      <w:pPr>
        <w:pStyle w:val="NormalWeb"/>
        <w:numPr>
          <w:ilvl w:val="0"/>
          <w:numId w:val="67"/>
        </w:numPr>
        <w:tabs>
          <w:tab w:val="left" w:pos="360"/>
        </w:tabs>
        <w:spacing w:before="0" w:beforeAutospacing="0" w:after="0" w:afterAutospacing="0" w:line="276" w:lineRule="auto"/>
        <w:ind w:left="360" w:firstLine="0"/>
        <w:jc w:val="both"/>
        <w:rPr>
          <w:color w:val="000000" w:themeColor="text1"/>
        </w:rPr>
      </w:pPr>
      <w:r w:rsidRPr="00BA1F8C">
        <w:rPr>
          <w:color w:val="000000" w:themeColor="text1"/>
        </w:rPr>
        <w:t xml:space="preserve">The comparative data reveals that SCBL &amp; EBL are in better liquidity position as </w:t>
      </w:r>
      <w:r w:rsidR="00DE193D">
        <w:rPr>
          <w:color w:val="000000" w:themeColor="text1"/>
        </w:rPr>
        <w:tab/>
      </w:r>
      <w:r w:rsidRPr="00BA1F8C">
        <w:rPr>
          <w:color w:val="000000" w:themeColor="text1"/>
        </w:rPr>
        <w:t>compared than other banks.</w:t>
      </w:r>
    </w:p>
    <w:p w:rsidR="00491E44" w:rsidRDefault="00491E44" w:rsidP="0071099C">
      <w:pPr>
        <w:pStyle w:val="NormalWeb"/>
        <w:numPr>
          <w:ilvl w:val="0"/>
          <w:numId w:val="67"/>
        </w:numPr>
        <w:tabs>
          <w:tab w:val="left" w:pos="360"/>
        </w:tabs>
        <w:spacing w:before="0" w:beforeAutospacing="0" w:after="0" w:afterAutospacing="0" w:line="276" w:lineRule="auto"/>
        <w:ind w:left="360" w:firstLine="0"/>
        <w:jc w:val="both"/>
        <w:rPr>
          <w:color w:val="000000" w:themeColor="text1"/>
        </w:rPr>
      </w:pPr>
      <w:r w:rsidRPr="00BA1F8C">
        <w:rPr>
          <w:color w:val="000000" w:themeColor="text1"/>
        </w:rPr>
        <w:t xml:space="preserve">EBL is poor to manage maturity matching of assets &amp; liabilities in all year &amp; </w:t>
      </w:r>
      <w:r w:rsidR="00DE193D">
        <w:rPr>
          <w:color w:val="000000" w:themeColor="text1"/>
        </w:rPr>
        <w:tab/>
      </w:r>
      <w:r w:rsidRPr="00BA1F8C">
        <w:rPr>
          <w:color w:val="000000" w:themeColor="text1"/>
        </w:rPr>
        <w:t>facing liquidity problem because of not maintaining the GAP in all year.</w:t>
      </w:r>
    </w:p>
    <w:p w:rsidR="001A5997" w:rsidRDefault="001A5997" w:rsidP="0071099C">
      <w:pPr>
        <w:pStyle w:val="NormalWeb"/>
        <w:numPr>
          <w:ilvl w:val="0"/>
          <w:numId w:val="67"/>
        </w:numPr>
        <w:tabs>
          <w:tab w:val="left" w:pos="360"/>
        </w:tabs>
        <w:spacing w:before="0" w:beforeAutospacing="0" w:after="0" w:afterAutospacing="0" w:line="276" w:lineRule="auto"/>
        <w:ind w:left="360" w:firstLine="0"/>
        <w:jc w:val="both"/>
        <w:rPr>
          <w:color w:val="000000" w:themeColor="text1"/>
        </w:rPr>
      </w:pPr>
      <w:r>
        <w:rPr>
          <w:color w:val="000000" w:themeColor="text1"/>
        </w:rPr>
        <w:t xml:space="preserve">Cash and bank balance of EBL is higher than among all the sample commercial </w:t>
      </w:r>
      <w:r w:rsidR="00DE193D">
        <w:rPr>
          <w:color w:val="000000" w:themeColor="text1"/>
        </w:rPr>
        <w:tab/>
      </w:r>
      <w:r>
        <w:rPr>
          <w:color w:val="000000" w:themeColor="text1"/>
        </w:rPr>
        <w:t xml:space="preserve">banks, NABIL&amp; HBL are in average as compare to others banks average ratio of </w:t>
      </w:r>
      <w:r w:rsidR="00DE193D">
        <w:rPr>
          <w:color w:val="000000" w:themeColor="text1"/>
        </w:rPr>
        <w:tab/>
      </w:r>
      <w:r>
        <w:rPr>
          <w:color w:val="000000" w:themeColor="text1"/>
        </w:rPr>
        <w:t>SCBL is low that may arise liquidity crises to bank</w:t>
      </w:r>
      <w:r w:rsidR="00D44655">
        <w:rPr>
          <w:color w:val="000000" w:themeColor="text1"/>
        </w:rPr>
        <w:t>.</w:t>
      </w:r>
    </w:p>
    <w:p w:rsidR="00D44655" w:rsidRPr="00D44655" w:rsidRDefault="00D44655" w:rsidP="0071099C">
      <w:pPr>
        <w:pStyle w:val="NormalWeb"/>
        <w:numPr>
          <w:ilvl w:val="0"/>
          <w:numId w:val="67"/>
        </w:numPr>
        <w:tabs>
          <w:tab w:val="left" w:pos="360"/>
        </w:tabs>
        <w:spacing w:before="0" w:beforeAutospacing="0" w:after="0" w:afterAutospacing="0" w:line="276" w:lineRule="auto"/>
        <w:ind w:left="360" w:firstLine="0"/>
        <w:jc w:val="both"/>
        <w:rPr>
          <w:color w:val="000000" w:themeColor="text1"/>
        </w:rPr>
      </w:pPr>
      <w:r>
        <w:rPr>
          <w:color w:val="000000" w:themeColor="text1"/>
        </w:rPr>
        <w:t>Due to the political instability, nearly average bank has to face liquidity problem.</w:t>
      </w:r>
    </w:p>
    <w:p w:rsidR="00491E44" w:rsidRPr="00BA1F8C" w:rsidRDefault="00491E44" w:rsidP="0071099C">
      <w:pPr>
        <w:pStyle w:val="NormalWeb"/>
        <w:tabs>
          <w:tab w:val="left" w:pos="360"/>
        </w:tabs>
        <w:spacing w:before="0" w:beforeAutospacing="0" w:after="0" w:afterAutospacing="0" w:line="276" w:lineRule="auto"/>
        <w:ind w:left="360"/>
        <w:jc w:val="both"/>
        <w:rPr>
          <w:color w:val="000000" w:themeColor="text1"/>
        </w:rPr>
      </w:pPr>
    </w:p>
    <w:p w:rsidR="00491E44" w:rsidRPr="00BA1F8C" w:rsidRDefault="00491E44" w:rsidP="0071099C">
      <w:pPr>
        <w:pStyle w:val="NormalWeb"/>
        <w:tabs>
          <w:tab w:val="left" w:pos="360"/>
        </w:tabs>
        <w:spacing w:before="0" w:beforeAutospacing="0" w:after="0" w:afterAutospacing="0" w:line="276" w:lineRule="auto"/>
        <w:ind w:left="360"/>
        <w:jc w:val="both"/>
        <w:rPr>
          <w:color w:val="000000" w:themeColor="text1"/>
        </w:rPr>
      </w:pPr>
      <w:r w:rsidRPr="00BA1F8C">
        <w:rPr>
          <w:color w:val="000000" w:themeColor="text1"/>
        </w:rPr>
        <w:t xml:space="preserve"> </w:t>
      </w:r>
      <w:r w:rsidR="00FC1CB2">
        <w:rPr>
          <w:color w:val="000000" w:themeColor="text1"/>
        </w:rPr>
        <w:t>Sanjeev Kumar Dahal</w:t>
      </w:r>
      <w:r w:rsidRPr="007358B8">
        <w:rPr>
          <w:color w:val="000000" w:themeColor="text1"/>
        </w:rPr>
        <w:t>(2009)</w:t>
      </w:r>
      <w:r w:rsidR="009C1FB9" w:rsidRPr="007358B8">
        <w:rPr>
          <w:color w:val="000000" w:themeColor="text1"/>
        </w:rPr>
        <w:t>,</w:t>
      </w:r>
      <w:r w:rsidR="009901A8" w:rsidRPr="009901A8">
        <w:rPr>
          <w:color w:val="000000" w:themeColor="text1"/>
        </w:rPr>
        <w:t xml:space="preserve"> </w:t>
      </w:r>
      <w:r w:rsidR="009901A8" w:rsidRPr="008A714C">
        <w:rPr>
          <w:color w:val="000000" w:themeColor="text1"/>
        </w:rPr>
        <w:t>ha</w:t>
      </w:r>
      <w:r w:rsidR="009901A8">
        <w:rPr>
          <w:color w:val="000000" w:themeColor="text1"/>
        </w:rPr>
        <w:t>s</w:t>
      </w:r>
      <w:r w:rsidR="009901A8" w:rsidRPr="008A714C">
        <w:rPr>
          <w:color w:val="000000" w:themeColor="text1"/>
        </w:rPr>
        <w:t xml:space="preserve"> </w:t>
      </w:r>
      <w:r w:rsidR="009901A8">
        <w:rPr>
          <w:color w:val="000000" w:themeColor="text1"/>
        </w:rPr>
        <w:t>conducted a</w:t>
      </w:r>
      <w:r w:rsidR="009901A8" w:rsidRPr="008A714C">
        <w:rPr>
          <w:color w:val="000000" w:themeColor="text1"/>
        </w:rPr>
        <w:t xml:space="preserve"> research entitled</w:t>
      </w:r>
      <w:r w:rsidRPr="00BA1F8C">
        <w:rPr>
          <w:color w:val="000000" w:themeColor="text1"/>
        </w:rPr>
        <w:t xml:space="preserve"> “A Study on </w:t>
      </w:r>
      <w:r w:rsidR="009901A8" w:rsidRPr="00BA1F8C">
        <w:rPr>
          <w:color w:val="000000" w:themeColor="text1"/>
        </w:rPr>
        <w:t xml:space="preserve">Liquidity </w:t>
      </w:r>
      <w:r w:rsidRPr="00BA1F8C">
        <w:rPr>
          <w:color w:val="000000" w:themeColor="text1"/>
        </w:rPr>
        <w:t xml:space="preserve">&amp; </w:t>
      </w:r>
      <w:r w:rsidR="009901A8" w:rsidRPr="00BA1F8C">
        <w:rPr>
          <w:color w:val="000000" w:themeColor="text1"/>
        </w:rPr>
        <w:t xml:space="preserve">Profitability Position Management </w:t>
      </w:r>
      <w:r w:rsidRPr="00BA1F8C">
        <w:rPr>
          <w:color w:val="000000" w:themeColor="text1"/>
        </w:rPr>
        <w:t xml:space="preserve">of Nepal Development Bank Ltd &amp; Development Credit Bank Ltd” </w:t>
      </w:r>
    </w:p>
    <w:p w:rsidR="00491E44" w:rsidRPr="00BA1F8C" w:rsidRDefault="00395F81" w:rsidP="0071099C">
      <w:pPr>
        <w:pStyle w:val="NormalWeb"/>
        <w:tabs>
          <w:tab w:val="left" w:pos="360"/>
        </w:tabs>
        <w:spacing w:before="0" w:beforeAutospacing="0" w:after="0" w:afterAutospacing="0" w:line="276" w:lineRule="auto"/>
        <w:ind w:left="360"/>
        <w:jc w:val="both"/>
        <w:rPr>
          <w:color w:val="000000" w:themeColor="text1"/>
        </w:rPr>
      </w:pPr>
      <w:r>
        <w:rPr>
          <w:color w:val="000000" w:themeColor="text1"/>
        </w:rPr>
        <w:t xml:space="preserve">    </w:t>
      </w:r>
      <w:r w:rsidR="00491E44" w:rsidRPr="00BA1F8C">
        <w:rPr>
          <w:color w:val="000000" w:themeColor="text1"/>
        </w:rPr>
        <w:t>This study has made the following objectives.</w:t>
      </w:r>
    </w:p>
    <w:p w:rsidR="00491E44" w:rsidRPr="00BA1F8C" w:rsidRDefault="00491E44" w:rsidP="0071099C">
      <w:pPr>
        <w:pStyle w:val="NormalWeb"/>
        <w:numPr>
          <w:ilvl w:val="0"/>
          <w:numId w:val="75"/>
        </w:numPr>
        <w:tabs>
          <w:tab w:val="left" w:pos="360"/>
        </w:tabs>
        <w:spacing w:before="0" w:beforeAutospacing="0" w:after="0" w:afterAutospacing="0" w:line="276" w:lineRule="auto"/>
        <w:ind w:firstLine="0"/>
        <w:jc w:val="both"/>
        <w:rPr>
          <w:color w:val="000000" w:themeColor="text1"/>
        </w:rPr>
      </w:pPr>
      <w:r w:rsidRPr="00BA1F8C">
        <w:rPr>
          <w:color w:val="000000" w:themeColor="text1"/>
        </w:rPr>
        <w:t xml:space="preserve">To examine &amp; critically analyzed the cash management practices of NDBL &amp; </w:t>
      </w:r>
      <w:r w:rsidR="00DE193D">
        <w:rPr>
          <w:color w:val="000000" w:themeColor="text1"/>
        </w:rPr>
        <w:tab/>
      </w:r>
      <w:r w:rsidRPr="00BA1F8C">
        <w:rPr>
          <w:color w:val="000000" w:themeColor="text1"/>
        </w:rPr>
        <w:t xml:space="preserve">DCBL. </w:t>
      </w:r>
    </w:p>
    <w:p w:rsidR="00491E44" w:rsidRPr="00BA1F8C" w:rsidRDefault="00491E44" w:rsidP="0071099C">
      <w:pPr>
        <w:pStyle w:val="NormalWeb"/>
        <w:numPr>
          <w:ilvl w:val="0"/>
          <w:numId w:val="75"/>
        </w:numPr>
        <w:tabs>
          <w:tab w:val="left" w:pos="360"/>
        </w:tabs>
        <w:spacing w:before="0" w:beforeAutospacing="0" w:after="0" w:afterAutospacing="0" w:line="276" w:lineRule="auto"/>
        <w:ind w:firstLine="0"/>
        <w:jc w:val="both"/>
        <w:rPr>
          <w:color w:val="000000" w:themeColor="text1"/>
        </w:rPr>
      </w:pPr>
      <w:r w:rsidRPr="00BA1F8C">
        <w:rPr>
          <w:color w:val="000000" w:themeColor="text1"/>
        </w:rPr>
        <w:t>To study &amp; evaluate the liquidity opposition of NDBL &amp; DCBL.</w:t>
      </w:r>
    </w:p>
    <w:p w:rsidR="00491E44" w:rsidRPr="00A84CEA" w:rsidRDefault="00491E44" w:rsidP="0071099C">
      <w:pPr>
        <w:pStyle w:val="NormalWeb"/>
        <w:numPr>
          <w:ilvl w:val="0"/>
          <w:numId w:val="75"/>
        </w:numPr>
        <w:tabs>
          <w:tab w:val="left" w:pos="360"/>
        </w:tabs>
        <w:spacing w:before="0" w:beforeAutospacing="0" w:after="0" w:afterAutospacing="0" w:line="276" w:lineRule="auto"/>
        <w:ind w:firstLine="0"/>
        <w:jc w:val="both"/>
        <w:rPr>
          <w:color w:val="000000" w:themeColor="text1"/>
        </w:rPr>
      </w:pPr>
      <w:r w:rsidRPr="00BA1F8C">
        <w:rPr>
          <w:color w:val="000000" w:themeColor="text1"/>
        </w:rPr>
        <w:lastRenderedPageBreak/>
        <w:t>To make comparative study of profitability position of NDBL &amp; DCBL on the basis of major financial indicators.</w:t>
      </w:r>
    </w:p>
    <w:p w:rsidR="00A84CEA" w:rsidRDefault="00222B16" w:rsidP="0071099C">
      <w:pPr>
        <w:pStyle w:val="NormalWeb"/>
        <w:spacing w:before="0" w:beforeAutospacing="0" w:after="0" w:afterAutospacing="0" w:line="276" w:lineRule="auto"/>
        <w:jc w:val="both"/>
        <w:rPr>
          <w:color w:val="000000" w:themeColor="text1"/>
        </w:rPr>
      </w:pPr>
      <w:r>
        <w:rPr>
          <w:color w:val="000000" w:themeColor="text1"/>
        </w:rPr>
        <w:t xml:space="preserve">The </w:t>
      </w:r>
      <w:r w:rsidR="00A97BBE">
        <w:rPr>
          <w:color w:val="000000" w:themeColor="text1"/>
        </w:rPr>
        <w:t>study has</w:t>
      </w:r>
      <w:r>
        <w:rPr>
          <w:color w:val="000000" w:themeColor="text1"/>
        </w:rPr>
        <w:t xml:space="preserve"> undertaken </w:t>
      </w:r>
      <w:r w:rsidR="006D26EC">
        <w:rPr>
          <w:color w:val="000000" w:themeColor="text1"/>
        </w:rPr>
        <w:t>by using</w:t>
      </w:r>
      <w:r>
        <w:rPr>
          <w:color w:val="000000" w:themeColor="text1"/>
        </w:rPr>
        <w:t xml:space="preserve"> analytical and descriptive research design. Out of </w:t>
      </w:r>
      <w:r w:rsidR="006D26EC">
        <w:rPr>
          <w:color w:val="000000" w:themeColor="text1"/>
        </w:rPr>
        <w:t xml:space="preserve">the </w:t>
      </w:r>
      <w:r w:rsidR="000526D4">
        <w:rPr>
          <w:color w:val="000000" w:themeColor="text1"/>
        </w:rPr>
        <w:t>total development</w:t>
      </w:r>
      <w:r w:rsidR="006D26EC">
        <w:rPr>
          <w:color w:val="000000" w:themeColor="text1"/>
        </w:rPr>
        <w:t xml:space="preserve"> bank</w:t>
      </w:r>
      <w:r w:rsidR="00A97BBE">
        <w:rPr>
          <w:color w:val="000000" w:themeColor="text1"/>
        </w:rPr>
        <w:t>s, at the period of study has been conducted by considering</w:t>
      </w:r>
      <w:r w:rsidR="006D26EC">
        <w:rPr>
          <w:color w:val="000000" w:themeColor="text1"/>
        </w:rPr>
        <w:t xml:space="preserve"> 2 </w:t>
      </w:r>
      <w:r w:rsidR="00A97BBE">
        <w:rPr>
          <w:color w:val="000000" w:themeColor="text1"/>
        </w:rPr>
        <w:t xml:space="preserve">banks as </w:t>
      </w:r>
      <w:r w:rsidR="006D26EC">
        <w:rPr>
          <w:color w:val="000000" w:themeColor="text1"/>
        </w:rPr>
        <w:t>samples</w:t>
      </w:r>
      <w:r w:rsidR="000526D4">
        <w:rPr>
          <w:color w:val="000000" w:themeColor="text1"/>
        </w:rPr>
        <w:t xml:space="preserve">. The </w:t>
      </w:r>
      <w:r w:rsidR="00A97BBE">
        <w:rPr>
          <w:color w:val="000000" w:themeColor="text1"/>
        </w:rPr>
        <w:t>study has been conducted through</w:t>
      </w:r>
      <w:r w:rsidR="000526D4">
        <w:rPr>
          <w:color w:val="000000" w:themeColor="text1"/>
        </w:rPr>
        <w:t xml:space="preserve"> primary and secondary data. The</w:t>
      </w:r>
      <w:r w:rsidR="00A97BBE">
        <w:rPr>
          <w:color w:val="000000" w:themeColor="text1"/>
        </w:rPr>
        <w:t xml:space="preserve"> main data </w:t>
      </w:r>
      <w:r w:rsidR="00790BEF">
        <w:rPr>
          <w:color w:val="000000" w:themeColor="text1"/>
        </w:rPr>
        <w:t xml:space="preserve">analysis </w:t>
      </w:r>
      <w:r w:rsidR="00195566">
        <w:rPr>
          <w:color w:val="000000" w:themeColor="text1"/>
        </w:rPr>
        <w:t>tools were</w:t>
      </w:r>
      <w:r w:rsidR="00790BEF">
        <w:rPr>
          <w:color w:val="000000" w:themeColor="text1"/>
        </w:rPr>
        <w:t xml:space="preserve"> </w:t>
      </w:r>
      <w:r w:rsidR="000526D4">
        <w:rPr>
          <w:color w:val="000000" w:themeColor="text1"/>
        </w:rPr>
        <w:t>financial and statistical sources.</w:t>
      </w:r>
    </w:p>
    <w:p w:rsidR="00222B16" w:rsidRDefault="00222B16" w:rsidP="0071099C">
      <w:pPr>
        <w:pStyle w:val="NormalWeb"/>
        <w:spacing w:before="0" w:beforeAutospacing="0" w:after="0" w:afterAutospacing="0" w:line="276" w:lineRule="auto"/>
        <w:jc w:val="both"/>
        <w:rPr>
          <w:color w:val="000000" w:themeColor="text1"/>
        </w:rPr>
      </w:pPr>
    </w:p>
    <w:p w:rsidR="00491E44" w:rsidRPr="00883342" w:rsidRDefault="00491E44" w:rsidP="0071099C">
      <w:pPr>
        <w:pStyle w:val="NormalWeb"/>
        <w:spacing w:before="0" w:beforeAutospacing="0" w:after="0" w:afterAutospacing="0" w:line="276" w:lineRule="auto"/>
        <w:jc w:val="both"/>
        <w:rPr>
          <w:color w:val="000000" w:themeColor="text1"/>
        </w:rPr>
      </w:pPr>
      <w:r w:rsidRPr="00883342">
        <w:rPr>
          <w:color w:val="000000" w:themeColor="text1"/>
        </w:rPr>
        <w:t>Major finding</w:t>
      </w:r>
      <w:r w:rsidR="008C0D0D">
        <w:rPr>
          <w:color w:val="000000" w:themeColor="text1"/>
        </w:rPr>
        <w:t>s are:</w:t>
      </w:r>
    </w:p>
    <w:p w:rsidR="00491E44" w:rsidRPr="00BA1F8C" w:rsidRDefault="00491E44" w:rsidP="0071099C">
      <w:pPr>
        <w:pStyle w:val="NormalWeb"/>
        <w:numPr>
          <w:ilvl w:val="0"/>
          <w:numId w:val="68"/>
        </w:numPr>
        <w:spacing w:before="0" w:beforeAutospacing="0" w:after="0" w:afterAutospacing="0" w:line="276" w:lineRule="auto"/>
        <w:ind w:left="0" w:firstLine="0"/>
        <w:jc w:val="both"/>
        <w:rPr>
          <w:color w:val="000000" w:themeColor="text1"/>
        </w:rPr>
      </w:pPr>
      <w:r w:rsidRPr="00BA1F8C">
        <w:rPr>
          <w:color w:val="000000" w:themeColor="text1"/>
        </w:rPr>
        <w:t xml:space="preserve">Cash and bank balance to deposit ratio was calculated by dividing cash &amp; bank </w:t>
      </w:r>
      <w:r w:rsidR="00DE193D">
        <w:rPr>
          <w:color w:val="000000" w:themeColor="text1"/>
        </w:rPr>
        <w:tab/>
      </w:r>
      <w:r w:rsidRPr="00BA1F8C">
        <w:rPr>
          <w:color w:val="000000" w:themeColor="text1"/>
        </w:rPr>
        <w:t>balance by total deposits.</w:t>
      </w:r>
    </w:p>
    <w:p w:rsidR="00491E44" w:rsidRPr="00BA1F8C" w:rsidRDefault="00491E44" w:rsidP="0071099C">
      <w:pPr>
        <w:pStyle w:val="NormalWeb"/>
        <w:numPr>
          <w:ilvl w:val="0"/>
          <w:numId w:val="68"/>
        </w:numPr>
        <w:spacing w:before="0" w:beforeAutospacing="0" w:after="0" w:afterAutospacing="0" w:line="276" w:lineRule="auto"/>
        <w:ind w:left="0" w:firstLine="0"/>
        <w:jc w:val="both"/>
        <w:rPr>
          <w:color w:val="000000" w:themeColor="text1"/>
        </w:rPr>
      </w:pPr>
      <w:r w:rsidRPr="00BA1F8C">
        <w:rPr>
          <w:color w:val="000000" w:themeColor="text1"/>
        </w:rPr>
        <w:t xml:space="preserve"> Current </w:t>
      </w:r>
      <w:r w:rsidR="006623A6" w:rsidRPr="00BA1F8C">
        <w:rPr>
          <w:color w:val="000000" w:themeColor="text1"/>
        </w:rPr>
        <w:t>ratio of NDBL &amp; DCBL was</w:t>
      </w:r>
      <w:r w:rsidRPr="00BA1F8C">
        <w:rPr>
          <w:color w:val="000000" w:themeColor="text1"/>
        </w:rPr>
        <w:t xml:space="preserve"> in fluctuating trend throughout the study </w:t>
      </w:r>
      <w:r w:rsidR="00DE193D">
        <w:rPr>
          <w:color w:val="000000" w:themeColor="text1"/>
        </w:rPr>
        <w:tab/>
      </w:r>
      <w:r w:rsidRPr="00BA1F8C">
        <w:rPr>
          <w:color w:val="000000" w:themeColor="text1"/>
        </w:rPr>
        <w:t>period.</w:t>
      </w:r>
    </w:p>
    <w:p w:rsidR="00491E44" w:rsidRPr="00BA1F8C" w:rsidRDefault="00491E44" w:rsidP="0071099C">
      <w:pPr>
        <w:pStyle w:val="NormalWeb"/>
        <w:numPr>
          <w:ilvl w:val="0"/>
          <w:numId w:val="68"/>
        </w:numPr>
        <w:spacing w:before="0" w:beforeAutospacing="0" w:after="0" w:afterAutospacing="0" w:line="276" w:lineRule="auto"/>
        <w:ind w:left="0" w:firstLine="0"/>
        <w:jc w:val="both"/>
        <w:rPr>
          <w:color w:val="000000" w:themeColor="text1"/>
        </w:rPr>
      </w:pPr>
      <w:r w:rsidRPr="00BA1F8C">
        <w:rPr>
          <w:color w:val="000000" w:themeColor="text1"/>
        </w:rPr>
        <w:t xml:space="preserve">The simple regression analysis of CB and CL shows that has negative coefficient </w:t>
      </w:r>
      <w:r w:rsidR="00DE193D">
        <w:rPr>
          <w:color w:val="000000" w:themeColor="text1"/>
        </w:rPr>
        <w:tab/>
      </w:r>
      <w:r w:rsidRPr="00BA1F8C">
        <w:rPr>
          <w:color w:val="000000" w:themeColor="text1"/>
        </w:rPr>
        <w:t>where as DCBL has positive coefficient.</w:t>
      </w:r>
    </w:p>
    <w:p w:rsidR="00491E44" w:rsidRDefault="00491E44" w:rsidP="0071099C">
      <w:pPr>
        <w:pStyle w:val="NormalWeb"/>
        <w:numPr>
          <w:ilvl w:val="0"/>
          <w:numId w:val="68"/>
        </w:numPr>
        <w:spacing w:before="0" w:beforeAutospacing="0" w:after="0" w:afterAutospacing="0" w:line="276" w:lineRule="auto"/>
        <w:ind w:left="0" w:firstLine="0"/>
        <w:jc w:val="both"/>
        <w:rPr>
          <w:color w:val="000000" w:themeColor="text1"/>
        </w:rPr>
      </w:pPr>
      <w:r w:rsidRPr="00BA1F8C">
        <w:rPr>
          <w:color w:val="000000" w:themeColor="text1"/>
        </w:rPr>
        <w:t>Long term debt to net worth ratio of NDBL in fluctuating trend.</w:t>
      </w:r>
    </w:p>
    <w:p w:rsidR="00DB5BB9" w:rsidRDefault="00DB5BB9" w:rsidP="0071099C">
      <w:pPr>
        <w:pStyle w:val="NormalWeb"/>
        <w:numPr>
          <w:ilvl w:val="0"/>
          <w:numId w:val="68"/>
        </w:numPr>
        <w:spacing w:before="0" w:beforeAutospacing="0" w:after="0" w:afterAutospacing="0" w:line="276" w:lineRule="auto"/>
        <w:ind w:left="0" w:firstLine="0"/>
        <w:jc w:val="both"/>
        <w:rPr>
          <w:color w:val="000000" w:themeColor="text1"/>
        </w:rPr>
      </w:pPr>
      <w:r>
        <w:rPr>
          <w:color w:val="000000" w:themeColor="text1"/>
        </w:rPr>
        <w:t>Loan and advantages to total</w:t>
      </w:r>
      <w:r w:rsidR="008D7C37">
        <w:rPr>
          <w:color w:val="000000" w:themeColor="text1"/>
        </w:rPr>
        <w:t xml:space="preserve"> deposit ratio of NDBL were in fluctuating trend and </w:t>
      </w:r>
      <w:r w:rsidR="00DE193D">
        <w:rPr>
          <w:color w:val="000000" w:themeColor="text1"/>
        </w:rPr>
        <w:tab/>
      </w:r>
      <w:r w:rsidR="008D7C37">
        <w:rPr>
          <w:color w:val="000000" w:themeColor="text1"/>
        </w:rPr>
        <w:t xml:space="preserve">DCBL had </w:t>
      </w:r>
      <w:r w:rsidR="00F02C86">
        <w:rPr>
          <w:color w:val="000000" w:themeColor="text1"/>
        </w:rPr>
        <w:t>the ratio</w:t>
      </w:r>
      <w:r w:rsidR="008D7C37">
        <w:rPr>
          <w:color w:val="000000" w:themeColor="text1"/>
        </w:rPr>
        <w:t xml:space="preserve"> in </w:t>
      </w:r>
      <w:r w:rsidR="00F02C86">
        <w:rPr>
          <w:color w:val="000000" w:themeColor="text1"/>
        </w:rPr>
        <w:t>fluctuating trend</w:t>
      </w:r>
      <w:r w:rsidR="008D7C37">
        <w:rPr>
          <w:color w:val="000000" w:themeColor="text1"/>
        </w:rPr>
        <w:t>.</w:t>
      </w:r>
    </w:p>
    <w:p w:rsidR="00491E44" w:rsidRPr="007B299D" w:rsidRDefault="00F02C86" w:rsidP="0071099C">
      <w:pPr>
        <w:pStyle w:val="NormalWeb"/>
        <w:numPr>
          <w:ilvl w:val="0"/>
          <w:numId w:val="68"/>
        </w:numPr>
        <w:spacing w:before="0" w:beforeAutospacing="0" w:after="0" w:afterAutospacing="0" w:line="276" w:lineRule="auto"/>
        <w:ind w:left="0" w:firstLine="0"/>
        <w:jc w:val="both"/>
        <w:rPr>
          <w:color w:val="000000" w:themeColor="text1"/>
        </w:rPr>
      </w:pPr>
      <w:r>
        <w:rPr>
          <w:color w:val="000000" w:themeColor="text1"/>
        </w:rPr>
        <w:t xml:space="preserve">In hypothesis </w:t>
      </w:r>
      <w:r w:rsidR="00583EC3">
        <w:rPr>
          <w:color w:val="000000" w:themeColor="text1"/>
        </w:rPr>
        <w:t xml:space="preserve"> under F-test considering the e way ANOVA result,</w:t>
      </w:r>
      <w:r w:rsidR="00464F43">
        <w:rPr>
          <w:color w:val="000000" w:themeColor="text1"/>
        </w:rPr>
        <w:t xml:space="preserve"> the average  </w:t>
      </w:r>
      <w:r w:rsidR="00DE193D">
        <w:rPr>
          <w:color w:val="000000" w:themeColor="text1"/>
        </w:rPr>
        <w:tab/>
      </w:r>
      <w:r w:rsidR="00464F43">
        <w:rPr>
          <w:color w:val="000000" w:themeColor="text1"/>
        </w:rPr>
        <w:t xml:space="preserve">value of cash  and bank  balance to total deposit ratio between to  selected bas have </w:t>
      </w:r>
      <w:r w:rsidR="00DE193D">
        <w:rPr>
          <w:color w:val="000000" w:themeColor="text1"/>
        </w:rPr>
        <w:tab/>
        <w:t xml:space="preserve">know </w:t>
      </w:r>
      <w:r w:rsidR="00464F43">
        <w:rPr>
          <w:color w:val="000000" w:themeColor="text1"/>
        </w:rPr>
        <w:t>significant  difference .</w:t>
      </w:r>
    </w:p>
    <w:p w:rsidR="00491E44" w:rsidRPr="00BA1F8C" w:rsidRDefault="00491E44" w:rsidP="0071099C">
      <w:pPr>
        <w:pStyle w:val="NormalWeb"/>
        <w:spacing w:before="0" w:beforeAutospacing="0" w:after="0" w:afterAutospacing="0" w:line="276" w:lineRule="auto"/>
        <w:jc w:val="both"/>
        <w:rPr>
          <w:color w:val="000000" w:themeColor="text1"/>
        </w:rPr>
      </w:pPr>
    </w:p>
    <w:p w:rsidR="00491E44" w:rsidRPr="00BA1F8C" w:rsidRDefault="00FC1CB2" w:rsidP="0071099C">
      <w:pPr>
        <w:pStyle w:val="NormalWeb"/>
        <w:spacing w:before="0" w:beforeAutospacing="0" w:after="0" w:afterAutospacing="0" w:line="276" w:lineRule="auto"/>
        <w:jc w:val="both"/>
        <w:rPr>
          <w:color w:val="000000" w:themeColor="text1"/>
        </w:rPr>
      </w:pPr>
      <w:r>
        <w:rPr>
          <w:color w:val="000000" w:themeColor="text1"/>
        </w:rPr>
        <w:t>Sushil Timilsina</w:t>
      </w:r>
      <w:r w:rsidR="00491E44" w:rsidRPr="007358B8">
        <w:rPr>
          <w:color w:val="000000" w:themeColor="text1"/>
        </w:rPr>
        <w:t>(2010),</w:t>
      </w:r>
      <w:r w:rsidR="00491E44" w:rsidRPr="00BA1F8C">
        <w:rPr>
          <w:color w:val="000000" w:themeColor="text1"/>
        </w:rPr>
        <w:t xml:space="preserve"> </w:t>
      </w:r>
      <w:r w:rsidR="00AE5F98" w:rsidRPr="008A714C">
        <w:rPr>
          <w:color w:val="000000" w:themeColor="text1"/>
        </w:rPr>
        <w:t>ha</w:t>
      </w:r>
      <w:r w:rsidR="00AE5F98">
        <w:rPr>
          <w:color w:val="000000" w:themeColor="text1"/>
        </w:rPr>
        <w:t>s</w:t>
      </w:r>
      <w:r w:rsidR="00AE5F98" w:rsidRPr="008A714C">
        <w:rPr>
          <w:color w:val="000000" w:themeColor="text1"/>
        </w:rPr>
        <w:t xml:space="preserve"> </w:t>
      </w:r>
      <w:r w:rsidR="00AE5F98">
        <w:rPr>
          <w:color w:val="000000" w:themeColor="text1"/>
        </w:rPr>
        <w:t>conducted a</w:t>
      </w:r>
      <w:r w:rsidR="00AE5F98" w:rsidRPr="008A714C">
        <w:rPr>
          <w:color w:val="000000" w:themeColor="text1"/>
        </w:rPr>
        <w:t xml:space="preserve"> research entitled</w:t>
      </w:r>
      <w:r w:rsidR="00AE5F98" w:rsidRPr="00BA1F8C">
        <w:rPr>
          <w:color w:val="000000" w:themeColor="text1"/>
        </w:rPr>
        <w:t xml:space="preserve"> </w:t>
      </w:r>
      <w:r w:rsidR="00491E44" w:rsidRPr="00BA1F8C">
        <w:rPr>
          <w:color w:val="000000" w:themeColor="text1"/>
        </w:rPr>
        <w:t>“</w:t>
      </w:r>
      <w:r w:rsidR="00AE5F98" w:rsidRPr="00BA1F8C">
        <w:rPr>
          <w:color w:val="000000" w:themeColor="text1"/>
        </w:rPr>
        <w:t>Liquidity</w:t>
      </w:r>
      <w:r w:rsidR="00D45AC3">
        <w:rPr>
          <w:color w:val="000000" w:themeColor="text1"/>
        </w:rPr>
        <w:t xml:space="preserve"> </w:t>
      </w:r>
      <w:r w:rsidR="00491E44" w:rsidRPr="00BA1F8C">
        <w:rPr>
          <w:color w:val="000000" w:themeColor="text1"/>
        </w:rPr>
        <w:t xml:space="preserve">&amp; </w:t>
      </w:r>
      <w:r w:rsidR="00D45AC3" w:rsidRPr="00BA1F8C">
        <w:rPr>
          <w:color w:val="000000" w:themeColor="text1"/>
        </w:rPr>
        <w:t xml:space="preserve">Profitability Management </w:t>
      </w:r>
      <w:r w:rsidR="00491E44" w:rsidRPr="00BA1F8C">
        <w:rPr>
          <w:color w:val="000000" w:themeColor="text1"/>
        </w:rPr>
        <w:t xml:space="preserve">of </w:t>
      </w:r>
      <w:r w:rsidR="00D45AC3" w:rsidRPr="00BA1F8C">
        <w:rPr>
          <w:color w:val="000000" w:themeColor="text1"/>
        </w:rPr>
        <w:t xml:space="preserve">Commercial </w:t>
      </w:r>
      <w:r w:rsidR="00491E44" w:rsidRPr="00BA1F8C">
        <w:rPr>
          <w:color w:val="000000" w:themeColor="text1"/>
        </w:rPr>
        <w:t xml:space="preserve">bank” of </w:t>
      </w:r>
      <w:r w:rsidR="00D45AC3">
        <w:rPr>
          <w:color w:val="000000" w:themeColor="text1"/>
        </w:rPr>
        <w:t xml:space="preserve"> </w:t>
      </w:r>
      <w:r w:rsidR="00491E44" w:rsidRPr="00BA1F8C">
        <w:rPr>
          <w:color w:val="000000" w:themeColor="text1"/>
        </w:rPr>
        <w:t>SCBNL, HBL, NIBL &amp; Kumari Bank.</w:t>
      </w:r>
    </w:p>
    <w:p w:rsidR="00491E44" w:rsidRPr="00BA1F8C" w:rsidRDefault="00491E44" w:rsidP="0071099C">
      <w:pPr>
        <w:pStyle w:val="NormalWeb"/>
        <w:spacing w:before="0" w:beforeAutospacing="0" w:after="0" w:afterAutospacing="0" w:line="276" w:lineRule="auto"/>
        <w:jc w:val="both"/>
        <w:rPr>
          <w:color w:val="000000" w:themeColor="text1"/>
        </w:rPr>
      </w:pPr>
      <w:r w:rsidRPr="00BA1F8C">
        <w:rPr>
          <w:color w:val="000000" w:themeColor="text1"/>
        </w:rPr>
        <w:t xml:space="preserve">       This study has made the following objectives.</w:t>
      </w:r>
    </w:p>
    <w:p w:rsidR="00491E44" w:rsidRPr="00BA1F8C" w:rsidRDefault="00491E44" w:rsidP="0071099C">
      <w:pPr>
        <w:pStyle w:val="NormalWeb"/>
        <w:numPr>
          <w:ilvl w:val="0"/>
          <w:numId w:val="76"/>
        </w:numPr>
        <w:spacing w:before="0" w:beforeAutospacing="0" w:after="0" w:afterAutospacing="0" w:line="276" w:lineRule="auto"/>
        <w:jc w:val="both"/>
        <w:rPr>
          <w:color w:val="000000" w:themeColor="text1"/>
        </w:rPr>
      </w:pPr>
      <w:r w:rsidRPr="00BA1F8C">
        <w:rPr>
          <w:color w:val="000000" w:themeColor="text1"/>
        </w:rPr>
        <w:t xml:space="preserve">To examine the relationship between liquidity &amp; profitability </w:t>
      </w:r>
      <w:r w:rsidR="00FC1CB2">
        <w:rPr>
          <w:color w:val="000000" w:themeColor="text1"/>
        </w:rPr>
        <w:t>of S</w:t>
      </w:r>
      <w:r w:rsidR="00A524FB">
        <w:rPr>
          <w:color w:val="000000" w:themeColor="text1"/>
        </w:rPr>
        <w:t>C</w:t>
      </w:r>
      <w:r w:rsidR="00FC1CB2">
        <w:rPr>
          <w:color w:val="000000" w:themeColor="text1"/>
        </w:rPr>
        <w:t>B</w:t>
      </w:r>
      <w:r w:rsidR="00FC1CB2" w:rsidRPr="00BA1F8C">
        <w:rPr>
          <w:color w:val="000000" w:themeColor="text1"/>
        </w:rPr>
        <w:t>L</w:t>
      </w:r>
      <w:r w:rsidRPr="00BA1F8C">
        <w:rPr>
          <w:color w:val="000000" w:themeColor="text1"/>
        </w:rPr>
        <w:t xml:space="preserve"> HBL NIBL &amp; </w:t>
      </w:r>
      <w:r w:rsidR="00DE193D" w:rsidRPr="00BA1F8C">
        <w:rPr>
          <w:color w:val="000000" w:themeColor="text1"/>
        </w:rPr>
        <w:t xml:space="preserve">Kumari  </w:t>
      </w:r>
      <w:r w:rsidRPr="00BA1F8C">
        <w:rPr>
          <w:color w:val="000000" w:themeColor="text1"/>
        </w:rPr>
        <w:t>Bank.</w:t>
      </w:r>
    </w:p>
    <w:p w:rsidR="00491E44" w:rsidRPr="00BA1F8C" w:rsidRDefault="00491E44" w:rsidP="0071099C">
      <w:pPr>
        <w:pStyle w:val="NormalWeb"/>
        <w:numPr>
          <w:ilvl w:val="0"/>
          <w:numId w:val="76"/>
        </w:numPr>
        <w:spacing w:before="0" w:beforeAutospacing="0" w:after="0" w:afterAutospacing="0" w:line="276" w:lineRule="auto"/>
        <w:jc w:val="both"/>
        <w:rPr>
          <w:color w:val="000000" w:themeColor="text1"/>
        </w:rPr>
      </w:pPr>
      <w:r w:rsidRPr="00BA1F8C">
        <w:rPr>
          <w:color w:val="000000" w:themeColor="text1"/>
        </w:rPr>
        <w:t>To evaluate trend analysis on the various prospects.</w:t>
      </w:r>
    </w:p>
    <w:p w:rsidR="00491E44" w:rsidRPr="00BA1F8C" w:rsidRDefault="00491E44" w:rsidP="0071099C">
      <w:pPr>
        <w:pStyle w:val="NormalWeb"/>
        <w:numPr>
          <w:ilvl w:val="0"/>
          <w:numId w:val="76"/>
        </w:numPr>
        <w:spacing w:before="0" w:beforeAutospacing="0" w:after="0" w:afterAutospacing="0" w:line="276" w:lineRule="auto"/>
        <w:jc w:val="both"/>
        <w:rPr>
          <w:color w:val="000000" w:themeColor="text1"/>
        </w:rPr>
      </w:pPr>
      <w:r w:rsidRPr="00BA1F8C">
        <w:rPr>
          <w:color w:val="000000" w:themeColor="text1"/>
        </w:rPr>
        <w:t>To analysis problems faced by bank.</w:t>
      </w:r>
    </w:p>
    <w:p w:rsidR="00491E44" w:rsidRPr="00BA1F8C" w:rsidRDefault="00491E44" w:rsidP="0071099C">
      <w:pPr>
        <w:pStyle w:val="NormalWeb"/>
        <w:numPr>
          <w:ilvl w:val="0"/>
          <w:numId w:val="76"/>
        </w:numPr>
        <w:spacing w:before="0" w:beforeAutospacing="0" w:after="0" w:afterAutospacing="0" w:line="276" w:lineRule="auto"/>
        <w:jc w:val="both"/>
        <w:rPr>
          <w:color w:val="000000" w:themeColor="text1"/>
        </w:rPr>
      </w:pPr>
      <w:r w:rsidRPr="00BA1F8C">
        <w:rPr>
          <w:color w:val="000000" w:themeColor="text1"/>
        </w:rPr>
        <w:t>To provided suggestion &amp; recommendation the basis of bank.</w:t>
      </w:r>
    </w:p>
    <w:p w:rsidR="00395F81" w:rsidRDefault="00395F81" w:rsidP="0071099C">
      <w:pPr>
        <w:pStyle w:val="NormalWeb"/>
        <w:tabs>
          <w:tab w:val="left" w:pos="8220"/>
        </w:tabs>
        <w:spacing w:before="0" w:beforeAutospacing="0" w:after="0" w:afterAutospacing="0" w:line="276" w:lineRule="auto"/>
        <w:jc w:val="both"/>
        <w:rPr>
          <w:color w:val="000000" w:themeColor="text1"/>
        </w:rPr>
      </w:pPr>
    </w:p>
    <w:p w:rsidR="00A524FB" w:rsidRDefault="007358B8" w:rsidP="0071099C">
      <w:pPr>
        <w:pStyle w:val="NormalWeb"/>
        <w:tabs>
          <w:tab w:val="left" w:pos="8220"/>
        </w:tabs>
        <w:spacing w:before="0" w:beforeAutospacing="0" w:after="0" w:afterAutospacing="0" w:line="276" w:lineRule="auto"/>
        <w:jc w:val="both"/>
        <w:rPr>
          <w:color w:val="000000" w:themeColor="text1"/>
        </w:rPr>
      </w:pPr>
      <w:r>
        <w:rPr>
          <w:color w:val="000000" w:themeColor="text1"/>
        </w:rPr>
        <w:t>This</w:t>
      </w:r>
      <w:r w:rsidR="00395F81">
        <w:rPr>
          <w:color w:val="000000" w:themeColor="text1"/>
        </w:rPr>
        <w:t xml:space="preserve"> </w:t>
      </w:r>
      <w:r w:rsidR="00A524FB">
        <w:rPr>
          <w:color w:val="000000" w:themeColor="text1"/>
        </w:rPr>
        <w:t xml:space="preserve">study </w:t>
      </w:r>
      <w:r w:rsidR="00395F81">
        <w:rPr>
          <w:color w:val="000000" w:themeColor="text1"/>
        </w:rPr>
        <w:t xml:space="preserve">has been </w:t>
      </w:r>
      <w:r w:rsidR="00A524FB">
        <w:rPr>
          <w:color w:val="000000" w:themeColor="text1"/>
        </w:rPr>
        <w:t>undertaken</w:t>
      </w:r>
      <w:r w:rsidR="00395F81">
        <w:rPr>
          <w:color w:val="000000" w:themeColor="text1"/>
        </w:rPr>
        <w:t xml:space="preserve"> by</w:t>
      </w:r>
      <w:r w:rsidR="00A524FB">
        <w:rPr>
          <w:color w:val="000000" w:themeColor="text1"/>
        </w:rPr>
        <w:t xml:space="preserve"> using</w:t>
      </w:r>
      <w:r w:rsidR="00395F81">
        <w:rPr>
          <w:color w:val="000000" w:themeColor="text1"/>
        </w:rPr>
        <w:t xml:space="preserve"> analytical &amp; descriptive method .out of 28 commercial </w:t>
      </w:r>
      <w:r w:rsidR="001B4FCC">
        <w:rPr>
          <w:color w:val="000000" w:themeColor="text1"/>
        </w:rPr>
        <w:t>,</w:t>
      </w:r>
      <w:r w:rsidR="001B4FCC" w:rsidRPr="001B4FCC">
        <w:rPr>
          <w:color w:val="000000" w:themeColor="text1"/>
        </w:rPr>
        <w:t xml:space="preserve"> </w:t>
      </w:r>
      <w:r w:rsidR="001B4FCC">
        <w:rPr>
          <w:color w:val="000000" w:themeColor="text1"/>
        </w:rPr>
        <w:t xml:space="preserve">at the period of study has been conducted by considering </w:t>
      </w:r>
      <w:r w:rsidR="00395F81">
        <w:rPr>
          <w:color w:val="000000" w:themeColor="text1"/>
        </w:rPr>
        <w:t xml:space="preserve"> 4 banks has </w:t>
      </w:r>
      <w:r w:rsidR="00F74095">
        <w:rPr>
          <w:color w:val="000000" w:themeColor="text1"/>
        </w:rPr>
        <w:t>been taken</w:t>
      </w:r>
      <w:r w:rsidR="00395F81">
        <w:rPr>
          <w:color w:val="000000" w:themeColor="text1"/>
        </w:rPr>
        <w:t xml:space="preserve"> </w:t>
      </w:r>
      <w:r>
        <w:rPr>
          <w:color w:val="000000" w:themeColor="text1"/>
        </w:rPr>
        <w:t>as sample</w:t>
      </w:r>
      <w:r w:rsidR="00395F81">
        <w:rPr>
          <w:color w:val="000000" w:themeColor="text1"/>
        </w:rPr>
        <w:t xml:space="preserve">. The study has </w:t>
      </w:r>
      <w:r w:rsidR="00A524FB">
        <w:rPr>
          <w:color w:val="000000" w:themeColor="text1"/>
        </w:rPr>
        <w:t>been conducted</w:t>
      </w:r>
      <w:r w:rsidR="00395F81">
        <w:rPr>
          <w:color w:val="000000" w:themeColor="text1"/>
        </w:rPr>
        <w:t xml:space="preserve"> by </w:t>
      </w:r>
      <w:r w:rsidR="00F74095">
        <w:rPr>
          <w:color w:val="000000" w:themeColor="text1"/>
        </w:rPr>
        <w:t>the help</w:t>
      </w:r>
      <w:r w:rsidR="00395F81">
        <w:rPr>
          <w:color w:val="000000" w:themeColor="text1"/>
        </w:rPr>
        <w:t xml:space="preserve"> of commercial bank balance </w:t>
      </w:r>
      <w:r w:rsidR="00427F46">
        <w:rPr>
          <w:color w:val="000000" w:themeColor="text1"/>
        </w:rPr>
        <w:t xml:space="preserve">sheet </w:t>
      </w:r>
      <w:r w:rsidR="00A524FB">
        <w:rPr>
          <w:color w:val="000000" w:themeColor="text1"/>
        </w:rPr>
        <w:t>and income statement</w:t>
      </w:r>
      <w:r w:rsidR="00395F81">
        <w:rPr>
          <w:color w:val="000000" w:themeColor="text1"/>
        </w:rPr>
        <w:t xml:space="preserve">. </w:t>
      </w:r>
      <w:r w:rsidR="00A524FB">
        <w:rPr>
          <w:color w:val="000000" w:themeColor="text1"/>
        </w:rPr>
        <w:t xml:space="preserve">The main </w:t>
      </w:r>
      <w:r w:rsidR="00317D15">
        <w:rPr>
          <w:color w:val="000000" w:themeColor="text1"/>
        </w:rPr>
        <w:t>data analysis</w:t>
      </w:r>
      <w:r w:rsidR="00A524FB">
        <w:rPr>
          <w:color w:val="000000" w:themeColor="text1"/>
        </w:rPr>
        <w:t xml:space="preserve"> tools were</w:t>
      </w:r>
      <w:r w:rsidR="00F74095">
        <w:rPr>
          <w:color w:val="000000" w:themeColor="text1"/>
        </w:rPr>
        <w:t xml:space="preserve"> financial &amp; statistical </w:t>
      </w:r>
      <w:r w:rsidR="00A524FB">
        <w:rPr>
          <w:color w:val="000000" w:themeColor="text1"/>
        </w:rPr>
        <w:t>sources.</w:t>
      </w:r>
    </w:p>
    <w:p w:rsidR="00491E44" w:rsidRPr="00C24C6E" w:rsidRDefault="00491E44" w:rsidP="0071099C">
      <w:pPr>
        <w:pStyle w:val="NormalWeb"/>
        <w:tabs>
          <w:tab w:val="left" w:pos="8220"/>
        </w:tabs>
        <w:spacing w:before="0" w:beforeAutospacing="0" w:after="0" w:afterAutospacing="0" w:line="276" w:lineRule="auto"/>
        <w:jc w:val="both"/>
        <w:rPr>
          <w:color w:val="000000" w:themeColor="text1"/>
        </w:rPr>
      </w:pPr>
      <w:r w:rsidRPr="00C24C6E">
        <w:rPr>
          <w:color w:val="000000" w:themeColor="text1"/>
        </w:rPr>
        <w:t>Major finding</w:t>
      </w:r>
      <w:r w:rsidR="00AE04C5">
        <w:rPr>
          <w:color w:val="000000" w:themeColor="text1"/>
        </w:rPr>
        <w:t>s are:</w:t>
      </w:r>
    </w:p>
    <w:p w:rsidR="00997A80" w:rsidRPr="00997A80" w:rsidRDefault="00491E44" w:rsidP="00997A80">
      <w:pPr>
        <w:pStyle w:val="NormalWeb"/>
        <w:numPr>
          <w:ilvl w:val="0"/>
          <w:numId w:val="69"/>
        </w:numPr>
        <w:spacing w:before="0" w:beforeAutospacing="0" w:after="0" w:afterAutospacing="0" w:line="276" w:lineRule="auto"/>
        <w:ind w:left="0" w:firstLine="0"/>
        <w:jc w:val="both"/>
        <w:rPr>
          <w:color w:val="000000" w:themeColor="text1"/>
        </w:rPr>
      </w:pPr>
      <w:r w:rsidRPr="00BA1F8C">
        <w:rPr>
          <w:color w:val="000000" w:themeColor="text1"/>
        </w:rPr>
        <w:t xml:space="preserve">NIBL is maintaining high current ratio than SCBNL HBL &amp; </w:t>
      </w:r>
      <w:r w:rsidR="007358B8">
        <w:rPr>
          <w:color w:val="000000" w:themeColor="text1"/>
        </w:rPr>
        <w:t>K</w:t>
      </w:r>
      <w:r w:rsidRPr="00BA1F8C">
        <w:rPr>
          <w:color w:val="000000" w:themeColor="text1"/>
        </w:rPr>
        <w:t>umari bank.</w:t>
      </w:r>
    </w:p>
    <w:p w:rsidR="00997A80" w:rsidRDefault="00491E44" w:rsidP="00997A80">
      <w:pPr>
        <w:pStyle w:val="NormalWeb"/>
        <w:numPr>
          <w:ilvl w:val="0"/>
          <w:numId w:val="69"/>
        </w:numPr>
        <w:spacing w:before="0" w:beforeAutospacing="0" w:after="0" w:afterAutospacing="0" w:line="276" w:lineRule="auto"/>
        <w:ind w:left="90" w:firstLine="0"/>
        <w:jc w:val="both"/>
        <w:rPr>
          <w:color w:val="000000" w:themeColor="text1"/>
        </w:rPr>
      </w:pPr>
      <w:r w:rsidRPr="00BA1F8C">
        <w:rPr>
          <w:color w:val="000000" w:themeColor="text1"/>
        </w:rPr>
        <w:t xml:space="preserve">As per CV analysis NIBL bears more risk </w:t>
      </w:r>
      <w:r w:rsidR="00824A5F" w:rsidRPr="00BA1F8C">
        <w:rPr>
          <w:color w:val="000000" w:themeColor="text1"/>
        </w:rPr>
        <w:t>whereas</w:t>
      </w:r>
      <w:r w:rsidRPr="00BA1F8C">
        <w:rPr>
          <w:color w:val="000000" w:themeColor="text1"/>
        </w:rPr>
        <w:t xml:space="preserve"> </w:t>
      </w:r>
      <w:r w:rsidR="007358B8">
        <w:rPr>
          <w:color w:val="000000" w:themeColor="text1"/>
        </w:rPr>
        <w:t>K</w:t>
      </w:r>
      <w:r w:rsidRPr="00BA1F8C">
        <w:rPr>
          <w:color w:val="000000" w:themeColor="text1"/>
        </w:rPr>
        <w:t xml:space="preserve">umari </w:t>
      </w:r>
      <w:r w:rsidR="00FE6DE6" w:rsidRPr="00BA1F8C">
        <w:rPr>
          <w:color w:val="000000" w:themeColor="text1"/>
        </w:rPr>
        <w:t xml:space="preserve">Banks </w:t>
      </w:r>
      <w:r w:rsidRPr="00BA1F8C">
        <w:rPr>
          <w:color w:val="000000" w:themeColor="text1"/>
        </w:rPr>
        <w:t>bear the least</w:t>
      </w:r>
      <w:r w:rsidR="00997A80">
        <w:rPr>
          <w:color w:val="000000" w:themeColor="text1"/>
        </w:rPr>
        <w:t xml:space="preserve"> </w:t>
      </w:r>
    </w:p>
    <w:p w:rsidR="00491E44" w:rsidRPr="00BA1F8C" w:rsidRDefault="00491E44" w:rsidP="00997A80">
      <w:pPr>
        <w:pStyle w:val="NormalWeb"/>
        <w:spacing w:before="0" w:beforeAutospacing="0" w:after="0" w:afterAutospacing="0" w:line="276" w:lineRule="auto"/>
        <w:ind w:left="90"/>
        <w:jc w:val="both"/>
        <w:rPr>
          <w:color w:val="000000" w:themeColor="text1"/>
        </w:rPr>
      </w:pPr>
      <w:r w:rsidRPr="00BA1F8C">
        <w:rPr>
          <w:color w:val="000000" w:themeColor="text1"/>
        </w:rPr>
        <w:t xml:space="preserve"> </w:t>
      </w:r>
      <w:r w:rsidR="00027831">
        <w:rPr>
          <w:color w:val="000000" w:themeColor="text1"/>
        </w:rPr>
        <w:t xml:space="preserve">   </w:t>
      </w:r>
      <w:r w:rsidR="00997A80">
        <w:rPr>
          <w:color w:val="000000" w:themeColor="text1"/>
        </w:rPr>
        <w:t xml:space="preserve">   </w:t>
      </w:r>
      <w:r w:rsidRPr="00BA1F8C">
        <w:rPr>
          <w:color w:val="000000" w:themeColor="text1"/>
        </w:rPr>
        <w:t>risk.</w:t>
      </w:r>
    </w:p>
    <w:p w:rsidR="00997A80" w:rsidRDefault="00491E44" w:rsidP="0071099C">
      <w:pPr>
        <w:pStyle w:val="NormalWeb"/>
        <w:numPr>
          <w:ilvl w:val="0"/>
          <w:numId w:val="69"/>
        </w:numPr>
        <w:spacing w:before="0" w:beforeAutospacing="0" w:after="0" w:afterAutospacing="0" w:line="276" w:lineRule="auto"/>
        <w:ind w:left="0" w:firstLine="0"/>
        <w:jc w:val="both"/>
        <w:rPr>
          <w:color w:val="000000" w:themeColor="text1"/>
        </w:rPr>
      </w:pPr>
      <w:r w:rsidRPr="00BA1F8C">
        <w:rPr>
          <w:color w:val="000000" w:themeColor="text1"/>
        </w:rPr>
        <w:t xml:space="preserve">In profitability ratio SCBL is better than other three commercial bank. HBL&amp; </w:t>
      </w:r>
    </w:p>
    <w:p w:rsidR="00491E44" w:rsidRPr="00BA1F8C" w:rsidRDefault="00997A80" w:rsidP="00997A80">
      <w:pPr>
        <w:pStyle w:val="NormalWeb"/>
        <w:spacing w:before="0" w:beforeAutospacing="0" w:after="0" w:afterAutospacing="0" w:line="276" w:lineRule="auto"/>
        <w:jc w:val="both"/>
        <w:rPr>
          <w:color w:val="000000" w:themeColor="text1"/>
        </w:rPr>
      </w:pPr>
      <w:r>
        <w:rPr>
          <w:color w:val="000000" w:themeColor="text1"/>
        </w:rPr>
        <w:t xml:space="preserve">         </w:t>
      </w:r>
      <w:r w:rsidR="00491E44" w:rsidRPr="00BA1F8C">
        <w:rPr>
          <w:color w:val="000000" w:themeColor="text1"/>
        </w:rPr>
        <w:t xml:space="preserve">NIBNL have moderate performance </w:t>
      </w:r>
      <w:r w:rsidR="00824A5F" w:rsidRPr="00BA1F8C">
        <w:rPr>
          <w:color w:val="000000" w:themeColor="text1"/>
        </w:rPr>
        <w:t>whereas</w:t>
      </w:r>
      <w:r w:rsidR="00491E44" w:rsidRPr="00BA1F8C">
        <w:rPr>
          <w:color w:val="000000" w:themeColor="text1"/>
        </w:rPr>
        <w:t xml:space="preserve"> </w:t>
      </w:r>
      <w:r w:rsidR="007358B8">
        <w:rPr>
          <w:color w:val="000000" w:themeColor="text1"/>
        </w:rPr>
        <w:t>K</w:t>
      </w:r>
      <w:r w:rsidR="00491E44" w:rsidRPr="00BA1F8C">
        <w:rPr>
          <w:color w:val="000000" w:themeColor="text1"/>
        </w:rPr>
        <w:t>umari bank has lowest.</w:t>
      </w:r>
    </w:p>
    <w:p w:rsidR="00491E44" w:rsidRPr="00BA1F8C" w:rsidRDefault="00491E44" w:rsidP="0071099C">
      <w:pPr>
        <w:pStyle w:val="NormalWeb"/>
        <w:numPr>
          <w:ilvl w:val="0"/>
          <w:numId w:val="69"/>
        </w:numPr>
        <w:spacing w:before="0" w:beforeAutospacing="0" w:after="0" w:afterAutospacing="0" w:line="276" w:lineRule="auto"/>
        <w:ind w:left="0" w:firstLine="0"/>
        <w:jc w:val="both"/>
        <w:rPr>
          <w:color w:val="000000" w:themeColor="text1"/>
        </w:rPr>
      </w:pPr>
      <w:r w:rsidRPr="00BA1F8C">
        <w:rPr>
          <w:color w:val="000000" w:themeColor="text1"/>
        </w:rPr>
        <w:t xml:space="preserve">SCBNL has high degree of correlation </w:t>
      </w:r>
      <w:r w:rsidR="00824A5F" w:rsidRPr="00BA1F8C">
        <w:rPr>
          <w:color w:val="000000" w:themeColor="text1"/>
        </w:rPr>
        <w:t>whereas</w:t>
      </w:r>
      <w:r w:rsidRPr="00BA1F8C">
        <w:rPr>
          <w:color w:val="000000" w:themeColor="text1"/>
        </w:rPr>
        <w:t xml:space="preserve"> HBL &amp; </w:t>
      </w:r>
      <w:r w:rsidR="007358B8">
        <w:rPr>
          <w:color w:val="000000" w:themeColor="text1"/>
        </w:rPr>
        <w:t>K</w:t>
      </w:r>
      <w:r w:rsidRPr="00BA1F8C">
        <w:rPr>
          <w:color w:val="000000" w:themeColor="text1"/>
        </w:rPr>
        <w:t>umari bank has lows.</w:t>
      </w:r>
    </w:p>
    <w:p w:rsidR="00491E44" w:rsidRDefault="00491E44" w:rsidP="0071099C">
      <w:pPr>
        <w:pStyle w:val="NormalWeb"/>
        <w:numPr>
          <w:ilvl w:val="0"/>
          <w:numId w:val="69"/>
        </w:numPr>
        <w:spacing w:before="0" w:beforeAutospacing="0" w:after="0" w:afterAutospacing="0" w:line="276" w:lineRule="auto"/>
        <w:ind w:left="0" w:firstLine="0"/>
        <w:jc w:val="both"/>
        <w:rPr>
          <w:color w:val="000000" w:themeColor="text1"/>
        </w:rPr>
      </w:pPr>
      <w:r w:rsidRPr="00BA1F8C">
        <w:rPr>
          <w:color w:val="000000" w:themeColor="text1"/>
        </w:rPr>
        <w:t>The net profit of NIBL banks is highest among the four banks.</w:t>
      </w:r>
    </w:p>
    <w:p w:rsidR="00464F43" w:rsidRPr="00BA1F8C" w:rsidRDefault="00464F43" w:rsidP="0071099C">
      <w:pPr>
        <w:pStyle w:val="NormalWeb"/>
        <w:numPr>
          <w:ilvl w:val="0"/>
          <w:numId w:val="69"/>
        </w:numPr>
        <w:spacing w:before="0" w:beforeAutospacing="0" w:after="0" w:afterAutospacing="0" w:line="276" w:lineRule="auto"/>
        <w:ind w:left="0" w:firstLine="0"/>
        <w:jc w:val="both"/>
        <w:rPr>
          <w:color w:val="000000" w:themeColor="text1"/>
        </w:rPr>
      </w:pPr>
      <w:r>
        <w:rPr>
          <w:color w:val="000000" w:themeColor="text1"/>
        </w:rPr>
        <w:t xml:space="preserve">Total </w:t>
      </w:r>
      <w:r w:rsidR="00E45C06">
        <w:rPr>
          <w:color w:val="000000" w:themeColor="text1"/>
        </w:rPr>
        <w:t>deposit of all four banks has</w:t>
      </w:r>
      <w:r>
        <w:rPr>
          <w:color w:val="000000" w:themeColor="text1"/>
        </w:rPr>
        <w:t xml:space="preserve"> increasing trend.</w:t>
      </w:r>
    </w:p>
    <w:p w:rsidR="00491E44" w:rsidRPr="00BA1F8C" w:rsidRDefault="00491E44" w:rsidP="0071099C">
      <w:pPr>
        <w:pStyle w:val="NormalWeb"/>
        <w:spacing w:before="0" w:beforeAutospacing="0" w:after="0" w:afterAutospacing="0" w:line="276" w:lineRule="auto"/>
        <w:jc w:val="both"/>
        <w:rPr>
          <w:bCs/>
          <w:color w:val="000000" w:themeColor="text1"/>
        </w:rPr>
      </w:pPr>
      <w:r w:rsidRPr="00D54FE9">
        <w:rPr>
          <w:bCs/>
          <w:color w:val="000000" w:themeColor="text1"/>
        </w:rPr>
        <w:lastRenderedPageBreak/>
        <w:t xml:space="preserve">Amrita </w:t>
      </w:r>
      <w:r w:rsidR="00C065AC">
        <w:rPr>
          <w:bCs/>
          <w:color w:val="000000" w:themeColor="text1"/>
        </w:rPr>
        <w:t>P</w:t>
      </w:r>
      <w:r w:rsidR="00AE5F98">
        <w:rPr>
          <w:bCs/>
          <w:color w:val="000000" w:themeColor="text1"/>
        </w:rPr>
        <w:t>andey</w:t>
      </w:r>
      <w:r w:rsidRPr="00D54FE9">
        <w:rPr>
          <w:bCs/>
          <w:color w:val="000000" w:themeColor="text1"/>
        </w:rPr>
        <w:t>(2010)</w:t>
      </w:r>
      <w:r w:rsidR="00FF4233" w:rsidRPr="00D54FE9">
        <w:rPr>
          <w:bCs/>
          <w:color w:val="000000" w:themeColor="text1"/>
        </w:rPr>
        <w:t>,</w:t>
      </w:r>
      <w:r w:rsidR="006A2513">
        <w:rPr>
          <w:b/>
          <w:bCs/>
          <w:color w:val="000000" w:themeColor="text1"/>
        </w:rPr>
        <w:t xml:space="preserve"> </w:t>
      </w:r>
      <w:r w:rsidR="00817934" w:rsidRPr="008A714C">
        <w:rPr>
          <w:color w:val="000000" w:themeColor="text1"/>
        </w:rPr>
        <w:t>ha</w:t>
      </w:r>
      <w:r w:rsidR="00817934">
        <w:rPr>
          <w:color w:val="000000" w:themeColor="text1"/>
        </w:rPr>
        <w:t>s</w:t>
      </w:r>
      <w:r w:rsidR="00817934" w:rsidRPr="008A714C">
        <w:rPr>
          <w:color w:val="000000" w:themeColor="text1"/>
        </w:rPr>
        <w:t xml:space="preserve"> </w:t>
      </w:r>
      <w:r w:rsidR="00817934">
        <w:rPr>
          <w:color w:val="000000" w:themeColor="text1"/>
        </w:rPr>
        <w:t>conducted a</w:t>
      </w:r>
      <w:r w:rsidR="00817934" w:rsidRPr="008A714C">
        <w:rPr>
          <w:color w:val="000000" w:themeColor="text1"/>
        </w:rPr>
        <w:t xml:space="preserve"> research entitled</w:t>
      </w:r>
      <w:r w:rsidR="00817934" w:rsidRPr="00BA1F8C">
        <w:rPr>
          <w:color w:val="000000" w:themeColor="text1"/>
        </w:rPr>
        <w:t xml:space="preserve"> </w:t>
      </w:r>
      <w:r w:rsidRPr="00BA1F8C">
        <w:rPr>
          <w:bCs/>
          <w:color w:val="000000" w:themeColor="text1"/>
        </w:rPr>
        <w:t xml:space="preserve">“A study on </w:t>
      </w:r>
      <w:r w:rsidR="00817934" w:rsidRPr="00BA1F8C">
        <w:rPr>
          <w:bCs/>
          <w:color w:val="000000" w:themeColor="text1"/>
        </w:rPr>
        <w:t>Profitab</w:t>
      </w:r>
      <w:r w:rsidR="00817934">
        <w:rPr>
          <w:bCs/>
          <w:color w:val="000000" w:themeColor="text1"/>
        </w:rPr>
        <w:t xml:space="preserve">ility  Position </w:t>
      </w:r>
      <w:r w:rsidR="00D54FE9">
        <w:rPr>
          <w:bCs/>
          <w:color w:val="000000" w:themeColor="text1"/>
        </w:rPr>
        <w:t xml:space="preserve">of Nabil </w:t>
      </w:r>
      <w:r w:rsidR="00817934">
        <w:rPr>
          <w:bCs/>
          <w:color w:val="000000" w:themeColor="text1"/>
        </w:rPr>
        <w:t xml:space="preserve">Bank </w:t>
      </w:r>
      <w:r w:rsidR="00D54FE9">
        <w:rPr>
          <w:bCs/>
          <w:color w:val="000000" w:themeColor="text1"/>
        </w:rPr>
        <w:t>L</w:t>
      </w:r>
      <w:r w:rsidRPr="00BA1F8C">
        <w:rPr>
          <w:bCs/>
          <w:color w:val="000000" w:themeColor="text1"/>
        </w:rPr>
        <w:t>td”.</w:t>
      </w:r>
    </w:p>
    <w:p w:rsidR="00491E44" w:rsidRPr="00BA1F8C" w:rsidRDefault="00491E44" w:rsidP="0071099C">
      <w:pPr>
        <w:pStyle w:val="NormalWeb"/>
        <w:spacing w:before="0" w:beforeAutospacing="0" w:after="0" w:afterAutospacing="0" w:line="276" w:lineRule="auto"/>
        <w:jc w:val="both"/>
        <w:rPr>
          <w:bCs/>
          <w:color w:val="000000" w:themeColor="text1"/>
        </w:rPr>
      </w:pPr>
      <w:r w:rsidRPr="00BA1F8C">
        <w:rPr>
          <w:bCs/>
          <w:color w:val="000000" w:themeColor="text1"/>
        </w:rPr>
        <w:t>Objectives are as follows</w:t>
      </w:r>
    </w:p>
    <w:p w:rsidR="00491E44" w:rsidRPr="00BA1F8C" w:rsidRDefault="00491E44" w:rsidP="0071099C">
      <w:pPr>
        <w:pStyle w:val="NormalWeb"/>
        <w:numPr>
          <w:ilvl w:val="0"/>
          <w:numId w:val="77"/>
        </w:numPr>
        <w:spacing w:before="0" w:beforeAutospacing="0" w:after="0" w:afterAutospacing="0" w:line="276" w:lineRule="auto"/>
        <w:ind w:firstLine="0"/>
        <w:jc w:val="both"/>
        <w:rPr>
          <w:bCs/>
          <w:color w:val="000000" w:themeColor="text1"/>
        </w:rPr>
      </w:pPr>
      <w:r w:rsidRPr="00BA1F8C">
        <w:rPr>
          <w:bCs/>
          <w:color w:val="000000" w:themeColor="text1"/>
        </w:rPr>
        <w:t>To assets the financial position of NABIL bank.</w:t>
      </w:r>
    </w:p>
    <w:p w:rsidR="00491E44" w:rsidRPr="00BA1F8C" w:rsidRDefault="00491E44" w:rsidP="0071099C">
      <w:pPr>
        <w:pStyle w:val="NormalWeb"/>
        <w:numPr>
          <w:ilvl w:val="0"/>
          <w:numId w:val="77"/>
        </w:numPr>
        <w:spacing w:before="0" w:beforeAutospacing="0" w:after="0" w:afterAutospacing="0" w:line="276" w:lineRule="auto"/>
        <w:ind w:firstLine="0"/>
        <w:jc w:val="both"/>
        <w:rPr>
          <w:bCs/>
          <w:color w:val="000000" w:themeColor="text1"/>
        </w:rPr>
      </w:pPr>
      <w:r w:rsidRPr="00BA1F8C">
        <w:rPr>
          <w:bCs/>
          <w:color w:val="000000" w:themeColor="text1"/>
        </w:rPr>
        <w:t>To analyze the composition of the total assets &amp; total liabilities.</w:t>
      </w:r>
    </w:p>
    <w:p w:rsidR="00491E44" w:rsidRPr="00BA1F8C" w:rsidRDefault="00491E44" w:rsidP="0071099C">
      <w:pPr>
        <w:pStyle w:val="NormalWeb"/>
        <w:numPr>
          <w:ilvl w:val="0"/>
          <w:numId w:val="77"/>
        </w:numPr>
        <w:spacing w:before="0" w:beforeAutospacing="0" w:after="0" w:afterAutospacing="0" w:line="276" w:lineRule="auto"/>
        <w:ind w:firstLine="0"/>
        <w:jc w:val="both"/>
        <w:rPr>
          <w:bCs/>
          <w:color w:val="000000" w:themeColor="text1"/>
        </w:rPr>
      </w:pPr>
      <w:r w:rsidRPr="00BA1F8C">
        <w:rPr>
          <w:bCs/>
          <w:color w:val="000000" w:themeColor="text1"/>
        </w:rPr>
        <w:t>To find out the SWOT of NABL bank.</w:t>
      </w:r>
    </w:p>
    <w:p w:rsidR="00491E44" w:rsidRPr="007B299D" w:rsidRDefault="00491E44" w:rsidP="0071099C">
      <w:pPr>
        <w:pStyle w:val="NormalWeb"/>
        <w:numPr>
          <w:ilvl w:val="0"/>
          <w:numId w:val="77"/>
        </w:numPr>
        <w:spacing w:before="0" w:beforeAutospacing="0" w:after="0" w:afterAutospacing="0" w:line="276" w:lineRule="auto"/>
        <w:ind w:firstLine="0"/>
        <w:jc w:val="both"/>
        <w:rPr>
          <w:bCs/>
          <w:color w:val="000000" w:themeColor="text1"/>
        </w:rPr>
      </w:pPr>
      <w:r w:rsidRPr="00BA1F8C">
        <w:rPr>
          <w:bCs/>
          <w:color w:val="000000" w:themeColor="text1"/>
        </w:rPr>
        <w:t>To provide appropriate suggestion on the bases of major finding of study.</w:t>
      </w:r>
    </w:p>
    <w:p w:rsidR="00F74095" w:rsidRDefault="00F74095" w:rsidP="0071099C">
      <w:pPr>
        <w:pStyle w:val="NormalWeb"/>
        <w:spacing w:before="0" w:beforeAutospacing="0" w:after="0" w:afterAutospacing="0" w:line="276" w:lineRule="auto"/>
        <w:jc w:val="both"/>
        <w:rPr>
          <w:bCs/>
          <w:color w:val="000000" w:themeColor="text1"/>
        </w:rPr>
      </w:pPr>
      <w:r>
        <w:rPr>
          <w:bCs/>
          <w:color w:val="000000" w:themeColor="text1"/>
        </w:rPr>
        <w:t>The study</w:t>
      </w:r>
      <w:r w:rsidR="00D173C4">
        <w:rPr>
          <w:bCs/>
          <w:color w:val="000000" w:themeColor="text1"/>
        </w:rPr>
        <w:t xml:space="preserve"> has been undertaken by using</w:t>
      </w:r>
      <w:r w:rsidR="00817934">
        <w:rPr>
          <w:bCs/>
          <w:color w:val="000000" w:themeColor="text1"/>
        </w:rPr>
        <w:t xml:space="preserve"> analytical</w:t>
      </w:r>
      <w:r>
        <w:rPr>
          <w:bCs/>
          <w:color w:val="000000" w:themeColor="text1"/>
        </w:rPr>
        <w:t xml:space="preserve"> as </w:t>
      </w:r>
      <w:r w:rsidR="003436D8">
        <w:rPr>
          <w:bCs/>
          <w:color w:val="000000" w:themeColor="text1"/>
        </w:rPr>
        <w:t>well</w:t>
      </w:r>
      <w:r>
        <w:rPr>
          <w:bCs/>
          <w:color w:val="000000" w:themeColor="text1"/>
        </w:rPr>
        <w:t xml:space="preserve"> as descriptive </w:t>
      </w:r>
      <w:r w:rsidR="00D173C4">
        <w:rPr>
          <w:bCs/>
          <w:color w:val="000000" w:themeColor="text1"/>
        </w:rPr>
        <w:t>research design</w:t>
      </w:r>
      <w:r>
        <w:rPr>
          <w:bCs/>
          <w:color w:val="000000" w:themeColor="text1"/>
        </w:rPr>
        <w:t xml:space="preserve">. The </w:t>
      </w:r>
      <w:r w:rsidR="003436D8">
        <w:rPr>
          <w:bCs/>
          <w:color w:val="000000" w:themeColor="text1"/>
        </w:rPr>
        <w:t>study has</w:t>
      </w:r>
      <w:r>
        <w:rPr>
          <w:bCs/>
          <w:color w:val="000000" w:themeColor="text1"/>
        </w:rPr>
        <w:t xml:space="preserve"> been taken of only one bank</w:t>
      </w:r>
      <w:r w:rsidR="003436D8">
        <w:rPr>
          <w:bCs/>
          <w:color w:val="000000" w:themeColor="text1"/>
        </w:rPr>
        <w:t xml:space="preserve"> </w:t>
      </w:r>
      <w:r w:rsidR="00D173C4">
        <w:rPr>
          <w:bCs/>
          <w:color w:val="000000" w:themeColor="text1"/>
        </w:rPr>
        <w:t>for the period</w:t>
      </w:r>
      <w:r w:rsidR="003436D8">
        <w:rPr>
          <w:bCs/>
          <w:color w:val="000000" w:themeColor="text1"/>
        </w:rPr>
        <w:t xml:space="preserve"> of </w:t>
      </w:r>
      <w:r w:rsidR="00D173C4">
        <w:rPr>
          <w:bCs/>
          <w:color w:val="000000" w:themeColor="text1"/>
        </w:rPr>
        <w:t>past five</w:t>
      </w:r>
      <w:r w:rsidR="003436D8">
        <w:rPr>
          <w:bCs/>
          <w:color w:val="000000" w:themeColor="text1"/>
        </w:rPr>
        <w:t xml:space="preserve"> </w:t>
      </w:r>
      <w:r w:rsidR="00D173C4">
        <w:rPr>
          <w:bCs/>
          <w:color w:val="000000" w:themeColor="text1"/>
        </w:rPr>
        <w:t xml:space="preserve">years. The study has been conducted through </w:t>
      </w:r>
      <w:r w:rsidR="003436D8">
        <w:rPr>
          <w:bCs/>
          <w:color w:val="000000" w:themeColor="text1"/>
        </w:rPr>
        <w:t xml:space="preserve">primary and  secondary data , other  necessary data have been  collected from websites, newspaper and related publications &amp; the necessary tools used for data analysis has been collected from various sources, presentation, financial &amp; statistical base. </w:t>
      </w:r>
    </w:p>
    <w:p w:rsidR="00491E44" w:rsidRPr="007624EC" w:rsidRDefault="00491E44" w:rsidP="0071099C">
      <w:pPr>
        <w:pStyle w:val="NormalWeb"/>
        <w:spacing w:before="0" w:beforeAutospacing="0" w:after="0" w:afterAutospacing="0" w:line="276" w:lineRule="auto"/>
        <w:jc w:val="both"/>
        <w:rPr>
          <w:bCs/>
          <w:color w:val="000000" w:themeColor="text1"/>
        </w:rPr>
      </w:pPr>
      <w:r w:rsidRPr="007624EC">
        <w:rPr>
          <w:bCs/>
          <w:color w:val="000000" w:themeColor="text1"/>
        </w:rPr>
        <w:t>Major finding</w:t>
      </w:r>
      <w:r w:rsidR="00932775">
        <w:rPr>
          <w:bCs/>
          <w:color w:val="000000" w:themeColor="text1"/>
        </w:rPr>
        <w:t>s are:</w:t>
      </w:r>
    </w:p>
    <w:p w:rsidR="00491E44" w:rsidRPr="00BA1F8C" w:rsidRDefault="00491E44" w:rsidP="0071099C">
      <w:pPr>
        <w:pStyle w:val="NormalWeb"/>
        <w:numPr>
          <w:ilvl w:val="0"/>
          <w:numId w:val="70"/>
        </w:numPr>
        <w:spacing w:before="0" w:beforeAutospacing="0" w:after="0" w:afterAutospacing="0" w:line="276" w:lineRule="auto"/>
        <w:ind w:left="1170" w:hanging="450"/>
        <w:jc w:val="both"/>
        <w:rPr>
          <w:b/>
          <w:bCs/>
          <w:color w:val="000000" w:themeColor="text1"/>
        </w:rPr>
      </w:pPr>
      <w:r w:rsidRPr="00BA1F8C">
        <w:rPr>
          <w:bCs/>
          <w:color w:val="000000" w:themeColor="text1"/>
        </w:rPr>
        <w:t xml:space="preserve">NABIL has better condition on profitability ratio in this year than </w:t>
      </w:r>
      <w:r w:rsidR="00EA48B7" w:rsidRPr="00BA1F8C">
        <w:rPr>
          <w:bCs/>
          <w:color w:val="000000" w:themeColor="text1"/>
        </w:rPr>
        <w:t>proceeding</w:t>
      </w:r>
      <w:r w:rsidRPr="00BA1F8C">
        <w:rPr>
          <w:bCs/>
          <w:color w:val="000000" w:themeColor="text1"/>
        </w:rPr>
        <w:t>.</w:t>
      </w:r>
    </w:p>
    <w:p w:rsidR="00491E44" w:rsidRPr="00BA1F8C" w:rsidRDefault="00464F43" w:rsidP="0071099C">
      <w:pPr>
        <w:pStyle w:val="NormalWeb"/>
        <w:numPr>
          <w:ilvl w:val="0"/>
          <w:numId w:val="70"/>
        </w:numPr>
        <w:spacing w:before="0" w:beforeAutospacing="0" w:after="0" w:afterAutospacing="0" w:line="276" w:lineRule="auto"/>
        <w:ind w:left="1170" w:hanging="450"/>
        <w:jc w:val="both"/>
        <w:rPr>
          <w:b/>
          <w:bCs/>
          <w:color w:val="000000" w:themeColor="text1"/>
        </w:rPr>
      </w:pPr>
      <w:r>
        <w:rPr>
          <w:bCs/>
          <w:color w:val="000000" w:themeColor="text1"/>
        </w:rPr>
        <w:t>N</w:t>
      </w:r>
      <w:r w:rsidR="00491E44" w:rsidRPr="00BA1F8C">
        <w:rPr>
          <w:bCs/>
          <w:color w:val="000000" w:themeColor="text1"/>
        </w:rPr>
        <w:t>ABIL is the 1</w:t>
      </w:r>
      <w:r w:rsidR="00491E44" w:rsidRPr="00BA1F8C">
        <w:rPr>
          <w:bCs/>
          <w:color w:val="000000" w:themeColor="text1"/>
          <w:vertAlign w:val="superscript"/>
        </w:rPr>
        <w:t>st</w:t>
      </w:r>
      <w:r w:rsidR="00491E44" w:rsidRPr="00BA1F8C">
        <w:rPr>
          <w:bCs/>
          <w:color w:val="000000" w:themeColor="text1"/>
        </w:rPr>
        <w:t xml:space="preserve"> choice as concern about safety of public money.</w:t>
      </w:r>
    </w:p>
    <w:p w:rsidR="00491E44" w:rsidRPr="00464F43" w:rsidRDefault="00491E44" w:rsidP="0071099C">
      <w:pPr>
        <w:pStyle w:val="NormalWeb"/>
        <w:numPr>
          <w:ilvl w:val="0"/>
          <w:numId w:val="70"/>
        </w:numPr>
        <w:spacing w:before="0" w:beforeAutospacing="0" w:after="0" w:afterAutospacing="0" w:line="276" w:lineRule="auto"/>
        <w:ind w:left="1170" w:hanging="450"/>
        <w:jc w:val="both"/>
        <w:rPr>
          <w:b/>
          <w:bCs/>
          <w:color w:val="000000" w:themeColor="text1"/>
        </w:rPr>
      </w:pPr>
      <w:r w:rsidRPr="00BA1F8C">
        <w:rPr>
          <w:bCs/>
          <w:color w:val="000000" w:themeColor="text1"/>
        </w:rPr>
        <w:t>NABIL so has increase rating system and high value added product and services.</w:t>
      </w:r>
    </w:p>
    <w:p w:rsidR="00464F43" w:rsidRPr="00464F43" w:rsidRDefault="00464F43" w:rsidP="0071099C">
      <w:pPr>
        <w:pStyle w:val="NormalWeb"/>
        <w:numPr>
          <w:ilvl w:val="0"/>
          <w:numId w:val="70"/>
        </w:numPr>
        <w:spacing w:before="0" w:beforeAutospacing="0" w:after="0" w:afterAutospacing="0" w:line="276" w:lineRule="auto"/>
        <w:ind w:left="1170" w:hanging="450"/>
        <w:jc w:val="both"/>
        <w:rPr>
          <w:b/>
          <w:bCs/>
          <w:color w:val="000000" w:themeColor="text1"/>
        </w:rPr>
      </w:pPr>
      <w:r>
        <w:rPr>
          <w:bCs/>
          <w:color w:val="000000" w:themeColor="text1"/>
        </w:rPr>
        <w:t xml:space="preserve">There is high degree of positive correlation of trend analysis with time period in </w:t>
      </w:r>
      <w:r w:rsidR="003712CA">
        <w:rPr>
          <w:bCs/>
          <w:color w:val="000000" w:themeColor="text1"/>
        </w:rPr>
        <w:tab/>
      </w:r>
      <w:r>
        <w:rPr>
          <w:bCs/>
          <w:color w:val="000000" w:themeColor="text1"/>
        </w:rPr>
        <w:t>year.</w:t>
      </w:r>
    </w:p>
    <w:p w:rsidR="00464F43" w:rsidRPr="00BA1F8C" w:rsidRDefault="00464F43" w:rsidP="0071099C">
      <w:pPr>
        <w:pStyle w:val="NormalWeb"/>
        <w:numPr>
          <w:ilvl w:val="0"/>
          <w:numId w:val="70"/>
        </w:numPr>
        <w:spacing w:before="0" w:beforeAutospacing="0" w:after="0" w:afterAutospacing="0" w:line="276" w:lineRule="auto"/>
        <w:ind w:left="1170" w:hanging="450"/>
        <w:jc w:val="both"/>
        <w:rPr>
          <w:b/>
          <w:bCs/>
          <w:color w:val="000000" w:themeColor="text1"/>
        </w:rPr>
      </w:pPr>
      <w:r>
        <w:rPr>
          <w:bCs/>
          <w:color w:val="000000" w:themeColor="text1"/>
        </w:rPr>
        <w:t xml:space="preserve">Loan and </w:t>
      </w:r>
      <w:r w:rsidR="004528A5">
        <w:rPr>
          <w:bCs/>
          <w:color w:val="000000" w:themeColor="text1"/>
        </w:rPr>
        <w:t>advance to</w:t>
      </w:r>
      <w:r w:rsidR="009613D1">
        <w:rPr>
          <w:bCs/>
          <w:color w:val="000000" w:themeColor="text1"/>
        </w:rPr>
        <w:t xml:space="preserve"> total deposit &amp; total assets ratio</w:t>
      </w:r>
      <w:r w:rsidR="00357380">
        <w:rPr>
          <w:bCs/>
          <w:color w:val="000000" w:themeColor="text1"/>
        </w:rPr>
        <w:t xml:space="preserve"> </w:t>
      </w:r>
      <w:r w:rsidR="009613D1">
        <w:rPr>
          <w:bCs/>
          <w:color w:val="000000" w:themeColor="text1"/>
        </w:rPr>
        <w:t>is in good condition but</w:t>
      </w:r>
      <w:r w:rsidR="00556F94">
        <w:rPr>
          <w:bCs/>
          <w:color w:val="000000" w:themeColor="text1"/>
        </w:rPr>
        <w:t xml:space="preserve"> total </w:t>
      </w:r>
      <w:r w:rsidR="003712CA">
        <w:rPr>
          <w:bCs/>
          <w:color w:val="000000" w:themeColor="text1"/>
        </w:rPr>
        <w:tab/>
      </w:r>
      <w:r w:rsidR="00556F94">
        <w:rPr>
          <w:bCs/>
          <w:color w:val="000000" w:themeColor="text1"/>
        </w:rPr>
        <w:t xml:space="preserve">investment to total deposit ratio is slightly </w:t>
      </w:r>
      <w:r w:rsidR="00672FA0">
        <w:rPr>
          <w:bCs/>
          <w:color w:val="000000" w:themeColor="text1"/>
        </w:rPr>
        <w:t>decline this</w:t>
      </w:r>
      <w:r w:rsidR="00556F94">
        <w:rPr>
          <w:bCs/>
          <w:color w:val="000000" w:themeColor="text1"/>
        </w:rPr>
        <w:t xml:space="preserve"> year than last year.</w:t>
      </w:r>
    </w:p>
    <w:p w:rsidR="00491E44" w:rsidRPr="00BA1F8C" w:rsidRDefault="00491E44" w:rsidP="0071099C">
      <w:pPr>
        <w:pStyle w:val="NormalWeb"/>
        <w:spacing w:before="0" w:beforeAutospacing="0" w:after="0" w:afterAutospacing="0" w:line="276" w:lineRule="auto"/>
        <w:jc w:val="both"/>
        <w:rPr>
          <w:bCs/>
          <w:color w:val="000000" w:themeColor="text1"/>
        </w:rPr>
      </w:pPr>
    </w:p>
    <w:p w:rsidR="00491E44" w:rsidRPr="00BA1F8C" w:rsidRDefault="00491E44" w:rsidP="0071099C">
      <w:pPr>
        <w:pStyle w:val="NormalWeb"/>
        <w:spacing w:before="0" w:beforeAutospacing="0" w:after="0" w:afterAutospacing="0" w:line="276" w:lineRule="auto"/>
        <w:jc w:val="both"/>
        <w:rPr>
          <w:bCs/>
          <w:color w:val="000000" w:themeColor="text1"/>
        </w:rPr>
      </w:pPr>
      <w:r w:rsidRPr="00D54FE9">
        <w:rPr>
          <w:bCs/>
          <w:color w:val="000000" w:themeColor="text1"/>
        </w:rPr>
        <w:t>Binod Kumar Gautam (2011)</w:t>
      </w:r>
      <w:r w:rsidR="00927B8C" w:rsidRPr="00D54FE9">
        <w:rPr>
          <w:bCs/>
          <w:color w:val="000000" w:themeColor="text1"/>
        </w:rPr>
        <w:t>,</w:t>
      </w:r>
      <w:r w:rsidRPr="00BA1F8C">
        <w:rPr>
          <w:bCs/>
          <w:color w:val="000000" w:themeColor="text1"/>
        </w:rPr>
        <w:t xml:space="preserve"> </w:t>
      </w:r>
      <w:r w:rsidR="00672FA0" w:rsidRPr="008A714C">
        <w:rPr>
          <w:color w:val="000000" w:themeColor="text1"/>
        </w:rPr>
        <w:t>ha</w:t>
      </w:r>
      <w:r w:rsidR="00672FA0">
        <w:rPr>
          <w:color w:val="000000" w:themeColor="text1"/>
        </w:rPr>
        <w:t>s</w:t>
      </w:r>
      <w:r w:rsidR="00672FA0" w:rsidRPr="008A714C">
        <w:rPr>
          <w:color w:val="000000" w:themeColor="text1"/>
        </w:rPr>
        <w:t xml:space="preserve"> </w:t>
      </w:r>
      <w:r w:rsidR="00672FA0">
        <w:rPr>
          <w:color w:val="000000" w:themeColor="text1"/>
        </w:rPr>
        <w:t>conducted a</w:t>
      </w:r>
      <w:r w:rsidR="00672FA0" w:rsidRPr="008A714C">
        <w:rPr>
          <w:color w:val="000000" w:themeColor="text1"/>
        </w:rPr>
        <w:t xml:space="preserve"> research entitled</w:t>
      </w:r>
      <w:r w:rsidR="00672FA0" w:rsidRPr="00BA1F8C">
        <w:rPr>
          <w:color w:val="000000" w:themeColor="text1"/>
        </w:rPr>
        <w:t xml:space="preserve"> </w:t>
      </w:r>
      <w:r w:rsidR="00883342">
        <w:rPr>
          <w:bCs/>
          <w:color w:val="000000" w:themeColor="text1"/>
        </w:rPr>
        <w:t>“</w:t>
      </w:r>
      <w:r w:rsidRPr="00BA1F8C">
        <w:rPr>
          <w:bCs/>
          <w:color w:val="000000" w:themeColor="text1"/>
        </w:rPr>
        <w:t xml:space="preserve">A comparative study on </w:t>
      </w:r>
      <w:r w:rsidR="00672FA0" w:rsidRPr="00BA1F8C">
        <w:rPr>
          <w:bCs/>
          <w:color w:val="000000" w:themeColor="text1"/>
        </w:rPr>
        <w:t xml:space="preserve">Liquidity Management </w:t>
      </w:r>
      <w:r w:rsidRPr="00BA1F8C">
        <w:rPr>
          <w:bCs/>
          <w:color w:val="000000" w:themeColor="text1"/>
        </w:rPr>
        <w:t>of NIBL&amp; EBL.”</w:t>
      </w:r>
    </w:p>
    <w:p w:rsidR="00491E44" w:rsidRPr="00BA1F8C" w:rsidRDefault="00491E44" w:rsidP="0071099C">
      <w:pPr>
        <w:pStyle w:val="NormalWeb"/>
        <w:spacing w:before="0" w:beforeAutospacing="0" w:after="0" w:afterAutospacing="0" w:line="276" w:lineRule="auto"/>
        <w:jc w:val="both"/>
        <w:rPr>
          <w:color w:val="000000" w:themeColor="text1"/>
        </w:rPr>
      </w:pPr>
      <w:r w:rsidRPr="00BA1F8C">
        <w:rPr>
          <w:color w:val="000000" w:themeColor="text1"/>
        </w:rPr>
        <w:t>This study has made the following objectives</w:t>
      </w:r>
    </w:p>
    <w:p w:rsidR="00491E44" w:rsidRPr="00BA1F8C" w:rsidRDefault="00491E44" w:rsidP="0071099C">
      <w:pPr>
        <w:pStyle w:val="NormalWeb"/>
        <w:numPr>
          <w:ilvl w:val="0"/>
          <w:numId w:val="78"/>
        </w:numPr>
        <w:spacing w:before="0" w:beforeAutospacing="0" w:after="0" w:afterAutospacing="0" w:line="276" w:lineRule="auto"/>
        <w:ind w:left="1170" w:hanging="450"/>
        <w:jc w:val="both"/>
        <w:rPr>
          <w:bCs/>
          <w:color w:val="000000" w:themeColor="text1"/>
        </w:rPr>
      </w:pPr>
      <w:r w:rsidRPr="00BA1F8C">
        <w:rPr>
          <w:color w:val="000000" w:themeColor="text1"/>
        </w:rPr>
        <w:t>To study and examine the liquidity position of the sample commercial bank.</w:t>
      </w:r>
    </w:p>
    <w:p w:rsidR="00491E44" w:rsidRPr="00BA1F8C" w:rsidRDefault="00491E44" w:rsidP="0071099C">
      <w:pPr>
        <w:pStyle w:val="NormalWeb"/>
        <w:numPr>
          <w:ilvl w:val="0"/>
          <w:numId w:val="78"/>
        </w:numPr>
        <w:spacing w:before="0" w:beforeAutospacing="0" w:after="0" w:afterAutospacing="0" w:line="276" w:lineRule="auto"/>
        <w:ind w:left="1170" w:hanging="450"/>
        <w:jc w:val="both"/>
        <w:rPr>
          <w:bCs/>
          <w:color w:val="000000" w:themeColor="text1"/>
        </w:rPr>
      </w:pPr>
      <w:r w:rsidRPr="00BA1F8C">
        <w:rPr>
          <w:color w:val="000000" w:themeColor="text1"/>
        </w:rPr>
        <w:t>To analyze credit deposit ratio and I impact on the liquidity of sample commercial bank.</w:t>
      </w:r>
    </w:p>
    <w:p w:rsidR="009C1709" w:rsidRDefault="00491E44" w:rsidP="0071099C">
      <w:pPr>
        <w:pStyle w:val="NormalWeb"/>
        <w:numPr>
          <w:ilvl w:val="0"/>
          <w:numId w:val="78"/>
        </w:numPr>
        <w:spacing w:before="0" w:beforeAutospacing="0" w:after="0" w:afterAutospacing="0" w:line="276" w:lineRule="auto"/>
        <w:ind w:left="1170" w:hanging="450"/>
        <w:jc w:val="both"/>
        <w:rPr>
          <w:bCs/>
          <w:color w:val="000000" w:themeColor="text1"/>
        </w:rPr>
      </w:pPr>
      <w:r w:rsidRPr="00BA1F8C">
        <w:rPr>
          <w:color w:val="000000" w:themeColor="text1"/>
        </w:rPr>
        <w:t>To examine the different liquidity ratio of EBL &amp; NIBL.</w:t>
      </w:r>
    </w:p>
    <w:p w:rsidR="00491E44" w:rsidRPr="009C1709" w:rsidRDefault="00491E44" w:rsidP="0071099C">
      <w:pPr>
        <w:pStyle w:val="NormalWeb"/>
        <w:numPr>
          <w:ilvl w:val="0"/>
          <w:numId w:val="78"/>
        </w:numPr>
        <w:spacing w:before="0" w:beforeAutospacing="0" w:after="0" w:afterAutospacing="0" w:line="276" w:lineRule="auto"/>
        <w:ind w:left="1170" w:hanging="450"/>
        <w:jc w:val="both"/>
        <w:rPr>
          <w:bCs/>
          <w:color w:val="000000" w:themeColor="text1"/>
        </w:rPr>
      </w:pPr>
      <w:r w:rsidRPr="009C1709">
        <w:rPr>
          <w:color w:val="000000" w:themeColor="text1"/>
        </w:rPr>
        <w:t>To recommend some major for improvement of liquidity position of EBL &amp; NIBL on the basis of finding the study.</w:t>
      </w:r>
    </w:p>
    <w:p w:rsidR="003436D8" w:rsidRDefault="001128A9" w:rsidP="0071099C">
      <w:pPr>
        <w:pStyle w:val="NormalWeb"/>
        <w:spacing w:before="0" w:beforeAutospacing="0" w:after="0" w:afterAutospacing="0" w:line="276" w:lineRule="auto"/>
        <w:jc w:val="both"/>
        <w:rPr>
          <w:bCs/>
          <w:color w:val="000000" w:themeColor="text1"/>
        </w:rPr>
      </w:pPr>
      <w:r>
        <w:rPr>
          <w:bCs/>
          <w:color w:val="000000" w:themeColor="text1"/>
        </w:rPr>
        <w:t xml:space="preserve">This </w:t>
      </w:r>
      <w:r w:rsidR="00560F2A">
        <w:rPr>
          <w:bCs/>
          <w:color w:val="000000" w:themeColor="text1"/>
        </w:rPr>
        <w:t xml:space="preserve">study </w:t>
      </w:r>
      <w:r w:rsidR="00014725">
        <w:rPr>
          <w:bCs/>
          <w:color w:val="000000" w:themeColor="text1"/>
        </w:rPr>
        <w:t xml:space="preserve">has under taken </w:t>
      </w:r>
      <w:r>
        <w:rPr>
          <w:bCs/>
          <w:color w:val="000000" w:themeColor="text1"/>
        </w:rPr>
        <w:t xml:space="preserve">analytical and </w:t>
      </w:r>
      <w:r w:rsidR="00560F2A">
        <w:rPr>
          <w:bCs/>
          <w:color w:val="000000" w:themeColor="text1"/>
        </w:rPr>
        <w:t xml:space="preserve">descriptive </w:t>
      </w:r>
      <w:r w:rsidR="00014725">
        <w:rPr>
          <w:bCs/>
          <w:color w:val="000000" w:themeColor="text1"/>
        </w:rPr>
        <w:t>research design</w:t>
      </w:r>
      <w:r>
        <w:rPr>
          <w:bCs/>
          <w:color w:val="000000" w:themeColor="text1"/>
        </w:rPr>
        <w:t xml:space="preserve">. </w:t>
      </w:r>
      <w:r w:rsidR="00014725">
        <w:rPr>
          <w:bCs/>
          <w:color w:val="000000" w:themeColor="text1"/>
        </w:rPr>
        <w:t>Out of</w:t>
      </w:r>
      <w:r>
        <w:rPr>
          <w:bCs/>
          <w:color w:val="000000" w:themeColor="text1"/>
        </w:rPr>
        <w:t xml:space="preserve"> 31 commercial banks,</w:t>
      </w:r>
      <w:r w:rsidR="00014725">
        <w:rPr>
          <w:bCs/>
          <w:color w:val="000000" w:themeColor="text1"/>
        </w:rPr>
        <w:t xml:space="preserve"> at   the period of study has been conducted by considering 2</w:t>
      </w:r>
      <w:r>
        <w:rPr>
          <w:bCs/>
          <w:color w:val="000000" w:themeColor="text1"/>
        </w:rPr>
        <w:t xml:space="preserve"> </w:t>
      </w:r>
      <w:r w:rsidR="00560F2A">
        <w:rPr>
          <w:bCs/>
          <w:color w:val="000000" w:themeColor="text1"/>
        </w:rPr>
        <w:t xml:space="preserve">banks </w:t>
      </w:r>
      <w:r>
        <w:rPr>
          <w:bCs/>
          <w:color w:val="000000" w:themeColor="text1"/>
        </w:rPr>
        <w:t>as sample</w:t>
      </w:r>
      <w:r w:rsidR="00560F2A">
        <w:rPr>
          <w:bCs/>
          <w:color w:val="000000" w:themeColor="text1"/>
        </w:rPr>
        <w:t xml:space="preserve"> from the population. The</w:t>
      </w:r>
      <w:r w:rsidR="00014725">
        <w:rPr>
          <w:bCs/>
          <w:color w:val="000000" w:themeColor="text1"/>
        </w:rPr>
        <w:t xml:space="preserve"> study has been conducted through</w:t>
      </w:r>
      <w:r w:rsidR="00A05979">
        <w:rPr>
          <w:bCs/>
          <w:color w:val="000000" w:themeColor="text1"/>
        </w:rPr>
        <w:t xml:space="preserve"> primary and secondary data</w:t>
      </w:r>
      <w:r w:rsidR="00014725">
        <w:rPr>
          <w:bCs/>
          <w:color w:val="000000" w:themeColor="text1"/>
        </w:rPr>
        <w:t>.</w:t>
      </w:r>
      <w:r w:rsidR="00A05979">
        <w:rPr>
          <w:bCs/>
          <w:color w:val="000000" w:themeColor="text1"/>
        </w:rPr>
        <w:t xml:space="preserve"> </w:t>
      </w:r>
      <w:r w:rsidR="00560F2A">
        <w:rPr>
          <w:bCs/>
          <w:color w:val="000000" w:themeColor="text1"/>
        </w:rPr>
        <w:t>The</w:t>
      </w:r>
      <w:r w:rsidR="0047332E">
        <w:rPr>
          <w:bCs/>
          <w:color w:val="000000" w:themeColor="text1"/>
        </w:rPr>
        <w:t xml:space="preserve"> main data analysis</w:t>
      </w:r>
      <w:r w:rsidR="00560F2A">
        <w:rPr>
          <w:bCs/>
          <w:color w:val="000000" w:themeColor="text1"/>
        </w:rPr>
        <w:t xml:space="preserve"> </w:t>
      </w:r>
      <w:r w:rsidR="00A05979">
        <w:rPr>
          <w:bCs/>
          <w:color w:val="000000" w:themeColor="text1"/>
        </w:rPr>
        <w:t xml:space="preserve">tools </w:t>
      </w:r>
      <w:r w:rsidR="0047332E">
        <w:rPr>
          <w:bCs/>
          <w:color w:val="000000" w:themeColor="text1"/>
        </w:rPr>
        <w:t>were</w:t>
      </w:r>
      <w:r w:rsidR="00560F2A">
        <w:rPr>
          <w:bCs/>
          <w:color w:val="000000" w:themeColor="text1"/>
        </w:rPr>
        <w:t xml:space="preserve"> inspecting, </w:t>
      </w:r>
      <w:r w:rsidR="00A05979">
        <w:rPr>
          <w:bCs/>
          <w:color w:val="000000" w:themeColor="text1"/>
        </w:rPr>
        <w:t>cleaning, transforming and modeling.</w:t>
      </w:r>
    </w:p>
    <w:p w:rsidR="003436D8" w:rsidRDefault="003436D8" w:rsidP="0071099C">
      <w:pPr>
        <w:pStyle w:val="NormalWeb"/>
        <w:spacing w:before="0" w:beforeAutospacing="0" w:after="0" w:afterAutospacing="0" w:line="276" w:lineRule="auto"/>
        <w:jc w:val="both"/>
        <w:rPr>
          <w:bCs/>
          <w:color w:val="000000" w:themeColor="text1"/>
        </w:rPr>
      </w:pPr>
    </w:p>
    <w:p w:rsidR="005D1DA1" w:rsidRDefault="005D1DA1" w:rsidP="0071099C">
      <w:pPr>
        <w:pStyle w:val="NormalWeb"/>
        <w:spacing w:before="0" w:beforeAutospacing="0" w:after="0" w:afterAutospacing="0" w:line="276" w:lineRule="auto"/>
        <w:jc w:val="both"/>
        <w:rPr>
          <w:bCs/>
          <w:color w:val="000000" w:themeColor="text1"/>
        </w:rPr>
      </w:pPr>
    </w:p>
    <w:p w:rsidR="005D1DA1" w:rsidRDefault="005D1DA1" w:rsidP="0071099C">
      <w:pPr>
        <w:pStyle w:val="NormalWeb"/>
        <w:spacing w:before="0" w:beforeAutospacing="0" w:after="0" w:afterAutospacing="0" w:line="276" w:lineRule="auto"/>
        <w:jc w:val="both"/>
        <w:rPr>
          <w:bCs/>
          <w:color w:val="000000" w:themeColor="text1"/>
        </w:rPr>
      </w:pPr>
    </w:p>
    <w:p w:rsidR="00491E44" w:rsidRPr="007624EC" w:rsidRDefault="00491E44" w:rsidP="0071099C">
      <w:pPr>
        <w:pStyle w:val="NormalWeb"/>
        <w:spacing w:before="0" w:beforeAutospacing="0" w:after="0" w:afterAutospacing="0" w:line="276" w:lineRule="auto"/>
        <w:jc w:val="both"/>
        <w:rPr>
          <w:bCs/>
          <w:color w:val="000000" w:themeColor="text1"/>
        </w:rPr>
      </w:pPr>
      <w:r w:rsidRPr="007624EC">
        <w:rPr>
          <w:bCs/>
          <w:color w:val="000000" w:themeColor="text1"/>
        </w:rPr>
        <w:t>Major finding</w:t>
      </w:r>
      <w:r w:rsidR="00DB1054">
        <w:rPr>
          <w:bCs/>
          <w:color w:val="000000" w:themeColor="text1"/>
        </w:rPr>
        <w:t>s</w:t>
      </w:r>
    </w:p>
    <w:p w:rsidR="00491E44" w:rsidRPr="00982C79" w:rsidRDefault="00491E44" w:rsidP="0071099C">
      <w:pPr>
        <w:pStyle w:val="NormalWeb"/>
        <w:numPr>
          <w:ilvl w:val="0"/>
          <w:numId w:val="71"/>
        </w:numPr>
        <w:spacing w:before="0" w:beforeAutospacing="0" w:after="0" w:afterAutospacing="0" w:line="276" w:lineRule="auto"/>
        <w:ind w:left="1170" w:hanging="450"/>
        <w:jc w:val="both"/>
        <w:rPr>
          <w:b/>
          <w:bCs/>
          <w:color w:val="000000" w:themeColor="text1"/>
        </w:rPr>
      </w:pPr>
      <w:r w:rsidRPr="00BA1F8C">
        <w:rPr>
          <w:bCs/>
          <w:color w:val="000000" w:themeColor="text1"/>
        </w:rPr>
        <w:t>EBL is capable to meet the necessary short term investment and it has efficient to manage liquidity position.</w:t>
      </w:r>
    </w:p>
    <w:p w:rsidR="00491E44" w:rsidRPr="00982C79" w:rsidRDefault="00491E44" w:rsidP="0071099C">
      <w:pPr>
        <w:pStyle w:val="NormalWeb"/>
        <w:numPr>
          <w:ilvl w:val="0"/>
          <w:numId w:val="71"/>
        </w:numPr>
        <w:spacing w:before="0" w:beforeAutospacing="0" w:after="0" w:afterAutospacing="0" w:line="276" w:lineRule="auto"/>
        <w:ind w:left="1170" w:hanging="450"/>
        <w:jc w:val="both"/>
        <w:rPr>
          <w:b/>
          <w:bCs/>
          <w:color w:val="000000" w:themeColor="text1"/>
        </w:rPr>
      </w:pPr>
      <w:r w:rsidRPr="00BA1F8C">
        <w:rPr>
          <w:bCs/>
          <w:color w:val="000000" w:themeColor="text1"/>
        </w:rPr>
        <w:t>The rate of change of EBL is higher than of NIBL as per trend analysis NIBL has better liquidity position as compare than EBL.</w:t>
      </w:r>
    </w:p>
    <w:p w:rsidR="00982C79" w:rsidRPr="00982C79" w:rsidRDefault="00982C79" w:rsidP="0071099C">
      <w:pPr>
        <w:pStyle w:val="NormalWeb"/>
        <w:numPr>
          <w:ilvl w:val="0"/>
          <w:numId w:val="71"/>
        </w:numPr>
        <w:spacing w:before="0" w:beforeAutospacing="0" w:after="0" w:afterAutospacing="0" w:line="276" w:lineRule="auto"/>
        <w:ind w:left="1170" w:hanging="450"/>
        <w:jc w:val="both"/>
        <w:rPr>
          <w:b/>
          <w:bCs/>
          <w:color w:val="000000" w:themeColor="text1"/>
        </w:rPr>
      </w:pPr>
      <w:r>
        <w:rPr>
          <w:bCs/>
          <w:color w:val="000000" w:themeColor="text1"/>
        </w:rPr>
        <w:t>The average credit deposit ratio of NIBL is higher than EBL.</w:t>
      </w:r>
    </w:p>
    <w:p w:rsidR="00982C79" w:rsidRPr="003E4253" w:rsidRDefault="00982C79" w:rsidP="0071099C">
      <w:pPr>
        <w:pStyle w:val="NormalWeb"/>
        <w:numPr>
          <w:ilvl w:val="0"/>
          <w:numId w:val="71"/>
        </w:numPr>
        <w:spacing w:before="0" w:beforeAutospacing="0" w:after="0" w:afterAutospacing="0" w:line="276" w:lineRule="auto"/>
        <w:ind w:left="1170" w:hanging="450"/>
        <w:jc w:val="both"/>
        <w:rPr>
          <w:b/>
          <w:bCs/>
          <w:color w:val="000000" w:themeColor="text1"/>
        </w:rPr>
      </w:pPr>
      <w:r>
        <w:rPr>
          <w:bCs/>
          <w:color w:val="000000" w:themeColor="text1"/>
        </w:rPr>
        <w:lastRenderedPageBreak/>
        <w:t>The total investment to total</w:t>
      </w:r>
      <w:r w:rsidR="003E4253">
        <w:rPr>
          <w:bCs/>
          <w:color w:val="000000" w:themeColor="text1"/>
        </w:rPr>
        <w:t xml:space="preserve"> deposit ratio of NIBL is </w:t>
      </w:r>
      <w:r w:rsidR="00DB1054">
        <w:rPr>
          <w:bCs/>
          <w:color w:val="000000" w:themeColor="text1"/>
        </w:rPr>
        <w:t>gather</w:t>
      </w:r>
      <w:r w:rsidR="003E4253">
        <w:rPr>
          <w:bCs/>
          <w:color w:val="000000" w:themeColor="text1"/>
        </w:rPr>
        <w:t xml:space="preserve"> than EBL</w:t>
      </w:r>
    </w:p>
    <w:p w:rsidR="003E4253" w:rsidRPr="003E4253" w:rsidRDefault="003E4253" w:rsidP="0071099C">
      <w:pPr>
        <w:pStyle w:val="NormalWeb"/>
        <w:numPr>
          <w:ilvl w:val="0"/>
          <w:numId w:val="71"/>
        </w:numPr>
        <w:spacing w:before="0" w:beforeAutospacing="0" w:after="0" w:afterAutospacing="0" w:line="276" w:lineRule="auto"/>
        <w:ind w:left="1170" w:hanging="450"/>
        <w:jc w:val="both"/>
        <w:rPr>
          <w:b/>
          <w:bCs/>
          <w:color w:val="000000" w:themeColor="text1"/>
        </w:rPr>
      </w:pPr>
      <w:r>
        <w:rPr>
          <w:bCs/>
          <w:color w:val="000000" w:themeColor="text1"/>
        </w:rPr>
        <w:t xml:space="preserve">The trend of cash and bank balance to current deposit ratio of both EBL&amp; NIBL are </w:t>
      </w:r>
      <w:r w:rsidR="0047332E">
        <w:rPr>
          <w:bCs/>
          <w:color w:val="000000" w:themeColor="text1"/>
        </w:rPr>
        <w:t>n increasing</w:t>
      </w:r>
      <w:r>
        <w:rPr>
          <w:bCs/>
          <w:color w:val="000000" w:themeColor="text1"/>
        </w:rPr>
        <w:t xml:space="preserve"> trend.</w:t>
      </w:r>
    </w:p>
    <w:p w:rsidR="003E4253" w:rsidRPr="00982C79" w:rsidRDefault="003E4253" w:rsidP="0071099C">
      <w:pPr>
        <w:pStyle w:val="NormalWeb"/>
        <w:numPr>
          <w:ilvl w:val="0"/>
          <w:numId w:val="71"/>
        </w:numPr>
        <w:spacing w:before="0" w:beforeAutospacing="0" w:after="0" w:afterAutospacing="0" w:line="276" w:lineRule="auto"/>
        <w:ind w:left="1170" w:hanging="450"/>
        <w:jc w:val="both"/>
        <w:rPr>
          <w:b/>
          <w:bCs/>
          <w:color w:val="000000" w:themeColor="text1"/>
        </w:rPr>
      </w:pPr>
      <w:r>
        <w:rPr>
          <w:bCs/>
          <w:color w:val="000000" w:themeColor="text1"/>
        </w:rPr>
        <w:t>The rate of NIBL is higher than EBL</w:t>
      </w:r>
    </w:p>
    <w:p w:rsidR="00491E44" w:rsidRPr="00A05979" w:rsidRDefault="00491E44" w:rsidP="0071099C">
      <w:pPr>
        <w:pStyle w:val="ListParagraph"/>
        <w:ind w:left="0"/>
        <w:jc w:val="both"/>
        <w:rPr>
          <w:rFonts w:ascii="Times New Roman" w:hAnsi="Times New Roman" w:cs="Times New Roman"/>
          <w:b/>
          <w:bCs/>
          <w:color w:val="000000" w:themeColor="text1"/>
          <w:sz w:val="24"/>
          <w:szCs w:val="24"/>
        </w:rPr>
      </w:pPr>
    </w:p>
    <w:p w:rsidR="00491E44" w:rsidRPr="00BA1F8C" w:rsidRDefault="00491E44" w:rsidP="0071099C">
      <w:pPr>
        <w:pStyle w:val="NormalWeb"/>
        <w:spacing w:before="0" w:beforeAutospacing="0" w:after="0" w:afterAutospacing="0" w:line="276" w:lineRule="auto"/>
        <w:jc w:val="both"/>
        <w:rPr>
          <w:bCs/>
          <w:color w:val="000000" w:themeColor="text1"/>
        </w:rPr>
      </w:pPr>
      <w:r w:rsidRPr="00D54FE9">
        <w:rPr>
          <w:bCs/>
          <w:color w:val="000000" w:themeColor="text1"/>
        </w:rPr>
        <w:t>Santosh Kumar Tamang (2011)</w:t>
      </w:r>
      <w:r w:rsidR="00DB1054" w:rsidRPr="00D54FE9">
        <w:rPr>
          <w:bCs/>
          <w:color w:val="000000" w:themeColor="text1"/>
        </w:rPr>
        <w:t>,</w:t>
      </w:r>
      <w:r w:rsidRPr="00BA1F8C">
        <w:rPr>
          <w:bCs/>
          <w:color w:val="000000" w:themeColor="text1"/>
        </w:rPr>
        <w:t xml:space="preserve"> </w:t>
      </w:r>
      <w:r w:rsidR="0047332E" w:rsidRPr="008A714C">
        <w:rPr>
          <w:color w:val="000000" w:themeColor="text1"/>
        </w:rPr>
        <w:t>ha</w:t>
      </w:r>
      <w:r w:rsidR="0047332E">
        <w:rPr>
          <w:color w:val="000000" w:themeColor="text1"/>
        </w:rPr>
        <w:t>s</w:t>
      </w:r>
      <w:r w:rsidR="0047332E" w:rsidRPr="008A714C">
        <w:rPr>
          <w:color w:val="000000" w:themeColor="text1"/>
        </w:rPr>
        <w:t xml:space="preserve"> </w:t>
      </w:r>
      <w:r w:rsidR="0047332E">
        <w:rPr>
          <w:color w:val="000000" w:themeColor="text1"/>
        </w:rPr>
        <w:t>conducted a</w:t>
      </w:r>
      <w:r w:rsidR="0047332E" w:rsidRPr="008A714C">
        <w:rPr>
          <w:color w:val="000000" w:themeColor="text1"/>
        </w:rPr>
        <w:t xml:space="preserve"> research entitled</w:t>
      </w:r>
      <w:r w:rsidR="0047332E" w:rsidRPr="00BA1F8C">
        <w:rPr>
          <w:color w:val="000000" w:themeColor="text1"/>
        </w:rPr>
        <w:t xml:space="preserve"> </w:t>
      </w:r>
      <w:r w:rsidRPr="00BA1F8C">
        <w:rPr>
          <w:bCs/>
          <w:color w:val="000000" w:themeColor="text1"/>
        </w:rPr>
        <w:t xml:space="preserve">“Relation between </w:t>
      </w:r>
      <w:r w:rsidR="002F5D80" w:rsidRPr="00BA1F8C">
        <w:rPr>
          <w:bCs/>
          <w:color w:val="000000" w:themeColor="text1"/>
        </w:rPr>
        <w:t xml:space="preserve">Liquidity </w:t>
      </w:r>
      <w:r w:rsidRPr="00BA1F8C">
        <w:rPr>
          <w:bCs/>
          <w:color w:val="000000" w:themeColor="text1"/>
        </w:rPr>
        <w:t xml:space="preserve">and </w:t>
      </w:r>
      <w:r w:rsidR="002F5D80" w:rsidRPr="00BA1F8C">
        <w:rPr>
          <w:bCs/>
          <w:color w:val="000000" w:themeColor="text1"/>
        </w:rPr>
        <w:t xml:space="preserve">Profitability </w:t>
      </w:r>
      <w:r w:rsidRPr="00BA1F8C">
        <w:rPr>
          <w:bCs/>
          <w:color w:val="000000" w:themeColor="text1"/>
        </w:rPr>
        <w:t>of joint ventures banks</w:t>
      </w:r>
      <w:r w:rsidR="002F5D80">
        <w:rPr>
          <w:bCs/>
          <w:color w:val="000000" w:themeColor="text1"/>
        </w:rPr>
        <w:t xml:space="preserve"> </w:t>
      </w:r>
      <w:r w:rsidR="00F22CD6">
        <w:rPr>
          <w:bCs/>
          <w:color w:val="000000" w:themeColor="text1"/>
        </w:rPr>
        <w:t>(</w:t>
      </w:r>
      <w:r w:rsidR="00F22CD6" w:rsidRPr="002F5D80">
        <w:rPr>
          <w:bCs/>
          <w:color w:val="000000" w:themeColor="text1"/>
        </w:rPr>
        <w:t>EBL</w:t>
      </w:r>
      <w:r w:rsidR="002F5D80" w:rsidRPr="00BA1F8C">
        <w:rPr>
          <w:bCs/>
          <w:color w:val="000000" w:themeColor="text1"/>
        </w:rPr>
        <w:t>, NABIL &amp; HBL</w:t>
      </w:r>
      <w:r w:rsidR="002F5D80">
        <w:rPr>
          <w:bCs/>
          <w:color w:val="000000" w:themeColor="text1"/>
        </w:rPr>
        <w:t>)</w:t>
      </w:r>
      <w:r w:rsidRPr="00BA1F8C">
        <w:rPr>
          <w:bCs/>
          <w:color w:val="000000" w:themeColor="text1"/>
        </w:rPr>
        <w:t xml:space="preserve"> of Nepal.” </w:t>
      </w:r>
    </w:p>
    <w:p w:rsidR="00491E44" w:rsidRPr="00BA1F8C" w:rsidRDefault="00491E44" w:rsidP="0071099C">
      <w:pPr>
        <w:pStyle w:val="NormalWeb"/>
        <w:spacing w:before="0" w:beforeAutospacing="0" w:after="0" w:afterAutospacing="0" w:line="276" w:lineRule="auto"/>
        <w:jc w:val="both"/>
        <w:rPr>
          <w:color w:val="000000" w:themeColor="text1"/>
        </w:rPr>
      </w:pPr>
      <w:r w:rsidRPr="00BA1F8C">
        <w:rPr>
          <w:color w:val="000000" w:themeColor="text1"/>
        </w:rPr>
        <w:t>This study has made the following objectives</w:t>
      </w:r>
    </w:p>
    <w:p w:rsidR="00491E44" w:rsidRPr="00BA1F8C" w:rsidRDefault="00491E44" w:rsidP="0071099C">
      <w:pPr>
        <w:pStyle w:val="NormalWeb"/>
        <w:numPr>
          <w:ilvl w:val="0"/>
          <w:numId w:val="79"/>
        </w:numPr>
        <w:spacing w:before="0" w:beforeAutospacing="0" w:after="0" w:afterAutospacing="0" w:line="276" w:lineRule="auto"/>
        <w:ind w:left="1170" w:hanging="450"/>
        <w:jc w:val="both"/>
        <w:rPr>
          <w:color w:val="000000" w:themeColor="text1"/>
        </w:rPr>
      </w:pPr>
      <w:r w:rsidRPr="00BA1F8C">
        <w:rPr>
          <w:color w:val="000000" w:themeColor="text1"/>
        </w:rPr>
        <w:t>To study &amp; examine the relationship between liquidity and profitability of JVB’s.</w:t>
      </w:r>
    </w:p>
    <w:p w:rsidR="00491E44" w:rsidRPr="00BA1F8C" w:rsidRDefault="00064EA9" w:rsidP="0071099C">
      <w:pPr>
        <w:pStyle w:val="NormalWeb"/>
        <w:numPr>
          <w:ilvl w:val="0"/>
          <w:numId w:val="79"/>
        </w:numPr>
        <w:spacing w:before="0" w:beforeAutospacing="0" w:after="0" w:afterAutospacing="0" w:line="276" w:lineRule="auto"/>
        <w:ind w:left="1170" w:hanging="450"/>
        <w:jc w:val="both"/>
        <w:rPr>
          <w:color w:val="000000" w:themeColor="text1"/>
        </w:rPr>
      </w:pPr>
      <w:r>
        <w:rPr>
          <w:color w:val="000000" w:themeColor="text1"/>
        </w:rPr>
        <w:t xml:space="preserve">To determine the </w:t>
      </w:r>
      <w:r w:rsidR="00491E44" w:rsidRPr="00BA1F8C">
        <w:rPr>
          <w:color w:val="000000" w:themeColor="text1"/>
        </w:rPr>
        <w:t>of operational efficiency of th</w:t>
      </w:r>
      <w:r w:rsidR="00161F01">
        <w:rPr>
          <w:color w:val="000000" w:themeColor="text1"/>
        </w:rPr>
        <w:t xml:space="preserve">e management of the banks under </w:t>
      </w:r>
      <w:r w:rsidR="00491E44" w:rsidRPr="00BA1F8C">
        <w:rPr>
          <w:color w:val="000000" w:themeColor="text1"/>
        </w:rPr>
        <w:t>study.</w:t>
      </w:r>
    </w:p>
    <w:p w:rsidR="00491E44" w:rsidRPr="00BA1F8C" w:rsidRDefault="00491E44" w:rsidP="0071099C">
      <w:pPr>
        <w:pStyle w:val="NormalWeb"/>
        <w:numPr>
          <w:ilvl w:val="0"/>
          <w:numId w:val="79"/>
        </w:numPr>
        <w:spacing w:before="0" w:beforeAutospacing="0" w:after="0" w:afterAutospacing="0" w:line="276" w:lineRule="auto"/>
        <w:ind w:left="1170" w:hanging="450"/>
        <w:jc w:val="both"/>
        <w:rPr>
          <w:color w:val="000000" w:themeColor="text1"/>
        </w:rPr>
      </w:pPr>
      <w:r w:rsidRPr="00BA1F8C">
        <w:rPr>
          <w:color w:val="000000" w:themeColor="text1"/>
        </w:rPr>
        <w:t>To evaluate efficiency of the total assets in terms of profitability &amp; liquidity.</w:t>
      </w:r>
    </w:p>
    <w:p w:rsidR="00491E44" w:rsidRPr="00BA1F8C" w:rsidRDefault="00491E44" w:rsidP="0071099C">
      <w:pPr>
        <w:pStyle w:val="NormalWeb"/>
        <w:numPr>
          <w:ilvl w:val="0"/>
          <w:numId w:val="79"/>
        </w:numPr>
        <w:spacing w:before="0" w:beforeAutospacing="0" w:after="0" w:afterAutospacing="0" w:line="276" w:lineRule="auto"/>
        <w:ind w:left="1170" w:hanging="450"/>
        <w:jc w:val="both"/>
        <w:rPr>
          <w:color w:val="000000" w:themeColor="text1"/>
        </w:rPr>
      </w:pPr>
      <w:r w:rsidRPr="00BA1F8C">
        <w:rPr>
          <w:color w:val="000000" w:themeColor="text1"/>
        </w:rPr>
        <w:t>To analyze the profitability and liquidity faced by the banks.</w:t>
      </w:r>
    </w:p>
    <w:p w:rsidR="00491E44" w:rsidRPr="00B6734E" w:rsidRDefault="00491E44" w:rsidP="0071099C">
      <w:pPr>
        <w:pStyle w:val="NormalWeb"/>
        <w:numPr>
          <w:ilvl w:val="0"/>
          <w:numId w:val="79"/>
        </w:numPr>
        <w:spacing w:before="0" w:beforeAutospacing="0" w:after="0" w:afterAutospacing="0" w:line="276" w:lineRule="auto"/>
        <w:ind w:left="1170" w:hanging="450"/>
        <w:jc w:val="both"/>
        <w:rPr>
          <w:color w:val="000000" w:themeColor="text1"/>
        </w:rPr>
      </w:pPr>
      <w:r w:rsidRPr="00BA1F8C">
        <w:rPr>
          <w:color w:val="000000" w:themeColor="text1"/>
        </w:rPr>
        <w:t xml:space="preserve">To provide constructive suggestion to overcome the problem on the basis of </w:t>
      </w:r>
      <w:r w:rsidR="00161F01" w:rsidRPr="00BA1F8C">
        <w:rPr>
          <w:color w:val="000000" w:themeColor="text1"/>
        </w:rPr>
        <w:t xml:space="preserve">study </w:t>
      </w:r>
      <w:r w:rsidR="00161F01">
        <w:rPr>
          <w:color w:val="000000" w:themeColor="text1"/>
        </w:rPr>
        <w:t xml:space="preserve">major </w:t>
      </w:r>
      <w:r w:rsidRPr="00BA1F8C">
        <w:rPr>
          <w:color w:val="000000" w:themeColor="text1"/>
        </w:rPr>
        <w:t>findings.</w:t>
      </w:r>
    </w:p>
    <w:p w:rsidR="00214271" w:rsidRDefault="0047332E" w:rsidP="0071099C">
      <w:pPr>
        <w:pStyle w:val="NormalWeb"/>
        <w:spacing w:before="0" w:beforeAutospacing="0" w:after="0" w:afterAutospacing="0" w:line="276" w:lineRule="auto"/>
        <w:jc w:val="both"/>
        <w:rPr>
          <w:bCs/>
          <w:color w:val="000000" w:themeColor="text1"/>
        </w:rPr>
      </w:pPr>
      <w:r>
        <w:rPr>
          <w:bCs/>
          <w:color w:val="000000" w:themeColor="text1"/>
        </w:rPr>
        <w:t>The study</w:t>
      </w:r>
      <w:r w:rsidR="00214271">
        <w:rPr>
          <w:bCs/>
          <w:color w:val="000000" w:themeColor="text1"/>
        </w:rPr>
        <w:t xml:space="preserve"> has</w:t>
      </w:r>
      <w:r>
        <w:rPr>
          <w:bCs/>
          <w:color w:val="000000" w:themeColor="text1"/>
        </w:rPr>
        <w:t xml:space="preserve"> undertaken</w:t>
      </w:r>
      <w:r w:rsidR="002336DA">
        <w:rPr>
          <w:bCs/>
          <w:color w:val="000000" w:themeColor="text1"/>
        </w:rPr>
        <w:t xml:space="preserve"> </w:t>
      </w:r>
      <w:r>
        <w:rPr>
          <w:bCs/>
          <w:color w:val="000000" w:themeColor="text1"/>
        </w:rPr>
        <w:t>by using</w:t>
      </w:r>
      <w:r w:rsidR="002336DA">
        <w:rPr>
          <w:bCs/>
          <w:color w:val="000000" w:themeColor="text1"/>
        </w:rPr>
        <w:t xml:space="preserve"> descriptive and analytical research design. </w:t>
      </w:r>
      <w:r>
        <w:rPr>
          <w:bCs/>
          <w:color w:val="000000" w:themeColor="text1"/>
        </w:rPr>
        <w:t>Out of</w:t>
      </w:r>
      <w:r w:rsidR="007F5B4E">
        <w:rPr>
          <w:bCs/>
          <w:color w:val="000000" w:themeColor="text1"/>
        </w:rPr>
        <w:t xml:space="preserve"> six joint venture banks,</w:t>
      </w:r>
      <w:r>
        <w:rPr>
          <w:bCs/>
          <w:color w:val="000000" w:themeColor="text1"/>
        </w:rPr>
        <w:t xml:space="preserve"> at the period of study has been conducted</w:t>
      </w:r>
      <w:r w:rsidR="007F5B4E">
        <w:rPr>
          <w:bCs/>
          <w:color w:val="000000" w:themeColor="text1"/>
        </w:rPr>
        <w:t xml:space="preserve"> by considering</w:t>
      </w:r>
      <w:r>
        <w:rPr>
          <w:bCs/>
          <w:color w:val="000000" w:themeColor="text1"/>
        </w:rPr>
        <w:t xml:space="preserve"> </w:t>
      </w:r>
      <w:r w:rsidR="002336DA">
        <w:rPr>
          <w:bCs/>
          <w:color w:val="000000" w:themeColor="text1"/>
        </w:rPr>
        <w:t xml:space="preserve">three   joint venture as sample by using random sampling method. </w:t>
      </w:r>
      <w:r w:rsidR="00125A85">
        <w:rPr>
          <w:bCs/>
          <w:color w:val="000000" w:themeColor="text1"/>
        </w:rPr>
        <w:t>The main</w:t>
      </w:r>
      <w:r w:rsidR="00F22CD6">
        <w:rPr>
          <w:bCs/>
          <w:color w:val="000000" w:themeColor="text1"/>
        </w:rPr>
        <w:t xml:space="preserve"> data analysis tools were</w:t>
      </w:r>
      <w:r w:rsidR="007F5B4E">
        <w:rPr>
          <w:bCs/>
          <w:color w:val="000000" w:themeColor="text1"/>
        </w:rPr>
        <w:t xml:space="preserve"> </w:t>
      </w:r>
      <w:r w:rsidR="002336DA">
        <w:rPr>
          <w:bCs/>
          <w:color w:val="000000" w:themeColor="text1"/>
        </w:rPr>
        <w:t>f</w:t>
      </w:r>
      <w:r w:rsidR="002F5D80">
        <w:rPr>
          <w:bCs/>
          <w:color w:val="000000" w:themeColor="text1"/>
        </w:rPr>
        <w:t>inancial and statistical</w:t>
      </w:r>
      <w:r w:rsidR="007F5B4E">
        <w:rPr>
          <w:bCs/>
          <w:color w:val="000000" w:themeColor="text1"/>
        </w:rPr>
        <w:t xml:space="preserve">. </w:t>
      </w:r>
    </w:p>
    <w:p w:rsidR="00491E44" w:rsidRPr="004A1D04" w:rsidRDefault="00491E44" w:rsidP="0071099C">
      <w:pPr>
        <w:pStyle w:val="NormalWeb"/>
        <w:spacing w:before="0" w:beforeAutospacing="0" w:after="0" w:afterAutospacing="0" w:line="276" w:lineRule="auto"/>
        <w:jc w:val="both"/>
        <w:rPr>
          <w:bCs/>
          <w:color w:val="000000" w:themeColor="text1"/>
        </w:rPr>
      </w:pPr>
      <w:r w:rsidRPr="004A1D04">
        <w:rPr>
          <w:bCs/>
          <w:color w:val="000000" w:themeColor="text1"/>
        </w:rPr>
        <w:t>Major finding</w:t>
      </w:r>
      <w:r w:rsidR="00C53D5A">
        <w:rPr>
          <w:bCs/>
          <w:color w:val="000000" w:themeColor="text1"/>
        </w:rPr>
        <w:t>s are:</w:t>
      </w:r>
      <w:r w:rsidRPr="004A1D04">
        <w:rPr>
          <w:bCs/>
          <w:color w:val="000000" w:themeColor="text1"/>
        </w:rPr>
        <w:t xml:space="preserve"> </w:t>
      </w:r>
    </w:p>
    <w:p w:rsidR="00491E44" w:rsidRPr="00BA1F8C" w:rsidRDefault="00491E44" w:rsidP="0071099C">
      <w:pPr>
        <w:pStyle w:val="NormalWeb"/>
        <w:numPr>
          <w:ilvl w:val="0"/>
          <w:numId w:val="72"/>
        </w:numPr>
        <w:spacing w:before="0" w:beforeAutospacing="0" w:after="0" w:afterAutospacing="0" w:line="276" w:lineRule="auto"/>
        <w:ind w:left="1170" w:hanging="450"/>
        <w:jc w:val="both"/>
        <w:rPr>
          <w:bCs/>
          <w:color w:val="000000" w:themeColor="text1"/>
        </w:rPr>
      </w:pPr>
      <w:r w:rsidRPr="00BA1F8C">
        <w:rPr>
          <w:bCs/>
          <w:color w:val="000000" w:themeColor="text1"/>
        </w:rPr>
        <w:t>EBL is in better position of liquidity in terms of qui</w:t>
      </w:r>
      <w:r w:rsidR="009C305B">
        <w:rPr>
          <w:bCs/>
          <w:color w:val="000000" w:themeColor="text1"/>
        </w:rPr>
        <w:t xml:space="preserve">ck ratio as compared to EBL &amp; </w:t>
      </w:r>
      <w:r w:rsidRPr="00BA1F8C">
        <w:rPr>
          <w:bCs/>
          <w:color w:val="000000" w:themeColor="text1"/>
        </w:rPr>
        <w:t xml:space="preserve">NABIL were as the position of EBL seems to be week on such regard. </w:t>
      </w:r>
    </w:p>
    <w:p w:rsidR="00491E44" w:rsidRDefault="00491E44" w:rsidP="0071099C">
      <w:pPr>
        <w:pStyle w:val="NormalWeb"/>
        <w:numPr>
          <w:ilvl w:val="0"/>
          <w:numId w:val="72"/>
        </w:numPr>
        <w:spacing w:before="0" w:beforeAutospacing="0" w:after="0" w:afterAutospacing="0" w:line="276" w:lineRule="auto"/>
        <w:ind w:left="1170" w:hanging="450"/>
        <w:jc w:val="both"/>
        <w:rPr>
          <w:bCs/>
          <w:color w:val="000000" w:themeColor="text1"/>
        </w:rPr>
      </w:pPr>
      <w:r w:rsidRPr="00BA1F8C">
        <w:rPr>
          <w:bCs/>
          <w:color w:val="000000" w:themeColor="text1"/>
        </w:rPr>
        <w:t xml:space="preserve">EBL has high degree of positive relationship HBL has low degree of positive relationship and NABIL has negative relationship between total deposit and </w:t>
      </w:r>
      <w:r w:rsidR="00125A85" w:rsidRPr="00BA1F8C">
        <w:rPr>
          <w:bCs/>
          <w:color w:val="000000" w:themeColor="text1"/>
        </w:rPr>
        <w:t>cash and</w:t>
      </w:r>
      <w:r w:rsidRPr="00BA1F8C">
        <w:rPr>
          <w:bCs/>
          <w:color w:val="000000" w:themeColor="text1"/>
        </w:rPr>
        <w:t xml:space="preserve"> bank balance.</w:t>
      </w:r>
    </w:p>
    <w:p w:rsidR="008C15B7" w:rsidRDefault="008C15B7" w:rsidP="0071099C">
      <w:pPr>
        <w:pStyle w:val="NormalWeb"/>
        <w:numPr>
          <w:ilvl w:val="0"/>
          <w:numId w:val="72"/>
        </w:numPr>
        <w:spacing w:before="0" w:beforeAutospacing="0" w:after="0" w:afterAutospacing="0" w:line="276" w:lineRule="auto"/>
        <w:ind w:left="1170" w:hanging="450"/>
        <w:jc w:val="both"/>
        <w:rPr>
          <w:bCs/>
          <w:color w:val="000000" w:themeColor="text1"/>
        </w:rPr>
      </w:pPr>
      <w:r>
        <w:rPr>
          <w:bCs/>
          <w:color w:val="000000" w:themeColor="text1"/>
        </w:rPr>
        <w:t>The high mean ratio of cash &amp;</w:t>
      </w:r>
      <w:r w:rsidR="004A1D04">
        <w:rPr>
          <w:bCs/>
          <w:color w:val="000000" w:themeColor="text1"/>
        </w:rPr>
        <w:t>bank balance</w:t>
      </w:r>
      <w:r>
        <w:rPr>
          <w:bCs/>
          <w:color w:val="000000" w:themeColor="text1"/>
        </w:rPr>
        <w:t xml:space="preserve"> to current deposit of EBL indicates the sound liquidity position of the bank than that of HBL&amp; NABIL.</w:t>
      </w:r>
    </w:p>
    <w:p w:rsidR="004A1D04" w:rsidRDefault="004A1D04" w:rsidP="0071099C">
      <w:pPr>
        <w:pStyle w:val="NormalWeb"/>
        <w:numPr>
          <w:ilvl w:val="0"/>
          <w:numId w:val="72"/>
        </w:numPr>
        <w:spacing w:before="0" w:beforeAutospacing="0" w:after="0" w:afterAutospacing="0" w:line="276" w:lineRule="auto"/>
        <w:ind w:left="1170" w:hanging="450"/>
        <w:jc w:val="both"/>
        <w:rPr>
          <w:bCs/>
          <w:color w:val="000000" w:themeColor="text1"/>
        </w:rPr>
      </w:pPr>
      <w:r>
        <w:rPr>
          <w:bCs/>
          <w:color w:val="000000" w:themeColor="text1"/>
        </w:rPr>
        <w:t>The higher EPS of NABIL means NABIL’s shareholders can get higher amount on every share held.</w:t>
      </w:r>
    </w:p>
    <w:p w:rsidR="008C15B7" w:rsidRPr="00BA1F8C" w:rsidRDefault="004A1D04" w:rsidP="0071099C">
      <w:pPr>
        <w:pStyle w:val="NormalWeb"/>
        <w:numPr>
          <w:ilvl w:val="0"/>
          <w:numId w:val="72"/>
        </w:numPr>
        <w:spacing w:before="0" w:beforeAutospacing="0" w:after="0" w:afterAutospacing="0" w:line="276" w:lineRule="auto"/>
        <w:ind w:left="1170" w:hanging="450"/>
        <w:jc w:val="both"/>
        <w:rPr>
          <w:bCs/>
          <w:color w:val="000000" w:themeColor="text1"/>
        </w:rPr>
      </w:pPr>
      <w:r>
        <w:rPr>
          <w:bCs/>
          <w:color w:val="000000" w:themeColor="text1"/>
        </w:rPr>
        <w:t>The calculation of T-test showed that correlation coefficient between total deposit and cash &amp; bank balance are significant all the JVB’s under study.</w:t>
      </w:r>
    </w:p>
    <w:p w:rsidR="00491E44" w:rsidRPr="00BA1F8C" w:rsidRDefault="00491E44" w:rsidP="0071099C">
      <w:pPr>
        <w:pStyle w:val="NormalWeb"/>
        <w:tabs>
          <w:tab w:val="left" w:pos="450"/>
          <w:tab w:val="left" w:pos="1440"/>
        </w:tabs>
        <w:spacing w:before="0" w:beforeAutospacing="0" w:after="0" w:afterAutospacing="0" w:line="276" w:lineRule="auto"/>
        <w:jc w:val="both"/>
        <w:rPr>
          <w:bCs/>
          <w:color w:val="000000" w:themeColor="text1"/>
        </w:rPr>
      </w:pPr>
      <w:r w:rsidRPr="00D54FE9">
        <w:rPr>
          <w:bCs/>
          <w:color w:val="000000" w:themeColor="text1"/>
        </w:rPr>
        <w:t xml:space="preserve">Delasa </w:t>
      </w:r>
      <w:r w:rsidR="00931560">
        <w:rPr>
          <w:bCs/>
          <w:color w:val="000000" w:themeColor="text1"/>
        </w:rPr>
        <w:t>S</w:t>
      </w:r>
      <w:r w:rsidRPr="00D54FE9">
        <w:rPr>
          <w:bCs/>
          <w:color w:val="000000" w:themeColor="text1"/>
        </w:rPr>
        <w:t>hrestha (2012</w:t>
      </w:r>
      <w:r w:rsidR="002F5D80" w:rsidRPr="00D54FE9">
        <w:rPr>
          <w:bCs/>
          <w:color w:val="000000" w:themeColor="text1"/>
        </w:rPr>
        <w:t>)</w:t>
      </w:r>
      <w:r w:rsidR="002F5D80">
        <w:rPr>
          <w:bCs/>
          <w:color w:val="000000" w:themeColor="text1"/>
        </w:rPr>
        <w:t>,</w:t>
      </w:r>
      <w:r w:rsidRPr="00BA1F8C">
        <w:rPr>
          <w:bCs/>
          <w:color w:val="000000" w:themeColor="text1"/>
        </w:rPr>
        <w:t xml:space="preserve"> </w:t>
      </w:r>
      <w:r w:rsidR="007F5B4E">
        <w:rPr>
          <w:bCs/>
          <w:color w:val="000000" w:themeColor="text1"/>
        </w:rPr>
        <w:t xml:space="preserve">has </w:t>
      </w:r>
      <w:r w:rsidRPr="00BA1F8C">
        <w:rPr>
          <w:bCs/>
          <w:color w:val="000000" w:themeColor="text1"/>
        </w:rPr>
        <w:t>conducted</w:t>
      </w:r>
      <w:r w:rsidR="007F5B4E">
        <w:rPr>
          <w:bCs/>
          <w:color w:val="000000" w:themeColor="text1"/>
        </w:rPr>
        <w:t xml:space="preserve"> a</w:t>
      </w:r>
      <w:r w:rsidRPr="00BA1F8C">
        <w:rPr>
          <w:bCs/>
          <w:color w:val="000000" w:themeColor="text1"/>
        </w:rPr>
        <w:t xml:space="preserve"> research entitled “Relation between </w:t>
      </w:r>
      <w:r w:rsidR="002F5D80" w:rsidRPr="00BA1F8C">
        <w:rPr>
          <w:bCs/>
          <w:color w:val="000000" w:themeColor="text1"/>
        </w:rPr>
        <w:t xml:space="preserve">Liquidity </w:t>
      </w:r>
      <w:r w:rsidRPr="00BA1F8C">
        <w:rPr>
          <w:bCs/>
          <w:color w:val="000000" w:themeColor="text1"/>
        </w:rPr>
        <w:t xml:space="preserve">and </w:t>
      </w:r>
      <w:r w:rsidR="002F5D80" w:rsidRPr="00BA1F8C">
        <w:rPr>
          <w:bCs/>
          <w:color w:val="000000" w:themeColor="text1"/>
        </w:rPr>
        <w:t xml:space="preserve">Profitability </w:t>
      </w:r>
      <w:r w:rsidRPr="00BA1F8C">
        <w:rPr>
          <w:bCs/>
          <w:color w:val="000000" w:themeColor="text1"/>
        </w:rPr>
        <w:t xml:space="preserve">of joint venture banks </w:t>
      </w:r>
      <w:r w:rsidR="002F5D80">
        <w:rPr>
          <w:bCs/>
          <w:color w:val="000000" w:themeColor="text1"/>
        </w:rPr>
        <w:t>(</w:t>
      </w:r>
      <w:r w:rsidRPr="00BA1F8C">
        <w:rPr>
          <w:bCs/>
          <w:color w:val="000000" w:themeColor="text1"/>
        </w:rPr>
        <w:t>EBL, HBL.NABIL</w:t>
      </w:r>
      <w:r w:rsidR="002F5D80">
        <w:rPr>
          <w:bCs/>
          <w:color w:val="000000" w:themeColor="text1"/>
        </w:rPr>
        <w:t>)</w:t>
      </w:r>
      <w:r w:rsidRPr="00BA1F8C">
        <w:rPr>
          <w:bCs/>
          <w:color w:val="000000" w:themeColor="text1"/>
        </w:rPr>
        <w:t xml:space="preserve"> of Nepal.”</w:t>
      </w:r>
    </w:p>
    <w:p w:rsidR="00491E44" w:rsidRPr="00BA1F8C" w:rsidRDefault="00491E44" w:rsidP="0071099C">
      <w:pPr>
        <w:pStyle w:val="NormalWeb"/>
        <w:tabs>
          <w:tab w:val="left" w:pos="450"/>
          <w:tab w:val="left" w:pos="1440"/>
        </w:tabs>
        <w:spacing w:before="0" w:beforeAutospacing="0" w:after="0" w:afterAutospacing="0" w:line="276" w:lineRule="auto"/>
        <w:jc w:val="both"/>
        <w:rPr>
          <w:bCs/>
          <w:color w:val="000000" w:themeColor="text1"/>
        </w:rPr>
      </w:pPr>
      <w:r w:rsidRPr="00BA1F8C">
        <w:rPr>
          <w:bCs/>
          <w:color w:val="000000" w:themeColor="text1"/>
        </w:rPr>
        <w:t>Objectives are as follows:</w:t>
      </w:r>
    </w:p>
    <w:p w:rsidR="00491E44" w:rsidRPr="00BA1F8C" w:rsidRDefault="00491E44" w:rsidP="0071099C">
      <w:pPr>
        <w:pStyle w:val="NormalWeb"/>
        <w:numPr>
          <w:ilvl w:val="0"/>
          <w:numId w:val="81"/>
        </w:numPr>
        <w:spacing w:before="0" w:beforeAutospacing="0" w:after="0" w:afterAutospacing="0" w:line="276" w:lineRule="auto"/>
        <w:ind w:left="1170" w:hanging="450"/>
        <w:jc w:val="both"/>
        <w:rPr>
          <w:bCs/>
          <w:color w:val="000000" w:themeColor="text1"/>
        </w:rPr>
      </w:pPr>
      <w:r w:rsidRPr="00BA1F8C">
        <w:rPr>
          <w:bCs/>
          <w:color w:val="000000" w:themeColor="text1"/>
        </w:rPr>
        <w:t>To study and examine relationship between liquidity and profitability of EBL</w:t>
      </w:r>
      <w:r w:rsidR="00404696" w:rsidRPr="00BA1F8C">
        <w:rPr>
          <w:bCs/>
          <w:color w:val="000000" w:themeColor="text1"/>
        </w:rPr>
        <w:t>, HBL</w:t>
      </w:r>
      <w:r w:rsidRPr="00BA1F8C">
        <w:rPr>
          <w:bCs/>
          <w:color w:val="000000" w:themeColor="text1"/>
        </w:rPr>
        <w:t xml:space="preserve"> &amp; NABIL.</w:t>
      </w:r>
    </w:p>
    <w:p w:rsidR="00491E44" w:rsidRPr="00BA1F8C" w:rsidRDefault="00491E44" w:rsidP="0071099C">
      <w:pPr>
        <w:pStyle w:val="NormalWeb"/>
        <w:numPr>
          <w:ilvl w:val="0"/>
          <w:numId w:val="80"/>
        </w:numPr>
        <w:spacing w:before="0" w:beforeAutospacing="0" w:after="0" w:afterAutospacing="0" w:line="276" w:lineRule="auto"/>
        <w:ind w:left="1170" w:hanging="450"/>
        <w:jc w:val="both"/>
        <w:rPr>
          <w:bCs/>
          <w:color w:val="000000" w:themeColor="text1"/>
        </w:rPr>
      </w:pPr>
      <w:r w:rsidRPr="00BA1F8C">
        <w:rPr>
          <w:bCs/>
          <w:color w:val="000000" w:themeColor="text1"/>
        </w:rPr>
        <w:t>To determine operational efficiency of management of banks under study.</w:t>
      </w:r>
    </w:p>
    <w:p w:rsidR="00491E44" w:rsidRPr="00BA1F8C" w:rsidRDefault="00491E44" w:rsidP="0071099C">
      <w:pPr>
        <w:pStyle w:val="NormalWeb"/>
        <w:numPr>
          <w:ilvl w:val="0"/>
          <w:numId w:val="80"/>
        </w:numPr>
        <w:spacing w:before="0" w:beforeAutospacing="0" w:after="0" w:afterAutospacing="0" w:line="276" w:lineRule="auto"/>
        <w:ind w:left="1170" w:hanging="450"/>
        <w:jc w:val="both"/>
        <w:rPr>
          <w:bCs/>
          <w:color w:val="000000" w:themeColor="text1"/>
        </w:rPr>
      </w:pPr>
      <w:r w:rsidRPr="00BA1F8C">
        <w:rPr>
          <w:bCs/>
          <w:color w:val="000000" w:themeColor="text1"/>
        </w:rPr>
        <w:t xml:space="preserve">To evaluate how efficiency the total assets have been used by the management of </w:t>
      </w:r>
      <w:r w:rsidR="003712CA">
        <w:rPr>
          <w:bCs/>
          <w:color w:val="000000" w:themeColor="text1"/>
        </w:rPr>
        <w:tab/>
      </w:r>
      <w:r w:rsidRPr="00BA1F8C">
        <w:rPr>
          <w:bCs/>
          <w:color w:val="000000" w:themeColor="text1"/>
        </w:rPr>
        <w:t>banks.</w:t>
      </w:r>
    </w:p>
    <w:p w:rsidR="00491E44" w:rsidRPr="00BA1F8C" w:rsidRDefault="009C305B" w:rsidP="0071099C">
      <w:pPr>
        <w:pStyle w:val="NormalWeb"/>
        <w:numPr>
          <w:ilvl w:val="0"/>
          <w:numId w:val="80"/>
        </w:numPr>
        <w:spacing w:before="0" w:beforeAutospacing="0" w:after="0" w:afterAutospacing="0" w:line="276" w:lineRule="auto"/>
        <w:ind w:left="1170" w:hanging="450"/>
        <w:jc w:val="both"/>
        <w:rPr>
          <w:bCs/>
          <w:color w:val="000000" w:themeColor="text1"/>
        </w:rPr>
      </w:pPr>
      <w:r>
        <w:rPr>
          <w:bCs/>
          <w:color w:val="000000" w:themeColor="text1"/>
        </w:rPr>
        <w:t xml:space="preserve">To analyze the specific </w:t>
      </w:r>
      <w:r w:rsidR="00491E44" w:rsidRPr="00BA1F8C">
        <w:rPr>
          <w:bCs/>
          <w:color w:val="000000" w:themeColor="text1"/>
        </w:rPr>
        <w:t>problems faced by the banks.</w:t>
      </w:r>
    </w:p>
    <w:p w:rsidR="003126D9" w:rsidRPr="005C430E" w:rsidRDefault="00491E44" w:rsidP="0071099C">
      <w:pPr>
        <w:pStyle w:val="NormalWeb"/>
        <w:numPr>
          <w:ilvl w:val="0"/>
          <w:numId w:val="80"/>
        </w:numPr>
        <w:spacing w:before="0" w:beforeAutospacing="0" w:after="0" w:afterAutospacing="0" w:line="276" w:lineRule="auto"/>
        <w:ind w:left="1170" w:hanging="450"/>
        <w:jc w:val="both"/>
        <w:rPr>
          <w:bCs/>
          <w:color w:val="000000" w:themeColor="text1"/>
        </w:rPr>
      </w:pPr>
      <w:r w:rsidRPr="00BA1F8C">
        <w:rPr>
          <w:bCs/>
          <w:color w:val="000000" w:themeColor="text1"/>
        </w:rPr>
        <w:t>To provide constructive suggestion to overcome the problem on the basis of study finding.</w:t>
      </w:r>
    </w:p>
    <w:p w:rsidR="00064EA9" w:rsidRDefault="007F5B4E" w:rsidP="0071099C">
      <w:pPr>
        <w:pStyle w:val="NormalWeb"/>
        <w:tabs>
          <w:tab w:val="left" w:pos="450"/>
        </w:tabs>
        <w:spacing w:before="0" w:beforeAutospacing="0" w:after="0" w:afterAutospacing="0" w:line="276" w:lineRule="auto"/>
        <w:jc w:val="both"/>
        <w:rPr>
          <w:bCs/>
          <w:color w:val="000000" w:themeColor="text1"/>
        </w:rPr>
      </w:pPr>
      <w:r>
        <w:rPr>
          <w:bCs/>
          <w:color w:val="000000" w:themeColor="text1"/>
        </w:rPr>
        <w:lastRenderedPageBreak/>
        <w:t>The study has undertaken</w:t>
      </w:r>
      <w:r w:rsidR="00E45F1C">
        <w:rPr>
          <w:bCs/>
          <w:color w:val="000000" w:themeColor="text1"/>
        </w:rPr>
        <w:t xml:space="preserve"> by</w:t>
      </w:r>
      <w:r>
        <w:rPr>
          <w:bCs/>
          <w:color w:val="000000" w:themeColor="text1"/>
        </w:rPr>
        <w:t xml:space="preserve"> using</w:t>
      </w:r>
      <w:r w:rsidR="00E45F1C">
        <w:rPr>
          <w:bCs/>
          <w:color w:val="000000" w:themeColor="text1"/>
        </w:rPr>
        <w:t xml:space="preserve"> analytical and </w:t>
      </w:r>
      <w:r w:rsidR="00576546">
        <w:rPr>
          <w:bCs/>
          <w:color w:val="000000" w:themeColor="text1"/>
        </w:rPr>
        <w:t xml:space="preserve">descriptive </w:t>
      </w:r>
      <w:r>
        <w:rPr>
          <w:bCs/>
          <w:color w:val="000000" w:themeColor="text1"/>
        </w:rPr>
        <w:t>research design</w:t>
      </w:r>
      <w:r w:rsidR="00E45F1C">
        <w:rPr>
          <w:bCs/>
          <w:color w:val="000000" w:themeColor="text1"/>
        </w:rPr>
        <w:t>. Out of total JBV’s</w:t>
      </w:r>
      <w:r w:rsidR="00B76AC4">
        <w:rPr>
          <w:bCs/>
          <w:color w:val="000000" w:themeColor="text1"/>
        </w:rPr>
        <w:t>, at t</w:t>
      </w:r>
      <w:r>
        <w:rPr>
          <w:bCs/>
          <w:color w:val="000000" w:themeColor="text1"/>
        </w:rPr>
        <w:t xml:space="preserve">he period </w:t>
      </w:r>
      <w:r w:rsidR="00B76AC4">
        <w:rPr>
          <w:bCs/>
          <w:color w:val="000000" w:themeColor="text1"/>
        </w:rPr>
        <w:t>of study has been conducted by considering</w:t>
      </w:r>
      <w:r>
        <w:rPr>
          <w:bCs/>
          <w:color w:val="000000" w:themeColor="text1"/>
        </w:rPr>
        <w:t xml:space="preserve"> </w:t>
      </w:r>
      <w:r w:rsidR="00E45F1C">
        <w:rPr>
          <w:bCs/>
          <w:color w:val="000000" w:themeColor="text1"/>
        </w:rPr>
        <w:t xml:space="preserve">3 JVB’s </w:t>
      </w:r>
      <w:r w:rsidR="00576546">
        <w:rPr>
          <w:bCs/>
          <w:color w:val="000000" w:themeColor="text1"/>
        </w:rPr>
        <w:t>selected</w:t>
      </w:r>
      <w:r w:rsidR="00E45F1C">
        <w:rPr>
          <w:bCs/>
          <w:color w:val="000000" w:themeColor="text1"/>
        </w:rPr>
        <w:t xml:space="preserve"> </w:t>
      </w:r>
      <w:r w:rsidR="00B76AC4">
        <w:rPr>
          <w:bCs/>
          <w:color w:val="000000" w:themeColor="text1"/>
        </w:rPr>
        <w:t>as sample</w:t>
      </w:r>
      <w:r w:rsidR="00E45F1C">
        <w:rPr>
          <w:bCs/>
          <w:color w:val="000000" w:themeColor="text1"/>
        </w:rPr>
        <w:t xml:space="preserve">.  </w:t>
      </w:r>
      <w:r w:rsidR="00B76AC4">
        <w:rPr>
          <w:bCs/>
          <w:color w:val="000000" w:themeColor="text1"/>
        </w:rPr>
        <w:t>The study has been conducted through</w:t>
      </w:r>
      <w:r w:rsidR="00E45F1C">
        <w:rPr>
          <w:bCs/>
          <w:color w:val="000000" w:themeColor="text1"/>
        </w:rPr>
        <w:t xml:space="preserve"> by primary and secondary data. The </w:t>
      </w:r>
      <w:r w:rsidR="00B76AC4">
        <w:rPr>
          <w:bCs/>
          <w:color w:val="000000" w:themeColor="text1"/>
        </w:rPr>
        <w:t>main data analysis tools were financial</w:t>
      </w:r>
      <w:r w:rsidR="00E45F1C">
        <w:rPr>
          <w:bCs/>
          <w:color w:val="000000" w:themeColor="text1"/>
        </w:rPr>
        <w:t xml:space="preserve"> </w:t>
      </w:r>
      <w:r w:rsidR="00576546">
        <w:rPr>
          <w:bCs/>
          <w:color w:val="000000" w:themeColor="text1"/>
        </w:rPr>
        <w:t>and statistical</w:t>
      </w:r>
      <w:r w:rsidR="00E45F1C">
        <w:rPr>
          <w:bCs/>
          <w:color w:val="000000" w:themeColor="text1"/>
        </w:rPr>
        <w:t>.</w:t>
      </w:r>
    </w:p>
    <w:p w:rsidR="00AB105B" w:rsidRDefault="00AB105B" w:rsidP="0071099C">
      <w:pPr>
        <w:pStyle w:val="NormalWeb"/>
        <w:tabs>
          <w:tab w:val="left" w:pos="450"/>
        </w:tabs>
        <w:spacing w:before="0" w:beforeAutospacing="0" w:after="0" w:afterAutospacing="0" w:line="276" w:lineRule="auto"/>
        <w:jc w:val="both"/>
        <w:rPr>
          <w:bCs/>
          <w:color w:val="000000" w:themeColor="text1"/>
        </w:rPr>
      </w:pPr>
    </w:p>
    <w:p w:rsidR="00491E44" w:rsidRPr="00BA1F8C" w:rsidRDefault="00491E44" w:rsidP="0071099C">
      <w:pPr>
        <w:pStyle w:val="NormalWeb"/>
        <w:tabs>
          <w:tab w:val="left" w:pos="450"/>
        </w:tabs>
        <w:spacing w:before="0" w:beforeAutospacing="0" w:after="0" w:afterAutospacing="0" w:line="276" w:lineRule="auto"/>
        <w:jc w:val="both"/>
        <w:rPr>
          <w:bCs/>
          <w:color w:val="000000" w:themeColor="text1"/>
        </w:rPr>
      </w:pPr>
      <w:r w:rsidRPr="00BA1F8C">
        <w:rPr>
          <w:bCs/>
          <w:color w:val="000000" w:themeColor="text1"/>
        </w:rPr>
        <w:t>Major finding</w:t>
      </w:r>
      <w:r w:rsidR="00394613">
        <w:rPr>
          <w:bCs/>
          <w:color w:val="000000" w:themeColor="text1"/>
        </w:rPr>
        <w:t>s are:</w:t>
      </w:r>
    </w:p>
    <w:p w:rsidR="00491E44" w:rsidRPr="00BA1F8C" w:rsidRDefault="00491E44" w:rsidP="0071099C">
      <w:pPr>
        <w:pStyle w:val="NormalWeb"/>
        <w:numPr>
          <w:ilvl w:val="0"/>
          <w:numId w:val="73"/>
        </w:numPr>
        <w:spacing w:before="0" w:beforeAutospacing="0" w:after="0" w:afterAutospacing="0" w:line="276" w:lineRule="auto"/>
        <w:ind w:left="1080"/>
        <w:jc w:val="both"/>
        <w:rPr>
          <w:bCs/>
          <w:color w:val="000000" w:themeColor="text1"/>
        </w:rPr>
      </w:pPr>
      <w:r w:rsidRPr="00BA1F8C">
        <w:rPr>
          <w:bCs/>
          <w:color w:val="000000" w:themeColor="text1"/>
        </w:rPr>
        <w:t xml:space="preserve">The high mean ratio of cash and </w:t>
      </w:r>
      <w:r w:rsidR="00394613" w:rsidRPr="00BA1F8C">
        <w:rPr>
          <w:bCs/>
          <w:color w:val="000000" w:themeColor="text1"/>
        </w:rPr>
        <w:t>Bank balance</w:t>
      </w:r>
      <w:r w:rsidRPr="00BA1F8C">
        <w:rPr>
          <w:bCs/>
          <w:color w:val="000000" w:themeColor="text1"/>
        </w:rPr>
        <w:t xml:space="preserve"> to current deposit of EBL indicates the sound liquidity position of the bank than that of </w:t>
      </w:r>
      <w:r w:rsidR="00394613" w:rsidRPr="00BA1F8C">
        <w:rPr>
          <w:bCs/>
          <w:color w:val="000000" w:themeColor="text1"/>
        </w:rPr>
        <w:t>HBL &amp;</w:t>
      </w:r>
      <w:r w:rsidRPr="00BA1F8C">
        <w:rPr>
          <w:bCs/>
          <w:color w:val="000000" w:themeColor="text1"/>
        </w:rPr>
        <w:t xml:space="preserve"> NABIL.</w:t>
      </w:r>
    </w:p>
    <w:p w:rsidR="00491E44" w:rsidRPr="00BA1F8C" w:rsidRDefault="00491E44" w:rsidP="0071099C">
      <w:pPr>
        <w:pStyle w:val="NormalWeb"/>
        <w:numPr>
          <w:ilvl w:val="0"/>
          <w:numId w:val="73"/>
        </w:numPr>
        <w:tabs>
          <w:tab w:val="left" w:pos="450"/>
        </w:tabs>
        <w:spacing w:before="0" w:beforeAutospacing="0" w:after="0" w:afterAutospacing="0" w:line="276" w:lineRule="auto"/>
        <w:ind w:left="1080"/>
        <w:jc w:val="both"/>
        <w:rPr>
          <w:bCs/>
          <w:color w:val="000000" w:themeColor="text1"/>
        </w:rPr>
      </w:pPr>
      <w:r w:rsidRPr="00BA1F8C">
        <w:rPr>
          <w:bCs/>
          <w:color w:val="000000" w:themeColor="text1"/>
        </w:rPr>
        <w:t>NABIL is comparatively earning higher rate of profit than EBL &amp; HBL.</w:t>
      </w:r>
    </w:p>
    <w:p w:rsidR="00491E44" w:rsidRDefault="00491E44" w:rsidP="0071099C">
      <w:pPr>
        <w:pStyle w:val="NormalWeb"/>
        <w:numPr>
          <w:ilvl w:val="0"/>
          <w:numId w:val="73"/>
        </w:numPr>
        <w:tabs>
          <w:tab w:val="left" w:pos="450"/>
        </w:tabs>
        <w:spacing w:before="0" w:beforeAutospacing="0" w:after="0" w:afterAutospacing="0" w:line="276" w:lineRule="auto"/>
        <w:ind w:left="1080"/>
        <w:jc w:val="both"/>
        <w:rPr>
          <w:bCs/>
          <w:color w:val="000000" w:themeColor="text1"/>
        </w:rPr>
      </w:pPr>
      <w:r w:rsidRPr="00BA1F8C">
        <w:rPr>
          <w:bCs/>
          <w:color w:val="000000" w:themeColor="text1"/>
        </w:rPr>
        <w:t xml:space="preserve">Due to the </w:t>
      </w:r>
      <w:r w:rsidR="00CD1F91">
        <w:rPr>
          <w:bCs/>
          <w:color w:val="000000" w:themeColor="text1"/>
        </w:rPr>
        <w:t>purpose</w:t>
      </w:r>
      <w:r w:rsidRPr="00BA1F8C">
        <w:rPr>
          <w:bCs/>
          <w:color w:val="000000" w:themeColor="text1"/>
        </w:rPr>
        <w:t xml:space="preserve"> equilibrium between the liquidity &amp; profitability, NABIL has clearly dominated the race as compared of EBL &amp; HBL.</w:t>
      </w:r>
    </w:p>
    <w:p w:rsidR="00173871" w:rsidRDefault="00173871" w:rsidP="0071099C">
      <w:pPr>
        <w:pStyle w:val="NormalWeb"/>
        <w:numPr>
          <w:ilvl w:val="0"/>
          <w:numId w:val="73"/>
        </w:numPr>
        <w:tabs>
          <w:tab w:val="left" w:pos="450"/>
        </w:tabs>
        <w:spacing w:before="0" w:beforeAutospacing="0" w:after="0" w:afterAutospacing="0" w:line="276" w:lineRule="auto"/>
        <w:ind w:left="1080"/>
        <w:jc w:val="both"/>
        <w:rPr>
          <w:bCs/>
          <w:color w:val="000000" w:themeColor="text1"/>
        </w:rPr>
      </w:pPr>
      <w:r>
        <w:rPr>
          <w:bCs/>
          <w:color w:val="000000" w:themeColor="text1"/>
        </w:rPr>
        <w:t xml:space="preserve">The higher EPS of EBL means HBL’s shareholders can get higher amount on </w:t>
      </w:r>
      <w:r w:rsidR="009C305B">
        <w:rPr>
          <w:bCs/>
          <w:color w:val="000000" w:themeColor="text1"/>
        </w:rPr>
        <w:tab/>
      </w:r>
      <w:r>
        <w:rPr>
          <w:bCs/>
          <w:color w:val="000000" w:themeColor="text1"/>
        </w:rPr>
        <w:t>NABIL.</w:t>
      </w:r>
    </w:p>
    <w:p w:rsidR="00173871" w:rsidRPr="00BA1F8C" w:rsidRDefault="00173871" w:rsidP="0071099C">
      <w:pPr>
        <w:pStyle w:val="NormalWeb"/>
        <w:numPr>
          <w:ilvl w:val="0"/>
          <w:numId w:val="73"/>
        </w:numPr>
        <w:tabs>
          <w:tab w:val="left" w:pos="450"/>
        </w:tabs>
        <w:spacing w:before="0" w:beforeAutospacing="0" w:after="0" w:afterAutospacing="0" w:line="276" w:lineRule="auto"/>
        <w:ind w:left="1080"/>
        <w:jc w:val="both"/>
        <w:rPr>
          <w:bCs/>
          <w:color w:val="000000" w:themeColor="text1"/>
        </w:rPr>
      </w:pPr>
      <w:r>
        <w:rPr>
          <w:bCs/>
          <w:color w:val="000000" w:themeColor="text1"/>
        </w:rPr>
        <w:t>The calculation of T-test showed that correlation coefficient between total deposit and cash &amp; bank balance are significant three banks under study</w:t>
      </w:r>
    </w:p>
    <w:p w:rsidR="00491E44" w:rsidRPr="00BA1F8C" w:rsidRDefault="00491E44" w:rsidP="0071099C">
      <w:pPr>
        <w:pStyle w:val="NormalWeb"/>
        <w:tabs>
          <w:tab w:val="left" w:pos="450"/>
        </w:tabs>
        <w:spacing w:before="0" w:beforeAutospacing="0" w:after="0" w:afterAutospacing="0" w:line="276" w:lineRule="auto"/>
        <w:jc w:val="both"/>
        <w:rPr>
          <w:bCs/>
          <w:color w:val="000000" w:themeColor="text1"/>
        </w:rPr>
      </w:pPr>
    </w:p>
    <w:p w:rsidR="00491E44" w:rsidRPr="00BA1F8C" w:rsidRDefault="00491E44" w:rsidP="0071099C">
      <w:pPr>
        <w:pStyle w:val="NormalWeb"/>
        <w:tabs>
          <w:tab w:val="left" w:pos="450"/>
        </w:tabs>
        <w:spacing w:before="0" w:beforeAutospacing="0" w:after="0" w:afterAutospacing="0" w:line="276" w:lineRule="auto"/>
        <w:jc w:val="both"/>
        <w:rPr>
          <w:bCs/>
          <w:color w:val="000000" w:themeColor="text1"/>
        </w:rPr>
      </w:pPr>
      <w:r w:rsidRPr="00D54FE9">
        <w:rPr>
          <w:bCs/>
          <w:color w:val="000000" w:themeColor="text1"/>
        </w:rPr>
        <w:t xml:space="preserve">Shiva </w:t>
      </w:r>
      <w:r w:rsidR="00404696">
        <w:rPr>
          <w:bCs/>
          <w:color w:val="000000" w:themeColor="text1"/>
        </w:rPr>
        <w:t>K</w:t>
      </w:r>
      <w:r w:rsidRPr="00D54FE9">
        <w:rPr>
          <w:bCs/>
          <w:color w:val="000000" w:themeColor="text1"/>
        </w:rPr>
        <w:t>arki (2012)</w:t>
      </w:r>
      <w:r w:rsidR="00E54923" w:rsidRPr="00D54FE9">
        <w:rPr>
          <w:bCs/>
          <w:color w:val="000000" w:themeColor="text1"/>
        </w:rPr>
        <w:t>,</w:t>
      </w:r>
      <w:r w:rsidRPr="00BA1F8C">
        <w:rPr>
          <w:bCs/>
          <w:color w:val="000000" w:themeColor="text1"/>
        </w:rPr>
        <w:t xml:space="preserve"> conducted research entitled “</w:t>
      </w:r>
      <w:r w:rsidR="00BB192E">
        <w:rPr>
          <w:bCs/>
          <w:color w:val="000000" w:themeColor="text1"/>
        </w:rPr>
        <w:t>C</w:t>
      </w:r>
      <w:r w:rsidRPr="00BA1F8C">
        <w:rPr>
          <w:bCs/>
          <w:color w:val="000000" w:themeColor="text1"/>
        </w:rPr>
        <w:t xml:space="preserve">ash and </w:t>
      </w:r>
      <w:r w:rsidR="002F5D80" w:rsidRPr="00BA1F8C">
        <w:rPr>
          <w:bCs/>
          <w:color w:val="000000" w:themeColor="text1"/>
        </w:rPr>
        <w:t xml:space="preserve">Liquidity Management </w:t>
      </w:r>
      <w:r w:rsidRPr="00BA1F8C">
        <w:rPr>
          <w:bCs/>
          <w:color w:val="000000" w:themeColor="text1"/>
        </w:rPr>
        <w:t xml:space="preserve">of commercial </w:t>
      </w:r>
      <w:r w:rsidR="00576546" w:rsidRPr="00BA1F8C">
        <w:rPr>
          <w:bCs/>
          <w:color w:val="000000" w:themeColor="text1"/>
        </w:rPr>
        <w:t>banks NIBL</w:t>
      </w:r>
      <w:r w:rsidRPr="00BA1F8C">
        <w:rPr>
          <w:bCs/>
          <w:color w:val="000000" w:themeColor="text1"/>
        </w:rPr>
        <w:t xml:space="preserve"> and HBL of Nepal”.</w:t>
      </w:r>
    </w:p>
    <w:p w:rsidR="00491E44" w:rsidRPr="00BA1F8C" w:rsidRDefault="00491E44" w:rsidP="0071099C">
      <w:pPr>
        <w:pStyle w:val="NormalWeb"/>
        <w:tabs>
          <w:tab w:val="left" w:pos="450"/>
        </w:tabs>
        <w:spacing w:before="0" w:beforeAutospacing="0" w:after="0" w:afterAutospacing="0" w:line="276" w:lineRule="auto"/>
        <w:jc w:val="both"/>
        <w:rPr>
          <w:bCs/>
          <w:color w:val="000000" w:themeColor="text1"/>
        </w:rPr>
      </w:pPr>
      <w:r w:rsidRPr="00BA1F8C">
        <w:rPr>
          <w:bCs/>
          <w:color w:val="000000" w:themeColor="text1"/>
        </w:rPr>
        <w:t>Objectives</w:t>
      </w:r>
    </w:p>
    <w:p w:rsidR="00491E44" w:rsidRPr="00BA1F8C" w:rsidRDefault="00491E44" w:rsidP="0071099C">
      <w:pPr>
        <w:pStyle w:val="NormalWeb"/>
        <w:numPr>
          <w:ilvl w:val="0"/>
          <w:numId w:val="83"/>
        </w:numPr>
        <w:spacing w:before="0" w:beforeAutospacing="0" w:after="0" w:afterAutospacing="0" w:line="276" w:lineRule="auto"/>
        <w:ind w:left="1080"/>
        <w:jc w:val="both"/>
        <w:rPr>
          <w:bCs/>
          <w:color w:val="000000" w:themeColor="text1"/>
        </w:rPr>
      </w:pPr>
      <w:r w:rsidRPr="00BA1F8C">
        <w:rPr>
          <w:bCs/>
          <w:color w:val="000000" w:themeColor="text1"/>
        </w:rPr>
        <w:t>To study cash and liquidity management provision in Nepalese commercial bank.</w:t>
      </w:r>
    </w:p>
    <w:p w:rsidR="00491E44" w:rsidRPr="00BA1F8C" w:rsidRDefault="00491E44" w:rsidP="0071099C">
      <w:pPr>
        <w:pStyle w:val="NormalWeb"/>
        <w:numPr>
          <w:ilvl w:val="0"/>
          <w:numId w:val="82"/>
        </w:numPr>
        <w:spacing w:before="0" w:beforeAutospacing="0" w:after="0" w:afterAutospacing="0" w:line="276" w:lineRule="auto"/>
        <w:ind w:left="1080"/>
        <w:jc w:val="both"/>
        <w:rPr>
          <w:bCs/>
          <w:color w:val="000000" w:themeColor="text1"/>
        </w:rPr>
      </w:pPr>
      <w:r w:rsidRPr="00BA1F8C">
        <w:rPr>
          <w:bCs/>
          <w:color w:val="000000" w:themeColor="text1"/>
        </w:rPr>
        <w:t>To examine and analyze cash management practices of NIBL &amp; HBL.</w:t>
      </w:r>
    </w:p>
    <w:p w:rsidR="00491E44" w:rsidRPr="00BA1F8C" w:rsidRDefault="00491E44" w:rsidP="0071099C">
      <w:pPr>
        <w:pStyle w:val="NormalWeb"/>
        <w:numPr>
          <w:ilvl w:val="0"/>
          <w:numId w:val="82"/>
        </w:numPr>
        <w:spacing w:before="0" w:beforeAutospacing="0" w:after="0" w:afterAutospacing="0" w:line="276" w:lineRule="auto"/>
        <w:ind w:left="1080"/>
        <w:jc w:val="both"/>
        <w:rPr>
          <w:bCs/>
          <w:color w:val="000000" w:themeColor="text1"/>
        </w:rPr>
      </w:pPr>
      <w:r w:rsidRPr="00BA1F8C">
        <w:rPr>
          <w:bCs/>
          <w:color w:val="000000" w:themeColor="text1"/>
        </w:rPr>
        <w:t>To know various liquidity ratios of NIBL &amp; HBL.</w:t>
      </w:r>
    </w:p>
    <w:p w:rsidR="00491E44" w:rsidRPr="00BA1F8C" w:rsidRDefault="00491E44" w:rsidP="0071099C">
      <w:pPr>
        <w:pStyle w:val="NormalWeb"/>
        <w:numPr>
          <w:ilvl w:val="0"/>
          <w:numId w:val="82"/>
        </w:numPr>
        <w:spacing w:before="0" w:beforeAutospacing="0" w:after="0" w:afterAutospacing="0" w:line="276" w:lineRule="auto"/>
        <w:ind w:left="1080"/>
        <w:jc w:val="both"/>
        <w:rPr>
          <w:bCs/>
          <w:color w:val="000000" w:themeColor="text1"/>
        </w:rPr>
      </w:pPr>
      <w:r w:rsidRPr="00BA1F8C">
        <w:rPr>
          <w:bCs/>
          <w:color w:val="000000" w:themeColor="text1"/>
        </w:rPr>
        <w:t>To study solvency &amp;profitability position.</w:t>
      </w:r>
    </w:p>
    <w:p w:rsidR="00491E44" w:rsidRPr="00BA1F8C" w:rsidRDefault="00491E44" w:rsidP="0071099C">
      <w:pPr>
        <w:pStyle w:val="NormalWeb"/>
        <w:numPr>
          <w:ilvl w:val="0"/>
          <w:numId w:val="82"/>
        </w:numPr>
        <w:spacing w:before="0" w:beforeAutospacing="0" w:after="0" w:afterAutospacing="0" w:line="276" w:lineRule="auto"/>
        <w:ind w:left="1080"/>
        <w:jc w:val="both"/>
        <w:rPr>
          <w:bCs/>
          <w:color w:val="000000" w:themeColor="text1"/>
        </w:rPr>
      </w:pPr>
      <w:r w:rsidRPr="00BA1F8C">
        <w:rPr>
          <w:bCs/>
          <w:color w:val="000000" w:themeColor="text1"/>
        </w:rPr>
        <w:t>To make suggestion &amp; recommendation based on findings on the study.</w:t>
      </w:r>
    </w:p>
    <w:p w:rsidR="00086D3D" w:rsidRDefault="00086D3D" w:rsidP="0071099C">
      <w:pPr>
        <w:pStyle w:val="NormalWeb"/>
        <w:tabs>
          <w:tab w:val="left" w:pos="450"/>
        </w:tabs>
        <w:spacing w:before="0" w:beforeAutospacing="0" w:after="0" w:afterAutospacing="0" w:line="276" w:lineRule="auto"/>
        <w:jc w:val="both"/>
        <w:rPr>
          <w:bCs/>
          <w:color w:val="000000" w:themeColor="text1"/>
        </w:rPr>
      </w:pPr>
    </w:p>
    <w:p w:rsidR="007F29A2" w:rsidRDefault="00A1214A" w:rsidP="0071099C">
      <w:pPr>
        <w:pStyle w:val="NormalWeb"/>
        <w:tabs>
          <w:tab w:val="left" w:pos="450"/>
        </w:tabs>
        <w:spacing w:before="0" w:beforeAutospacing="0" w:after="0" w:afterAutospacing="0" w:line="276" w:lineRule="auto"/>
        <w:jc w:val="both"/>
        <w:rPr>
          <w:bCs/>
          <w:color w:val="000000" w:themeColor="text1"/>
        </w:rPr>
      </w:pPr>
      <w:r>
        <w:rPr>
          <w:bCs/>
          <w:color w:val="000000" w:themeColor="text1"/>
        </w:rPr>
        <w:t xml:space="preserve"> The study has under taken by using</w:t>
      </w:r>
      <w:r w:rsidR="00535D71">
        <w:rPr>
          <w:bCs/>
          <w:color w:val="000000" w:themeColor="text1"/>
        </w:rPr>
        <w:t xml:space="preserve"> a</w:t>
      </w:r>
      <w:r w:rsidR="007F29A2">
        <w:rPr>
          <w:bCs/>
          <w:color w:val="000000" w:themeColor="text1"/>
        </w:rPr>
        <w:t xml:space="preserve">nalytical and </w:t>
      </w:r>
      <w:r w:rsidR="00517B1C">
        <w:rPr>
          <w:bCs/>
          <w:color w:val="000000" w:themeColor="text1"/>
        </w:rPr>
        <w:t xml:space="preserve">descriptive </w:t>
      </w:r>
      <w:r w:rsidR="002F5D80">
        <w:rPr>
          <w:bCs/>
          <w:color w:val="000000" w:themeColor="text1"/>
        </w:rPr>
        <w:t>research design</w:t>
      </w:r>
      <w:r>
        <w:rPr>
          <w:bCs/>
          <w:color w:val="000000" w:themeColor="text1"/>
        </w:rPr>
        <w:t xml:space="preserve">. out of 32 commercial banks, at the period of study as been conducted by considering </w:t>
      </w:r>
      <w:r w:rsidR="007F29A2">
        <w:rPr>
          <w:bCs/>
          <w:color w:val="000000" w:themeColor="text1"/>
        </w:rPr>
        <w:t xml:space="preserve">only  2 banks </w:t>
      </w:r>
      <w:r>
        <w:rPr>
          <w:bCs/>
          <w:color w:val="000000" w:themeColor="text1"/>
        </w:rPr>
        <w:t>as sample.</w:t>
      </w:r>
      <w:r w:rsidR="007F29A2">
        <w:rPr>
          <w:bCs/>
          <w:color w:val="000000" w:themeColor="text1"/>
        </w:rPr>
        <w:t xml:space="preserve"> </w:t>
      </w:r>
      <w:r w:rsidR="00517B1C">
        <w:rPr>
          <w:bCs/>
          <w:color w:val="000000" w:themeColor="text1"/>
        </w:rPr>
        <w:t xml:space="preserve">The sources of data have been collected by means and method. The </w:t>
      </w:r>
      <w:r>
        <w:rPr>
          <w:bCs/>
          <w:color w:val="000000" w:themeColor="text1"/>
        </w:rPr>
        <w:t>main data analysis tools were</w:t>
      </w:r>
      <w:r w:rsidR="00517B1C">
        <w:rPr>
          <w:bCs/>
          <w:color w:val="000000" w:themeColor="text1"/>
        </w:rPr>
        <w:t xml:space="preserve"> </w:t>
      </w:r>
      <w:r w:rsidR="00404696">
        <w:rPr>
          <w:bCs/>
          <w:color w:val="000000" w:themeColor="text1"/>
        </w:rPr>
        <w:t>managed through</w:t>
      </w:r>
      <w:r w:rsidR="00517B1C">
        <w:rPr>
          <w:bCs/>
          <w:color w:val="000000" w:themeColor="text1"/>
        </w:rPr>
        <w:t xml:space="preserve"> balance sheet </w:t>
      </w:r>
      <w:r>
        <w:rPr>
          <w:bCs/>
          <w:color w:val="000000" w:themeColor="text1"/>
        </w:rPr>
        <w:t>and other</w:t>
      </w:r>
      <w:r w:rsidR="00517B1C">
        <w:rPr>
          <w:bCs/>
          <w:color w:val="000000" w:themeColor="text1"/>
        </w:rPr>
        <w:t xml:space="preserve"> internal statements.</w:t>
      </w:r>
    </w:p>
    <w:p w:rsidR="007F29A2" w:rsidRDefault="007F29A2" w:rsidP="0071099C">
      <w:pPr>
        <w:pStyle w:val="NormalWeb"/>
        <w:tabs>
          <w:tab w:val="left" w:pos="450"/>
        </w:tabs>
        <w:spacing w:before="0" w:beforeAutospacing="0" w:after="0" w:afterAutospacing="0" w:line="276" w:lineRule="auto"/>
        <w:jc w:val="both"/>
        <w:rPr>
          <w:bCs/>
          <w:color w:val="000000" w:themeColor="text1"/>
        </w:rPr>
      </w:pPr>
    </w:p>
    <w:p w:rsidR="005D1DA1" w:rsidRDefault="005D1DA1" w:rsidP="0071099C">
      <w:pPr>
        <w:pStyle w:val="NormalWeb"/>
        <w:tabs>
          <w:tab w:val="left" w:pos="450"/>
        </w:tabs>
        <w:spacing w:before="0" w:beforeAutospacing="0" w:after="0" w:afterAutospacing="0" w:line="276" w:lineRule="auto"/>
        <w:jc w:val="both"/>
        <w:rPr>
          <w:bCs/>
          <w:color w:val="000000" w:themeColor="text1"/>
        </w:rPr>
      </w:pPr>
    </w:p>
    <w:p w:rsidR="00491E44" w:rsidRPr="00F16E32" w:rsidRDefault="00491E44" w:rsidP="0071099C">
      <w:pPr>
        <w:pStyle w:val="NormalWeb"/>
        <w:tabs>
          <w:tab w:val="left" w:pos="450"/>
        </w:tabs>
        <w:spacing w:before="0" w:beforeAutospacing="0" w:after="0" w:afterAutospacing="0" w:line="276" w:lineRule="auto"/>
        <w:jc w:val="both"/>
        <w:rPr>
          <w:bCs/>
          <w:color w:val="000000" w:themeColor="text1"/>
        </w:rPr>
      </w:pPr>
      <w:r w:rsidRPr="00F16E32">
        <w:rPr>
          <w:bCs/>
          <w:color w:val="000000" w:themeColor="text1"/>
        </w:rPr>
        <w:t>Major finding</w:t>
      </w:r>
      <w:r w:rsidR="00383F42">
        <w:rPr>
          <w:bCs/>
          <w:color w:val="000000" w:themeColor="text1"/>
        </w:rPr>
        <w:t>s are:</w:t>
      </w:r>
    </w:p>
    <w:p w:rsidR="00491E44" w:rsidRPr="00BA1F8C" w:rsidRDefault="00D078FD" w:rsidP="0071099C">
      <w:pPr>
        <w:pStyle w:val="NormalWeb"/>
        <w:numPr>
          <w:ilvl w:val="0"/>
          <w:numId w:val="84"/>
        </w:numPr>
        <w:spacing w:before="0" w:beforeAutospacing="0" w:after="0" w:afterAutospacing="0" w:line="276" w:lineRule="auto"/>
        <w:ind w:left="1080"/>
        <w:jc w:val="both"/>
        <w:rPr>
          <w:bCs/>
          <w:color w:val="000000" w:themeColor="text1"/>
        </w:rPr>
      </w:pPr>
      <w:r>
        <w:rPr>
          <w:bCs/>
          <w:color w:val="000000" w:themeColor="text1"/>
        </w:rPr>
        <w:t>A</w:t>
      </w:r>
      <w:r w:rsidR="00491E44" w:rsidRPr="00BA1F8C">
        <w:rPr>
          <w:bCs/>
          <w:color w:val="000000" w:themeColor="text1"/>
        </w:rPr>
        <w:t>verage ratio of NIBL was higher than that of HBL, which tells that NIBL had more liquidity of cash than HBL.</w:t>
      </w:r>
    </w:p>
    <w:p w:rsidR="00491E44" w:rsidRPr="00BA1F8C" w:rsidRDefault="00491E44" w:rsidP="0071099C">
      <w:pPr>
        <w:pStyle w:val="NormalWeb"/>
        <w:numPr>
          <w:ilvl w:val="0"/>
          <w:numId w:val="84"/>
        </w:numPr>
        <w:spacing w:before="0" w:beforeAutospacing="0" w:after="0" w:afterAutospacing="0" w:line="276" w:lineRule="auto"/>
        <w:ind w:left="1080"/>
        <w:jc w:val="both"/>
        <w:rPr>
          <w:bCs/>
          <w:color w:val="000000" w:themeColor="text1"/>
        </w:rPr>
      </w:pPr>
      <w:r w:rsidRPr="00BA1F8C">
        <w:rPr>
          <w:bCs/>
          <w:color w:val="000000" w:themeColor="text1"/>
        </w:rPr>
        <w:t>NIBL has higher fluctuation or higher risk by measuring standard deviation.</w:t>
      </w:r>
    </w:p>
    <w:p w:rsidR="00491E44" w:rsidRDefault="00491E44" w:rsidP="0071099C">
      <w:pPr>
        <w:pStyle w:val="NormalWeb"/>
        <w:numPr>
          <w:ilvl w:val="0"/>
          <w:numId w:val="84"/>
        </w:numPr>
        <w:spacing w:before="0" w:beforeAutospacing="0" w:after="0" w:afterAutospacing="0" w:line="276" w:lineRule="auto"/>
        <w:ind w:left="1080"/>
        <w:jc w:val="both"/>
        <w:rPr>
          <w:bCs/>
          <w:color w:val="000000" w:themeColor="text1"/>
        </w:rPr>
      </w:pPr>
      <w:r w:rsidRPr="00BA1F8C">
        <w:rPr>
          <w:bCs/>
          <w:color w:val="000000" w:themeColor="text1"/>
        </w:rPr>
        <w:t xml:space="preserve">NIBL had utilized </w:t>
      </w:r>
      <w:r w:rsidR="002D4272" w:rsidRPr="00BA1F8C">
        <w:rPr>
          <w:bCs/>
          <w:color w:val="000000" w:themeColor="text1"/>
        </w:rPr>
        <w:t>its outsider’s</w:t>
      </w:r>
      <w:r w:rsidRPr="00BA1F8C">
        <w:rPr>
          <w:bCs/>
          <w:color w:val="000000" w:themeColor="text1"/>
        </w:rPr>
        <w:t xml:space="preserve">   found in better way to generate return and it was </w:t>
      </w:r>
      <w:r w:rsidR="003712CA">
        <w:rPr>
          <w:bCs/>
          <w:color w:val="000000" w:themeColor="text1"/>
        </w:rPr>
        <w:tab/>
      </w:r>
      <w:r w:rsidR="00787B63" w:rsidRPr="00BA1F8C">
        <w:rPr>
          <w:bCs/>
          <w:color w:val="000000" w:themeColor="text1"/>
        </w:rPr>
        <w:t>increasing its</w:t>
      </w:r>
      <w:r w:rsidRPr="00BA1F8C">
        <w:rPr>
          <w:bCs/>
          <w:color w:val="000000" w:themeColor="text1"/>
        </w:rPr>
        <w:t xml:space="preserve"> profit every year. </w:t>
      </w:r>
    </w:p>
    <w:p w:rsidR="002D4272" w:rsidRDefault="002D4272" w:rsidP="0071099C">
      <w:pPr>
        <w:pStyle w:val="NormalWeb"/>
        <w:numPr>
          <w:ilvl w:val="0"/>
          <w:numId w:val="84"/>
        </w:numPr>
        <w:spacing w:before="0" w:beforeAutospacing="0" w:after="0" w:afterAutospacing="0" w:line="276" w:lineRule="auto"/>
        <w:ind w:left="1080"/>
        <w:jc w:val="both"/>
        <w:rPr>
          <w:bCs/>
          <w:color w:val="000000" w:themeColor="text1"/>
        </w:rPr>
      </w:pPr>
      <w:r>
        <w:rPr>
          <w:bCs/>
          <w:color w:val="000000" w:themeColor="text1"/>
        </w:rPr>
        <w:t>The trend analysis of EPS of EBL,HBL&amp;</w:t>
      </w:r>
      <w:r w:rsidR="00596C39">
        <w:rPr>
          <w:bCs/>
          <w:color w:val="000000" w:themeColor="text1"/>
        </w:rPr>
        <w:t xml:space="preserve"> </w:t>
      </w:r>
      <w:r>
        <w:rPr>
          <w:bCs/>
          <w:color w:val="000000" w:themeColor="text1"/>
        </w:rPr>
        <w:t>NABIL shows that EBL&amp; NABIL have an increasing trend, here as HBL has declined trend.</w:t>
      </w:r>
    </w:p>
    <w:p w:rsidR="007B299D" w:rsidRPr="007F29A2" w:rsidRDefault="002D4272" w:rsidP="0071099C">
      <w:pPr>
        <w:pStyle w:val="NormalWeb"/>
        <w:numPr>
          <w:ilvl w:val="0"/>
          <w:numId w:val="84"/>
        </w:numPr>
        <w:spacing w:before="0" w:beforeAutospacing="0" w:after="0" w:afterAutospacing="0" w:line="276" w:lineRule="auto"/>
        <w:ind w:left="1080"/>
        <w:jc w:val="both"/>
        <w:rPr>
          <w:bCs/>
          <w:color w:val="000000" w:themeColor="text1"/>
        </w:rPr>
      </w:pPr>
      <w:r>
        <w:rPr>
          <w:bCs/>
          <w:color w:val="000000" w:themeColor="text1"/>
        </w:rPr>
        <w:t xml:space="preserve">It </w:t>
      </w:r>
      <w:r w:rsidR="005B79B3">
        <w:rPr>
          <w:bCs/>
          <w:color w:val="000000" w:themeColor="text1"/>
        </w:rPr>
        <w:t xml:space="preserve">shows that EBL has </w:t>
      </w:r>
      <w:r w:rsidR="004119FF">
        <w:rPr>
          <w:bCs/>
          <w:color w:val="000000" w:themeColor="text1"/>
        </w:rPr>
        <w:t xml:space="preserve">degree of </w:t>
      </w:r>
      <w:r w:rsidR="00787B63">
        <w:rPr>
          <w:bCs/>
          <w:color w:val="000000" w:themeColor="text1"/>
        </w:rPr>
        <w:t>positive,</w:t>
      </w:r>
      <w:r w:rsidR="004119FF">
        <w:rPr>
          <w:bCs/>
          <w:color w:val="000000" w:themeColor="text1"/>
        </w:rPr>
        <w:t xml:space="preserve"> relationship HBL has low degree of </w:t>
      </w:r>
      <w:r w:rsidR="003712CA">
        <w:rPr>
          <w:bCs/>
          <w:color w:val="000000" w:themeColor="text1"/>
        </w:rPr>
        <w:tab/>
      </w:r>
      <w:r w:rsidR="004119FF">
        <w:rPr>
          <w:bCs/>
          <w:color w:val="000000" w:themeColor="text1"/>
        </w:rPr>
        <w:t>positive relationship &amp;NABIL has negative relationship between total deposit &amp;cash and bank balance.</w:t>
      </w:r>
    </w:p>
    <w:p w:rsidR="00802B38" w:rsidRDefault="00404696" w:rsidP="0071099C">
      <w:pPr>
        <w:pStyle w:val="Subhead"/>
        <w:tabs>
          <w:tab w:val="left" w:pos="1103"/>
        </w:tabs>
        <w:spacing w:line="276" w:lineRule="auto"/>
        <w:rPr>
          <w:rFonts w:ascii="Times New Roman" w:hAnsi="Times New Roman" w:cs="Times New Roman"/>
          <w:b w:val="0"/>
          <w:color w:val="000000" w:themeColor="text1"/>
          <w:sz w:val="24"/>
          <w:szCs w:val="24"/>
        </w:rPr>
      </w:pPr>
      <w:r>
        <w:rPr>
          <w:rFonts w:ascii="Times New Roman" w:hAnsi="Times New Roman" w:cs="Times New Roman"/>
          <w:b w:val="0"/>
          <w:color w:val="000000" w:themeColor="text1"/>
          <w:sz w:val="24"/>
          <w:szCs w:val="24"/>
        </w:rPr>
        <w:tab/>
      </w:r>
    </w:p>
    <w:p w:rsidR="00E41DF7" w:rsidRPr="00802B38" w:rsidRDefault="00802B38" w:rsidP="0071099C">
      <w:pPr>
        <w:pStyle w:val="Subhead"/>
        <w:spacing w:line="27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2.8</w:t>
      </w:r>
      <w:r w:rsidR="00E41DF7" w:rsidRPr="00802B38">
        <w:rPr>
          <w:rFonts w:ascii="Times New Roman" w:hAnsi="Times New Roman" w:cs="Times New Roman"/>
          <w:color w:val="000000" w:themeColor="text1"/>
          <w:sz w:val="24"/>
          <w:szCs w:val="24"/>
        </w:rPr>
        <w:tab/>
        <w:t>Research Gap</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purpose of research work is quite different from the studies done </w:t>
      </w:r>
      <w:r w:rsidR="004119FF">
        <w:rPr>
          <w:rFonts w:ascii="Times New Roman" w:hAnsi="Times New Roman" w:cs="Times New Roman"/>
          <w:color w:val="000000" w:themeColor="text1"/>
          <w:sz w:val="24"/>
          <w:szCs w:val="24"/>
        </w:rPr>
        <w:t>by</w:t>
      </w:r>
      <w:r w:rsidR="00F2223A">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the above persons. This</w:t>
      </w:r>
      <w:r w:rsidR="007B7E67">
        <w:rPr>
          <w:rFonts w:ascii="Times New Roman" w:hAnsi="Times New Roman" w:cs="Times New Roman"/>
          <w:color w:val="000000" w:themeColor="text1"/>
          <w:sz w:val="24"/>
          <w:szCs w:val="24"/>
        </w:rPr>
        <w:t xml:space="preserve"> </w:t>
      </w:r>
      <w:r w:rsidR="00A16A18">
        <w:rPr>
          <w:rFonts w:ascii="Times New Roman" w:hAnsi="Times New Roman" w:cs="Times New Roman"/>
          <w:color w:val="000000" w:themeColor="text1"/>
          <w:sz w:val="24"/>
          <w:szCs w:val="24"/>
        </w:rPr>
        <w:t>study has been focused</w:t>
      </w:r>
      <w:r w:rsidR="006664C9">
        <w:rPr>
          <w:rFonts w:ascii="Times New Roman" w:hAnsi="Times New Roman" w:cs="Times New Roman"/>
          <w:color w:val="000000" w:themeColor="text1"/>
          <w:sz w:val="24"/>
          <w:szCs w:val="24"/>
        </w:rPr>
        <w:t xml:space="preserve"> on the </w:t>
      </w:r>
      <w:r w:rsidR="00A16A18">
        <w:rPr>
          <w:rFonts w:ascii="Times New Roman" w:hAnsi="Times New Roman" w:cs="Times New Roman"/>
          <w:color w:val="000000" w:themeColor="text1"/>
          <w:sz w:val="24"/>
          <w:szCs w:val="24"/>
        </w:rPr>
        <w:t>effectiveness</w:t>
      </w:r>
      <w:r w:rsidR="006664C9">
        <w:rPr>
          <w:rFonts w:ascii="Times New Roman" w:hAnsi="Times New Roman" w:cs="Times New Roman"/>
          <w:color w:val="000000" w:themeColor="text1"/>
          <w:sz w:val="24"/>
          <w:szCs w:val="24"/>
        </w:rPr>
        <w:t xml:space="preserve"> liquidity </w:t>
      </w:r>
      <w:r w:rsidR="00A16A18">
        <w:rPr>
          <w:rFonts w:ascii="Times New Roman" w:hAnsi="Times New Roman" w:cs="Times New Roman"/>
          <w:color w:val="000000" w:themeColor="text1"/>
          <w:sz w:val="24"/>
          <w:szCs w:val="24"/>
        </w:rPr>
        <w:t>management of laxmi Bank and Everest Bank Limited in comprehensive manner,</w:t>
      </w:r>
      <w:r w:rsidR="00391BDA">
        <w:rPr>
          <w:rFonts w:ascii="Times New Roman" w:hAnsi="Times New Roman" w:cs="Times New Roman"/>
          <w:color w:val="000000" w:themeColor="text1"/>
          <w:sz w:val="24"/>
          <w:szCs w:val="24"/>
        </w:rPr>
        <w:t xml:space="preserve"> </w:t>
      </w:r>
      <w:r w:rsidR="00A16A18">
        <w:rPr>
          <w:rFonts w:ascii="Times New Roman" w:hAnsi="Times New Roman" w:cs="Times New Roman"/>
          <w:color w:val="000000" w:themeColor="text1"/>
          <w:sz w:val="24"/>
          <w:szCs w:val="24"/>
        </w:rPr>
        <w:t>c</w:t>
      </w:r>
      <w:r w:rsidR="00FA105A">
        <w:rPr>
          <w:rFonts w:ascii="Times New Roman" w:hAnsi="Times New Roman" w:cs="Times New Roman"/>
          <w:color w:val="000000" w:themeColor="text1"/>
          <w:sz w:val="24"/>
          <w:szCs w:val="24"/>
        </w:rPr>
        <w:t>onsidering</w:t>
      </w:r>
      <w:r w:rsidR="00A16A18">
        <w:rPr>
          <w:rFonts w:ascii="Times New Roman" w:hAnsi="Times New Roman" w:cs="Times New Roman"/>
          <w:color w:val="000000" w:themeColor="text1"/>
          <w:sz w:val="24"/>
          <w:szCs w:val="24"/>
        </w:rPr>
        <w:t xml:space="preserve"> the major items.</w:t>
      </w:r>
      <w:r w:rsidRPr="00BA1F8C">
        <w:rPr>
          <w:rFonts w:ascii="Times New Roman" w:hAnsi="Times New Roman" w:cs="Times New Roman"/>
          <w:color w:val="000000" w:themeColor="text1"/>
          <w:sz w:val="24"/>
          <w:szCs w:val="24"/>
        </w:rPr>
        <w:t xml:space="preserve"> The method of analysis is fully different. Financial tools and statistical tools </w:t>
      </w:r>
      <w:r w:rsidR="00A16A18">
        <w:rPr>
          <w:rFonts w:ascii="Times New Roman" w:hAnsi="Times New Roman" w:cs="Times New Roman"/>
          <w:color w:val="000000" w:themeColor="text1"/>
          <w:sz w:val="24"/>
          <w:szCs w:val="24"/>
        </w:rPr>
        <w:t>have been</w:t>
      </w:r>
      <w:r w:rsidRPr="00BA1F8C">
        <w:rPr>
          <w:rFonts w:ascii="Times New Roman" w:hAnsi="Times New Roman" w:cs="Times New Roman"/>
          <w:color w:val="000000" w:themeColor="text1"/>
          <w:sz w:val="24"/>
          <w:szCs w:val="24"/>
        </w:rPr>
        <w:t xml:space="preserve"> used in this study as ratio analysis, trend analysis and correlation coefficient.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This research work is also based on the current directives and circulars issued by NRB regarding investment policy. Also, the study </w:t>
      </w:r>
      <w:r w:rsidR="00A16A18">
        <w:rPr>
          <w:rFonts w:ascii="Times New Roman" w:hAnsi="Times New Roman" w:cs="Times New Roman"/>
          <w:color w:val="000000" w:themeColor="text1"/>
          <w:sz w:val="24"/>
          <w:szCs w:val="24"/>
        </w:rPr>
        <w:t>has been</w:t>
      </w:r>
      <w:r w:rsidRPr="00BA1F8C">
        <w:rPr>
          <w:rFonts w:ascii="Times New Roman" w:hAnsi="Times New Roman" w:cs="Times New Roman"/>
          <w:color w:val="000000" w:themeColor="text1"/>
          <w:sz w:val="24"/>
          <w:szCs w:val="24"/>
        </w:rPr>
        <w:t xml:space="preserve"> limited to the numerical data and the numerical values for measuring the </w:t>
      </w:r>
      <w:r w:rsidR="00A16A18">
        <w:rPr>
          <w:rFonts w:ascii="Times New Roman" w:hAnsi="Times New Roman" w:cs="Times New Roman"/>
          <w:color w:val="000000" w:themeColor="text1"/>
          <w:sz w:val="24"/>
          <w:szCs w:val="24"/>
        </w:rPr>
        <w:t>liquidity management</w:t>
      </w:r>
      <w:r w:rsidRPr="00BA1F8C">
        <w:rPr>
          <w:rFonts w:ascii="Times New Roman" w:hAnsi="Times New Roman" w:cs="Times New Roman"/>
          <w:color w:val="000000" w:themeColor="text1"/>
          <w:sz w:val="24"/>
          <w:szCs w:val="24"/>
        </w:rPr>
        <w:t>, keep</w:t>
      </w:r>
      <w:r w:rsidR="00A16A18">
        <w:rPr>
          <w:rFonts w:ascii="Times New Roman" w:hAnsi="Times New Roman" w:cs="Times New Roman"/>
          <w:color w:val="000000" w:themeColor="text1"/>
          <w:sz w:val="24"/>
          <w:szCs w:val="24"/>
        </w:rPr>
        <w:t xml:space="preserve">ing the thought and </w:t>
      </w:r>
      <w:r w:rsidR="008230C1">
        <w:rPr>
          <w:rFonts w:ascii="Times New Roman" w:hAnsi="Times New Roman" w:cs="Times New Roman"/>
          <w:color w:val="000000" w:themeColor="text1"/>
          <w:sz w:val="24"/>
          <w:szCs w:val="24"/>
        </w:rPr>
        <w:t>intentioned</w:t>
      </w:r>
      <w:r w:rsidR="008230C1" w:rsidRPr="00BA1F8C">
        <w:rPr>
          <w:rFonts w:ascii="Times New Roman" w:hAnsi="Times New Roman" w:cs="Times New Roman"/>
          <w:color w:val="000000" w:themeColor="text1"/>
          <w:sz w:val="24"/>
          <w:szCs w:val="24"/>
        </w:rPr>
        <w:t xml:space="preserve"> way</w:t>
      </w:r>
      <w:r w:rsidRPr="00BA1F8C">
        <w:rPr>
          <w:rFonts w:ascii="Times New Roman" w:hAnsi="Times New Roman" w:cs="Times New Roman"/>
          <w:color w:val="000000" w:themeColor="text1"/>
          <w:sz w:val="24"/>
          <w:szCs w:val="24"/>
        </w:rPr>
        <w:t xml:space="preserve">. This study </w:t>
      </w:r>
      <w:r w:rsidR="00A16A18">
        <w:rPr>
          <w:rFonts w:ascii="Times New Roman" w:hAnsi="Times New Roman" w:cs="Times New Roman"/>
          <w:color w:val="000000" w:themeColor="text1"/>
          <w:sz w:val="24"/>
          <w:szCs w:val="24"/>
        </w:rPr>
        <w:t>has been</w:t>
      </w:r>
      <w:r w:rsidRPr="00BA1F8C">
        <w:rPr>
          <w:rFonts w:ascii="Times New Roman" w:hAnsi="Times New Roman" w:cs="Times New Roman"/>
          <w:color w:val="000000" w:themeColor="text1"/>
          <w:sz w:val="24"/>
          <w:szCs w:val="24"/>
        </w:rPr>
        <w:t xml:space="preserve"> done on two banks and has tried to indicate the effectiveness of </w:t>
      </w:r>
      <w:r w:rsidR="00A16A18">
        <w:rPr>
          <w:rFonts w:ascii="Times New Roman" w:hAnsi="Times New Roman" w:cs="Times New Roman"/>
          <w:color w:val="000000" w:themeColor="text1"/>
          <w:sz w:val="24"/>
          <w:szCs w:val="24"/>
        </w:rPr>
        <w:t>liquidity management</w:t>
      </w:r>
      <w:r w:rsidRPr="00BA1F8C">
        <w:rPr>
          <w:rFonts w:ascii="Times New Roman" w:hAnsi="Times New Roman" w:cs="Times New Roman"/>
          <w:color w:val="000000" w:themeColor="text1"/>
          <w:sz w:val="24"/>
          <w:szCs w:val="24"/>
        </w:rPr>
        <w:t xml:space="preserve"> of concern banks.</w:t>
      </w:r>
      <w:r w:rsidR="001C198A">
        <w:rPr>
          <w:rFonts w:ascii="Times New Roman" w:hAnsi="Times New Roman" w:cs="Times New Roman"/>
          <w:color w:val="000000" w:themeColor="text1"/>
          <w:sz w:val="24"/>
          <w:szCs w:val="24"/>
        </w:rPr>
        <w:t xml:space="preserve"> It has also tried to su</w:t>
      </w:r>
      <w:r w:rsidR="008F2057">
        <w:rPr>
          <w:rFonts w:ascii="Times New Roman" w:hAnsi="Times New Roman" w:cs="Times New Roman"/>
          <w:color w:val="000000" w:themeColor="text1"/>
          <w:sz w:val="24"/>
          <w:szCs w:val="24"/>
        </w:rPr>
        <w:t>m</w:t>
      </w:r>
      <w:r w:rsidR="001C198A">
        <w:rPr>
          <w:rFonts w:ascii="Times New Roman" w:hAnsi="Times New Roman" w:cs="Times New Roman"/>
          <w:color w:val="000000" w:themeColor="text1"/>
          <w:sz w:val="24"/>
          <w:szCs w:val="24"/>
        </w:rPr>
        <w:t>-up the financial overall acti</w:t>
      </w:r>
      <w:r w:rsidR="00352542">
        <w:rPr>
          <w:rFonts w:ascii="Times New Roman" w:hAnsi="Times New Roman" w:cs="Times New Roman"/>
          <w:color w:val="000000" w:themeColor="text1"/>
          <w:sz w:val="24"/>
          <w:szCs w:val="24"/>
        </w:rPr>
        <w:t xml:space="preserve">vities of the concerned bank of the certain </w:t>
      </w:r>
      <w:r w:rsidR="008F2057">
        <w:rPr>
          <w:rFonts w:ascii="Times New Roman" w:hAnsi="Times New Roman" w:cs="Times New Roman"/>
          <w:color w:val="000000" w:themeColor="text1"/>
          <w:sz w:val="24"/>
          <w:szCs w:val="24"/>
        </w:rPr>
        <w:t>duration</w:t>
      </w:r>
      <w:r w:rsidR="00352542">
        <w:rPr>
          <w:rFonts w:ascii="Times New Roman" w:hAnsi="Times New Roman" w:cs="Times New Roman"/>
          <w:color w:val="000000" w:themeColor="text1"/>
          <w:sz w:val="24"/>
          <w:szCs w:val="24"/>
        </w:rPr>
        <w:t xml:space="preserve"> i.e 2006/07 to 2010/11.</w:t>
      </w:r>
    </w:p>
    <w:p w:rsidR="00AB652E" w:rsidRDefault="00AB652E" w:rsidP="0071099C">
      <w:pPr>
        <w:pStyle w:val="NoSpacing"/>
        <w:spacing w:line="276" w:lineRule="auto"/>
        <w:ind w:right="27"/>
        <w:jc w:val="center"/>
        <w:rPr>
          <w:rFonts w:ascii="Times New Roman" w:hAnsi="Times New Roman" w:cs="Times New Roman"/>
          <w:b/>
          <w:bCs/>
          <w:color w:val="000000" w:themeColor="text1"/>
          <w:sz w:val="24"/>
          <w:szCs w:val="24"/>
        </w:rPr>
      </w:pPr>
    </w:p>
    <w:p w:rsidR="00AB652E" w:rsidRDefault="00AB652E" w:rsidP="0071099C">
      <w:pPr>
        <w:pStyle w:val="NoSpacing"/>
        <w:spacing w:line="276" w:lineRule="auto"/>
        <w:ind w:right="27"/>
        <w:jc w:val="center"/>
        <w:rPr>
          <w:rFonts w:ascii="Times New Roman" w:hAnsi="Times New Roman" w:cs="Times New Roman"/>
          <w:b/>
          <w:bCs/>
          <w:color w:val="000000" w:themeColor="text1"/>
          <w:sz w:val="24"/>
          <w:szCs w:val="24"/>
        </w:rPr>
      </w:pPr>
    </w:p>
    <w:p w:rsidR="00AB652E" w:rsidRDefault="00AB652E" w:rsidP="0071099C">
      <w:pPr>
        <w:pStyle w:val="NoSpacing"/>
        <w:spacing w:line="276" w:lineRule="auto"/>
        <w:ind w:right="27"/>
        <w:jc w:val="center"/>
        <w:rPr>
          <w:rFonts w:ascii="Times New Roman" w:hAnsi="Times New Roman" w:cs="Times New Roman"/>
          <w:b/>
          <w:bCs/>
          <w:color w:val="000000" w:themeColor="text1"/>
          <w:sz w:val="24"/>
          <w:szCs w:val="24"/>
        </w:rPr>
      </w:pPr>
    </w:p>
    <w:p w:rsidR="00AB652E" w:rsidRDefault="00AB652E" w:rsidP="0071099C">
      <w:pPr>
        <w:pStyle w:val="NoSpacing"/>
        <w:spacing w:line="276" w:lineRule="auto"/>
        <w:ind w:right="27"/>
        <w:jc w:val="center"/>
        <w:rPr>
          <w:rFonts w:ascii="Times New Roman" w:hAnsi="Times New Roman" w:cs="Times New Roman"/>
          <w:b/>
          <w:bCs/>
          <w:color w:val="000000" w:themeColor="text1"/>
          <w:sz w:val="24"/>
          <w:szCs w:val="24"/>
        </w:rPr>
      </w:pPr>
    </w:p>
    <w:p w:rsidR="00AB652E" w:rsidRDefault="00AB652E" w:rsidP="0071099C">
      <w:pPr>
        <w:pStyle w:val="NoSpacing"/>
        <w:spacing w:line="276" w:lineRule="auto"/>
        <w:ind w:right="27"/>
        <w:jc w:val="center"/>
        <w:rPr>
          <w:rFonts w:ascii="Times New Roman" w:hAnsi="Times New Roman" w:cs="Times New Roman"/>
          <w:b/>
          <w:bCs/>
          <w:color w:val="000000" w:themeColor="text1"/>
          <w:sz w:val="24"/>
          <w:szCs w:val="24"/>
        </w:rPr>
      </w:pPr>
    </w:p>
    <w:p w:rsidR="00AB652E" w:rsidRDefault="00AB652E" w:rsidP="0071099C">
      <w:pPr>
        <w:pStyle w:val="NoSpacing"/>
        <w:spacing w:line="276" w:lineRule="auto"/>
        <w:ind w:right="27"/>
        <w:jc w:val="center"/>
        <w:rPr>
          <w:rFonts w:ascii="Times New Roman" w:hAnsi="Times New Roman" w:cs="Times New Roman"/>
          <w:b/>
          <w:bCs/>
          <w:color w:val="000000" w:themeColor="text1"/>
          <w:sz w:val="24"/>
          <w:szCs w:val="24"/>
        </w:rPr>
      </w:pPr>
    </w:p>
    <w:p w:rsidR="00596C39" w:rsidRDefault="00596C39" w:rsidP="0071099C">
      <w:pPr>
        <w:pStyle w:val="NoSpacing"/>
        <w:spacing w:line="276" w:lineRule="auto"/>
        <w:ind w:right="27"/>
        <w:jc w:val="center"/>
        <w:rPr>
          <w:rFonts w:ascii="Times New Roman" w:hAnsi="Times New Roman" w:cs="Times New Roman"/>
          <w:b/>
          <w:bCs/>
          <w:color w:val="000000" w:themeColor="text1"/>
          <w:sz w:val="24"/>
          <w:szCs w:val="24"/>
        </w:rPr>
      </w:pPr>
    </w:p>
    <w:p w:rsidR="00596C39" w:rsidRDefault="00596C39" w:rsidP="0071099C">
      <w:pPr>
        <w:pStyle w:val="NoSpacing"/>
        <w:spacing w:line="276" w:lineRule="auto"/>
        <w:ind w:right="27"/>
        <w:jc w:val="center"/>
        <w:rPr>
          <w:rFonts w:ascii="Times New Roman" w:hAnsi="Times New Roman" w:cs="Times New Roman"/>
          <w:b/>
          <w:bCs/>
          <w:color w:val="000000" w:themeColor="text1"/>
          <w:sz w:val="24"/>
          <w:szCs w:val="24"/>
        </w:rPr>
      </w:pPr>
    </w:p>
    <w:p w:rsidR="00596C39" w:rsidRDefault="00596C39" w:rsidP="0071099C">
      <w:pPr>
        <w:pStyle w:val="NoSpacing"/>
        <w:spacing w:line="276" w:lineRule="auto"/>
        <w:ind w:right="27"/>
        <w:jc w:val="center"/>
        <w:rPr>
          <w:rFonts w:ascii="Times New Roman" w:hAnsi="Times New Roman" w:cs="Times New Roman"/>
          <w:b/>
          <w:bCs/>
          <w:color w:val="000000" w:themeColor="text1"/>
          <w:sz w:val="24"/>
          <w:szCs w:val="24"/>
        </w:rPr>
      </w:pPr>
    </w:p>
    <w:p w:rsidR="00596C39" w:rsidRDefault="00596C39" w:rsidP="0071099C">
      <w:pPr>
        <w:pStyle w:val="NoSpacing"/>
        <w:spacing w:line="276" w:lineRule="auto"/>
        <w:ind w:right="27"/>
        <w:jc w:val="center"/>
        <w:rPr>
          <w:rFonts w:ascii="Times New Roman" w:hAnsi="Times New Roman" w:cs="Times New Roman"/>
          <w:b/>
          <w:bCs/>
          <w:color w:val="000000" w:themeColor="text1"/>
          <w:sz w:val="24"/>
          <w:szCs w:val="24"/>
        </w:rPr>
      </w:pPr>
    </w:p>
    <w:p w:rsidR="00A06F47" w:rsidRDefault="00A06F47" w:rsidP="0071099C">
      <w:pPr>
        <w:pStyle w:val="NoSpacing"/>
        <w:spacing w:line="276" w:lineRule="auto"/>
        <w:ind w:right="27"/>
        <w:jc w:val="center"/>
        <w:rPr>
          <w:rFonts w:ascii="Times New Roman" w:hAnsi="Times New Roman" w:cs="Times New Roman"/>
          <w:b/>
          <w:bCs/>
          <w:color w:val="000000" w:themeColor="text1"/>
          <w:sz w:val="24"/>
          <w:szCs w:val="24"/>
        </w:rPr>
      </w:pPr>
    </w:p>
    <w:p w:rsidR="00A06F47" w:rsidRDefault="00A06F47" w:rsidP="0071099C">
      <w:pPr>
        <w:pStyle w:val="NoSpacing"/>
        <w:spacing w:line="276" w:lineRule="auto"/>
        <w:ind w:right="27"/>
        <w:jc w:val="center"/>
        <w:rPr>
          <w:rFonts w:ascii="Times New Roman" w:hAnsi="Times New Roman" w:cs="Times New Roman"/>
          <w:b/>
          <w:bCs/>
          <w:color w:val="000000" w:themeColor="text1"/>
          <w:sz w:val="24"/>
          <w:szCs w:val="24"/>
        </w:rPr>
      </w:pPr>
    </w:p>
    <w:p w:rsidR="00A06F47" w:rsidRDefault="00A06F47" w:rsidP="0071099C">
      <w:pPr>
        <w:pStyle w:val="NoSpacing"/>
        <w:spacing w:line="276" w:lineRule="auto"/>
        <w:ind w:right="27"/>
        <w:jc w:val="center"/>
        <w:rPr>
          <w:rFonts w:ascii="Times New Roman" w:hAnsi="Times New Roman" w:cs="Times New Roman"/>
          <w:b/>
          <w:bCs/>
          <w:color w:val="000000" w:themeColor="text1"/>
          <w:sz w:val="24"/>
          <w:szCs w:val="24"/>
        </w:rPr>
      </w:pPr>
    </w:p>
    <w:p w:rsidR="00A06F47" w:rsidRDefault="00A06F47" w:rsidP="0071099C">
      <w:pPr>
        <w:pStyle w:val="NoSpacing"/>
        <w:spacing w:line="276" w:lineRule="auto"/>
        <w:ind w:right="27"/>
        <w:jc w:val="center"/>
        <w:rPr>
          <w:rFonts w:ascii="Times New Roman" w:hAnsi="Times New Roman" w:cs="Times New Roman"/>
          <w:b/>
          <w:bCs/>
          <w:color w:val="000000" w:themeColor="text1"/>
          <w:sz w:val="24"/>
          <w:szCs w:val="24"/>
        </w:rPr>
      </w:pPr>
    </w:p>
    <w:p w:rsidR="00A06F47" w:rsidRDefault="00A06F47" w:rsidP="0071099C">
      <w:pPr>
        <w:pStyle w:val="NoSpacing"/>
        <w:spacing w:line="276" w:lineRule="auto"/>
        <w:ind w:right="27"/>
        <w:jc w:val="center"/>
        <w:rPr>
          <w:rFonts w:ascii="Times New Roman" w:hAnsi="Times New Roman" w:cs="Times New Roman"/>
          <w:b/>
          <w:bCs/>
          <w:color w:val="000000" w:themeColor="text1"/>
          <w:sz w:val="24"/>
          <w:szCs w:val="24"/>
        </w:rPr>
      </w:pPr>
    </w:p>
    <w:p w:rsidR="00A06F47" w:rsidRDefault="00A06F47" w:rsidP="0071099C">
      <w:pPr>
        <w:pStyle w:val="NoSpacing"/>
        <w:spacing w:line="276" w:lineRule="auto"/>
        <w:ind w:right="27"/>
        <w:jc w:val="center"/>
        <w:rPr>
          <w:rFonts w:ascii="Times New Roman" w:hAnsi="Times New Roman" w:cs="Times New Roman"/>
          <w:b/>
          <w:bCs/>
          <w:color w:val="000000" w:themeColor="text1"/>
          <w:sz w:val="24"/>
          <w:szCs w:val="24"/>
        </w:rPr>
      </w:pPr>
    </w:p>
    <w:p w:rsidR="00A06F47" w:rsidRDefault="00A06F47" w:rsidP="0071099C">
      <w:pPr>
        <w:pStyle w:val="NoSpacing"/>
        <w:spacing w:line="276" w:lineRule="auto"/>
        <w:ind w:right="27"/>
        <w:jc w:val="center"/>
        <w:rPr>
          <w:rFonts w:ascii="Times New Roman" w:hAnsi="Times New Roman" w:cs="Times New Roman"/>
          <w:b/>
          <w:bCs/>
          <w:color w:val="000000" w:themeColor="text1"/>
          <w:sz w:val="24"/>
          <w:szCs w:val="24"/>
        </w:rPr>
      </w:pPr>
    </w:p>
    <w:p w:rsidR="00A06F47" w:rsidRDefault="00A06F47" w:rsidP="0071099C">
      <w:pPr>
        <w:pStyle w:val="NoSpacing"/>
        <w:spacing w:line="276" w:lineRule="auto"/>
        <w:ind w:right="27"/>
        <w:jc w:val="center"/>
        <w:rPr>
          <w:rFonts w:ascii="Times New Roman" w:hAnsi="Times New Roman" w:cs="Times New Roman"/>
          <w:b/>
          <w:bCs/>
          <w:color w:val="000000" w:themeColor="text1"/>
          <w:sz w:val="24"/>
          <w:szCs w:val="24"/>
        </w:rPr>
      </w:pPr>
    </w:p>
    <w:p w:rsidR="00A06F47" w:rsidRDefault="00A06F47" w:rsidP="0071099C">
      <w:pPr>
        <w:pStyle w:val="NoSpacing"/>
        <w:spacing w:line="276" w:lineRule="auto"/>
        <w:ind w:right="27"/>
        <w:jc w:val="center"/>
        <w:rPr>
          <w:rFonts w:ascii="Times New Roman" w:hAnsi="Times New Roman" w:cs="Times New Roman"/>
          <w:b/>
          <w:bCs/>
          <w:color w:val="000000" w:themeColor="text1"/>
          <w:sz w:val="24"/>
          <w:szCs w:val="24"/>
        </w:rPr>
      </w:pPr>
    </w:p>
    <w:p w:rsidR="00A06F47" w:rsidRDefault="00A06F47" w:rsidP="0071099C">
      <w:pPr>
        <w:pStyle w:val="NoSpacing"/>
        <w:spacing w:line="276" w:lineRule="auto"/>
        <w:ind w:right="27"/>
        <w:jc w:val="center"/>
        <w:rPr>
          <w:rFonts w:ascii="Times New Roman" w:hAnsi="Times New Roman" w:cs="Times New Roman"/>
          <w:b/>
          <w:bCs/>
          <w:color w:val="000000" w:themeColor="text1"/>
          <w:sz w:val="24"/>
          <w:szCs w:val="24"/>
        </w:rPr>
      </w:pPr>
    </w:p>
    <w:p w:rsidR="00A06F47" w:rsidRDefault="00A06F47" w:rsidP="0071099C">
      <w:pPr>
        <w:pStyle w:val="NoSpacing"/>
        <w:spacing w:line="276" w:lineRule="auto"/>
        <w:ind w:right="27"/>
        <w:jc w:val="center"/>
        <w:rPr>
          <w:rFonts w:ascii="Times New Roman" w:hAnsi="Times New Roman" w:cs="Times New Roman"/>
          <w:b/>
          <w:bCs/>
          <w:color w:val="000000" w:themeColor="text1"/>
          <w:sz w:val="24"/>
          <w:szCs w:val="24"/>
        </w:rPr>
      </w:pPr>
    </w:p>
    <w:p w:rsidR="00A06F47" w:rsidRDefault="00A06F47" w:rsidP="0071099C">
      <w:pPr>
        <w:pStyle w:val="NoSpacing"/>
        <w:spacing w:line="276" w:lineRule="auto"/>
        <w:ind w:right="27"/>
        <w:jc w:val="center"/>
        <w:rPr>
          <w:rFonts w:ascii="Times New Roman" w:hAnsi="Times New Roman" w:cs="Times New Roman"/>
          <w:b/>
          <w:bCs/>
          <w:color w:val="000000" w:themeColor="text1"/>
          <w:sz w:val="24"/>
          <w:szCs w:val="24"/>
        </w:rPr>
      </w:pPr>
    </w:p>
    <w:p w:rsidR="00A06F47" w:rsidRDefault="00A06F47" w:rsidP="0071099C">
      <w:pPr>
        <w:pStyle w:val="NoSpacing"/>
        <w:spacing w:line="276" w:lineRule="auto"/>
        <w:ind w:right="27"/>
        <w:jc w:val="center"/>
        <w:rPr>
          <w:rFonts w:ascii="Times New Roman" w:hAnsi="Times New Roman" w:cs="Times New Roman"/>
          <w:b/>
          <w:bCs/>
          <w:color w:val="000000" w:themeColor="text1"/>
          <w:sz w:val="24"/>
          <w:szCs w:val="24"/>
        </w:rPr>
      </w:pPr>
    </w:p>
    <w:p w:rsidR="00A06F47" w:rsidRDefault="00A06F47" w:rsidP="0071099C">
      <w:pPr>
        <w:pStyle w:val="NoSpacing"/>
        <w:spacing w:line="276" w:lineRule="auto"/>
        <w:ind w:right="27"/>
        <w:jc w:val="center"/>
        <w:rPr>
          <w:rFonts w:ascii="Times New Roman" w:hAnsi="Times New Roman" w:cs="Times New Roman"/>
          <w:b/>
          <w:bCs/>
          <w:color w:val="000000" w:themeColor="text1"/>
          <w:sz w:val="24"/>
          <w:szCs w:val="24"/>
        </w:rPr>
      </w:pPr>
    </w:p>
    <w:p w:rsidR="00A06F47" w:rsidRDefault="00A06F47" w:rsidP="0071099C">
      <w:pPr>
        <w:pStyle w:val="NoSpacing"/>
        <w:spacing w:line="276" w:lineRule="auto"/>
        <w:ind w:right="27"/>
        <w:jc w:val="center"/>
        <w:rPr>
          <w:rFonts w:ascii="Times New Roman" w:hAnsi="Times New Roman" w:cs="Times New Roman"/>
          <w:b/>
          <w:bCs/>
          <w:color w:val="000000" w:themeColor="text1"/>
          <w:sz w:val="24"/>
          <w:szCs w:val="24"/>
        </w:rPr>
      </w:pPr>
    </w:p>
    <w:p w:rsidR="00A06F47" w:rsidRDefault="00A06F47" w:rsidP="0071099C">
      <w:pPr>
        <w:pStyle w:val="NoSpacing"/>
        <w:spacing w:line="276" w:lineRule="auto"/>
        <w:ind w:right="27"/>
        <w:jc w:val="center"/>
        <w:rPr>
          <w:rFonts w:ascii="Times New Roman" w:hAnsi="Times New Roman" w:cs="Times New Roman"/>
          <w:b/>
          <w:bCs/>
          <w:color w:val="000000" w:themeColor="text1"/>
          <w:sz w:val="24"/>
          <w:szCs w:val="24"/>
        </w:rPr>
      </w:pPr>
    </w:p>
    <w:p w:rsidR="00AB652E" w:rsidRDefault="00AB652E" w:rsidP="005D1DA1">
      <w:pPr>
        <w:pStyle w:val="NoSpacing"/>
        <w:spacing w:line="276" w:lineRule="auto"/>
        <w:ind w:right="27"/>
        <w:rPr>
          <w:rFonts w:ascii="Times New Roman" w:hAnsi="Times New Roman" w:cs="Times New Roman"/>
          <w:b/>
          <w:bCs/>
          <w:color w:val="000000" w:themeColor="text1"/>
          <w:sz w:val="24"/>
          <w:szCs w:val="24"/>
        </w:rPr>
      </w:pPr>
    </w:p>
    <w:p w:rsidR="00AB652E" w:rsidRDefault="00AB652E" w:rsidP="0071099C">
      <w:pPr>
        <w:pStyle w:val="NoSpacing"/>
        <w:spacing w:line="276" w:lineRule="auto"/>
        <w:ind w:right="27"/>
        <w:jc w:val="center"/>
        <w:rPr>
          <w:rFonts w:ascii="Times New Roman" w:hAnsi="Times New Roman" w:cs="Times New Roman"/>
          <w:b/>
          <w:bCs/>
          <w:color w:val="000000" w:themeColor="text1"/>
          <w:sz w:val="24"/>
          <w:szCs w:val="24"/>
        </w:rPr>
      </w:pPr>
    </w:p>
    <w:p w:rsidR="00E41DF7" w:rsidRPr="00023444" w:rsidRDefault="00E41DF7" w:rsidP="0071099C">
      <w:pPr>
        <w:pStyle w:val="NoSpacing"/>
        <w:spacing w:line="276" w:lineRule="auto"/>
        <w:ind w:right="27"/>
        <w:jc w:val="center"/>
        <w:rPr>
          <w:rFonts w:ascii="Times New Roman" w:hAnsi="Times New Roman" w:cs="Times New Roman"/>
          <w:b/>
          <w:bCs/>
          <w:color w:val="000000" w:themeColor="text1"/>
          <w:sz w:val="24"/>
          <w:szCs w:val="24"/>
        </w:rPr>
      </w:pPr>
      <w:r w:rsidRPr="00023444">
        <w:rPr>
          <w:rFonts w:ascii="Times New Roman" w:hAnsi="Times New Roman" w:cs="Times New Roman"/>
          <w:b/>
          <w:bCs/>
          <w:color w:val="000000" w:themeColor="text1"/>
          <w:sz w:val="24"/>
          <w:szCs w:val="24"/>
        </w:rPr>
        <w:lastRenderedPageBreak/>
        <w:t>CHAPTER- III</w:t>
      </w:r>
    </w:p>
    <w:p w:rsidR="00E41DF7" w:rsidRPr="00023444" w:rsidRDefault="00E41DF7" w:rsidP="0071099C">
      <w:pPr>
        <w:pStyle w:val="NoSpacing"/>
        <w:spacing w:line="276" w:lineRule="auto"/>
        <w:ind w:right="27"/>
        <w:jc w:val="center"/>
        <w:rPr>
          <w:rFonts w:ascii="Times New Roman" w:hAnsi="Times New Roman" w:cs="Times New Roman"/>
          <w:b/>
          <w:bCs/>
          <w:color w:val="000000" w:themeColor="text1"/>
          <w:sz w:val="24"/>
          <w:szCs w:val="24"/>
        </w:rPr>
      </w:pPr>
    </w:p>
    <w:p w:rsidR="00E41DF7" w:rsidRPr="00023444" w:rsidRDefault="00E41DF7" w:rsidP="0071099C">
      <w:pPr>
        <w:pStyle w:val="Meanhead"/>
        <w:spacing w:line="276" w:lineRule="auto"/>
        <w:rPr>
          <w:rFonts w:ascii="Times New Roman" w:hAnsi="Times New Roman" w:cs="Times New Roman"/>
          <w:color w:val="000000" w:themeColor="text1"/>
          <w:sz w:val="24"/>
          <w:szCs w:val="24"/>
        </w:rPr>
      </w:pPr>
      <w:r w:rsidRPr="00023444">
        <w:rPr>
          <w:rFonts w:ascii="Times New Roman" w:hAnsi="Times New Roman" w:cs="Times New Roman"/>
          <w:color w:val="000000" w:themeColor="text1"/>
          <w:sz w:val="24"/>
          <w:szCs w:val="24"/>
        </w:rPr>
        <w:t>RESEARCH METHODOLOGY</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This chapter deals with the research methodology to achieve the objective of the study. It includes the research design, population and sample, sample selection method, tools and techniques of data collection and their analysis.</w:t>
      </w:r>
    </w:p>
    <w:p w:rsidR="00E41DF7" w:rsidRPr="00A45631" w:rsidRDefault="00E41DF7" w:rsidP="0071099C">
      <w:pPr>
        <w:pStyle w:val="NoSpacing"/>
        <w:spacing w:line="276" w:lineRule="auto"/>
        <w:ind w:right="27"/>
        <w:jc w:val="both"/>
        <w:rPr>
          <w:rFonts w:ascii="Times New Roman" w:hAnsi="Times New Roman" w:cs="Times New Roman"/>
          <w:b/>
          <w:color w:val="000000" w:themeColor="text1"/>
          <w:sz w:val="24"/>
          <w:szCs w:val="24"/>
        </w:rPr>
      </w:pPr>
    </w:p>
    <w:p w:rsidR="00E41DF7" w:rsidRPr="00BA1F8C" w:rsidRDefault="00E41DF7" w:rsidP="0071099C">
      <w:pPr>
        <w:pStyle w:val="Subhead"/>
        <w:spacing w:line="276" w:lineRule="auto"/>
        <w:rPr>
          <w:rFonts w:ascii="Times New Roman" w:hAnsi="Times New Roman" w:cs="Times New Roman"/>
          <w:b w:val="0"/>
          <w:color w:val="000000" w:themeColor="text1"/>
          <w:sz w:val="24"/>
          <w:szCs w:val="24"/>
        </w:rPr>
      </w:pPr>
      <w:r w:rsidRPr="00A45631">
        <w:rPr>
          <w:rFonts w:ascii="Times New Roman" w:hAnsi="Times New Roman" w:cs="Times New Roman"/>
          <w:color w:val="000000" w:themeColor="text1"/>
          <w:sz w:val="24"/>
          <w:szCs w:val="24"/>
        </w:rPr>
        <w:t>3.1</w:t>
      </w:r>
      <w:r w:rsidRPr="00BA1F8C">
        <w:rPr>
          <w:rFonts w:ascii="Times New Roman" w:hAnsi="Times New Roman" w:cs="Times New Roman"/>
          <w:b w:val="0"/>
          <w:color w:val="000000" w:themeColor="text1"/>
          <w:sz w:val="24"/>
          <w:szCs w:val="24"/>
        </w:rPr>
        <w:t xml:space="preserve"> </w:t>
      </w:r>
      <w:r w:rsidRPr="00BA1F8C">
        <w:rPr>
          <w:rFonts w:ascii="Times New Roman" w:hAnsi="Times New Roman" w:cs="Times New Roman"/>
          <w:b w:val="0"/>
          <w:color w:val="000000" w:themeColor="text1"/>
          <w:sz w:val="24"/>
          <w:szCs w:val="24"/>
        </w:rPr>
        <w:tab/>
      </w:r>
      <w:r w:rsidRPr="003E2323">
        <w:rPr>
          <w:rFonts w:ascii="Times New Roman" w:hAnsi="Times New Roman" w:cs="Times New Roman"/>
          <w:color w:val="000000" w:themeColor="text1"/>
          <w:sz w:val="24"/>
          <w:szCs w:val="24"/>
        </w:rPr>
        <w:t>Introduction</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Research methodology is the process of arriving at the solution of problem through planned and systematic dealing with the collection, analysis and interpretation of facts and figures. Research methodology in other words, refers to the various methods or practices applied by the researcher in the entire aspect of the study. “Research is a systematic method of finding right solutions for the problem </w:t>
      </w:r>
      <w:r w:rsidR="00082078" w:rsidRPr="00BA1F8C">
        <w:rPr>
          <w:rFonts w:ascii="Times New Roman" w:hAnsi="Times New Roman" w:cs="Times New Roman"/>
          <w:color w:val="000000" w:themeColor="text1"/>
          <w:sz w:val="24"/>
          <w:szCs w:val="24"/>
        </w:rPr>
        <w:t>whereas</w:t>
      </w:r>
      <w:r w:rsidRPr="00BA1F8C">
        <w:rPr>
          <w:rFonts w:ascii="Times New Roman" w:hAnsi="Times New Roman" w:cs="Times New Roman"/>
          <w:color w:val="000000" w:themeColor="text1"/>
          <w:sz w:val="24"/>
          <w:szCs w:val="24"/>
        </w:rPr>
        <w:t xml:space="preserve"> research methodology refers to the various sequential steps to </w:t>
      </w:r>
      <w:r w:rsidR="00AB652E" w:rsidRPr="00BA1F8C">
        <w:rPr>
          <w:rFonts w:ascii="Times New Roman" w:hAnsi="Times New Roman" w:cs="Times New Roman"/>
          <w:color w:val="000000" w:themeColor="text1"/>
          <w:sz w:val="24"/>
          <w:szCs w:val="24"/>
        </w:rPr>
        <w:t>adapt</w:t>
      </w:r>
      <w:r w:rsidRPr="00BA1F8C">
        <w:rPr>
          <w:rFonts w:ascii="Times New Roman" w:hAnsi="Times New Roman" w:cs="Times New Roman"/>
          <w:color w:val="000000" w:themeColor="text1"/>
          <w:sz w:val="24"/>
          <w:szCs w:val="24"/>
        </w:rPr>
        <w:t xml:space="preserve"> to by a researcher in studying </w:t>
      </w:r>
      <w:r w:rsidR="00AB652E" w:rsidRPr="00BA1F8C">
        <w:rPr>
          <w:rFonts w:ascii="Times New Roman" w:hAnsi="Times New Roman" w:cs="Times New Roman"/>
          <w:color w:val="000000" w:themeColor="text1"/>
          <w:sz w:val="24"/>
          <w:szCs w:val="24"/>
        </w:rPr>
        <w:t>a problem</w:t>
      </w:r>
      <w:r w:rsidRPr="00BA1F8C">
        <w:rPr>
          <w:rFonts w:ascii="Times New Roman" w:hAnsi="Times New Roman" w:cs="Times New Roman"/>
          <w:color w:val="000000" w:themeColor="text1"/>
          <w:sz w:val="24"/>
          <w:szCs w:val="24"/>
        </w:rPr>
        <w:t xml:space="preserve"> with certain objective in view” </w:t>
      </w:r>
      <w:r w:rsidRPr="00BA1F8C">
        <w:rPr>
          <w:rFonts w:ascii="Times New Roman" w:hAnsi="Times New Roman" w:cs="Times New Roman"/>
          <w:bCs/>
          <w:color w:val="000000" w:themeColor="text1"/>
          <w:sz w:val="24"/>
          <w:szCs w:val="24"/>
        </w:rPr>
        <w:t>(Kothari, 1989: 49).</w:t>
      </w:r>
    </w:p>
    <w:p w:rsidR="00B155C9" w:rsidRDefault="00B155C9" w:rsidP="0071099C">
      <w:pPr>
        <w:pStyle w:val="Subhead"/>
        <w:spacing w:line="276" w:lineRule="auto"/>
        <w:rPr>
          <w:rFonts w:ascii="Times New Roman" w:hAnsi="Times New Roman" w:cs="Times New Roman"/>
          <w:b w:val="0"/>
          <w:color w:val="000000" w:themeColor="text1"/>
          <w:sz w:val="24"/>
          <w:szCs w:val="24"/>
        </w:rPr>
      </w:pPr>
    </w:p>
    <w:p w:rsidR="00E41DF7" w:rsidRPr="00BA1F8C" w:rsidRDefault="00E41DF7" w:rsidP="0071099C">
      <w:pPr>
        <w:pStyle w:val="Subhead"/>
        <w:spacing w:line="276" w:lineRule="auto"/>
        <w:rPr>
          <w:rFonts w:ascii="Times New Roman" w:hAnsi="Times New Roman" w:cs="Times New Roman"/>
          <w:b w:val="0"/>
          <w:color w:val="000000" w:themeColor="text1"/>
          <w:sz w:val="24"/>
          <w:szCs w:val="24"/>
        </w:rPr>
      </w:pPr>
      <w:r w:rsidRPr="00A45631">
        <w:rPr>
          <w:rFonts w:ascii="Times New Roman" w:hAnsi="Times New Roman" w:cs="Times New Roman"/>
          <w:color w:val="000000" w:themeColor="text1"/>
          <w:sz w:val="24"/>
          <w:szCs w:val="24"/>
        </w:rPr>
        <w:t>3.2</w:t>
      </w:r>
      <w:r w:rsidRPr="00BA1F8C">
        <w:rPr>
          <w:rFonts w:ascii="Times New Roman" w:hAnsi="Times New Roman" w:cs="Times New Roman"/>
          <w:b w:val="0"/>
          <w:color w:val="000000" w:themeColor="text1"/>
          <w:sz w:val="24"/>
          <w:szCs w:val="24"/>
        </w:rPr>
        <w:tab/>
      </w:r>
      <w:r w:rsidRPr="003E2323">
        <w:rPr>
          <w:rFonts w:ascii="Times New Roman" w:hAnsi="Times New Roman" w:cs="Times New Roman"/>
          <w:color w:val="000000" w:themeColor="text1"/>
          <w:sz w:val="24"/>
          <w:szCs w:val="24"/>
        </w:rPr>
        <w:t>Research Design:</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This is analytical in nature. A true research design is basically concerned with various steps to collect the data for analysis and draw a relevant conclusion. Recommendation is another important aspect of design strategy. The research design allows the researchers to take an appropriate measure and direction towards the predetermined goals and objectives. “A research design is the arrangement of condition for the collection and analysis of data in a manner to combine relevance to the research purpose with economy in procedure”</w:t>
      </w:r>
      <w:r w:rsidRPr="00BA1F8C">
        <w:rPr>
          <w:rFonts w:ascii="Times New Roman" w:hAnsi="Times New Roman" w:cs="Times New Roman"/>
          <w:bCs/>
          <w:color w:val="000000" w:themeColor="text1"/>
          <w:sz w:val="24"/>
          <w:szCs w:val="24"/>
        </w:rPr>
        <w:t>(Kothari, 1989: 108)</w:t>
      </w:r>
      <w:r w:rsidRPr="00BA1F8C">
        <w:rPr>
          <w:rFonts w:ascii="Times New Roman" w:hAnsi="Times New Roman" w:cs="Times New Roman"/>
          <w:color w:val="000000" w:themeColor="text1"/>
          <w:sz w:val="24"/>
          <w:szCs w:val="24"/>
        </w:rPr>
        <w:t>. Research study design is the plan, structure and strategy of investigation conceived so as to obtain answer to research question and control various things.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research study examines the facts and postulates in certain frame works on details and supplies the important information on subject matter, summary of the study, major findings, recommendations, conclusions etc are the most significant information among them, they are derived with the help of some financial tools where adapted to evaluate the investment polices of joint venture banks. They are </w:t>
      </w:r>
      <w:r w:rsidR="00085A4A">
        <w:rPr>
          <w:rFonts w:ascii="Times New Roman" w:hAnsi="Times New Roman" w:cs="Times New Roman"/>
          <w:color w:val="000000" w:themeColor="text1"/>
          <w:sz w:val="24"/>
          <w:szCs w:val="24"/>
        </w:rPr>
        <w:t>Laxmi Bank Limited</w:t>
      </w:r>
      <w:r w:rsidRPr="00BA1F8C">
        <w:rPr>
          <w:rFonts w:ascii="Times New Roman" w:hAnsi="Times New Roman" w:cs="Times New Roman"/>
          <w:color w:val="000000" w:themeColor="text1"/>
          <w:sz w:val="24"/>
          <w:szCs w:val="24"/>
        </w:rPr>
        <w:t xml:space="preserve"> and Everest Bank Limited in consideration not only to research about them but also to facilitate among them.</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In this study </w:t>
      </w:r>
      <w:r w:rsidRPr="00677366">
        <w:rPr>
          <w:rFonts w:ascii="Times New Roman" w:hAnsi="Times New Roman" w:cs="Times New Roman"/>
          <w:bCs/>
          <w:iCs/>
          <w:color w:val="000000" w:themeColor="text1"/>
          <w:sz w:val="24"/>
          <w:szCs w:val="24"/>
        </w:rPr>
        <w:t>Descriptive Analysis, Trend Analysis and Comparative Analysis</w:t>
      </w:r>
      <w:r w:rsidR="00AB652E">
        <w:rPr>
          <w:rFonts w:ascii="Times New Roman" w:hAnsi="Times New Roman" w:cs="Times New Roman"/>
          <w:bCs/>
          <w:iCs/>
          <w:color w:val="000000" w:themeColor="text1"/>
          <w:sz w:val="24"/>
          <w:szCs w:val="24"/>
        </w:rPr>
        <w:t xml:space="preserve"> is</w:t>
      </w:r>
      <w:r w:rsidRPr="00BA1F8C">
        <w:rPr>
          <w:rFonts w:ascii="Times New Roman" w:hAnsi="Times New Roman" w:cs="Times New Roman"/>
          <w:color w:val="000000" w:themeColor="text1"/>
          <w:sz w:val="24"/>
          <w:szCs w:val="24"/>
        </w:rPr>
        <w:t xml:space="preserve"> applied to find the problem regarding investment in related banks.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677366">
        <w:rPr>
          <w:rFonts w:ascii="Times New Roman" w:hAnsi="Times New Roman" w:cs="Times New Roman"/>
          <w:bCs/>
          <w:iCs/>
          <w:color w:val="000000" w:themeColor="text1"/>
          <w:sz w:val="24"/>
          <w:szCs w:val="24"/>
        </w:rPr>
        <w:t>Descriptive research</w:t>
      </w:r>
      <w:r w:rsidRPr="00BA1F8C">
        <w:rPr>
          <w:rFonts w:ascii="Times New Roman" w:hAnsi="Times New Roman" w:cs="Times New Roman"/>
          <w:color w:val="000000" w:themeColor="text1"/>
          <w:sz w:val="24"/>
          <w:szCs w:val="24"/>
        </w:rPr>
        <w:t xml:space="preserve"> is conducted to describe phenomena as they exist. It is used to identify and obtain information on the characteristics of a particular problem or issue. Descriptive research goes further in examining a problem than exploratory research, as</w:t>
      </w:r>
      <w:r w:rsidR="00AB652E">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it is undertaken to ascertain and describe the characteristics of the pertinent issues.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54724A">
        <w:rPr>
          <w:rFonts w:ascii="Times New Roman" w:hAnsi="Times New Roman" w:cs="Times New Roman"/>
          <w:bCs/>
          <w:iCs/>
          <w:color w:val="000000" w:themeColor="text1"/>
          <w:sz w:val="24"/>
          <w:szCs w:val="24"/>
        </w:rPr>
        <w:lastRenderedPageBreak/>
        <w:t>Trend analysis</w:t>
      </w:r>
      <w:r w:rsidRPr="00BA1F8C">
        <w:rPr>
          <w:rFonts w:ascii="Times New Roman" w:hAnsi="Times New Roman" w:cs="Times New Roman"/>
          <w:color w:val="000000" w:themeColor="text1"/>
          <w:sz w:val="24"/>
          <w:szCs w:val="24"/>
        </w:rPr>
        <w:t xml:space="preserve"> seeks out and examines systematic historical patterns in financial</w:t>
      </w:r>
      <w:r w:rsidR="00023444">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statements or other quantitative data.  Such analysis of data over time can vary</w:t>
      </w:r>
      <w:r w:rsidR="001F63F5">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from primarily descriptive techniques to more complex cause-and-effect</w:t>
      </w:r>
      <w:r w:rsidR="001F63F5">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methods.  This module minimizes discussion of cause-and-effect analysis and</w:t>
      </w:r>
      <w:r w:rsidR="001F63F5">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focuses on the descriptive methods of trend analysis. (http://</w:t>
      </w:r>
      <w:hyperlink r:id="rId17" w:history="1">
        <w:r w:rsidRPr="00BA1F8C">
          <w:rPr>
            <w:rStyle w:val="Hyperlink"/>
            <w:rFonts w:ascii="Times New Roman" w:hAnsi="Times New Roman" w:cs="Times New Roman"/>
            <w:color w:val="000000" w:themeColor="text1"/>
            <w:sz w:val="24"/>
            <w:szCs w:val="24"/>
            <w:shd w:val="clear" w:color="auto" w:fill="FFFFFF"/>
          </w:rPr>
          <w:t>www.investopedia.com</w:t>
        </w:r>
      </w:hyperlink>
      <w:r w:rsidRPr="00BA1F8C">
        <w:rPr>
          <w:rFonts w:ascii="Times New Roman" w:hAnsi="Times New Roman" w:cs="Times New Roman"/>
          <w:color w:val="000000" w:themeColor="text1"/>
          <w:sz w:val="24"/>
          <w:szCs w:val="24"/>
        </w:rPr>
        <w: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54724A">
        <w:rPr>
          <w:rFonts w:ascii="Times New Roman" w:hAnsi="Times New Roman" w:cs="Times New Roman"/>
          <w:bCs/>
          <w:iCs/>
          <w:color w:val="000000" w:themeColor="text1"/>
          <w:sz w:val="24"/>
          <w:szCs w:val="24"/>
        </w:rPr>
        <w:t xml:space="preserve">Comparative </w:t>
      </w:r>
      <w:r w:rsidR="00023444" w:rsidRPr="0054724A">
        <w:rPr>
          <w:rFonts w:ascii="Times New Roman" w:hAnsi="Times New Roman" w:cs="Times New Roman"/>
          <w:bCs/>
          <w:iCs/>
          <w:color w:val="000000" w:themeColor="text1"/>
          <w:sz w:val="24"/>
          <w:szCs w:val="24"/>
        </w:rPr>
        <w:t>analysis</w:t>
      </w:r>
      <w:r w:rsidR="00023444" w:rsidRPr="00BA1F8C">
        <w:rPr>
          <w:rFonts w:ascii="Times New Roman" w:hAnsi="Times New Roman" w:cs="Times New Roman"/>
          <w:color w:val="000000" w:themeColor="text1"/>
          <w:sz w:val="24"/>
          <w:szCs w:val="24"/>
        </w:rPr>
        <w:t xml:space="preserve"> is</w:t>
      </w:r>
      <w:r w:rsidRPr="00BA1F8C">
        <w:rPr>
          <w:rFonts w:ascii="Times New Roman" w:hAnsi="Times New Roman" w:cs="Times New Roman"/>
          <w:color w:val="000000" w:themeColor="text1"/>
          <w:sz w:val="24"/>
          <w:szCs w:val="24"/>
        </w:rPr>
        <w:t xml:space="preserve"> applied to compare the financial obligation between the sample banks.</w:t>
      </w:r>
    </w:p>
    <w:p w:rsidR="00E41DF7" w:rsidRPr="00BA1F8C" w:rsidRDefault="00E41DF7" w:rsidP="0071099C">
      <w:pPr>
        <w:pStyle w:val="Subhead"/>
        <w:spacing w:line="276" w:lineRule="auto"/>
        <w:rPr>
          <w:rFonts w:ascii="Times New Roman" w:hAnsi="Times New Roman" w:cs="Times New Roman"/>
          <w:b w:val="0"/>
          <w:color w:val="000000" w:themeColor="text1"/>
          <w:sz w:val="24"/>
          <w:szCs w:val="24"/>
        </w:rPr>
      </w:pPr>
      <w:r w:rsidRPr="00A45631">
        <w:rPr>
          <w:rFonts w:ascii="Times New Roman" w:hAnsi="Times New Roman" w:cs="Times New Roman"/>
          <w:color w:val="000000" w:themeColor="text1"/>
          <w:sz w:val="24"/>
          <w:szCs w:val="24"/>
        </w:rPr>
        <w:t>3.3</w:t>
      </w:r>
      <w:r w:rsidRPr="00BA1F8C">
        <w:rPr>
          <w:rFonts w:ascii="Times New Roman" w:hAnsi="Times New Roman" w:cs="Times New Roman"/>
          <w:b w:val="0"/>
          <w:color w:val="000000" w:themeColor="text1"/>
          <w:sz w:val="24"/>
          <w:szCs w:val="24"/>
        </w:rPr>
        <w:tab/>
      </w:r>
      <w:r w:rsidRPr="003E2323">
        <w:rPr>
          <w:rFonts w:ascii="Times New Roman" w:hAnsi="Times New Roman" w:cs="Times New Roman"/>
          <w:color w:val="000000" w:themeColor="text1"/>
          <w:sz w:val="24"/>
          <w:szCs w:val="24"/>
        </w:rPr>
        <w:t>Population and Sample</w:t>
      </w:r>
    </w:p>
    <w:p w:rsidR="008A5367"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Here, the total 32 commercial banks in Nepal </w:t>
      </w:r>
      <w:r w:rsidR="005213D5">
        <w:rPr>
          <w:rFonts w:ascii="Times New Roman" w:hAnsi="Times New Roman" w:cs="Times New Roman"/>
          <w:color w:val="000000" w:themeColor="text1"/>
          <w:sz w:val="24"/>
          <w:szCs w:val="24"/>
        </w:rPr>
        <w:t>should</w:t>
      </w:r>
      <w:r w:rsidRPr="00BA1F8C">
        <w:rPr>
          <w:rFonts w:ascii="Times New Roman" w:hAnsi="Times New Roman" w:cs="Times New Roman"/>
          <w:color w:val="000000" w:themeColor="text1"/>
          <w:sz w:val="24"/>
          <w:szCs w:val="24"/>
        </w:rPr>
        <w:t xml:space="preserve"> constitute the population of the data and two banks under the study constitute the sample under the study. So among the various commercial banks in the banking industry, here, </w:t>
      </w:r>
      <w:r w:rsidR="00374D69" w:rsidRPr="00BA1F8C">
        <w:rPr>
          <w:rFonts w:ascii="Times New Roman" w:hAnsi="Times New Roman" w:cs="Times New Roman"/>
          <w:color w:val="000000" w:themeColor="text1"/>
          <w:sz w:val="24"/>
          <w:szCs w:val="24"/>
        </w:rPr>
        <w:t>Laxmi Bank</w:t>
      </w:r>
      <w:r w:rsidRPr="00BA1F8C">
        <w:rPr>
          <w:rFonts w:ascii="Times New Roman" w:hAnsi="Times New Roman" w:cs="Times New Roman"/>
          <w:color w:val="000000" w:themeColor="text1"/>
          <w:sz w:val="24"/>
          <w:szCs w:val="24"/>
        </w:rPr>
        <w:t xml:space="preserve"> and Everest Bank Limited </w:t>
      </w:r>
      <w:r w:rsidR="00583D11">
        <w:rPr>
          <w:rFonts w:ascii="Times New Roman" w:hAnsi="Times New Roman" w:cs="Times New Roman"/>
          <w:color w:val="000000" w:themeColor="text1"/>
          <w:sz w:val="24"/>
          <w:szCs w:val="24"/>
        </w:rPr>
        <w:t>have</w:t>
      </w:r>
      <w:r w:rsidRPr="00BA1F8C">
        <w:rPr>
          <w:rFonts w:ascii="Times New Roman" w:hAnsi="Times New Roman" w:cs="Times New Roman"/>
          <w:color w:val="000000" w:themeColor="text1"/>
          <w:sz w:val="24"/>
          <w:szCs w:val="24"/>
        </w:rPr>
        <w:t xml:space="preserve"> been selected for the present study because the data can be obtained easily as well as they are most successfully established bank for the long period of time. Likewise, financial statements of five years are selected as samples for the purpose of it.</w:t>
      </w:r>
    </w:p>
    <w:p w:rsidR="00E41DF7" w:rsidRPr="00BA1F8C" w:rsidRDefault="00E41DF7" w:rsidP="0071099C">
      <w:pPr>
        <w:pStyle w:val="Subhead"/>
        <w:spacing w:line="276" w:lineRule="auto"/>
        <w:rPr>
          <w:rFonts w:ascii="Times New Roman" w:hAnsi="Times New Roman" w:cs="Times New Roman"/>
          <w:b w:val="0"/>
          <w:color w:val="000000" w:themeColor="text1"/>
          <w:sz w:val="24"/>
          <w:szCs w:val="24"/>
        </w:rPr>
      </w:pPr>
      <w:r w:rsidRPr="00A45631">
        <w:rPr>
          <w:rFonts w:ascii="Times New Roman" w:hAnsi="Times New Roman" w:cs="Times New Roman"/>
          <w:color w:val="000000" w:themeColor="text1"/>
          <w:sz w:val="24"/>
          <w:szCs w:val="24"/>
        </w:rPr>
        <w:t>3.4</w:t>
      </w:r>
      <w:r w:rsidRPr="00BA1F8C">
        <w:rPr>
          <w:rFonts w:ascii="Times New Roman" w:hAnsi="Times New Roman" w:cs="Times New Roman"/>
          <w:b w:val="0"/>
          <w:color w:val="000000" w:themeColor="text1"/>
          <w:sz w:val="24"/>
          <w:szCs w:val="24"/>
        </w:rPr>
        <w:tab/>
      </w:r>
      <w:r w:rsidRPr="003E2323">
        <w:rPr>
          <w:rFonts w:ascii="Times New Roman" w:hAnsi="Times New Roman" w:cs="Times New Roman"/>
          <w:color w:val="000000" w:themeColor="text1"/>
          <w:sz w:val="24"/>
          <w:szCs w:val="24"/>
        </w:rPr>
        <w:t>Sources and techniques of data collection</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Data are collected from two sources. They are primary and secondary sources in this study.</w:t>
      </w:r>
    </w:p>
    <w:p w:rsidR="00E41DF7" w:rsidRPr="00BA1F8C" w:rsidRDefault="00E41DF7" w:rsidP="0071099C">
      <w:pPr>
        <w:pStyle w:val="NoSpacing"/>
        <w:numPr>
          <w:ilvl w:val="0"/>
          <w:numId w:val="8"/>
        </w:numPr>
        <w:spacing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Primary Sources: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These primary sources of data have been used to collect from concerned bank under this study.</w:t>
      </w:r>
    </w:p>
    <w:p w:rsidR="00E41DF7" w:rsidRPr="00BA1F8C" w:rsidRDefault="00E41DF7" w:rsidP="0071099C">
      <w:pPr>
        <w:pStyle w:val="NoSpacing"/>
        <w:numPr>
          <w:ilvl w:val="0"/>
          <w:numId w:val="8"/>
        </w:numPr>
        <w:spacing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Secondary Sources:</w:t>
      </w:r>
    </w:p>
    <w:p w:rsidR="004C6AD3"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study is mainly based on secondary data. The secondary sources of data collections are those that have been used from published on used by someone previously. The secondary sources of data are balance sheet, P&amp; L account of concerned banks, annual report and literature publication of the concerned banks. The NEPSE report of the concerned bank has furnished some important data to this project study. Some supplementary data and information have been collected from the authoritative sources like Nepal Rastra Bank, central library T.U, </w:t>
      </w:r>
      <w:r w:rsidR="008B2374" w:rsidRPr="00BA1F8C">
        <w:rPr>
          <w:rFonts w:ascii="Times New Roman" w:hAnsi="Times New Roman" w:cs="Times New Roman"/>
          <w:color w:val="000000" w:themeColor="text1"/>
          <w:sz w:val="24"/>
          <w:szCs w:val="24"/>
        </w:rPr>
        <w:t>Nepal Commerce</w:t>
      </w:r>
      <w:r w:rsidRPr="00BA1F8C">
        <w:rPr>
          <w:rFonts w:ascii="Times New Roman" w:hAnsi="Times New Roman" w:cs="Times New Roman"/>
          <w:color w:val="000000" w:themeColor="text1"/>
          <w:sz w:val="24"/>
          <w:szCs w:val="24"/>
        </w:rPr>
        <w:t xml:space="preserve"> Campus, library, Nepal Stock Exchange Limited, Securities Board of Nepal, Economic Survey, Different journals, magazines and other published and unpublished reports documented by the authorities. The study cannot be done. The data for the study are collected from record available, Security Board and Annual Reports of concerned banks. The various stock exchange publications formed an important supplementary source of the data for this project study, particularly on investment policy. The data is collection of row information taken in stateside manner. The data are prerequisites of any project study. The data collection details the labors and time and it is the most necessary step in project study without</w:t>
      </w:r>
      <w:r w:rsidR="008A5367">
        <w:rPr>
          <w:rFonts w:ascii="Times New Roman" w:hAnsi="Times New Roman" w:cs="Times New Roman"/>
          <w:color w:val="000000" w:themeColor="text1"/>
          <w:sz w:val="24"/>
          <w:szCs w:val="24"/>
        </w:rPr>
        <w:t>.</w:t>
      </w:r>
    </w:p>
    <w:p w:rsidR="008A5367" w:rsidRPr="008A5367" w:rsidRDefault="008A536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Subhead"/>
        <w:spacing w:line="276" w:lineRule="auto"/>
        <w:rPr>
          <w:rFonts w:ascii="Times New Roman" w:hAnsi="Times New Roman" w:cs="Times New Roman"/>
          <w:b w:val="0"/>
          <w:color w:val="000000" w:themeColor="text1"/>
          <w:sz w:val="24"/>
          <w:szCs w:val="24"/>
        </w:rPr>
      </w:pPr>
      <w:r w:rsidRPr="00A45631">
        <w:rPr>
          <w:rFonts w:ascii="Times New Roman" w:hAnsi="Times New Roman" w:cs="Times New Roman"/>
          <w:color w:val="000000" w:themeColor="text1"/>
          <w:sz w:val="24"/>
          <w:szCs w:val="24"/>
        </w:rPr>
        <w:t>3.5</w:t>
      </w:r>
      <w:r w:rsidRPr="00BA1F8C">
        <w:rPr>
          <w:rFonts w:ascii="Times New Roman" w:hAnsi="Times New Roman" w:cs="Times New Roman"/>
          <w:b w:val="0"/>
          <w:color w:val="000000" w:themeColor="text1"/>
          <w:sz w:val="24"/>
          <w:szCs w:val="24"/>
        </w:rPr>
        <w:t xml:space="preserve"> </w:t>
      </w:r>
      <w:r w:rsidRPr="00BA1F8C">
        <w:rPr>
          <w:rFonts w:ascii="Times New Roman" w:hAnsi="Times New Roman" w:cs="Times New Roman"/>
          <w:b w:val="0"/>
          <w:color w:val="000000" w:themeColor="text1"/>
          <w:sz w:val="24"/>
          <w:szCs w:val="24"/>
        </w:rPr>
        <w:tab/>
      </w:r>
      <w:r w:rsidRPr="003E2323">
        <w:rPr>
          <w:rFonts w:ascii="Times New Roman" w:hAnsi="Times New Roman" w:cs="Times New Roman"/>
          <w:color w:val="000000" w:themeColor="text1"/>
          <w:sz w:val="24"/>
          <w:szCs w:val="24"/>
        </w:rPr>
        <w:t>Data Analysis Tools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Analysis and presentation of the data is the core of project study. This study needs some financial and statistical tools to accomplish the objectives of this study. The financial and statistical tools are most reliable. To achieve the objective of the study, various financial, statistical and accounting tools have been in this study.</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lastRenderedPageBreak/>
        <w:t>The various result obtained with the help of financial, accounting and statistical tools are tabulated under different heading. Then they are compared with each other to interpret the results. Two kinds of tools have been used to achieve the purpose.</w:t>
      </w:r>
    </w:p>
    <w:p w:rsidR="00E41DF7" w:rsidRPr="00BA1F8C" w:rsidRDefault="00E41DF7" w:rsidP="0071099C">
      <w:pPr>
        <w:pStyle w:val="NoSpacing"/>
        <w:numPr>
          <w:ilvl w:val="0"/>
          <w:numId w:val="9"/>
        </w:numPr>
        <w:spacing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Financial tools </w:t>
      </w:r>
    </w:p>
    <w:p w:rsidR="00E41DF7" w:rsidRPr="00FB65A4" w:rsidRDefault="00E41DF7" w:rsidP="0071099C">
      <w:pPr>
        <w:pStyle w:val="NoSpacing"/>
        <w:numPr>
          <w:ilvl w:val="0"/>
          <w:numId w:val="9"/>
        </w:numPr>
        <w:spacing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Statistical tools </w:t>
      </w:r>
    </w:p>
    <w:p w:rsidR="00E41DF7" w:rsidRPr="00BA1F8C" w:rsidRDefault="00E41DF7" w:rsidP="0071099C">
      <w:pPr>
        <w:pStyle w:val="Subhead"/>
        <w:spacing w:line="276" w:lineRule="auto"/>
        <w:rPr>
          <w:rFonts w:ascii="Times New Roman" w:hAnsi="Times New Roman" w:cs="Times New Roman"/>
          <w:b w:val="0"/>
          <w:color w:val="000000" w:themeColor="text1"/>
          <w:sz w:val="24"/>
          <w:szCs w:val="24"/>
        </w:rPr>
      </w:pPr>
      <w:r w:rsidRPr="00BA1F8C">
        <w:rPr>
          <w:rFonts w:ascii="Times New Roman" w:hAnsi="Times New Roman" w:cs="Times New Roman"/>
          <w:b w:val="0"/>
          <w:color w:val="000000" w:themeColor="text1"/>
          <w:sz w:val="24"/>
          <w:szCs w:val="24"/>
        </w:rPr>
        <w:t xml:space="preserve">3.5.1 </w:t>
      </w:r>
      <w:r w:rsidRPr="003E2323">
        <w:rPr>
          <w:rFonts w:ascii="Times New Roman" w:hAnsi="Times New Roman" w:cs="Times New Roman"/>
          <w:color w:val="000000" w:themeColor="text1"/>
          <w:sz w:val="24"/>
          <w:szCs w:val="24"/>
        </w:rPr>
        <w:t>Financial tools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Financial tools basically help to analyze the strength and weakness of a firm. Ratio analysis is one of the important financial tools has been used in the study. It helps to show the mathematical relationship between two accounting items or figure. Ratio analysis is the only tools that can collect the financial performance and status of a firm with the other firms. Ratio analysis is the part of whole process of analysis of financial statements of any business or industrial concerned especially to take output and credit decision. Although there are various types of ratios to analyze and interpret the financial statement, only four ratios have been taken in this study, which are mainly related to investment policy of banks. They are as follows.</w:t>
      </w:r>
    </w:p>
    <w:p w:rsidR="00E41DF7" w:rsidRPr="00082078" w:rsidRDefault="00E41DF7" w:rsidP="0071099C">
      <w:pPr>
        <w:pStyle w:val="NoSpacing"/>
        <w:numPr>
          <w:ilvl w:val="0"/>
          <w:numId w:val="10"/>
        </w:numPr>
        <w:spacing w:line="276" w:lineRule="auto"/>
        <w:ind w:left="0" w:right="27" w:firstLine="0"/>
        <w:jc w:val="both"/>
        <w:rPr>
          <w:rFonts w:ascii="Times New Roman" w:hAnsi="Times New Roman" w:cs="Times New Roman"/>
          <w:b/>
          <w:bCs/>
          <w:color w:val="000000" w:themeColor="text1"/>
          <w:sz w:val="24"/>
          <w:szCs w:val="24"/>
        </w:rPr>
      </w:pPr>
      <w:r w:rsidRPr="00082078">
        <w:rPr>
          <w:rFonts w:ascii="Times New Roman" w:hAnsi="Times New Roman" w:cs="Times New Roman"/>
          <w:b/>
          <w:bCs/>
          <w:color w:val="000000" w:themeColor="text1"/>
          <w:sz w:val="24"/>
          <w:szCs w:val="24"/>
        </w:rPr>
        <w:t>Liquidity Ratio</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Liquidity ratios are applied to measure the ability of the firms to meet short term obligations. It measures the speed of firms to convert the firms’ assets into cash to meet deposit withdraws and other current obligations. Various types of liquidity ratios are applied in this study, which are explained below,</w:t>
      </w:r>
    </w:p>
    <w:p w:rsidR="00E41DF7" w:rsidRPr="00082078" w:rsidRDefault="00E41DF7" w:rsidP="0071099C">
      <w:pPr>
        <w:pStyle w:val="NoSpacing"/>
        <w:numPr>
          <w:ilvl w:val="0"/>
          <w:numId w:val="11"/>
        </w:numPr>
        <w:spacing w:line="276" w:lineRule="auto"/>
        <w:ind w:left="0" w:right="27" w:firstLine="0"/>
        <w:jc w:val="both"/>
        <w:rPr>
          <w:rFonts w:ascii="Times New Roman" w:hAnsi="Times New Roman" w:cs="Times New Roman"/>
          <w:b/>
          <w:bCs/>
          <w:color w:val="000000" w:themeColor="text1"/>
          <w:sz w:val="24"/>
          <w:szCs w:val="24"/>
        </w:rPr>
      </w:pPr>
      <w:r w:rsidRPr="00082078">
        <w:rPr>
          <w:rFonts w:ascii="Times New Roman" w:hAnsi="Times New Roman" w:cs="Times New Roman"/>
          <w:b/>
          <w:bCs/>
          <w:color w:val="000000" w:themeColor="text1"/>
          <w:sz w:val="24"/>
          <w:szCs w:val="24"/>
        </w:rPr>
        <w:t>Current Ratio:</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It refers to the relationship between current assets and current liabilities of a firm that also measures the short term solvency of the firm. Current assets involve cash and bank balance, money at call or short notice, loans and advances, overdrafts, bill purchased and discounted investment on government securities and other interest receivables and miscellaneous current assets. Similarly, current liabilities involve deposit and other short term loans, tax provision, dividend payable, bills payable, staffs bonus, and sundry liabilities. 2:1 standard current ratio is widely acceptable but accurate standard depends on circumstances and nature of business. Current ratio can be measured as,</w:t>
      </w:r>
    </w:p>
    <w:p w:rsidR="00E41DF7" w:rsidRPr="00BA1F8C" w:rsidRDefault="00E41DF7" w:rsidP="0023696E">
      <w:pPr>
        <w:pStyle w:val="NoSpacing"/>
        <w:tabs>
          <w:tab w:val="left" w:pos="3690"/>
        </w:tabs>
        <w:spacing w:line="276" w:lineRule="auto"/>
        <w:ind w:right="27"/>
        <w:jc w:val="both"/>
        <w:rPr>
          <w:rFonts w:ascii="Times New Roman" w:hAnsi="Times New Roman" w:cs="Times New Roman"/>
          <w:color w:val="000000" w:themeColor="text1"/>
          <w:sz w:val="24"/>
          <w:szCs w:val="24"/>
        </w:rPr>
      </w:pPr>
    </w:p>
    <w:p w:rsidR="00E41DF7" w:rsidRPr="00BA1F8C" w:rsidRDefault="00744A51" w:rsidP="0071099C">
      <w:pPr>
        <w:pStyle w:val="NoSpacing"/>
        <w:spacing w:line="276" w:lineRule="auto"/>
        <w:ind w:right="27"/>
        <w:jc w:val="both"/>
        <w:rPr>
          <w:rFonts w:ascii="Times New Roman" w:hAnsi="Times New Roman" w:cs="Times New Roman"/>
          <w:color w:val="000000" w:themeColor="text1"/>
          <w:sz w:val="24"/>
          <w:szCs w:val="24"/>
        </w:rPr>
      </w:pPr>
      <w:r w:rsidRPr="00744A51">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350" type="#_x0000_t75" style="position:absolute;left:0;text-align:left;margin-left:146.6pt;margin-top:-12.95pt;width:141.05pt;height:33.8pt;z-index:251684864">
            <v:imagedata r:id="rId18" o:title="" chromakey="white"/>
            <w10:wrap type="square"/>
          </v:shape>
        </w:pict>
      </w:r>
      <w:r w:rsidR="00E41DF7" w:rsidRPr="00BA1F8C">
        <w:rPr>
          <w:rFonts w:ascii="Times New Roman" w:hAnsi="Times New Roman" w:cs="Times New Roman"/>
          <w:color w:val="000000" w:themeColor="text1"/>
          <w:sz w:val="24"/>
          <w:szCs w:val="24"/>
        </w:rPr>
        <w:tab/>
      </w:r>
      <w:r w:rsidR="00E41DF7" w:rsidRPr="00BA1F8C">
        <w:rPr>
          <w:rFonts w:ascii="Times New Roman" w:hAnsi="Times New Roman" w:cs="Times New Roman"/>
          <w:color w:val="000000" w:themeColor="text1"/>
          <w:sz w:val="24"/>
          <w:szCs w:val="24"/>
        </w:rPr>
        <w:tab/>
      </w:r>
      <w:r w:rsidR="00E41DF7" w:rsidRPr="00BA1F8C">
        <w:rPr>
          <w:rFonts w:ascii="Times New Roman" w:hAnsi="Times New Roman" w:cs="Times New Roman"/>
          <w:i/>
          <w:iCs/>
          <w:color w:val="000000" w:themeColor="text1"/>
          <w:sz w:val="24"/>
          <w:szCs w:val="24"/>
        </w:rPr>
        <w:t xml:space="preserve">Current Ratio= </w:t>
      </w:r>
      <w:r w:rsidRPr="00BA1F8C">
        <w:rPr>
          <w:rFonts w:ascii="Times New Roman" w:hAnsi="Times New Roman" w:cs="Times New Roman"/>
          <w:color w:val="000000" w:themeColor="text1"/>
          <w:sz w:val="24"/>
          <w:szCs w:val="24"/>
        </w:rPr>
        <w:fldChar w:fldCharType="begin"/>
      </w:r>
      <w:r w:rsidR="00E41DF7"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25" type="#_x0000_t75" style="width:144.6pt;height:33.55pt">
            <v:imagedata r:id="rId18" o:title="" chromakey="white"/>
          </v:shape>
        </w:pict>
      </w:r>
      <w:r w:rsidRPr="00BA1F8C">
        <w:rPr>
          <w:rFonts w:ascii="Times New Roman" w:hAnsi="Times New Roman" w:cs="Times New Roman"/>
          <w:color w:val="000000" w:themeColor="text1"/>
          <w:sz w:val="24"/>
          <w:szCs w:val="24"/>
        </w:rPr>
        <w:fldChar w:fldCharType="end"/>
      </w:r>
    </w:p>
    <w:p w:rsidR="00E41DF7" w:rsidRPr="00082078" w:rsidRDefault="00E41DF7" w:rsidP="0071099C">
      <w:pPr>
        <w:pStyle w:val="NoSpacing"/>
        <w:spacing w:line="276" w:lineRule="auto"/>
        <w:ind w:right="27"/>
        <w:jc w:val="both"/>
        <w:rPr>
          <w:rFonts w:ascii="Times New Roman" w:hAnsi="Times New Roman" w:cs="Times New Roman"/>
          <w:b/>
          <w:i/>
          <w:iCs/>
          <w:color w:val="000000" w:themeColor="text1"/>
          <w:sz w:val="24"/>
          <w:szCs w:val="24"/>
        </w:rPr>
      </w:pPr>
    </w:p>
    <w:p w:rsidR="00E41DF7" w:rsidRPr="00082078" w:rsidRDefault="00E41DF7" w:rsidP="0071099C">
      <w:pPr>
        <w:pStyle w:val="NoSpacing"/>
        <w:numPr>
          <w:ilvl w:val="0"/>
          <w:numId w:val="11"/>
        </w:numPr>
        <w:spacing w:line="276" w:lineRule="auto"/>
        <w:ind w:left="0" w:right="27" w:firstLine="0"/>
        <w:jc w:val="both"/>
        <w:rPr>
          <w:rFonts w:ascii="Times New Roman" w:hAnsi="Times New Roman" w:cs="Times New Roman"/>
          <w:b/>
          <w:bCs/>
          <w:color w:val="000000" w:themeColor="text1"/>
          <w:sz w:val="24"/>
          <w:szCs w:val="24"/>
        </w:rPr>
      </w:pPr>
      <w:r w:rsidRPr="00082078">
        <w:rPr>
          <w:rFonts w:ascii="Times New Roman" w:hAnsi="Times New Roman" w:cs="Times New Roman"/>
          <w:b/>
          <w:bCs/>
          <w:color w:val="000000" w:themeColor="text1"/>
          <w:sz w:val="24"/>
          <w:szCs w:val="24"/>
        </w:rPr>
        <w:t>Cash and Bank Balance to Total Deposit Ratio:</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Cash and bank balance are the most liquid current assets of a firm, cash and bank balance to total deposit ratio measures the percentage of most liquid assets to pay depositors immediately. This ratio is computed dividing the amount of cash and bank balance by the total deposits. It can be presented as,</w:t>
      </w:r>
    </w:p>
    <w:p w:rsidR="00E41DF7" w:rsidRPr="00BA1F8C" w:rsidRDefault="00744A51" w:rsidP="0071099C">
      <w:pPr>
        <w:pStyle w:val="NoSpacing"/>
        <w:spacing w:line="276" w:lineRule="auto"/>
        <w:ind w:right="27"/>
        <w:jc w:val="both"/>
        <w:rPr>
          <w:rFonts w:ascii="Times New Roman" w:hAnsi="Times New Roman" w:cs="Times New Roman"/>
          <w:color w:val="000000" w:themeColor="text1"/>
          <w:sz w:val="24"/>
          <w:szCs w:val="24"/>
        </w:rPr>
      </w:pPr>
      <w:r w:rsidRPr="00744A51">
        <w:rPr>
          <w:noProof/>
        </w:rPr>
        <w:pict>
          <v:shape id="_x0000_s1351" type="#_x0000_t75" style="position:absolute;left:0;text-align:left;margin-left:235.8pt;margin-top:10.85pt;width:163.55pt;height:37.55pt;z-index:251686912">
            <v:imagedata r:id="rId19" o:title="" chromakey="white"/>
            <w10:wrap type="square"/>
          </v:shape>
        </w:pic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i/>
          <w:iCs/>
          <w:color w:val="000000" w:themeColor="text1"/>
          <w:sz w:val="24"/>
          <w:szCs w:val="24"/>
        </w:rPr>
        <w:t>Cash and bank balance to total deposit ratio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26" type="#_x0000_t75" style="width:181.2pt;height:37.85pt">
            <v:imagedata r:id="rId19" o:title="" chromakey="white"/>
          </v:shape>
        </w:pict>
      </w:r>
      <w:r w:rsidR="00744A51" w:rsidRPr="00BA1F8C">
        <w:rPr>
          <w:rFonts w:ascii="Times New Roman" w:hAnsi="Times New Roman" w:cs="Times New Roman"/>
          <w:color w:val="000000" w:themeColor="text1"/>
          <w:sz w:val="24"/>
          <w:szCs w:val="24"/>
        </w:rPr>
        <w:fldChar w:fldCharType="end"/>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Where, total deposits consist of deposits on current account; saving account; fixed account, money at call and other deposits.</w:t>
      </w:r>
    </w:p>
    <w:p w:rsidR="00E41DF7" w:rsidRPr="00BA1F8C" w:rsidRDefault="00E41DF7" w:rsidP="0071099C">
      <w:pPr>
        <w:pStyle w:val="NoSpacing"/>
        <w:numPr>
          <w:ilvl w:val="0"/>
          <w:numId w:val="11"/>
        </w:numPr>
        <w:spacing w:line="276" w:lineRule="auto"/>
        <w:ind w:left="0" w:right="27" w:firstLine="0"/>
        <w:jc w:val="both"/>
        <w:rPr>
          <w:rFonts w:ascii="Times New Roman" w:hAnsi="Times New Roman" w:cs="Times New Roman"/>
          <w:bCs/>
          <w:color w:val="000000" w:themeColor="text1"/>
          <w:sz w:val="24"/>
          <w:szCs w:val="24"/>
        </w:rPr>
      </w:pPr>
      <w:r w:rsidRPr="00082078">
        <w:rPr>
          <w:rFonts w:ascii="Times New Roman" w:hAnsi="Times New Roman" w:cs="Times New Roman"/>
          <w:b/>
          <w:bCs/>
          <w:color w:val="000000" w:themeColor="text1"/>
          <w:sz w:val="24"/>
          <w:szCs w:val="24"/>
        </w:rPr>
        <w:lastRenderedPageBreak/>
        <w:t>Cash and Bank Balance to Current Assets Ratio</w:t>
      </w:r>
      <w:r w:rsidRPr="00BA1F8C">
        <w:rPr>
          <w:rFonts w:ascii="Times New Roman" w:hAnsi="Times New Roman" w:cs="Times New Roman"/>
          <w:bCs/>
          <w:color w:val="000000" w:themeColor="text1"/>
          <w:sz w:val="24"/>
          <w:szCs w:val="24"/>
        </w:rPr>
        <w: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This ratio measures the percentage of liquid assets i.e. cash and bank balance among the current assets of a firm. Higher ratio shows the higher capacity of firms to meet the cash demand. This ratio is calculated dividing cash and bank balance by total current assets and can be presented as,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744A51" w:rsidP="0071099C">
      <w:pPr>
        <w:pStyle w:val="NoSpacing"/>
        <w:spacing w:line="276" w:lineRule="auto"/>
        <w:ind w:right="27"/>
        <w:jc w:val="both"/>
        <w:rPr>
          <w:rFonts w:ascii="Times New Roman" w:hAnsi="Times New Roman" w:cs="Times New Roman"/>
          <w:i/>
          <w:iCs/>
          <w:color w:val="000000" w:themeColor="text1"/>
          <w:sz w:val="24"/>
          <w:szCs w:val="24"/>
        </w:rPr>
      </w:pPr>
      <w:r w:rsidRPr="00744A51">
        <w:rPr>
          <w:noProof/>
        </w:rPr>
        <w:pict>
          <v:shape id="_x0000_s1193" type="#_x0000_t75" style="position:absolute;left:0;text-align:left;margin-left:240.35pt;margin-top:-8.05pt;width:169.65pt;height:32.55pt;z-index:251668480">
            <v:imagedata r:id="rId20" o:title="" chromakey="white"/>
            <w10:wrap type="square"/>
          </v:shape>
        </w:pict>
      </w:r>
      <w:r w:rsidR="00E41DF7" w:rsidRPr="00BA1F8C">
        <w:rPr>
          <w:rFonts w:ascii="Times New Roman" w:hAnsi="Times New Roman" w:cs="Times New Roman"/>
          <w:i/>
          <w:iCs/>
          <w:color w:val="000000" w:themeColor="text1"/>
          <w:sz w:val="24"/>
          <w:szCs w:val="24"/>
        </w:rPr>
        <w:t xml:space="preserve">Cash and Bank balance to current assets ratio= </w:t>
      </w:r>
    </w:p>
    <w:p w:rsidR="00E41DF7" w:rsidRPr="003E2323" w:rsidRDefault="00744A51" w:rsidP="0071099C">
      <w:pPr>
        <w:pStyle w:val="NoSpacing"/>
        <w:spacing w:line="276" w:lineRule="auto"/>
        <w:ind w:right="27"/>
        <w:jc w:val="both"/>
        <w:rPr>
          <w:rFonts w:ascii="Times New Roman" w:hAnsi="Times New Roman" w:cs="Times New Roman"/>
          <w:i/>
          <w:iCs/>
          <w:color w:val="000000" w:themeColor="text1"/>
          <w:sz w:val="24"/>
          <w:szCs w:val="24"/>
        </w:rPr>
      </w:pPr>
      <w:r w:rsidRPr="00BA1F8C">
        <w:rPr>
          <w:rFonts w:ascii="Times New Roman" w:hAnsi="Times New Roman" w:cs="Times New Roman"/>
          <w:color w:val="000000" w:themeColor="text1"/>
          <w:sz w:val="24"/>
          <w:szCs w:val="24"/>
        </w:rPr>
        <w:fldChar w:fldCharType="begin"/>
      </w:r>
      <w:r w:rsidR="00E41DF7"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27" type="#_x0000_t75" style="width:182.45pt;height:32.35pt">
            <v:imagedata r:id="rId20" o:title="" chromakey="white"/>
          </v:shape>
        </w:pict>
      </w:r>
      <w:r w:rsidRPr="00BA1F8C">
        <w:rPr>
          <w:rFonts w:ascii="Times New Roman" w:hAnsi="Times New Roman" w:cs="Times New Roman"/>
          <w:color w:val="000000" w:themeColor="text1"/>
          <w:sz w:val="24"/>
          <w:szCs w:val="24"/>
        </w:rPr>
        <w:fldChar w:fldCharType="end"/>
      </w:r>
    </w:p>
    <w:p w:rsidR="00E41DF7" w:rsidRPr="00082078" w:rsidRDefault="00E41DF7" w:rsidP="0071099C">
      <w:pPr>
        <w:pStyle w:val="NoSpacing"/>
        <w:numPr>
          <w:ilvl w:val="0"/>
          <w:numId w:val="11"/>
        </w:numPr>
        <w:spacing w:line="276" w:lineRule="auto"/>
        <w:ind w:left="0" w:right="27" w:firstLine="0"/>
        <w:jc w:val="both"/>
        <w:rPr>
          <w:rFonts w:ascii="Times New Roman" w:hAnsi="Times New Roman" w:cs="Times New Roman"/>
          <w:b/>
          <w:bCs/>
          <w:color w:val="000000" w:themeColor="text1"/>
          <w:sz w:val="24"/>
          <w:szCs w:val="24"/>
        </w:rPr>
      </w:pPr>
      <w:r w:rsidRPr="00082078">
        <w:rPr>
          <w:rFonts w:ascii="Times New Roman" w:hAnsi="Times New Roman" w:cs="Times New Roman"/>
          <w:b/>
          <w:bCs/>
          <w:color w:val="000000" w:themeColor="text1"/>
          <w:sz w:val="24"/>
          <w:szCs w:val="24"/>
        </w:rPr>
        <w:t>Investment on Government Securities to current assets ratio:</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This ratio is used to find the percentage of current assets invested on government securities, treasury bills and development bonds. This ratio can be calculated dividing the amount of investment on government securities by the total amount of current assets and can be stated as follows,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 xml:space="preserve">Investment of Government securities to current asset ratio=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i/>
          <w:iCs/>
          <w:color w:val="000000" w:themeColor="text1"/>
          <w:sz w:val="24"/>
          <w:szCs w:val="24"/>
        </w:rPr>
        <w:tab/>
      </w:r>
      <w:r w:rsidRPr="00BA1F8C">
        <w:rPr>
          <w:rFonts w:ascii="Times New Roman" w:hAnsi="Times New Roman" w:cs="Times New Roman"/>
          <w:i/>
          <w:iCs/>
          <w:color w:val="000000" w:themeColor="text1"/>
          <w:sz w:val="24"/>
          <w:szCs w:val="24"/>
        </w:rPr>
        <w:tab/>
      </w:r>
      <w:r w:rsidRPr="00BA1F8C">
        <w:rPr>
          <w:rFonts w:ascii="Times New Roman" w:hAnsi="Times New Roman" w:cs="Times New Roman"/>
          <w:i/>
          <w:iCs/>
          <w:color w:val="000000" w:themeColor="text1"/>
          <w:sz w:val="24"/>
          <w:szCs w:val="24"/>
        </w:rPr>
        <w:tab/>
      </w:r>
      <w:r w:rsidRPr="00BA1F8C">
        <w:rPr>
          <w:rFonts w:ascii="Times New Roman" w:hAnsi="Times New Roman" w:cs="Times New Roman"/>
          <w:i/>
          <w:iCs/>
          <w:color w:val="000000" w:themeColor="text1"/>
          <w:sz w:val="24"/>
          <w:szCs w:val="24"/>
        </w:rPr>
        <w:tab/>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28" type="#_x0000_t75" style="width:305.7pt;height:32.35pt">
            <v:imagedata r:id="rId21" o:title="" chromakey="white"/>
          </v:shape>
        </w:pict>
      </w:r>
      <w:r w:rsidR="00744A51" w:rsidRPr="00BA1F8C">
        <w:rPr>
          <w:rFonts w:ascii="Times New Roman" w:hAnsi="Times New Roman" w:cs="Times New Roman"/>
          <w:color w:val="000000" w:themeColor="text1"/>
          <w:sz w:val="24"/>
          <w:szCs w:val="24"/>
        </w:rPr>
        <w:fldChar w:fldCharType="separate"/>
      </w:r>
      <w:r w:rsidR="00946490" w:rsidRPr="00744A51">
        <w:rPr>
          <w:rFonts w:ascii="Times New Roman" w:hAnsi="Times New Roman" w:cs="Times New Roman"/>
          <w:color w:val="000000" w:themeColor="text1"/>
          <w:sz w:val="24"/>
          <w:szCs w:val="24"/>
        </w:rPr>
        <w:pict>
          <v:shape id="_x0000_i1029" type="#_x0000_t75" style="width:281.3pt;height:32.35pt">
            <v:imagedata r:id="rId21" o:title="" chromakey="white"/>
          </v:shape>
        </w:pict>
      </w:r>
      <w:r w:rsidR="00744A51" w:rsidRPr="00BA1F8C">
        <w:rPr>
          <w:rFonts w:ascii="Times New Roman" w:hAnsi="Times New Roman" w:cs="Times New Roman"/>
          <w:color w:val="000000" w:themeColor="text1"/>
          <w:sz w:val="24"/>
          <w:szCs w:val="24"/>
        </w:rPr>
        <w:fldChar w:fldCharType="end"/>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Where, investment on government securities involves treasury bills and development bonds etc.</w:t>
      </w:r>
    </w:p>
    <w:p w:rsidR="00E41DF7" w:rsidRPr="00BA1F8C" w:rsidRDefault="00E41DF7" w:rsidP="0071099C">
      <w:pPr>
        <w:pStyle w:val="NoSpacing"/>
        <w:numPr>
          <w:ilvl w:val="0"/>
          <w:numId w:val="10"/>
        </w:numPr>
        <w:spacing w:line="276" w:lineRule="auto"/>
        <w:ind w:left="0" w:right="27" w:firstLine="0"/>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Assets Management Ratio</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Assets management ratio is here used to indicate how efficiently the selected banks have arranged and invested their limited resources. The following financial ratios related to investment policy are calculated under asset management ratio and interpretations are made by these calculations.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AA0DA0" w:rsidRDefault="00E41DF7" w:rsidP="0071099C">
      <w:pPr>
        <w:pStyle w:val="NoSpacing"/>
        <w:numPr>
          <w:ilvl w:val="0"/>
          <w:numId w:val="12"/>
        </w:numPr>
        <w:spacing w:line="276" w:lineRule="auto"/>
        <w:ind w:left="0" w:right="27" w:firstLine="0"/>
        <w:jc w:val="both"/>
        <w:rPr>
          <w:rFonts w:ascii="Times New Roman" w:hAnsi="Times New Roman" w:cs="Times New Roman"/>
          <w:b/>
          <w:bCs/>
          <w:color w:val="000000" w:themeColor="text1"/>
          <w:sz w:val="24"/>
          <w:szCs w:val="24"/>
        </w:rPr>
      </w:pPr>
      <w:r w:rsidRPr="00AA0DA0">
        <w:rPr>
          <w:rFonts w:ascii="Times New Roman" w:hAnsi="Times New Roman" w:cs="Times New Roman"/>
          <w:b/>
          <w:bCs/>
          <w:color w:val="000000" w:themeColor="text1"/>
          <w:sz w:val="24"/>
          <w:szCs w:val="24"/>
        </w:rPr>
        <w:t>Loan and advances to total deposit ratio</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This ratio is calculated to find out how successfully the selected banks and finance companies are utilizing their total collections deposits on loan and advances for the purpose of earning profit. Greater ratio shows the better utilization of total deposits this ratio can be obtained dividing loan and advances by total deposit, which can be shown as,</w:t>
      </w:r>
    </w:p>
    <w:p w:rsidR="00E41DF7" w:rsidRPr="00BA1F8C" w:rsidRDefault="00744A51" w:rsidP="0071099C">
      <w:pPr>
        <w:pStyle w:val="NoSpacing"/>
        <w:spacing w:line="276" w:lineRule="auto"/>
        <w:ind w:right="27"/>
        <w:jc w:val="both"/>
        <w:rPr>
          <w:rFonts w:ascii="Times New Roman" w:hAnsi="Times New Roman" w:cs="Times New Roman"/>
          <w:i/>
          <w:iCs/>
          <w:color w:val="000000" w:themeColor="text1"/>
          <w:sz w:val="24"/>
          <w:szCs w:val="24"/>
        </w:rPr>
      </w:pPr>
      <w:r w:rsidRPr="00744A51">
        <w:rPr>
          <w:noProof/>
        </w:rPr>
        <w:pict>
          <v:shape id="_x0000_s1194" type="#_x0000_t75" style="position:absolute;left:0;text-align:left;margin-left:212.2pt;margin-top:6.85pt;width:181.55pt;height:37.55pt;z-index:251670528">
            <v:imagedata r:id="rId22" o:title="" chromakey="white"/>
            <w10:wrap type="square"/>
          </v:shape>
        </w:pict>
      </w:r>
    </w:p>
    <w:p w:rsidR="00E41DF7" w:rsidRPr="00BA1F8C" w:rsidRDefault="00E41DF7" w:rsidP="0071099C">
      <w:pPr>
        <w:pStyle w:val="NoSpacing"/>
        <w:spacing w:line="276" w:lineRule="auto"/>
        <w:ind w:right="27"/>
        <w:jc w:val="both"/>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Loan and advance to total deposits ratio=</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30" type="#_x0000_t75" style="width:192.8pt;height:37.85pt">
            <v:imagedata r:id="rId22" o:title="" chromakey="white"/>
          </v:shape>
        </w:pict>
      </w:r>
      <w:r w:rsidR="00744A51" w:rsidRPr="00BA1F8C">
        <w:rPr>
          <w:rFonts w:ascii="Times New Roman" w:hAnsi="Times New Roman" w:cs="Times New Roman"/>
          <w:color w:val="000000" w:themeColor="text1"/>
          <w:sz w:val="24"/>
          <w:szCs w:val="24"/>
        </w:rPr>
        <w:fldChar w:fldCharType="end"/>
      </w:r>
    </w:p>
    <w:p w:rsidR="00E41DF7" w:rsidRPr="00BA1F8C" w:rsidRDefault="00E41DF7" w:rsidP="0071099C">
      <w:pPr>
        <w:pStyle w:val="NoSpacing"/>
        <w:spacing w:line="276" w:lineRule="auto"/>
        <w:ind w:right="27"/>
        <w:jc w:val="both"/>
        <w:rPr>
          <w:rFonts w:ascii="Times New Roman" w:hAnsi="Times New Roman" w:cs="Times New Roman"/>
          <w:i/>
          <w:i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AA0DA0" w:rsidRDefault="00E41DF7" w:rsidP="0071099C">
      <w:pPr>
        <w:pStyle w:val="NoSpacing"/>
        <w:numPr>
          <w:ilvl w:val="0"/>
          <w:numId w:val="12"/>
        </w:numPr>
        <w:spacing w:line="276" w:lineRule="auto"/>
        <w:ind w:left="0" w:right="27" w:firstLine="0"/>
        <w:jc w:val="both"/>
        <w:rPr>
          <w:rFonts w:ascii="Times New Roman" w:hAnsi="Times New Roman" w:cs="Times New Roman"/>
          <w:b/>
          <w:bCs/>
          <w:color w:val="000000" w:themeColor="text1"/>
          <w:sz w:val="24"/>
          <w:szCs w:val="24"/>
        </w:rPr>
      </w:pPr>
      <w:r w:rsidRPr="00AA0DA0">
        <w:rPr>
          <w:rFonts w:ascii="Times New Roman" w:hAnsi="Times New Roman" w:cs="Times New Roman"/>
          <w:b/>
          <w:bCs/>
          <w:color w:val="000000" w:themeColor="text1"/>
          <w:sz w:val="24"/>
          <w:szCs w:val="24"/>
        </w:rPr>
        <w:t>Loan and advances to total working fund ratio:</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main element of total working fund is loan and advances. This ratio indicates the ability of selected banks and finance companies in term of earning high profit from loan and advances. Loan and advances to working fund ratio can be obtained dividing loan and advances amount by total working fund. That is formulized as,</w:t>
      </w:r>
    </w:p>
    <w:p w:rsidR="00E41DF7" w:rsidRPr="00BA1F8C" w:rsidRDefault="00744A51" w:rsidP="0071099C">
      <w:pPr>
        <w:pStyle w:val="NoSpacing"/>
        <w:spacing w:line="276" w:lineRule="auto"/>
        <w:ind w:right="27"/>
        <w:jc w:val="both"/>
        <w:rPr>
          <w:rFonts w:ascii="Times New Roman" w:hAnsi="Times New Roman" w:cs="Times New Roman"/>
          <w:color w:val="000000" w:themeColor="text1"/>
          <w:sz w:val="24"/>
          <w:szCs w:val="24"/>
        </w:rPr>
      </w:pPr>
      <w:r w:rsidRPr="00744A51">
        <w:rPr>
          <w:noProof/>
        </w:rPr>
        <w:pict>
          <v:shape id="_x0000_s1195" type="#_x0000_t75" style="position:absolute;left:0;text-align:left;margin-left:258.5pt;margin-top:5.55pt;width:149pt;height:36.05pt;z-index:251672576">
            <v:imagedata r:id="rId23" o:title="" chromakey="white"/>
            <w10:wrap type="square"/>
          </v:shape>
        </w:pict>
      </w:r>
    </w:p>
    <w:p w:rsidR="00E41DF7" w:rsidRPr="00BA1F8C" w:rsidRDefault="00E41DF7" w:rsidP="0071099C">
      <w:pPr>
        <w:pStyle w:val="NoSpacing"/>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lastRenderedPageBreak/>
        <w:t xml:space="preserve">Loan and advances to total working fund ratio=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31" type="#_x0000_t75" style="width:183.65pt;height:37.85pt">
            <v:imagedata r:id="rId23" o:title="" chromakey="white"/>
          </v:shape>
        </w:pict>
      </w:r>
      <w:r w:rsidR="00744A51" w:rsidRPr="00BA1F8C">
        <w:rPr>
          <w:rFonts w:ascii="Times New Roman" w:hAnsi="Times New Roman" w:cs="Times New Roman"/>
          <w:color w:val="000000" w:themeColor="text1"/>
          <w:sz w:val="24"/>
          <w:szCs w:val="24"/>
        </w:rPr>
        <w:fldChar w:fldCharType="end"/>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Where, total working fund includes total amount of assets given in balance sheet which refers to current assets, net fixed assets and total loans for development banks and other sundry assets except off balance sheet items i.e. letter of credit, letter of guarantee etc.</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AA0DA0" w:rsidRDefault="00E41DF7" w:rsidP="0071099C">
      <w:pPr>
        <w:pStyle w:val="NoSpacing"/>
        <w:numPr>
          <w:ilvl w:val="0"/>
          <w:numId w:val="12"/>
        </w:numPr>
        <w:spacing w:line="276" w:lineRule="auto"/>
        <w:ind w:left="0" w:right="27" w:firstLine="0"/>
        <w:jc w:val="both"/>
        <w:rPr>
          <w:rFonts w:ascii="Times New Roman" w:hAnsi="Times New Roman" w:cs="Times New Roman"/>
          <w:bCs/>
          <w:color w:val="000000" w:themeColor="text1"/>
          <w:sz w:val="24"/>
          <w:szCs w:val="24"/>
        </w:rPr>
      </w:pPr>
      <w:r w:rsidRPr="00AA0DA0">
        <w:rPr>
          <w:rFonts w:ascii="Times New Roman" w:hAnsi="Times New Roman" w:cs="Times New Roman"/>
          <w:bCs/>
          <w:color w:val="000000" w:themeColor="text1"/>
          <w:sz w:val="24"/>
          <w:szCs w:val="24"/>
        </w:rPr>
        <w:t>Total Investment to total deposit Ratio:</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Investment is one of the major sources of earning income. This ratio indicates how properly firms’ deposits have been invested on government securities and shares and debentures of other companies. This ratio can be computed diving total amount of investment by total amount deposit collection, which can be shown as, </w:t>
      </w:r>
    </w:p>
    <w:p w:rsidR="003A1C12" w:rsidRDefault="00744A51" w:rsidP="0071099C">
      <w:pPr>
        <w:pStyle w:val="NoSpacing"/>
        <w:spacing w:line="276" w:lineRule="auto"/>
        <w:ind w:right="27"/>
        <w:jc w:val="both"/>
        <w:rPr>
          <w:rFonts w:ascii="Times New Roman" w:hAnsi="Times New Roman" w:cs="Times New Roman"/>
          <w:color w:val="000000" w:themeColor="text1"/>
          <w:sz w:val="24"/>
          <w:szCs w:val="24"/>
        </w:rPr>
      </w:pPr>
      <w:r w:rsidRPr="00744A51">
        <w:rPr>
          <w:noProof/>
        </w:rPr>
        <w:pict>
          <v:shape id="_x0000_s1196" type="#_x0000_t75" style="position:absolute;left:0;text-align:left;margin-left:212.2pt;margin-top:10.95pt;width:102.65pt;height:34.95pt;z-index:251674624">
            <v:imagedata r:id="rId24" o:title="" chromakey="white"/>
            <w10:wrap type="square"/>
          </v:shape>
        </w:pic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 xml:space="preserve">Total Investment to total deposit ratio=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32" type="#_x0000_t75" style="width:134.85pt;height:37.85pt">
            <v:imagedata r:id="rId24" o:title="" chromakey="white"/>
          </v:shape>
        </w:pict>
      </w:r>
      <w:r w:rsidR="00744A51" w:rsidRPr="00BA1F8C">
        <w:rPr>
          <w:rFonts w:ascii="Times New Roman" w:hAnsi="Times New Roman" w:cs="Times New Roman"/>
          <w:color w:val="000000" w:themeColor="text1"/>
          <w:sz w:val="24"/>
          <w:szCs w:val="24"/>
        </w:rPr>
        <w:fldChar w:fldCharType="end"/>
      </w:r>
    </w:p>
    <w:p w:rsidR="00E41DF7" w:rsidRPr="00F050BE" w:rsidRDefault="00E41DF7" w:rsidP="0071099C">
      <w:pPr>
        <w:pStyle w:val="NoSpacing"/>
        <w:numPr>
          <w:ilvl w:val="0"/>
          <w:numId w:val="12"/>
        </w:numPr>
        <w:spacing w:line="276" w:lineRule="auto"/>
        <w:ind w:left="0" w:right="27" w:firstLine="0"/>
        <w:jc w:val="both"/>
        <w:rPr>
          <w:rFonts w:ascii="Times New Roman" w:hAnsi="Times New Roman" w:cs="Times New Roman"/>
          <w:bCs/>
          <w:color w:val="000000" w:themeColor="text1"/>
          <w:sz w:val="24"/>
          <w:szCs w:val="24"/>
        </w:rPr>
      </w:pPr>
      <w:r w:rsidRPr="00F050BE">
        <w:rPr>
          <w:rFonts w:ascii="Times New Roman" w:hAnsi="Times New Roman" w:cs="Times New Roman"/>
          <w:bCs/>
          <w:color w:val="000000" w:themeColor="text1"/>
          <w:sz w:val="24"/>
          <w:szCs w:val="24"/>
        </w:rPr>
        <w:t>Investment on government Securities to Total working fund Ratio:</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Investment on government securities to working fund ratio shows how much part of total investment is there on government securities in percentage. It can be obtained by;</w:t>
      </w:r>
    </w:p>
    <w:p w:rsidR="00EF52B3" w:rsidRDefault="00EF52B3" w:rsidP="003A1C12">
      <w:pPr>
        <w:pStyle w:val="NoSpacing"/>
        <w:tabs>
          <w:tab w:val="left" w:pos="1210"/>
        </w:tabs>
        <w:spacing w:line="276" w:lineRule="auto"/>
        <w:ind w:right="27"/>
        <w:jc w:val="both"/>
        <w:rPr>
          <w:rFonts w:ascii="Times New Roman" w:hAnsi="Times New Roman" w:cs="Times New Roman"/>
          <w:i/>
          <w:iCs/>
          <w:color w:val="000000" w:themeColor="text1"/>
          <w:sz w:val="24"/>
          <w:szCs w:val="24"/>
        </w:rPr>
      </w:pPr>
    </w:p>
    <w:p w:rsidR="00EF52B3" w:rsidRDefault="00EF52B3" w:rsidP="0071099C">
      <w:pPr>
        <w:pStyle w:val="NoSpacing"/>
        <w:spacing w:line="276" w:lineRule="auto"/>
        <w:ind w:right="27"/>
        <w:jc w:val="both"/>
        <w:rPr>
          <w:rFonts w:ascii="Times New Roman" w:hAnsi="Times New Roman" w:cs="Times New Roman"/>
          <w:i/>
          <w:iCs/>
          <w:color w:val="000000" w:themeColor="text1"/>
          <w:sz w:val="24"/>
          <w:szCs w:val="24"/>
        </w:rPr>
      </w:pPr>
    </w:p>
    <w:p w:rsidR="00E41DF7" w:rsidRPr="00BA1F8C" w:rsidRDefault="00EF52B3" w:rsidP="0071099C">
      <w:pPr>
        <w:pStyle w:val="NoSpacing"/>
        <w:spacing w:line="276" w:lineRule="auto"/>
        <w:ind w:right="27"/>
        <w:jc w:val="both"/>
        <w:rPr>
          <w:rFonts w:ascii="Times New Roman" w:hAnsi="Times New Roman" w:cs="Times New Roman"/>
          <w:i/>
          <w:iCs/>
          <w:color w:val="000000" w:themeColor="text1"/>
          <w:sz w:val="24"/>
          <w:szCs w:val="24"/>
        </w:rPr>
      </w:pPr>
      <w:r>
        <w:rPr>
          <w:rFonts w:ascii="Times New Roman" w:hAnsi="Times New Roman" w:cs="Times New Roman"/>
          <w:i/>
          <w:iCs/>
          <w:noProof/>
          <w:color w:val="000000" w:themeColor="text1"/>
          <w:sz w:val="24"/>
          <w:szCs w:val="24"/>
          <w:lang w:bidi="ne-NP"/>
        </w:rPr>
        <w:drawing>
          <wp:anchor distT="0" distB="0" distL="114300" distR="114300" simplePos="0" relativeHeight="251692032" behindDoc="0" locked="0" layoutInCell="1" allowOverlap="1">
            <wp:simplePos x="0" y="0"/>
            <wp:positionH relativeFrom="column">
              <wp:posOffset>3150870</wp:posOffset>
            </wp:positionH>
            <wp:positionV relativeFrom="paragraph">
              <wp:posOffset>134620</wp:posOffset>
            </wp:positionV>
            <wp:extent cx="2344420" cy="476250"/>
            <wp:effectExtent l="19050" t="0" r="0" b="0"/>
            <wp:wrapSquare wrapText="bothSides"/>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25">
                      <a:clrChange>
                        <a:clrFrom>
                          <a:srgbClr val="FFFFFF"/>
                        </a:clrFrom>
                        <a:clrTo>
                          <a:srgbClr val="FFFFFF">
                            <a:alpha val="0"/>
                          </a:srgbClr>
                        </a:clrTo>
                      </a:clrChange>
                    </a:blip>
                    <a:srcRect/>
                    <a:stretch>
                      <a:fillRect/>
                    </a:stretch>
                  </pic:blipFill>
                  <pic:spPr bwMode="auto">
                    <a:xfrm>
                      <a:off x="0" y="0"/>
                      <a:ext cx="2344420" cy="476250"/>
                    </a:xfrm>
                    <a:prstGeom prst="rect">
                      <a:avLst/>
                    </a:prstGeom>
                    <a:noFill/>
                    <a:ln w="9525">
                      <a:noFill/>
                      <a:miter lim="800000"/>
                      <a:headEnd/>
                      <a:tailEnd/>
                    </a:ln>
                  </pic:spPr>
                </pic:pic>
              </a:graphicData>
            </a:graphic>
          </wp:anchor>
        </w:drawing>
      </w:r>
      <w:r w:rsidR="00E41DF7" w:rsidRPr="00BA1F8C">
        <w:rPr>
          <w:rFonts w:ascii="Times New Roman" w:hAnsi="Times New Roman" w:cs="Times New Roman"/>
          <w:i/>
          <w:iCs/>
          <w:color w:val="000000" w:themeColor="text1"/>
          <w:sz w:val="24"/>
          <w:szCs w:val="24"/>
        </w:rPr>
        <w:t>Investment on government securities to total working fund ratio=</w:t>
      </w:r>
    </w:p>
    <w:p w:rsidR="00E41DF7" w:rsidRPr="00BA1F8C" w:rsidRDefault="00744A51"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fldChar w:fldCharType="begin"/>
      </w:r>
      <w:r w:rsidR="00E41DF7"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33" type="#_x0000_t75" style="width:302.65pt;height:37.85pt">
            <v:imagedata r:id="rId26" o:title="" chromakey="white"/>
          </v:shape>
        </w:pict>
      </w:r>
      <w:r w:rsidRPr="00BA1F8C">
        <w:rPr>
          <w:rFonts w:ascii="Times New Roman" w:hAnsi="Times New Roman" w:cs="Times New Roman"/>
          <w:color w:val="000000" w:themeColor="text1"/>
          <w:sz w:val="24"/>
          <w:szCs w:val="24"/>
        </w:rPr>
        <w:fldChar w:fldCharType="end"/>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C81B39" w:rsidRDefault="00C81B39" w:rsidP="0071099C">
      <w:pPr>
        <w:pStyle w:val="NoSpacing"/>
        <w:spacing w:line="276" w:lineRule="auto"/>
        <w:ind w:right="27"/>
        <w:jc w:val="both"/>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V.</w:t>
      </w:r>
      <w:r w:rsidRPr="00BA1F8C">
        <w:rPr>
          <w:rFonts w:ascii="Times New Roman" w:hAnsi="Times New Roman" w:cs="Times New Roman"/>
          <w:bCs/>
          <w:color w:val="000000" w:themeColor="text1"/>
          <w:sz w:val="24"/>
          <w:szCs w:val="24"/>
        </w:rPr>
        <w:tab/>
      </w:r>
      <w:r w:rsidRPr="00AA0DA0">
        <w:rPr>
          <w:rFonts w:ascii="Times New Roman" w:hAnsi="Times New Roman" w:cs="Times New Roman"/>
          <w:bCs/>
          <w:color w:val="000000" w:themeColor="text1"/>
          <w:sz w:val="24"/>
          <w:szCs w:val="24"/>
        </w:rPr>
        <w:t>Investment on Share and Debentures to Total working Fund Ratio:</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Investment on share and debentures to total working fund ratio shows the investment of banks and finance companies on the shares and debentures of other companies in terms of total working fund. This ratio can be obtained dividing on share and debentures by total working fund. That can be calculated as,</w:t>
      </w:r>
    </w:p>
    <w:p w:rsidR="00E41DF7" w:rsidRPr="00BA1F8C" w:rsidRDefault="00744A51" w:rsidP="0071099C">
      <w:pPr>
        <w:pStyle w:val="NoSpacing"/>
        <w:spacing w:line="276" w:lineRule="auto"/>
        <w:ind w:right="27"/>
        <w:jc w:val="both"/>
        <w:rPr>
          <w:rFonts w:ascii="Times New Roman" w:hAnsi="Times New Roman" w:cs="Times New Roman"/>
          <w:color w:val="000000" w:themeColor="text1"/>
          <w:sz w:val="24"/>
          <w:szCs w:val="24"/>
        </w:rPr>
      </w:pPr>
      <w:r w:rsidRPr="00744A51">
        <w:rPr>
          <w:noProof/>
        </w:rPr>
        <w:pict>
          <v:shape id="_x0000_s1352" type="#_x0000_t75" style="position:absolute;left:0;text-align:left;margin-left:187.75pt;margin-top:2.5pt;width:172.5pt;height:37.55pt;z-index:251688960">
            <v:imagedata r:id="rId27" o:title="" chromakey="white"/>
            <w10:wrap type="square"/>
          </v:shape>
        </w:pict>
      </w:r>
    </w:p>
    <w:p w:rsidR="00E41DF7" w:rsidRPr="00BA1F8C" w:rsidRDefault="00E41DF7" w:rsidP="0071099C">
      <w:pPr>
        <w:pStyle w:val="NoSpacing"/>
        <w:spacing w:line="276" w:lineRule="auto"/>
        <w:ind w:right="27"/>
        <w:jc w:val="both"/>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 xml:space="preserve">Total working fund ratio=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34" type="#_x0000_t75" style="width:288.6pt;height:37.85pt">
            <v:imagedata r:id="rId27" o:title="" chromakey="white"/>
          </v:shape>
        </w:pict>
      </w:r>
      <w:r w:rsidR="00744A51" w:rsidRPr="00BA1F8C">
        <w:rPr>
          <w:rFonts w:ascii="Times New Roman" w:hAnsi="Times New Roman" w:cs="Times New Roman"/>
          <w:color w:val="000000" w:themeColor="text1"/>
          <w:sz w:val="24"/>
          <w:szCs w:val="24"/>
        </w:rPr>
        <w:fldChar w:fldCharType="end"/>
      </w:r>
    </w:p>
    <w:p w:rsidR="00E41DF7" w:rsidRPr="00BA1F8C" w:rsidRDefault="00E41DF7" w:rsidP="0071099C">
      <w:pPr>
        <w:pStyle w:val="NoSpacing"/>
        <w:spacing w:line="276" w:lineRule="auto"/>
        <w:ind w:right="27"/>
        <w:jc w:val="both"/>
        <w:rPr>
          <w:rFonts w:ascii="Times New Roman" w:hAnsi="Times New Roman" w:cs="Times New Roman"/>
          <w:i/>
          <w:i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Where, total investment includes investment on government securities, investment, on debenture and bonds, shares of other companies.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AA0DA0" w:rsidRDefault="00E41DF7" w:rsidP="0071099C">
      <w:pPr>
        <w:pStyle w:val="NoSpacing"/>
        <w:numPr>
          <w:ilvl w:val="0"/>
          <w:numId w:val="10"/>
        </w:numPr>
        <w:spacing w:line="276" w:lineRule="auto"/>
        <w:ind w:left="0" w:right="27" w:firstLine="0"/>
        <w:jc w:val="both"/>
        <w:rPr>
          <w:rFonts w:ascii="Times New Roman" w:hAnsi="Times New Roman" w:cs="Times New Roman"/>
          <w:b/>
          <w:bCs/>
          <w:color w:val="000000" w:themeColor="text1"/>
          <w:sz w:val="24"/>
          <w:szCs w:val="24"/>
        </w:rPr>
      </w:pPr>
      <w:r w:rsidRPr="00AA0DA0">
        <w:rPr>
          <w:rFonts w:ascii="Times New Roman" w:hAnsi="Times New Roman" w:cs="Times New Roman"/>
          <w:b/>
          <w:bCs/>
          <w:color w:val="000000" w:themeColor="text1"/>
          <w:sz w:val="24"/>
          <w:szCs w:val="24"/>
        </w:rPr>
        <w:t>Profitability Ratios: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Profitability ratios are used to indicate and measure the overall efficiency of a firm in term of profit and financial position and performance of any institution. For better financial performance, profitability ratios of firms should be higher. Profitability position of the firms can be presented through the following different ways: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AA0DA0" w:rsidRDefault="00E41DF7" w:rsidP="0071099C">
      <w:pPr>
        <w:pStyle w:val="NoSpacing"/>
        <w:numPr>
          <w:ilvl w:val="0"/>
          <w:numId w:val="13"/>
        </w:numPr>
        <w:spacing w:line="276" w:lineRule="auto"/>
        <w:ind w:left="0" w:right="27" w:firstLine="0"/>
        <w:jc w:val="both"/>
        <w:rPr>
          <w:rFonts w:ascii="Times New Roman" w:hAnsi="Times New Roman" w:cs="Times New Roman"/>
          <w:b/>
          <w:bCs/>
          <w:color w:val="000000" w:themeColor="text1"/>
          <w:sz w:val="24"/>
          <w:szCs w:val="24"/>
        </w:rPr>
      </w:pPr>
      <w:r w:rsidRPr="00AA0DA0">
        <w:rPr>
          <w:rFonts w:ascii="Times New Roman" w:hAnsi="Times New Roman" w:cs="Times New Roman"/>
          <w:b/>
          <w:bCs/>
          <w:color w:val="000000" w:themeColor="text1"/>
          <w:sz w:val="24"/>
          <w:szCs w:val="24"/>
        </w:rPr>
        <w:t>Return on Loan and Advances Ratio:</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Return on loan and advances ratio shows how efficiently the banks and the finance companies have utilized their resources to earn good return from provided loan and advances. </w:t>
      </w:r>
      <w:r w:rsidRPr="00BA1F8C">
        <w:rPr>
          <w:rFonts w:ascii="Times New Roman" w:hAnsi="Times New Roman" w:cs="Times New Roman"/>
          <w:color w:val="000000" w:themeColor="text1"/>
          <w:sz w:val="24"/>
          <w:szCs w:val="24"/>
        </w:rPr>
        <w:lastRenderedPageBreak/>
        <w:t>This ratio is computed dividing net profit or loss by the total amount of loan and advances and can be mentioned as,</w:t>
      </w:r>
    </w:p>
    <w:p w:rsidR="00E41DF7" w:rsidRPr="00BA1F8C" w:rsidRDefault="00744A51" w:rsidP="0071099C">
      <w:pPr>
        <w:pStyle w:val="NoSpacing"/>
        <w:spacing w:line="276" w:lineRule="auto"/>
        <w:ind w:right="27"/>
        <w:jc w:val="both"/>
        <w:rPr>
          <w:rFonts w:ascii="Times New Roman" w:hAnsi="Times New Roman" w:cs="Times New Roman"/>
          <w:color w:val="000000" w:themeColor="text1"/>
          <w:sz w:val="24"/>
          <w:szCs w:val="24"/>
        </w:rPr>
      </w:pPr>
      <w:r w:rsidRPr="00744A51">
        <w:rPr>
          <w:noProof/>
        </w:rPr>
        <w:pict>
          <v:shape id="_x0000_s1197" type="#_x0000_t75" style="position:absolute;left:0;text-align:left;margin-left:187.75pt;margin-top:7.2pt;width:157.75pt;height:38.2pt;z-index:251676672">
            <v:imagedata r:id="rId28" o:title="" chromakey="white"/>
            <w10:wrap type="square"/>
          </v:shape>
        </w:pict>
      </w:r>
    </w:p>
    <w:p w:rsidR="00E41DF7" w:rsidRPr="00BA1F8C" w:rsidRDefault="00E41DF7" w:rsidP="0071099C">
      <w:pPr>
        <w:pStyle w:val="NoSpacing"/>
        <w:spacing w:line="276" w:lineRule="auto"/>
        <w:ind w:right="27"/>
        <w:jc w:val="both"/>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Return on loan an advances ratio=</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35" type="#_x0000_t75" style="width:183.65pt;height:38.45pt">
            <v:imagedata r:id="rId28" o:title="" chromakey="white"/>
          </v:shape>
        </w:pict>
      </w:r>
      <w:r w:rsidR="00744A51" w:rsidRPr="00BA1F8C">
        <w:rPr>
          <w:rFonts w:ascii="Times New Roman" w:hAnsi="Times New Roman" w:cs="Times New Roman"/>
          <w:color w:val="000000" w:themeColor="text1"/>
          <w:sz w:val="24"/>
          <w:szCs w:val="24"/>
        </w:rPr>
        <w:fldChar w:fldCharType="end"/>
      </w:r>
    </w:p>
    <w:p w:rsidR="00E41DF7" w:rsidRPr="00BA1F8C" w:rsidRDefault="00E41DF7" w:rsidP="0071099C">
      <w:pPr>
        <w:pStyle w:val="NoSpacing"/>
        <w:spacing w:line="276" w:lineRule="auto"/>
        <w:ind w:right="27"/>
        <w:jc w:val="both"/>
        <w:rPr>
          <w:rFonts w:ascii="Times New Roman" w:hAnsi="Times New Roman" w:cs="Times New Roman"/>
          <w:i/>
          <w:iCs/>
          <w:color w:val="000000" w:themeColor="text1"/>
          <w:sz w:val="24"/>
          <w:szCs w:val="24"/>
        </w:rPr>
      </w:pPr>
    </w:p>
    <w:p w:rsidR="00E41DF7" w:rsidRPr="00BA1F8C" w:rsidRDefault="00E41DF7" w:rsidP="0071099C">
      <w:pPr>
        <w:pStyle w:val="NoSpacing"/>
        <w:numPr>
          <w:ilvl w:val="0"/>
          <w:numId w:val="13"/>
        </w:numPr>
        <w:spacing w:line="276" w:lineRule="auto"/>
        <w:ind w:left="0" w:right="27" w:firstLine="0"/>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Return on total assets ( Total working fund)</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Return on assets ratio measure the profitability position of the selected banks and finance companies in comparison with total assets of those selected firms. It is calculated dividing return or net profit (loss) by total working fund and can expressed as,</w:t>
      </w:r>
    </w:p>
    <w:p w:rsidR="00E41DF7" w:rsidRPr="00BA1F8C" w:rsidRDefault="00744A51" w:rsidP="0071099C">
      <w:pPr>
        <w:pStyle w:val="NoSpacing"/>
        <w:spacing w:line="276" w:lineRule="auto"/>
        <w:ind w:right="27"/>
        <w:jc w:val="both"/>
        <w:rPr>
          <w:rFonts w:ascii="Times New Roman" w:hAnsi="Times New Roman" w:cs="Times New Roman"/>
          <w:color w:val="000000" w:themeColor="text1"/>
          <w:sz w:val="24"/>
          <w:szCs w:val="24"/>
        </w:rPr>
      </w:pPr>
      <w:r w:rsidRPr="00744A51">
        <w:rPr>
          <w:noProof/>
          <w:color w:val="000000" w:themeColor="text1"/>
          <w:sz w:val="24"/>
          <w:szCs w:val="24"/>
        </w:rPr>
        <w:pict>
          <v:shape id="_x0000_s1113" type="#_x0000_t75" style="position:absolute;left:0;text-align:left;margin-left:166.95pt;margin-top:5.3pt;width:121.6pt;height:38.2pt;z-index:251664384">
            <v:imagedata r:id="rId29" o:title="" chromakey="white"/>
            <w10:wrap type="square"/>
          </v:shape>
        </w:pict>
      </w:r>
    </w:p>
    <w:p w:rsidR="00E41DF7" w:rsidRPr="00BA1F8C" w:rsidRDefault="00E41DF7" w:rsidP="0071099C">
      <w:pPr>
        <w:pStyle w:val="NoSpacing"/>
        <w:spacing w:line="276" w:lineRule="auto"/>
        <w:ind w:right="27"/>
        <w:jc w:val="both"/>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Return on total assets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36" type="#_x0000_t75" style="width:131.2pt;height:38.45pt">
            <v:imagedata r:id="rId29" o:title="" chromakey="white"/>
          </v:shape>
        </w:pict>
      </w:r>
      <w:r w:rsidR="00744A51" w:rsidRPr="00BA1F8C">
        <w:rPr>
          <w:rFonts w:ascii="Times New Roman" w:hAnsi="Times New Roman" w:cs="Times New Roman"/>
          <w:color w:val="000000" w:themeColor="text1"/>
          <w:sz w:val="24"/>
          <w:szCs w:val="24"/>
        </w:rPr>
        <w:fldChar w:fldCharType="end"/>
      </w:r>
    </w:p>
    <w:p w:rsidR="00E41DF7" w:rsidRPr="00BA1F8C" w:rsidRDefault="00E41DF7" w:rsidP="0071099C">
      <w:pPr>
        <w:pStyle w:val="NoSpacing"/>
        <w:spacing w:line="276" w:lineRule="auto"/>
        <w:ind w:right="27"/>
        <w:jc w:val="both"/>
        <w:rPr>
          <w:rFonts w:ascii="Times New Roman" w:hAnsi="Times New Roman" w:cs="Times New Roman"/>
          <w:i/>
          <w:i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III.</w:t>
      </w:r>
      <w:r w:rsidRPr="00BA1F8C">
        <w:rPr>
          <w:rFonts w:ascii="Times New Roman" w:hAnsi="Times New Roman" w:cs="Times New Roman"/>
          <w:bCs/>
          <w:color w:val="000000" w:themeColor="text1"/>
          <w:sz w:val="24"/>
          <w:szCs w:val="24"/>
        </w:rPr>
        <w:tab/>
      </w:r>
      <w:r w:rsidRPr="00AA0DA0">
        <w:rPr>
          <w:rFonts w:ascii="Times New Roman" w:hAnsi="Times New Roman" w:cs="Times New Roman"/>
          <w:b/>
          <w:bCs/>
          <w:color w:val="000000" w:themeColor="text1"/>
          <w:sz w:val="24"/>
          <w:szCs w:val="24"/>
        </w:rPr>
        <w:t>Total interest earned to total working fund ratio</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Total interest earned to total working ratio is calculated to find the percentage of interest earned to total assets. Higher ratio indicates the better performance of financial institutions in the form of interest earning on its working fund. This ratio is calculated dividing total interest earned from investment by total working fund and is mentioned as below,</w:t>
      </w:r>
    </w:p>
    <w:p w:rsidR="00E41DF7" w:rsidRPr="00BA1F8C" w:rsidRDefault="00744A51" w:rsidP="0071099C">
      <w:pPr>
        <w:pStyle w:val="NoSpacing"/>
        <w:spacing w:line="276" w:lineRule="auto"/>
        <w:ind w:right="27"/>
        <w:jc w:val="both"/>
        <w:rPr>
          <w:rFonts w:ascii="Times New Roman" w:hAnsi="Times New Roman" w:cs="Times New Roman"/>
          <w:color w:val="000000" w:themeColor="text1"/>
          <w:sz w:val="24"/>
          <w:szCs w:val="24"/>
        </w:rPr>
      </w:pPr>
      <w:r w:rsidRPr="00744A51">
        <w:rPr>
          <w:noProof/>
          <w:color w:val="000000" w:themeColor="text1"/>
          <w:sz w:val="24"/>
          <w:szCs w:val="24"/>
        </w:rPr>
        <w:pict>
          <v:shape id="_x0000_s1111" type="#_x0000_t75" style="position:absolute;left:0;text-align:left;margin-left:250.55pt;margin-top:5.4pt;width:139.6pt;height:40.3pt;z-index:251662336">
            <v:imagedata r:id="rId30" o:title="" chromakey="white"/>
            <w10:wrap type="square"/>
          </v:shape>
        </w:pict>
      </w:r>
    </w:p>
    <w:p w:rsidR="00E41DF7" w:rsidRPr="00BA1F8C" w:rsidRDefault="00E41DF7" w:rsidP="0071099C">
      <w:pPr>
        <w:pStyle w:val="NoSpacing"/>
        <w:spacing w:line="276" w:lineRule="auto"/>
        <w:ind w:right="27"/>
        <w:jc w:val="both"/>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 xml:space="preserve">Total interest earned to total working fund ratio=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37" type="#_x0000_t75" style="width:167.8pt;height:34.15pt">
            <v:imagedata r:id="rId30" o:title="" chromakey="white"/>
          </v:shape>
        </w:pict>
      </w:r>
      <w:r w:rsidR="00744A51" w:rsidRPr="00BA1F8C">
        <w:rPr>
          <w:rFonts w:ascii="Times New Roman" w:hAnsi="Times New Roman" w:cs="Times New Roman"/>
          <w:color w:val="000000" w:themeColor="text1"/>
          <w:sz w:val="24"/>
          <w:szCs w:val="24"/>
        </w:rPr>
        <w:fldChar w:fldCharType="end"/>
      </w:r>
    </w:p>
    <w:p w:rsidR="00E41DF7" w:rsidRPr="00BA1F8C" w:rsidRDefault="00E41DF7" w:rsidP="0071099C">
      <w:pPr>
        <w:pStyle w:val="NoSpacing"/>
        <w:spacing w:line="276" w:lineRule="auto"/>
        <w:ind w:right="27"/>
        <w:jc w:val="both"/>
        <w:rPr>
          <w:rFonts w:ascii="Times New Roman" w:hAnsi="Times New Roman" w:cs="Times New Roman"/>
          <w:i/>
          <w:i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IV.</w:t>
      </w:r>
      <w:r w:rsidRPr="00BA1F8C">
        <w:rPr>
          <w:rFonts w:ascii="Times New Roman" w:hAnsi="Times New Roman" w:cs="Times New Roman"/>
          <w:bCs/>
          <w:color w:val="000000" w:themeColor="text1"/>
          <w:sz w:val="24"/>
          <w:szCs w:val="24"/>
        </w:rPr>
        <w:tab/>
      </w:r>
      <w:r w:rsidRPr="00AA0DA0">
        <w:rPr>
          <w:rFonts w:ascii="Times New Roman" w:hAnsi="Times New Roman" w:cs="Times New Roman"/>
          <w:b/>
          <w:bCs/>
          <w:color w:val="000000" w:themeColor="text1"/>
          <w:sz w:val="24"/>
          <w:szCs w:val="24"/>
        </w:rPr>
        <w:t xml:space="preserve"> Interest earned to total operating income ratio</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Interest earned to total operating income ratio is calculated to find out the ratio of interest of interest income with operating income of financial institutions. This ratio indicates how efficiently the selected banks and finance companies have mobilized their resources to bear the interest on total operating income and can be stated a, </w:t>
      </w:r>
    </w:p>
    <w:p w:rsidR="00E41DF7" w:rsidRPr="00BA1F8C" w:rsidRDefault="00744A51" w:rsidP="0071099C">
      <w:pPr>
        <w:pStyle w:val="NoSpacing"/>
        <w:spacing w:line="276" w:lineRule="auto"/>
        <w:ind w:right="27"/>
        <w:jc w:val="both"/>
        <w:rPr>
          <w:rFonts w:ascii="Times New Roman" w:hAnsi="Times New Roman" w:cs="Times New Roman"/>
          <w:color w:val="000000" w:themeColor="text1"/>
          <w:sz w:val="24"/>
          <w:szCs w:val="24"/>
        </w:rPr>
      </w:pPr>
      <w:r w:rsidRPr="00744A51">
        <w:rPr>
          <w:noProof/>
          <w:color w:val="000000" w:themeColor="text1"/>
          <w:sz w:val="24"/>
          <w:szCs w:val="24"/>
        </w:rPr>
        <w:pict>
          <v:shape id="_x0000_s1110" type="#_x0000_t75" style="position:absolute;left:0;text-align:left;margin-left:234.7pt;margin-top:10.5pt;width:189.1pt;height:37.55pt;z-index:-251656192">
            <v:imagedata r:id="rId31" o:title="" chromakey="white"/>
          </v:shape>
        </w:pict>
      </w:r>
    </w:p>
    <w:p w:rsidR="00E41DF7" w:rsidRPr="00BA1F8C" w:rsidRDefault="00E41DF7" w:rsidP="0071099C">
      <w:pPr>
        <w:pStyle w:val="NoSpacing"/>
        <w:spacing w:line="276" w:lineRule="auto"/>
        <w:ind w:right="27"/>
        <w:jc w:val="both"/>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Interest earned to total operating income ratio=</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38" type="#_x0000_t75" style="width:189.15pt;height:37.85pt">
            <v:imagedata r:id="rId31" o:title="" chromakey="white"/>
          </v:shape>
        </w:pict>
      </w:r>
      <w:r w:rsidR="00744A51" w:rsidRPr="00BA1F8C">
        <w:rPr>
          <w:rFonts w:ascii="Times New Roman" w:hAnsi="Times New Roman" w:cs="Times New Roman"/>
          <w:color w:val="000000" w:themeColor="text1"/>
          <w:sz w:val="24"/>
          <w:szCs w:val="24"/>
        </w:rPr>
        <w:fldChar w:fldCharType="end"/>
      </w:r>
    </w:p>
    <w:p w:rsidR="00A10605" w:rsidRPr="00BA1F8C" w:rsidRDefault="00A10605" w:rsidP="0071099C">
      <w:pPr>
        <w:pStyle w:val="NoSpacing"/>
        <w:spacing w:line="276" w:lineRule="auto"/>
        <w:ind w:right="27"/>
        <w:jc w:val="both"/>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V.</w:t>
      </w:r>
      <w:r w:rsidRPr="00BA1F8C">
        <w:rPr>
          <w:rFonts w:ascii="Times New Roman" w:hAnsi="Times New Roman" w:cs="Times New Roman"/>
          <w:bCs/>
          <w:color w:val="000000" w:themeColor="text1"/>
          <w:sz w:val="24"/>
          <w:szCs w:val="24"/>
        </w:rPr>
        <w:tab/>
      </w:r>
      <w:r w:rsidRPr="00AA0DA0">
        <w:rPr>
          <w:rFonts w:ascii="Times New Roman" w:hAnsi="Times New Roman" w:cs="Times New Roman"/>
          <w:b/>
          <w:bCs/>
          <w:color w:val="000000" w:themeColor="text1"/>
          <w:sz w:val="24"/>
          <w:szCs w:val="24"/>
        </w:rPr>
        <w:t>Total interest paid to total working fund ratio</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This ratio measures the percentage of total interest expenses against total working fund. A high ratio indicates higher interest expenses on total working fund and vice-versa.</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This ratio is calculates by dividing total interest paid by total working fund. The following equation shows the total interest paid to working fund ratio,</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744A51" w:rsidP="0071099C">
      <w:pPr>
        <w:pStyle w:val="NoSpacing"/>
        <w:spacing w:line="276" w:lineRule="auto"/>
        <w:ind w:right="27"/>
        <w:jc w:val="right"/>
        <w:rPr>
          <w:rFonts w:ascii="Times New Roman" w:hAnsi="Times New Roman" w:cs="Times New Roman"/>
          <w:i/>
          <w:iCs/>
          <w:color w:val="000000" w:themeColor="text1"/>
          <w:sz w:val="24"/>
          <w:szCs w:val="24"/>
        </w:rPr>
      </w:pPr>
      <w:r w:rsidRPr="00744A51">
        <w:rPr>
          <w:noProof/>
        </w:rPr>
        <w:pict>
          <v:shape id="_x0000_s1353" type="#_x0000_t75" style="position:absolute;left:0;text-align:left;margin-left:274.75pt;margin-top:-13.05pt;width:149pt;height:38.2pt;z-index:251691008">
            <v:imagedata r:id="rId32" o:title="" chromakey="white"/>
            <w10:wrap type="square"/>
          </v:shape>
        </w:pict>
      </w:r>
      <w:r w:rsidR="00E41DF7" w:rsidRPr="00BA1F8C">
        <w:rPr>
          <w:rFonts w:ascii="Times New Roman" w:hAnsi="Times New Roman" w:cs="Times New Roman"/>
          <w:i/>
          <w:iCs/>
          <w:color w:val="000000" w:themeColor="text1"/>
          <w:sz w:val="24"/>
          <w:szCs w:val="24"/>
        </w:rPr>
        <w:t xml:space="preserve">Total interest earned to total working fund ratio = </w:t>
      </w:r>
      <w:r w:rsidRPr="00BA1F8C">
        <w:rPr>
          <w:rFonts w:ascii="Times New Roman" w:hAnsi="Times New Roman" w:cs="Times New Roman"/>
          <w:color w:val="000000" w:themeColor="text1"/>
          <w:sz w:val="24"/>
          <w:szCs w:val="24"/>
        </w:rPr>
        <w:fldChar w:fldCharType="begin"/>
      </w:r>
      <w:r w:rsidR="00E41DF7"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39" type="#_x0000_t75" style="width:156.8pt;height:38.45pt">
            <v:imagedata r:id="rId32" o:title="" chromakey="white"/>
          </v:shape>
        </w:pict>
      </w:r>
      <w:r w:rsidRPr="00BA1F8C">
        <w:rPr>
          <w:rFonts w:ascii="Times New Roman" w:hAnsi="Times New Roman" w:cs="Times New Roman"/>
          <w:color w:val="000000" w:themeColor="text1"/>
          <w:sz w:val="24"/>
          <w:szCs w:val="24"/>
        </w:rPr>
        <w:fldChar w:fldCharType="end"/>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VI.</w:t>
      </w:r>
      <w:r w:rsidRPr="00BA1F8C">
        <w:rPr>
          <w:rFonts w:ascii="Times New Roman" w:hAnsi="Times New Roman" w:cs="Times New Roman"/>
          <w:bCs/>
          <w:color w:val="000000" w:themeColor="text1"/>
          <w:sz w:val="24"/>
          <w:szCs w:val="24"/>
        </w:rPr>
        <w:tab/>
      </w:r>
      <w:r w:rsidRPr="00AA0DA0">
        <w:rPr>
          <w:rFonts w:ascii="Times New Roman" w:hAnsi="Times New Roman" w:cs="Times New Roman"/>
          <w:b/>
          <w:bCs/>
          <w:color w:val="000000" w:themeColor="text1"/>
          <w:sz w:val="24"/>
          <w:szCs w:val="24"/>
        </w:rPr>
        <w:t>Return on Equity (ROE)</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Net worth refers to the owner’s claim of a bank. The excess amount of total over total liabilities is known as net worth. This ratio measure how efficiently the bank has used funds of the shareholders. This ratio can be computed by dividing net profit by total equity capital (net worth). This can be calculated as;</w:t>
      </w:r>
    </w:p>
    <w:p w:rsidR="00E41DF7" w:rsidRPr="00BA1F8C" w:rsidRDefault="008B2374"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noProof/>
          <w:color w:val="000000" w:themeColor="text1"/>
          <w:sz w:val="24"/>
          <w:szCs w:val="24"/>
          <w:lang w:bidi="ne-NP"/>
        </w:rPr>
        <w:drawing>
          <wp:anchor distT="0" distB="0" distL="114300" distR="114300" simplePos="0" relativeHeight="251658240" behindDoc="1" locked="0" layoutInCell="1" allowOverlap="1">
            <wp:simplePos x="0" y="0"/>
            <wp:positionH relativeFrom="column">
              <wp:posOffset>2514600</wp:posOffset>
            </wp:positionH>
            <wp:positionV relativeFrom="paragraph">
              <wp:posOffset>59055</wp:posOffset>
            </wp:positionV>
            <wp:extent cx="1586865" cy="524510"/>
            <wp:effectExtent l="19050" t="0" r="0" b="0"/>
            <wp:wrapNone/>
            <wp:docPr id="258"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33">
                      <a:clrChange>
                        <a:clrFrom>
                          <a:srgbClr val="FFFFFF"/>
                        </a:clrFrom>
                        <a:clrTo>
                          <a:srgbClr val="FFFFFF">
                            <a:alpha val="0"/>
                          </a:srgbClr>
                        </a:clrTo>
                      </a:clrChange>
                    </a:blip>
                    <a:srcRect/>
                    <a:stretch>
                      <a:fillRect/>
                    </a:stretch>
                  </pic:blipFill>
                  <pic:spPr bwMode="auto">
                    <a:xfrm>
                      <a:off x="0" y="0"/>
                      <a:ext cx="1586865" cy="524510"/>
                    </a:xfrm>
                    <a:prstGeom prst="rect">
                      <a:avLst/>
                    </a:prstGeom>
                    <a:noFill/>
                    <a:ln w="9525">
                      <a:noFill/>
                      <a:miter lim="800000"/>
                      <a:headEnd/>
                      <a:tailEnd/>
                    </a:ln>
                  </pic:spPr>
                </pic:pic>
              </a:graphicData>
            </a:graphic>
          </wp:anchor>
        </w:drawing>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i/>
          <w:iCs/>
          <w:color w:val="000000" w:themeColor="text1"/>
          <w:sz w:val="24"/>
          <w:szCs w:val="24"/>
        </w:rPr>
        <w:t xml:space="preserve">                      Return on Equity (ROE)</w:t>
      </w:r>
      <w:r w:rsidRPr="00BA1F8C">
        <w:rPr>
          <w:rFonts w:ascii="Times New Roman" w:hAnsi="Times New Roman" w:cs="Times New Roman"/>
          <w:color w:val="000000" w:themeColor="text1"/>
          <w:sz w:val="24"/>
          <w:szCs w:val="24"/>
        </w:rPr>
        <w:t xml:space="preserve">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40" type="#_x0000_t75" style="width:125.7pt;height:40.9pt">
            <v:imagedata r:id="rId34" o:title="" chromakey="white"/>
          </v:shape>
        </w:pict>
      </w:r>
      <w:r w:rsidR="00744A51" w:rsidRPr="00BA1F8C">
        <w:rPr>
          <w:rFonts w:ascii="Times New Roman" w:hAnsi="Times New Roman" w:cs="Times New Roman"/>
          <w:color w:val="000000" w:themeColor="text1"/>
          <w:sz w:val="24"/>
          <w:szCs w:val="24"/>
        </w:rPr>
        <w:fldChar w:fldCharType="end"/>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lastRenderedPageBreak/>
        <w:t>VII.</w:t>
      </w:r>
      <w:r w:rsidRPr="00BA1F8C">
        <w:rPr>
          <w:rFonts w:ascii="Times New Roman" w:hAnsi="Times New Roman" w:cs="Times New Roman"/>
          <w:bCs/>
          <w:color w:val="000000" w:themeColor="text1"/>
          <w:sz w:val="24"/>
          <w:szCs w:val="24"/>
        </w:rPr>
        <w:tab/>
      </w:r>
      <w:r w:rsidRPr="00AA0DA0">
        <w:rPr>
          <w:rFonts w:ascii="Times New Roman" w:hAnsi="Times New Roman" w:cs="Times New Roman"/>
          <w:b/>
          <w:bCs/>
          <w:color w:val="000000" w:themeColor="text1"/>
          <w:sz w:val="24"/>
          <w:szCs w:val="24"/>
        </w:rPr>
        <w:t>Earnings per share (EPS)</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EPS refers to net profit divided by total numbers of share outstanding. The amount of EPS measures the efficiency of a firm in relative terms. This ratio calculated as;</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i/>
          <w:iCs/>
          <w:color w:val="000000" w:themeColor="text1"/>
          <w:sz w:val="24"/>
          <w:szCs w:val="24"/>
        </w:rPr>
        <w:t>Earnings per Share</w:t>
      </w:r>
      <w:r w:rsidRPr="00BA1F8C">
        <w:rPr>
          <w:rFonts w:ascii="Times New Roman" w:hAnsi="Times New Roman" w:cs="Times New Roman"/>
          <w:color w:val="000000" w:themeColor="text1"/>
          <w:sz w:val="24"/>
          <w:szCs w:val="24"/>
        </w:rPr>
        <w:t xml:space="preserve"> (</w:t>
      </w:r>
      <w:r w:rsidRPr="00BA1F8C">
        <w:rPr>
          <w:rFonts w:ascii="Times New Roman" w:hAnsi="Times New Roman" w:cs="Times New Roman"/>
          <w:i/>
          <w:iCs/>
          <w:color w:val="000000" w:themeColor="text1"/>
          <w:sz w:val="24"/>
          <w:szCs w:val="24"/>
        </w:rPr>
        <w:t>EPS)</w:t>
      </w:r>
      <w:r w:rsidRPr="00BA1F8C">
        <w:rPr>
          <w:rFonts w:ascii="Times New Roman" w:hAnsi="Times New Roman" w:cs="Times New Roman"/>
          <w:color w:val="000000" w:themeColor="text1"/>
          <w:sz w:val="24"/>
          <w:szCs w:val="24"/>
        </w:rPr>
        <w:t xml:space="preserve">=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41" type="#_x0000_t75" style="width:279.45pt;height:40.9pt">
            <v:imagedata r:id="rId35" o:title="" chromakey="white"/>
          </v:shape>
        </w:pict>
      </w:r>
      <w:r w:rsidR="00744A51" w:rsidRPr="00BA1F8C">
        <w:rPr>
          <w:rFonts w:ascii="Times New Roman" w:hAnsi="Times New Roman" w:cs="Times New Roman"/>
          <w:color w:val="000000" w:themeColor="text1"/>
          <w:sz w:val="24"/>
          <w:szCs w:val="24"/>
        </w:rPr>
        <w:fldChar w:fldCharType="separate"/>
      </w:r>
      <w:r w:rsidR="00946490" w:rsidRPr="00744A51">
        <w:rPr>
          <w:rFonts w:ascii="Times New Roman" w:hAnsi="Times New Roman" w:cs="Times New Roman"/>
          <w:color w:val="000000" w:themeColor="text1"/>
          <w:sz w:val="24"/>
          <w:szCs w:val="24"/>
        </w:rPr>
        <w:pict>
          <v:shape id="_x0000_i1042" type="#_x0000_t75" style="width:279.45pt;height:40.9pt">
            <v:imagedata r:id="rId35" o:title="" chromakey="white"/>
          </v:shape>
        </w:pict>
      </w:r>
      <w:r w:rsidR="00744A51" w:rsidRPr="00BA1F8C">
        <w:rPr>
          <w:rFonts w:ascii="Times New Roman" w:hAnsi="Times New Roman" w:cs="Times New Roman"/>
          <w:color w:val="000000" w:themeColor="text1"/>
          <w:sz w:val="24"/>
          <w:szCs w:val="24"/>
        </w:rPr>
        <w:fldChar w:fldCharType="end"/>
      </w:r>
    </w:p>
    <w:p w:rsidR="00E41DF7" w:rsidRPr="00AA0DA0" w:rsidRDefault="00E41DF7" w:rsidP="0071099C">
      <w:pPr>
        <w:pStyle w:val="NoSpacing"/>
        <w:numPr>
          <w:ilvl w:val="0"/>
          <w:numId w:val="10"/>
        </w:numPr>
        <w:spacing w:line="276" w:lineRule="auto"/>
        <w:ind w:left="0" w:right="27" w:firstLine="0"/>
        <w:jc w:val="both"/>
        <w:rPr>
          <w:rFonts w:ascii="Times New Roman" w:hAnsi="Times New Roman" w:cs="Times New Roman"/>
          <w:b/>
          <w:bCs/>
          <w:color w:val="000000" w:themeColor="text1"/>
          <w:sz w:val="24"/>
          <w:szCs w:val="24"/>
        </w:rPr>
      </w:pPr>
      <w:r w:rsidRPr="00AA0DA0">
        <w:rPr>
          <w:rFonts w:ascii="Times New Roman" w:hAnsi="Times New Roman" w:cs="Times New Roman"/>
          <w:b/>
          <w:bCs/>
          <w:color w:val="000000" w:themeColor="text1"/>
          <w:sz w:val="24"/>
          <w:szCs w:val="24"/>
        </w:rPr>
        <w:t>Risk Ratios: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Risk means uncertainty, which lies in the business transaction of investment management. When a firm wants to bear risk and uncertainty, profitability and effectiveness of the firm increases. This ratio checks the degree of risk involved in the various financial operations. For this study, following risk ratios are used to analyze and interpret the financial data and investment policy.</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AA0DA0" w:rsidRDefault="00E41DF7" w:rsidP="0071099C">
      <w:pPr>
        <w:pStyle w:val="NoSpacing"/>
        <w:numPr>
          <w:ilvl w:val="0"/>
          <w:numId w:val="14"/>
        </w:numPr>
        <w:spacing w:line="276" w:lineRule="auto"/>
        <w:ind w:left="0" w:right="27" w:firstLine="0"/>
        <w:jc w:val="both"/>
        <w:rPr>
          <w:rFonts w:ascii="Times New Roman" w:hAnsi="Times New Roman" w:cs="Times New Roman"/>
          <w:b/>
          <w:bCs/>
          <w:color w:val="000000" w:themeColor="text1"/>
          <w:sz w:val="24"/>
          <w:szCs w:val="24"/>
        </w:rPr>
      </w:pPr>
      <w:r w:rsidRPr="00AA0DA0">
        <w:rPr>
          <w:rFonts w:ascii="Times New Roman" w:hAnsi="Times New Roman" w:cs="Times New Roman"/>
          <w:b/>
          <w:bCs/>
          <w:color w:val="000000" w:themeColor="text1"/>
          <w:sz w:val="24"/>
          <w:szCs w:val="24"/>
        </w:rPr>
        <w:t>Liquidity risk ratio</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liquidity risk of the bank defines its liquidity need for deposit. The cash and bank balance are the most liquid assets and they are considered as banks liquidity sources and deposit, as the liquidity needs. The ratio of cash and bank balance to total deposit is the indicator of bank liquidity needed.</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risk is low if fund are kept idle as cash and bank balance. But this reduces profitability. When bank flow loan, it’s profitability increases and also the risk. Thus higher liquidity ratio indicates less risk and less profitable bank and vice versa. This ratio is calculated by dividing cash and bank balance to total deposit.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AA0DA0" w:rsidRDefault="00E41DF7" w:rsidP="0071099C">
      <w:pPr>
        <w:pStyle w:val="NoSpacing"/>
        <w:numPr>
          <w:ilvl w:val="0"/>
          <w:numId w:val="14"/>
        </w:numPr>
        <w:spacing w:line="276" w:lineRule="auto"/>
        <w:ind w:left="0" w:right="27" w:firstLine="0"/>
        <w:jc w:val="both"/>
        <w:rPr>
          <w:rFonts w:ascii="Times New Roman" w:hAnsi="Times New Roman" w:cs="Times New Roman"/>
          <w:b/>
          <w:bCs/>
          <w:color w:val="000000" w:themeColor="text1"/>
          <w:sz w:val="24"/>
          <w:szCs w:val="24"/>
        </w:rPr>
      </w:pPr>
      <w:r w:rsidRPr="00AA0DA0">
        <w:rPr>
          <w:rFonts w:ascii="Times New Roman" w:hAnsi="Times New Roman" w:cs="Times New Roman"/>
          <w:b/>
          <w:bCs/>
          <w:color w:val="000000" w:themeColor="text1"/>
          <w:sz w:val="24"/>
          <w:szCs w:val="24"/>
        </w:rPr>
        <w:t>Credit Risk Ratio</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Credit risk ratio helps to check the probability of loan non repayment or the possibility of loan to go into default. Credit risk ratio is calculated in percentage dividing total loan and advances by total assets and is expressed as,</w:t>
      </w:r>
    </w:p>
    <w:p w:rsidR="00E41DF7" w:rsidRPr="00BA1F8C" w:rsidRDefault="00744A51" w:rsidP="0071099C">
      <w:pPr>
        <w:pStyle w:val="NoSpacing"/>
        <w:spacing w:line="276" w:lineRule="auto"/>
        <w:ind w:right="27"/>
        <w:jc w:val="both"/>
        <w:rPr>
          <w:rFonts w:ascii="Times New Roman" w:hAnsi="Times New Roman" w:cs="Times New Roman"/>
          <w:color w:val="000000" w:themeColor="text1"/>
          <w:sz w:val="24"/>
          <w:szCs w:val="24"/>
        </w:rPr>
      </w:pPr>
      <w:r w:rsidRPr="00744A51">
        <w:rPr>
          <w:noProof/>
          <w:color w:val="000000" w:themeColor="text1"/>
          <w:sz w:val="24"/>
          <w:szCs w:val="24"/>
        </w:rPr>
        <w:pict>
          <v:shape id="_x0000_s1114" type="#_x0000_t75" style="position:absolute;left:0;text-align:left;margin-left:99.45pt;margin-top:11.85pt;width:195.95pt;height:34.45pt;z-index:251666432">
            <v:imagedata r:id="rId36" o:title="" chromakey="white"/>
            <w10:wrap type="square"/>
          </v:shape>
        </w:pic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i/>
          <w:iCs/>
          <w:color w:val="000000" w:themeColor="text1"/>
          <w:sz w:val="24"/>
          <w:szCs w:val="24"/>
        </w:rPr>
        <w:t xml:space="preserve">Credit risk ratio = </w:t>
      </w:r>
      <w:r w:rsidR="00744A51" w:rsidRPr="00BA1F8C">
        <w:rPr>
          <w:rFonts w:ascii="Times New Roman" w:eastAsia="Times New Roman" w:hAnsi="Times New Roman" w:cs="Times New Roman"/>
          <w:color w:val="000000" w:themeColor="text1"/>
          <w:sz w:val="24"/>
          <w:szCs w:val="24"/>
        </w:rPr>
        <w:fldChar w:fldCharType="begin"/>
      </w:r>
      <w:r w:rsidRPr="00BA1F8C">
        <w:rPr>
          <w:rFonts w:ascii="Times New Roman" w:eastAsia="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43" type="#_x0000_t75" style="width:195.25pt;height:34.15pt">
            <v:imagedata r:id="rId36" o:title="" chromakey="white"/>
          </v:shape>
        </w:pict>
      </w:r>
      <w:r w:rsidR="00744A51" w:rsidRPr="00BA1F8C">
        <w:rPr>
          <w:rFonts w:ascii="Times New Roman" w:eastAsia="Times New Roman" w:hAnsi="Times New Roman" w:cs="Times New Roman"/>
          <w:color w:val="000000" w:themeColor="text1"/>
          <w:sz w:val="24"/>
          <w:szCs w:val="24"/>
        </w:rPr>
        <w:fldChar w:fldCharType="end"/>
      </w:r>
    </w:p>
    <w:p w:rsidR="00E41DF7" w:rsidRPr="00BA1F8C" w:rsidRDefault="00E41DF7" w:rsidP="0071099C">
      <w:pPr>
        <w:pStyle w:val="NoSpacing"/>
        <w:spacing w:line="276" w:lineRule="auto"/>
        <w:ind w:right="27"/>
        <w:jc w:val="both"/>
        <w:rPr>
          <w:rFonts w:ascii="Times New Roman" w:hAnsi="Times New Roman" w:cs="Times New Roman"/>
          <w:i/>
          <w:iCs/>
          <w:color w:val="000000" w:themeColor="text1"/>
          <w:sz w:val="24"/>
          <w:szCs w:val="24"/>
        </w:rPr>
      </w:pPr>
    </w:p>
    <w:p w:rsidR="00E41DF7" w:rsidRPr="00AA0DA0" w:rsidRDefault="00E41DF7" w:rsidP="0071099C">
      <w:pPr>
        <w:pStyle w:val="NoSpacing"/>
        <w:numPr>
          <w:ilvl w:val="0"/>
          <w:numId w:val="10"/>
        </w:numPr>
        <w:spacing w:line="276" w:lineRule="auto"/>
        <w:ind w:left="0" w:right="27" w:firstLine="0"/>
        <w:jc w:val="both"/>
        <w:rPr>
          <w:rFonts w:ascii="Times New Roman" w:hAnsi="Times New Roman" w:cs="Times New Roman"/>
          <w:b/>
          <w:bCs/>
          <w:color w:val="000000" w:themeColor="text1"/>
          <w:sz w:val="24"/>
          <w:szCs w:val="24"/>
        </w:rPr>
      </w:pPr>
      <w:r w:rsidRPr="00AA0DA0">
        <w:rPr>
          <w:rFonts w:ascii="Times New Roman" w:hAnsi="Times New Roman" w:cs="Times New Roman"/>
          <w:b/>
          <w:bCs/>
          <w:color w:val="000000" w:themeColor="text1"/>
          <w:sz w:val="24"/>
          <w:szCs w:val="24"/>
        </w:rPr>
        <w:t>Growth Ratios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Here, the growth ratios represent how well the commercial banks are maintaining their economic and financial condition. The higher ratios represent the better performance of the selected firms to calculate, check and analyze the expansion and growth of the selected banks the following growth ratios is calculated. Growth ratios are directly related to the fund mobilization and investment of those firms.</w:t>
      </w:r>
    </w:p>
    <w:p w:rsidR="00E41DF7" w:rsidRPr="00BA1F8C" w:rsidRDefault="00E41DF7" w:rsidP="0071099C">
      <w:pPr>
        <w:pStyle w:val="NoSpacing"/>
        <w:numPr>
          <w:ilvl w:val="0"/>
          <w:numId w:val="15"/>
        </w:numPr>
        <w:spacing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Growth ratio of total deposits</w:t>
      </w:r>
    </w:p>
    <w:p w:rsidR="00E41DF7" w:rsidRPr="00BA1F8C" w:rsidRDefault="00E41DF7" w:rsidP="0071099C">
      <w:pPr>
        <w:pStyle w:val="NoSpacing"/>
        <w:numPr>
          <w:ilvl w:val="0"/>
          <w:numId w:val="15"/>
        </w:numPr>
        <w:spacing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Growth ratio of total investment </w:t>
      </w:r>
    </w:p>
    <w:p w:rsidR="00E41DF7" w:rsidRPr="00BA1F8C" w:rsidRDefault="00E41DF7" w:rsidP="0071099C">
      <w:pPr>
        <w:pStyle w:val="NoSpacing"/>
        <w:numPr>
          <w:ilvl w:val="0"/>
          <w:numId w:val="15"/>
        </w:numPr>
        <w:spacing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Growth ratio of loan and advances</w:t>
      </w:r>
    </w:p>
    <w:p w:rsidR="00E41DF7" w:rsidRPr="00BA1F8C" w:rsidRDefault="00E41DF7" w:rsidP="0071099C">
      <w:pPr>
        <w:pStyle w:val="NoSpacing"/>
        <w:numPr>
          <w:ilvl w:val="0"/>
          <w:numId w:val="15"/>
        </w:numPr>
        <w:spacing w:line="276" w:lineRule="auto"/>
        <w:ind w:left="0" w:right="27" w:firstLine="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Growth ratio of net profit</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p>
    <w:p w:rsidR="00E41DF7" w:rsidRPr="00AA0DA0" w:rsidRDefault="00AA0DA0" w:rsidP="0071099C">
      <w:pPr>
        <w:pStyle w:val="Subhead"/>
        <w:spacing w:line="276" w:lineRule="auto"/>
        <w:rPr>
          <w:rFonts w:ascii="Times New Roman" w:hAnsi="Times New Roman" w:cs="Times New Roman"/>
          <w:color w:val="000000" w:themeColor="text1"/>
          <w:sz w:val="24"/>
          <w:szCs w:val="24"/>
        </w:rPr>
      </w:pPr>
      <w:r w:rsidRPr="00AA0DA0">
        <w:rPr>
          <w:rFonts w:ascii="Times New Roman" w:hAnsi="Times New Roman" w:cs="Times New Roman"/>
          <w:color w:val="000000" w:themeColor="text1"/>
          <w:sz w:val="24"/>
          <w:szCs w:val="24"/>
        </w:rPr>
        <w:lastRenderedPageBreak/>
        <w:t>3.5.2</w:t>
      </w:r>
      <w:r w:rsidR="00E41DF7" w:rsidRPr="00AA0DA0">
        <w:rPr>
          <w:rFonts w:ascii="Times New Roman" w:hAnsi="Times New Roman" w:cs="Times New Roman"/>
          <w:color w:val="000000" w:themeColor="text1"/>
          <w:sz w:val="24"/>
          <w:szCs w:val="24"/>
        </w:rPr>
        <w:tab/>
        <w:t>Statistical Tools</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Some important statistical tools have been used, to present and analyze the data for achieving the objective of this study. Mean standard deviation Co-efficient of variance, co-efficient correlation analysis, least square, linear trend analysis etc. have been used for the purpose. The basic statistical analysis related to this study is discussed below:</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I. </w:t>
      </w:r>
      <w:r w:rsidRPr="00BA1F8C">
        <w:rPr>
          <w:rFonts w:ascii="Times New Roman" w:hAnsi="Times New Roman" w:cs="Times New Roman"/>
          <w:bCs/>
          <w:color w:val="000000" w:themeColor="text1"/>
          <w:sz w:val="24"/>
          <w:szCs w:val="24"/>
        </w:rPr>
        <w:tab/>
      </w:r>
      <w:r w:rsidRPr="00AA0DA0">
        <w:rPr>
          <w:rFonts w:ascii="Times New Roman" w:hAnsi="Times New Roman" w:cs="Times New Roman"/>
          <w:b/>
          <w:bCs/>
          <w:color w:val="000000" w:themeColor="text1"/>
          <w:sz w:val="24"/>
          <w:szCs w:val="24"/>
        </w:rPr>
        <w:t>Mean</w:t>
      </w:r>
      <w:r w:rsidRPr="00BA1F8C">
        <w:rPr>
          <w:rFonts w:ascii="Times New Roman" w:hAnsi="Times New Roman" w:cs="Times New Roman"/>
          <w:bCs/>
          <w:color w:val="000000" w:themeColor="text1"/>
          <w:sz w:val="24"/>
          <w:szCs w:val="24"/>
        </w:rPr>
        <w:t xml:space="preserve">: </w:t>
      </w:r>
      <w:r w:rsidRPr="00BA1F8C">
        <w:rPr>
          <w:rFonts w:ascii="Times New Roman" w:hAnsi="Times New Roman" w:cs="Times New Roman"/>
          <w:color w:val="000000" w:themeColor="text1"/>
          <w:sz w:val="24"/>
          <w:szCs w:val="24"/>
        </w:rPr>
        <w:t>Mean is the average value or the sum of all observation divided by the number of observations and it is given by the following formula:</w:t>
      </w:r>
    </w:p>
    <w:p w:rsidR="00E41DF7" w:rsidRPr="00BA1F8C" w:rsidRDefault="00E41DF7" w:rsidP="0071099C">
      <w:pPr>
        <w:ind w:right="27"/>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br/>
      </w:r>
      <w:r w:rsidR="00946490" w:rsidRPr="00744A51">
        <w:rPr>
          <w:rFonts w:ascii="Times New Roman" w:hAnsi="Times New Roman" w:cs="Times New Roman"/>
          <w:color w:val="000000" w:themeColor="text1"/>
          <w:sz w:val="24"/>
          <w:szCs w:val="24"/>
        </w:rPr>
        <w:pict>
          <v:shape id="_x0000_i1044" type="#_x0000_t75" style="width:54.3pt;height:23.8pt">
            <v:imagedata r:id="rId37" o:title="" chromakey="white"/>
          </v:shape>
        </w:pict>
      </w:r>
      <w:r w:rsidRPr="00BA1F8C">
        <w:rPr>
          <w:rFonts w:ascii="Times New Roman" w:hAnsi="Times New Roman" w:cs="Times New Roman"/>
          <w:color w:val="000000" w:themeColor="text1"/>
          <w:sz w:val="24"/>
          <w:szCs w:val="24"/>
        </w:rPr>
        <w:t xml:space="preserve">Where, </w:t>
      </w:r>
      <w:r w:rsidRPr="00BA1F8C">
        <w:rPr>
          <w:rFonts w:ascii="Times New Roman" w:hAnsi="Times New Roman" w:cs="Times New Roman"/>
          <w:color w:val="000000" w:themeColor="text1"/>
          <w:sz w:val="24"/>
          <w:szCs w:val="24"/>
        </w:rPr>
        <w:tab/>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45" type="#_x0000_t75" style="width:9.15pt;height:14.05pt">
            <v:imagedata r:id="rId38" o:title="" chromakey="white"/>
          </v:shape>
        </w:pict>
      </w:r>
      <w:r w:rsidR="00744A51" w:rsidRPr="00BA1F8C">
        <w:rPr>
          <w:rFonts w:ascii="Times New Roman" w:hAnsi="Times New Roman" w:cs="Times New Roman"/>
          <w:color w:val="000000" w:themeColor="text1"/>
          <w:sz w:val="24"/>
          <w:szCs w:val="24"/>
        </w:rPr>
        <w:fldChar w:fldCharType="separate"/>
      </w:r>
      <w:r w:rsidR="00946490" w:rsidRPr="00744A51">
        <w:rPr>
          <w:rFonts w:ascii="Times New Roman" w:hAnsi="Times New Roman" w:cs="Times New Roman"/>
          <w:color w:val="000000" w:themeColor="text1"/>
          <w:sz w:val="24"/>
          <w:szCs w:val="24"/>
        </w:rPr>
        <w:pict>
          <v:shape id="_x0000_i1046" type="#_x0000_t75" style="width:9.15pt;height:14.05pt">
            <v:imagedata r:id="rId38" o:title="" chromakey="white"/>
          </v:shape>
        </w:pict>
      </w:r>
      <w:r w:rsidR="00744A51" w:rsidRPr="00BA1F8C">
        <w:rPr>
          <w:rFonts w:ascii="Times New Roman" w:hAnsi="Times New Roman" w:cs="Times New Roman"/>
          <w:color w:val="000000" w:themeColor="text1"/>
          <w:sz w:val="24"/>
          <w:szCs w:val="24"/>
        </w:rPr>
        <w:fldChar w:fldCharType="end"/>
      </w:r>
      <w:r w:rsidRPr="00BA1F8C">
        <w:rPr>
          <w:rFonts w:ascii="Times New Roman" w:hAnsi="Times New Roman" w:cs="Times New Roman"/>
          <w:color w:val="000000" w:themeColor="text1"/>
          <w:sz w:val="24"/>
          <w:szCs w:val="24"/>
        </w:rPr>
        <w:t>= mean of the values</w:t>
      </w:r>
    </w:p>
    <w:p w:rsidR="00E41DF7" w:rsidRPr="00BA1F8C" w:rsidRDefault="00E41DF7" w:rsidP="0071099C">
      <w:pPr>
        <w:tabs>
          <w:tab w:val="left" w:pos="2268"/>
        </w:tabs>
        <w:ind w:right="27"/>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b/>
        <w:t>∑x= summation of the values</w:t>
      </w:r>
    </w:p>
    <w:p w:rsidR="00E41DF7" w:rsidRPr="00BA1F8C" w:rsidRDefault="00E41DF7" w:rsidP="0071099C">
      <w:pPr>
        <w:tabs>
          <w:tab w:val="left" w:pos="2268"/>
        </w:tabs>
        <w:ind w:right="27"/>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b/>
        <w:t>N= Number of observation</w:t>
      </w:r>
    </w:p>
    <w:p w:rsidR="00E41DF7" w:rsidRPr="00BA1F8C" w:rsidRDefault="00E41DF7" w:rsidP="0071099C">
      <w:pPr>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II. </w:t>
      </w:r>
      <w:r w:rsidRPr="00BA1F8C">
        <w:rPr>
          <w:rFonts w:ascii="Times New Roman" w:hAnsi="Times New Roman" w:cs="Times New Roman"/>
          <w:bCs/>
          <w:color w:val="000000" w:themeColor="text1"/>
          <w:sz w:val="24"/>
          <w:szCs w:val="24"/>
        </w:rPr>
        <w:tab/>
      </w:r>
      <w:r w:rsidRPr="00AA0DA0">
        <w:rPr>
          <w:rFonts w:ascii="Times New Roman" w:hAnsi="Times New Roman" w:cs="Times New Roman"/>
          <w:b/>
          <w:bCs/>
          <w:color w:val="000000" w:themeColor="text1"/>
          <w:sz w:val="24"/>
          <w:szCs w:val="24"/>
        </w:rPr>
        <w:t>Standard deviation:</w:t>
      </w:r>
      <w:r w:rsidR="00217F06">
        <w:rPr>
          <w:rFonts w:ascii="Times New Roman" w:hAnsi="Times New Roman" w:cs="Times New Roman"/>
          <w:b/>
          <w:bCs/>
          <w:color w:val="000000" w:themeColor="text1"/>
          <w:sz w:val="24"/>
          <w:szCs w:val="24"/>
        </w:rPr>
        <w:t xml:space="preserve"> </w:t>
      </w:r>
      <w:r w:rsidRPr="00BA1F8C">
        <w:rPr>
          <w:rFonts w:ascii="Times New Roman" w:hAnsi="Times New Roman" w:cs="Times New Roman"/>
          <w:color w:val="000000" w:themeColor="text1"/>
          <w:sz w:val="24"/>
          <w:szCs w:val="24"/>
        </w:rPr>
        <w:t>standard deviation gives an absolute measure of dispersion in which the drawbacks present in other measure of dispersion are removed. It is said to be the best measure of dispersion as it satisfies most of the requisites of good measure of dispersion.</w:t>
      </w:r>
    </w:p>
    <w:p w:rsidR="00E41DF7" w:rsidRPr="00BA1F8C" w:rsidRDefault="00E41DF7" w:rsidP="0071099C">
      <w:pPr>
        <w:tabs>
          <w:tab w:val="left" w:pos="3960"/>
        </w:tabs>
        <w:ind w:right="27"/>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Standard deviation is defined as the positive root of the mean of the square of the deviation taken from the arithmetic mean.   </w:t>
      </w:r>
    </w:p>
    <w:p w:rsidR="00E41DF7" w:rsidRPr="00BA1F8C" w:rsidRDefault="00946490" w:rsidP="0071099C">
      <w:pPr>
        <w:ind w:right="27"/>
        <w:rPr>
          <w:rFonts w:ascii="Times New Roman" w:hAnsi="Times New Roman" w:cs="Times New Roman"/>
          <w:color w:val="000000" w:themeColor="text1"/>
          <w:sz w:val="24"/>
          <w:szCs w:val="24"/>
        </w:rPr>
      </w:pPr>
      <w:r w:rsidRPr="00744A51">
        <w:rPr>
          <w:rFonts w:ascii="Times New Roman" w:hAnsi="Times New Roman" w:cs="Times New Roman"/>
          <w:color w:val="000000" w:themeColor="text1"/>
          <w:sz w:val="24"/>
          <w:szCs w:val="24"/>
        </w:rPr>
        <w:pict>
          <v:shape id="_x0000_i1047" type="#_x0000_t75" style="width:81.15pt;height:34.15pt">
            <v:imagedata r:id="rId39" o:title="" chromakey="white"/>
          </v:shape>
        </w:pict>
      </w:r>
    </w:p>
    <w:p w:rsidR="00E41DF7" w:rsidRPr="00BA1F8C" w:rsidRDefault="002A4482" w:rsidP="0071099C">
      <w:pPr>
        <w:ind w:right="27"/>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00E41DF7" w:rsidRPr="00BA1F8C">
        <w:rPr>
          <w:rFonts w:ascii="Times New Roman" w:hAnsi="Times New Roman" w:cs="Times New Roman"/>
          <w:color w:val="000000" w:themeColor="text1"/>
          <w:sz w:val="24"/>
          <w:szCs w:val="24"/>
        </w:rPr>
        <w:t xml:space="preserve">Where, </w:t>
      </w:r>
    </w:p>
    <w:p w:rsidR="00E41DF7" w:rsidRPr="00BA1F8C" w:rsidRDefault="00744A51" w:rsidP="0071099C">
      <w:pPr>
        <w:ind w:left="1701" w:right="27" w:firstLine="567"/>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fldChar w:fldCharType="begin"/>
      </w:r>
      <w:r w:rsidR="00E41DF7"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48" type="#_x0000_t75" style="width:15.25pt;height:15.25pt">
            <v:imagedata r:id="rId40" o:title="" chromakey="white"/>
          </v:shape>
        </w:pict>
      </w:r>
      <w:r w:rsidRPr="00BA1F8C">
        <w:rPr>
          <w:rFonts w:ascii="Times New Roman" w:hAnsi="Times New Roman" w:cs="Times New Roman"/>
          <w:color w:val="000000" w:themeColor="text1"/>
          <w:sz w:val="24"/>
          <w:szCs w:val="24"/>
        </w:rPr>
        <w:fldChar w:fldCharType="separate"/>
      </w:r>
      <w:r w:rsidR="00946490" w:rsidRPr="00744A51">
        <w:rPr>
          <w:rFonts w:ascii="Times New Roman" w:hAnsi="Times New Roman" w:cs="Times New Roman"/>
          <w:color w:val="000000" w:themeColor="text1"/>
          <w:sz w:val="24"/>
          <w:szCs w:val="24"/>
        </w:rPr>
        <w:pict>
          <v:shape id="_x0000_i1049" type="#_x0000_t75" style="width:15.25pt;height:15.25pt">
            <v:imagedata r:id="rId40" o:title="" chromakey="white"/>
          </v:shape>
        </w:pict>
      </w:r>
      <w:r w:rsidRPr="00BA1F8C">
        <w:rPr>
          <w:rFonts w:ascii="Times New Roman" w:hAnsi="Times New Roman" w:cs="Times New Roman"/>
          <w:color w:val="000000" w:themeColor="text1"/>
          <w:sz w:val="24"/>
          <w:szCs w:val="24"/>
        </w:rPr>
        <w:fldChar w:fldCharType="end"/>
      </w:r>
      <w:r w:rsidR="00E41DF7" w:rsidRPr="00BA1F8C">
        <w:rPr>
          <w:rFonts w:ascii="Times New Roman" w:hAnsi="Times New Roman" w:cs="Times New Roman"/>
          <w:color w:val="000000" w:themeColor="text1"/>
          <w:sz w:val="24"/>
          <w:szCs w:val="24"/>
        </w:rPr>
        <w:t>= sigma (standard deviation)</w:t>
      </w:r>
    </w:p>
    <w:p w:rsidR="00E41DF7" w:rsidRPr="00BA1F8C" w:rsidRDefault="00E41DF7" w:rsidP="0071099C">
      <w:pPr>
        <w:ind w:right="27"/>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color w:val="000000" w:themeColor="text1"/>
          <w:sz w:val="24"/>
          <w:szCs w:val="24"/>
        </w:rPr>
        <w:t>X= observed variate.</w:t>
      </w:r>
    </w:p>
    <w:p w:rsidR="00E41DF7" w:rsidRPr="00BA1F8C" w:rsidRDefault="00E41DF7" w:rsidP="0071099C">
      <w:pPr>
        <w:ind w:right="27"/>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50" type="#_x0000_t75" style="width:9.15pt;height:15.25pt">
            <v:imagedata r:id="rId41" o:title="" chromakey="white"/>
          </v:shape>
        </w:pict>
      </w:r>
      <w:r w:rsidR="00744A51" w:rsidRPr="00BA1F8C">
        <w:rPr>
          <w:rFonts w:ascii="Times New Roman" w:hAnsi="Times New Roman" w:cs="Times New Roman"/>
          <w:color w:val="000000" w:themeColor="text1"/>
          <w:sz w:val="24"/>
          <w:szCs w:val="24"/>
        </w:rPr>
        <w:fldChar w:fldCharType="separate"/>
      </w:r>
      <w:r w:rsidR="00946490" w:rsidRPr="00744A51">
        <w:rPr>
          <w:rFonts w:ascii="Times New Roman" w:hAnsi="Times New Roman" w:cs="Times New Roman"/>
          <w:color w:val="000000" w:themeColor="text1"/>
          <w:sz w:val="24"/>
          <w:szCs w:val="24"/>
        </w:rPr>
        <w:pict>
          <v:shape id="_x0000_i1051" type="#_x0000_t75" style="width:9.15pt;height:15.25pt">
            <v:imagedata r:id="rId41" o:title="" chromakey="white"/>
          </v:shape>
        </w:pict>
      </w:r>
      <w:r w:rsidR="00744A51" w:rsidRPr="00BA1F8C">
        <w:rPr>
          <w:rFonts w:ascii="Times New Roman" w:hAnsi="Times New Roman" w:cs="Times New Roman"/>
          <w:color w:val="000000" w:themeColor="text1"/>
          <w:sz w:val="24"/>
          <w:szCs w:val="24"/>
        </w:rPr>
        <w:fldChar w:fldCharType="end"/>
      </w:r>
      <w:r w:rsidRPr="00BA1F8C">
        <w:rPr>
          <w:rFonts w:ascii="Times New Roman" w:hAnsi="Times New Roman" w:cs="Times New Roman"/>
          <w:color w:val="000000" w:themeColor="text1"/>
          <w:sz w:val="24"/>
          <w:szCs w:val="24"/>
        </w:rPr>
        <w:t>= mean of the given variate</w:t>
      </w:r>
    </w:p>
    <w:p w:rsidR="00E41DF7" w:rsidRPr="00BA1F8C" w:rsidRDefault="00E41DF7" w:rsidP="0071099C">
      <w:pPr>
        <w:ind w:right="27"/>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r>
      <w:r w:rsidRPr="00BA1F8C">
        <w:rPr>
          <w:rFonts w:ascii="Times New Roman" w:hAnsi="Times New Roman" w:cs="Times New Roman"/>
          <w:color w:val="000000" w:themeColor="text1"/>
          <w:sz w:val="24"/>
          <w:szCs w:val="24"/>
        </w:rPr>
        <w:tab/>
        <w:t xml:space="preserve">N= number of observation. </w:t>
      </w:r>
    </w:p>
    <w:p w:rsidR="00E41DF7" w:rsidRPr="00BA1F8C" w:rsidRDefault="00E41DF7" w:rsidP="0071099C">
      <w:pPr>
        <w:ind w:right="27"/>
        <w:rPr>
          <w:rFonts w:ascii="Times New Roman" w:hAnsi="Times New Roman" w:cs="Times New Roman"/>
          <w:color w:val="000000" w:themeColor="text1"/>
          <w:sz w:val="24"/>
          <w:szCs w:val="24"/>
        </w:rPr>
      </w:pPr>
    </w:p>
    <w:p w:rsidR="00E41DF7" w:rsidRPr="00BA1F8C" w:rsidRDefault="00E41DF7" w:rsidP="0071099C">
      <w:pPr>
        <w:pStyle w:val="ListParagraph"/>
        <w:numPr>
          <w:ilvl w:val="0"/>
          <w:numId w:val="14"/>
        </w:numPr>
        <w:ind w:left="0" w:right="27" w:firstLine="0"/>
        <w:jc w:val="both"/>
        <w:rPr>
          <w:rFonts w:ascii="Times New Roman" w:hAnsi="Times New Roman" w:cs="Times New Roman"/>
          <w:bCs/>
          <w:color w:val="000000" w:themeColor="text1"/>
          <w:sz w:val="24"/>
          <w:szCs w:val="24"/>
        </w:rPr>
      </w:pPr>
      <w:r w:rsidRPr="00AA0DA0">
        <w:rPr>
          <w:rFonts w:ascii="Times New Roman" w:hAnsi="Times New Roman" w:cs="Times New Roman"/>
          <w:b/>
          <w:bCs/>
          <w:color w:val="000000" w:themeColor="text1"/>
          <w:sz w:val="24"/>
          <w:szCs w:val="24"/>
        </w:rPr>
        <w:t>Coefficient of variation:</w:t>
      </w:r>
      <w:r w:rsidR="005D1DA1">
        <w:rPr>
          <w:rFonts w:ascii="Times New Roman" w:hAnsi="Times New Roman" w:cs="Times New Roman"/>
          <w:b/>
          <w:bCs/>
          <w:color w:val="000000" w:themeColor="text1"/>
          <w:sz w:val="24"/>
          <w:szCs w:val="24"/>
        </w:rPr>
        <w:t xml:space="preserve"> </w:t>
      </w:r>
      <w:r w:rsidRPr="00BA1F8C">
        <w:rPr>
          <w:rFonts w:ascii="Times New Roman" w:hAnsi="Times New Roman" w:cs="Times New Roman"/>
          <w:color w:val="000000" w:themeColor="text1"/>
          <w:sz w:val="24"/>
          <w:szCs w:val="24"/>
        </w:rPr>
        <w:t>The standard deviation is the absolute measure of dispersion. The relative measure of dispersion based on the standard deviation is known as the coefficient of variation.</w:t>
      </w:r>
    </w:p>
    <w:p w:rsidR="00E41DF7" w:rsidRPr="00BA1F8C" w:rsidRDefault="00E41DF7" w:rsidP="0071099C">
      <w:pPr>
        <w:pStyle w:val="ListParagraph"/>
        <w:ind w:left="0" w:right="27"/>
        <w:jc w:val="both"/>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br/>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52" type="#_x0000_t75" style="width:82.35pt;height:24.4pt">
            <v:imagedata r:id="rId42" o:title="" chromakey="white"/>
          </v:shape>
        </w:pict>
      </w:r>
      <w:r w:rsidR="00744A51" w:rsidRPr="00BA1F8C">
        <w:rPr>
          <w:rFonts w:ascii="Times New Roman" w:hAnsi="Times New Roman" w:cs="Times New Roman"/>
          <w:color w:val="000000" w:themeColor="text1"/>
          <w:sz w:val="24"/>
          <w:szCs w:val="24"/>
        </w:rPr>
        <w:fldChar w:fldCharType="separate"/>
      </w:r>
      <w:r w:rsidR="00946490" w:rsidRPr="00744A51">
        <w:rPr>
          <w:rFonts w:ascii="Times New Roman" w:hAnsi="Times New Roman" w:cs="Times New Roman"/>
          <w:color w:val="000000" w:themeColor="text1"/>
          <w:sz w:val="24"/>
          <w:szCs w:val="24"/>
        </w:rPr>
        <w:pict>
          <v:shape id="_x0000_i1053" type="#_x0000_t75" style="width:83pt;height:24.4pt">
            <v:imagedata r:id="rId42" o:title="" chromakey="white"/>
          </v:shape>
        </w:pict>
      </w:r>
      <w:r w:rsidR="00744A51" w:rsidRPr="00BA1F8C">
        <w:rPr>
          <w:rFonts w:ascii="Times New Roman" w:hAnsi="Times New Roman" w:cs="Times New Roman"/>
          <w:color w:val="000000" w:themeColor="text1"/>
          <w:sz w:val="24"/>
          <w:szCs w:val="24"/>
        </w:rPr>
        <w:fldChar w:fldCharType="end"/>
      </w:r>
      <w:r w:rsidRPr="00BA1F8C">
        <w:rPr>
          <w:rFonts w:ascii="Times New Roman" w:hAnsi="Times New Roman" w:cs="Times New Roman"/>
          <w:color w:val="000000" w:themeColor="text1"/>
          <w:sz w:val="24"/>
          <w:szCs w:val="24"/>
        </w:rPr>
        <w:t>×100</w:t>
      </w:r>
    </w:p>
    <w:p w:rsidR="00E41DF7" w:rsidRPr="00BA1F8C" w:rsidRDefault="00744A51" w:rsidP="0071099C">
      <w:pPr>
        <w:pStyle w:val="NoSpacing"/>
        <w:numPr>
          <w:ilvl w:val="0"/>
          <w:numId w:val="14"/>
        </w:numPr>
        <w:spacing w:line="276" w:lineRule="auto"/>
        <w:ind w:left="0" w:right="27" w:firstLine="0"/>
        <w:jc w:val="both"/>
        <w:rPr>
          <w:rFonts w:ascii="Times New Roman" w:hAnsi="Times New Roman" w:cs="Times New Roman"/>
          <w:color w:val="000000" w:themeColor="text1"/>
          <w:sz w:val="24"/>
          <w:szCs w:val="24"/>
        </w:rPr>
      </w:pPr>
      <w:r w:rsidRPr="00744A51">
        <w:rPr>
          <w:noProof/>
        </w:rPr>
        <w:lastRenderedPageBreak/>
        <w:pict>
          <v:shape id="_x0000_s1416" type="#_x0000_t75" style="position:absolute;left:0;text-align:left;margin-left:159.3pt;margin-top:172.45pt;width:157.8pt;height:39.2pt;z-index:251694080">
            <v:imagedata r:id="rId43" o:title="" chromakey="white"/>
            <w10:wrap type="square"/>
          </v:shape>
        </w:pict>
      </w:r>
      <w:r w:rsidR="00E41DF7" w:rsidRPr="00AA0DA0">
        <w:rPr>
          <w:rFonts w:ascii="Times New Roman" w:hAnsi="Times New Roman" w:cs="Times New Roman"/>
          <w:b/>
          <w:bCs/>
          <w:color w:val="000000" w:themeColor="text1"/>
          <w:sz w:val="24"/>
          <w:szCs w:val="24"/>
        </w:rPr>
        <w:t xml:space="preserve">Measure of correlation: </w:t>
      </w:r>
      <w:r w:rsidR="00E41DF7" w:rsidRPr="00AA0DA0">
        <w:rPr>
          <w:rFonts w:ascii="Times New Roman" w:hAnsi="Times New Roman" w:cs="Times New Roman"/>
          <w:b/>
          <w:color w:val="000000" w:themeColor="text1"/>
          <w:sz w:val="24"/>
          <w:szCs w:val="24"/>
        </w:rPr>
        <w:t>we examine the relation between the various variable</w:t>
      </w:r>
      <w:r w:rsidR="00E41DF7" w:rsidRPr="00BA1F8C">
        <w:rPr>
          <w:rFonts w:ascii="Times New Roman" w:hAnsi="Times New Roman" w:cs="Times New Roman"/>
          <w:color w:val="000000" w:themeColor="text1"/>
          <w:sz w:val="24"/>
          <w:szCs w:val="24"/>
        </w:rPr>
        <w:t>. The correlation between the different variable of a bank is compared to measure the performance of these banks. Correlation refers to the degree of relationship between two variables. If between two variables, increase or decrease in one cause increase or decrease in another, then such variables are correlated variables. The reliability of the value of coefficient of correlation is measure by probable error. The correlation coefficient describes the degree of relationship between two variables.  It interprets whether variables are correlated positively or negatively. This tool analysis the relationship between those variables by which it is helpful to make appropriate investment policy for minimization. The Karl Pearson coefficient of correlation (r) is given by following formula:</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ind w:right="27"/>
        <w:rPr>
          <w:rFonts w:ascii="Times New Roman" w:hAnsi="Times New Roman" w:cs="Times New Roman"/>
          <w:color w:val="000000" w:themeColor="text1"/>
          <w:sz w:val="24"/>
          <w:szCs w:val="24"/>
        </w:rPr>
      </w:pPr>
      <w:r w:rsidRPr="003A1C12">
        <w:rPr>
          <w:rFonts w:ascii="Times New Roman" w:hAnsi="Times New Roman" w:cs="Times New Roman"/>
          <w:color w:val="000000" w:themeColor="text1"/>
          <w:sz w:val="24"/>
          <w:szCs w:val="24"/>
        </w:rPr>
        <w:t>Correlation</w:t>
      </w:r>
      <w:r w:rsidRPr="00BA1F8C">
        <w:rPr>
          <w:rFonts w:ascii="Times New Roman" w:hAnsi="Times New Roman" w:cs="Times New Roman"/>
          <w:color w:val="000000" w:themeColor="text1"/>
          <w:sz w:val="24"/>
          <w:szCs w:val="24"/>
        </w:rPr>
        <w:t xml:space="preserve"> coefficient(r)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54" type="#_x0000_t75" style="width:191.6pt;height:53.7pt">
            <v:imagedata r:id="rId43" o:title="" chromakey="white"/>
          </v:shape>
        </w:pict>
      </w:r>
      <w:r w:rsidR="00744A51" w:rsidRPr="00BA1F8C">
        <w:rPr>
          <w:rFonts w:ascii="Times New Roman" w:hAnsi="Times New Roman" w:cs="Times New Roman"/>
          <w:color w:val="000000" w:themeColor="text1"/>
          <w:sz w:val="24"/>
          <w:szCs w:val="24"/>
        </w:rPr>
        <w:fldChar w:fldCharType="end"/>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Karl Pearson coefficient of correlation always falls between –1 to +1. The value of correlation in minus signifies the negative correlation and in plus signifies the positive correlation. As the value of correlation reaches to the value of zero, it is said that there is no significant relationship between the variables.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14"/>
        </w:numPr>
        <w:spacing w:line="276" w:lineRule="auto"/>
        <w:ind w:left="0" w:right="27" w:firstLine="0"/>
        <w:jc w:val="both"/>
        <w:rPr>
          <w:rFonts w:ascii="Times New Roman" w:hAnsi="Times New Roman" w:cs="Times New Roman"/>
          <w:bCs/>
          <w:color w:val="000000" w:themeColor="text1"/>
          <w:sz w:val="24"/>
          <w:szCs w:val="24"/>
        </w:rPr>
      </w:pPr>
      <w:r w:rsidRPr="00AA0DA0">
        <w:rPr>
          <w:rFonts w:ascii="Times New Roman" w:hAnsi="Times New Roman" w:cs="Times New Roman"/>
          <w:b/>
          <w:bCs/>
          <w:color w:val="000000" w:themeColor="text1"/>
          <w:sz w:val="24"/>
          <w:szCs w:val="24"/>
        </w:rPr>
        <w:t>Trend analysis</w:t>
      </w:r>
      <w:r w:rsidRPr="00BA1F8C">
        <w:rPr>
          <w:rFonts w:ascii="Times New Roman" w:hAnsi="Times New Roman" w:cs="Times New Roman"/>
          <w:bCs/>
          <w:color w:val="000000" w:themeColor="text1"/>
          <w:sz w:val="24"/>
          <w:szCs w:val="24"/>
        </w:rPr>
        <w:t xml:space="preserve">: </w:t>
      </w:r>
      <w:r w:rsidRPr="00BA1F8C">
        <w:rPr>
          <w:rFonts w:ascii="Times New Roman" w:hAnsi="Times New Roman" w:cs="Times New Roman"/>
          <w:color w:val="000000" w:themeColor="text1"/>
          <w:sz w:val="24"/>
          <w:szCs w:val="24"/>
        </w:rPr>
        <w:t>Among the various methods of determining trend of time series, the most popular and mathematical method is the least square method. Using this least square method, it has been estimated the future trend values of different variables. For the estimation of linear trends line following formula can be used:</w:t>
      </w:r>
    </w:p>
    <w:p w:rsidR="00E41DF7" w:rsidRPr="00BA1F8C" w:rsidRDefault="00E41DF7" w:rsidP="0071099C">
      <w:pPr>
        <w:pStyle w:val="NoSpacing"/>
        <w:tabs>
          <w:tab w:val="left" w:pos="450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Y= a + bx</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Where, y= Dependent variable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b/>
        <w:t xml:space="preserve">  X= Independent variable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b/>
        <w:t xml:space="preserve">  a = y- intercept</w:t>
      </w:r>
    </w:p>
    <w:p w:rsidR="00E41DF7" w:rsidRPr="00BA1F8C" w:rsidRDefault="00E41DF7" w:rsidP="0071099C">
      <w:pPr>
        <w:pStyle w:val="NoSpacing"/>
        <w:spacing w:line="276" w:lineRule="auto"/>
        <w:ind w:left="540" w:right="27" w:hanging="540"/>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b/>
        <w:t xml:space="preserve">  b = slope of the trend line </w:t>
      </w:r>
    </w:p>
    <w:p w:rsidR="00E41DF7" w:rsidRPr="00BA1F8C" w:rsidRDefault="00E41DF7" w:rsidP="0071099C">
      <w:pPr>
        <w:pStyle w:val="NoSpacing"/>
        <w:spacing w:line="276" w:lineRule="auto"/>
        <w:ind w:left="540" w:right="27" w:hanging="540"/>
        <w:jc w:val="both"/>
        <w:rPr>
          <w:rFonts w:ascii="Times New Roman" w:hAnsi="Times New Roman" w:cs="Times New Roman"/>
          <w:color w:val="000000" w:themeColor="text1"/>
          <w:sz w:val="24"/>
          <w:szCs w:val="24"/>
        </w:rPr>
      </w:pPr>
    </w:p>
    <w:p w:rsidR="00171644" w:rsidRDefault="00171644" w:rsidP="00A11508">
      <w:pPr>
        <w:pStyle w:val="NoSpacing"/>
        <w:spacing w:line="276" w:lineRule="auto"/>
        <w:ind w:right="27"/>
        <w:rPr>
          <w:rFonts w:ascii="Times New Roman" w:hAnsi="Times New Roman" w:cs="Times New Roman"/>
          <w:bCs/>
          <w:color w:val="000000" w:themeColor="text1"/>
          <w:sz w:val="24"/>
          <w:szCs w:val="24"/>
        </w:rPr>
      </w:pPr>
    </w:p>
    <w:p w:rsidR="0023696E" w:rsidRDefault="0023696E" w:rsidP="0071099C">
      <w:pPr>
        <w:pStyle w:val="NoSpacing"/>
        <w:spacing w:line="276" w:lineRule="auto"/>
        <w:ind w:right="27"/>
        <w:jc w:val="center"/>
        <w:rPr>
          <w:rFonts w:ascii="Times New Roman" w:hAnsi="Times New Roman" w:cs="Times New Roman"/>
          <w:bCs/>
          <w:color w:val="000000" w:themeColor="text1"/>
          <w:sz w:val="24"/>
          <w:szCs w:val="24"/>
        </w:rPr>
      </w:pPr>
    </w:p>
    <w:p w:rsidR="0023696E" w:rsidRDefault="0023696E" w:rsidP="0071099C">
      <w:pPr>
        <w:pStyle w:val="NoSpacing"/>
        <w:spacing w:line="276" w:lineRule="auto"/>
        <w:ind w:right="27"/>
        <w:jc w:val="center"/>
        <w:rPr>
          <w:rFonts w:ascii="Times New Roman" w:hAnsi="Times New Roman" w:cs="Times New Roman"/>
          <w:bCs/>
          <w:color w:val="000000" w:themeColor="text1"/>
          <w:sz w:val="24"/>
          <w:szCs w:val="24"/>
        </w:rPr>
      </w:pPr>
    </w:p>
    <w:p w:rsidR="0023696E" w:rsidRDefault="0023696E" w:rsidP="0071099C">
      <w:pPr>
        <w:pStyle w:val="NoSpacing"/>
        <w:spacing w:line="276" w:lineRule="auto"/>
        <w:ind w:right="27"/>
        <w:jc w:val="center"/>
        <w:rPr>
          <w:rFonts w:ascii="Times New Roman" w:hAnsi="Times New Roman" w:cs="Times New Roman"/>
          <w:bCs/>
          <w:color w:val="000000" w:themeColor="text1"/>
          <w:sz w:val="24"/>
          <w:szCs w:val="24"/>
        </w:rPr>
      </w:pPr>
    </w:p>
    <w:p w:rsidR="0023696E" w:rsidRDefault="0023696E" w:rsidP="0071099C">
      <w:pPr>
        <w:pStyle w:val="NoSpacing"/>
        <w:spacing w:line="276" w:lineRule="auto"/>
        <w:ind w:right="27"/>
        <w:jc w:val="center"/>
        <w:rPr>
          <w:rFonts w:ascii="Times New Roman" w:hAnsi="Times New Roman" w:cs="Times New Roman"/>
          <w:bCs/>
          <w:color w:val="000000" w:themeColor="text1"/>
          <w:sz w:val="24"/>
          <w:szCs w:val="24"/>
        </w:rPr>
      </w:pPr>
    </w:p>
    <w:p w:rsidR="0023696E" w:rsidRDefault="0023696E" w:rsidP="0071099C">
      <w:pPr>
        <w:pStyle w:val="NoSpacing"/>
        <w:spacing w:line="276" w:lineRule="auto"/>
        <w:ind w:right="27"/>
        <w:jc w:val="center"/>
        <w:rPr>
          <w:rFonts w:ascii="Times New Roman" w:hAnsi="Times New Roman" w:cs="Times New Roman"/>
          <w:bCs/>
          <w:color w:val="000000" w:themeColor="text1"/>
          <w:sz w:val="24"/>
          <w:szCs w:val="24"/>
        </w:rPr>
      </w:pPr>
    </w:p>
    <w:p w:rsidR="0023696E" w:rsidRDefault="0023696E" w:rsidP="0071099C">
      <w:pPr>
        <w:pStyle w:val="NoSpacing"/>
        <w:spacing w:line="276" w:lineRule="auto"/>
        <w:ind w:right="27"/>
        <w:jc w:val="center"/>
        <w:rPr>
          <w:rFonts w:ascii="Times New Roman" w:hAnsi="Times New Roman" w:cs="Times New Roman"/>
          <w:bCs/>
          <w:color w:val="000000" w:themeColor="text1"/>
          <w:sz w:val="24"/>
          <w:szCs w:val="24"/>
        </w:rPr>
      </w:pPr>
    </w:p>
    <w:p w:rsidR="0023696E" w:rsidRDefault="0023696E" w:rsidP="0071099C">
      <w:pPr>
        <w:pStyle w:val="NoSpacing"/>
        <w:spacing w:line="276" w:lineRule="auto"/>
        <w:ind w:right="27"/>
        <w:jc w:val="center"/>
        <w:rPr>
          <w:rFonts w:ascii="Times New Roman" w:hAnsi="Times New Roman" w:cs="Times New Roman"/>
          <w:bCs/>
          <w:color w:val="000000" w:themeColor="text1"/>
          <w:sz w:val="24"/>
          <w:szCs w:val="24"/>
        </w:rPr>
      </w:pPr>
    </w:p>
    <w:p w:rsidR="0023696E" w:rsidRDefault="0023696E" w:rsidP="0071099C">
      <w:pPr>
        <w:pStyle w:val="NoSpacing"/>
        <w:spacing w:line="276" w:lineRule="auto"/>
        <w:ind w:right="27"/>
        <w:jc w:val="center"/>
        <w:rPr>
          <w:rFonts w:ascii="Times New Roman" w:hAnsi="Times New Roman" w:cs="Times New Roman"/>
          <w:bCs/>
          <w:color w:val="000000" w:themeColor="text1"/>
          <w:sz w:val="24"/>
          <w:szCs w:val="24"/>
        </w:rPr>
      </w:pPr>
    </w:p>
    <w:p w:rsidR="0023696E" w:rsidRDefault="0023696E" w:rsidP="0071099C">
      <w:pPr>
        <w:pStyle w:val="NoSpacing"/>
        <w:spacing w:line="276" w:lineRule="auto"/>
        <w:ind w:right="27"/>
        <w:jc w:val="center"/>
        <w:rPr>
          <w:rFonts w:ascii="Times New Roman" w:hAnsi="Times New Roman" w:cs="Times New Roman"/>
          <w:bCs/>
          <w:color w:val="000000" w:themeColor="text1"/>
          <w:sz w:val="24"/>
          <w:szCs w:val="24"/>
        </w:rPr>
      </w:pPr>
    </w:p>
    <w:p w:rsidR="0023696E" w:rsidRDefault="0023696E" w:rsidP="0071099C">
      <w:pPr>
        <w:pStyle w:val="NoSpacing"/>
        <w:spacing w:line="276" w:lineRule="auto"/>
        <w:ind w:right="27"/>
        <w:jc w:val="center"/>
        <w:rPr>
          <w:rFonts w:ascii="Times New Roman" w:hAnsi="Times New Roman" w:cs="Times New Roman"/>
          <w:bCs/>
          <w:color w:val="000000" w:themeColor="text1"/>
          <w:sz w:val="24"/>
          <w:szCs w:val="24"/>
        </w:rPr>
      </w:pPr>
    </w:p>
    <w:p w:rsidR="0023696E" w:rsidRDefault="0023696E" w:rsidP="0071099C">
      <w:pPr>
        <w:pStyle w:val="NoSpacing"/>
        <w:spacing w:line="276" w:lineRule="auto"/>
        <w:ind w:right="27"/>
        <w:jc w:val="center"/>
        <w:rPr>
          <w:rFonts w:ascii="Times New Roman" w:hAnsi="Times New Roman" w:cs="Times New Roman"/>
          <w:bCs/>
          <w:color w:val="000000" w:themeColor="text1"/>
          <w:sz w:val="24"/>
          <w:szCs w:val="24"/>
        </w:rPr>
      </w:pPr>
    </w:p>
    <w:p w:rsidR="0023696E" w:rsidRDefault="0023696E" w:rsidP="0071099C">
      <w:pPr>
        <w:pStyle w:val="NoSpacing"/>
        <w:spacing w:line="276" w:lineRule="auto"/>
        <w:ind w:right="27"/>
        <w:jc w:val="center"/>
        <w:rPr>
          <w:rFonts w:ascii="Times New Roman" w:hAnsi="Times New Roman" w:cs="Times New Roman"/>
          <w:bCs/>
          <w:color w:val="000000" w:themeColor="text1"/>
          <w:sz w:val="24"/>
          <w:szCs w:val="24"/>
        </w:rPr>
      </w:pPr>
    </w:p>
    <w:p w:rsidR="0023696E" w:rsidRDefault="0023696E" w:rsidP="0071099C">
      <w:pPr>
        <w:pStyle w:val="NoSpacing"/>
        <w:spacing w:line="276" w:lineRule="auto"/>
        <w:ind w:right="27"/>
        <w:jc w:val="center"/>
        <w:rPr>
          <w:rFonts w:ascii="Times New Roman" w:hAnsi="Times New Roman" w:cs="Times New Roman"/>
          <w:bCs/>
          <w:color w:val="000000" w:themeColor="text1"/>
          <w:sz w:val="24"/>
          <w:szCs w:val="24"/>
        </w:rPr>
      </w:pPr>
    </w:p>
    <w:p w:rsidR="0023696E" w:rsidRDefault="0023696E"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lastRenderedPageBreak/>
        <w:t>CHAPTER –IV</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Meanhead"/>
        <w:spacing w:line="276" w:lineRule="auto"/>
        <w:rPr>
          <w:rFonts w:ascii="Times New Roman" w:hAnsi="Times New Roman" w:cs="Times New Roman"/>
          <w:b w:val="0"/>
          <w:color w:val="000000" w:themeColor="text1"/>
          <w:sz w:val="24"/>
          <w:szCs w:val="24"/>
        </w:rPr>
      </w:pPr>
      <w:r w:rsidRPr="00BA1F8C">
        <w:rPr>
          <w:rFonts w:ascii="Times New Roman" w:hAnsi="Times New Roman" w:cs="Times New Roman"/>
          <w:b w:val="0"/>
          <w:color w:val="000000" w:themeColor="text1"/>
          <w:sz w:val="24"/>
          <w:szCs w:val="24"/>
        </w:rPr>
        <w:t>DATA ANA</w:t>
      </w:r>
      <w:r w:rsidR="008A5367">
        <w:rPr>
          <w:rFonts w:ascii="Times New Roman" w:hAnsi="Times New Roman" w:cs="Times New Roman"/>
          <w:b w:val="0"/>
          <w:color w:val="000000" w:themeColor="text1"/>
          <w:sz w:val="24"/>
          <w:szCs w:val="24"/>
        </w:rPr>
        <w:t>L</w:t>
      </w:r>
      <w:r w:rsidRPr="00BA1F8C">
        <w:rPr>
          <w:rFonts w:ascii="Times New Roman" w:hAnsi="Times New Roman" w:cs="Times New Roman"/>
          <w:b w:val="0"/>
          <w:color w:val="000000" w:themeColor="text1"/>
          <w:sz w:val="24"/>
          <w:szCs w:val="24"/>
        </w:rPr>
        <w:t xml:space="preserve">YSIS AND </w:t>
      </w:r>
      <w:r w:rsidR="00AA0DA0">
        <w:rPr>
          <w:rFonts w:ascii="Times New Roman" w:hAnsi="Times New Roman" w:cs="Times New Roman"/>
          <w:b w:val="0"/>
          <w:color w:val="000000" w:themeColor="text1"/>
          <w:sz w:val="24"/>
          <w:szCs w:val="24"/>
        </w:rPr>
        <w:t>PRESENTATION</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AA0DA0" w:rsidRDefault="00E41DF7" w:rsidP="0071099C">
      <w:pPr>
        <w:pStyle w:val="NoSpacing"/>
        <w:spacing w:line="276" w:lineRule="auto"/>
        <w:ind w:right="27"/>
        <w:jc w:val="both"/>
        <w:rPr>
          <w:rFonts w:ascii="Times New Roman" w:hAnsi="Times New Roman" w:cs="Times New Roman"/>
          <w:b/>
          <w:bCs/>
          <w:color w:val="000000" w:themeColor="text1"/>
          <w:sz w:val="24"/>
          <w:szCs w:val="24"/>
        </w:rPr>
      </w:pPr>
      <w:r w:rsidRPr="00AA0DA0">
        <w:rPr>
          <w:rFonts w:ascii="Times New Roman" w:hAnsi="Times New Roman" w:cs="Times New Roman"/>
          <w:b/>
          <w:bCs/>
          <w:color w:val="000000" w:themeColor="text1"/>
          <w:sz w:val="24"/>
          <w:szCs w:val="24"/>
        </w:rPr>
        <w:t>Data presentation and analysis:</w:t>
      </w:r>
    </w:p>
    <w:p w:rsidR="00E41DF7" w:rsidRDefault="00E41DF7" w:rsidP="0071099C">
      <w:pPr>
        <w:pStyle w:val="NoSpacing"/>
        <w:spacing w:line="276" w:lineRule="auto"/>
        <w:ind w:right="27"/>
        <w:jc w:val="both"/>
        <w:rPr>
          <w:rFonts w:ascii="Times New Roman" w:hAnsi="Times New Roman" w:cs="Times New Roman"/>
          <w:color w:val="000000" w:themeColor="text1"/>
        </w:rPr>
      </w:pPr>
      <w:r w:rsidRPr="00BA1F8C">
        <w:rPr>
          <w:rFonts w:ascii="Times New Roman" w:hAnsi="Times New Roman" w:cs="Times New Roman"/>
          <w:color w:val="000000" w:themeColor="text1"/>
          <w:sz w:val="24"/>
          <w:szCs w:val="24"/>
        </w:rPr>
        <w:t xml:space="preserve">This analytical chapter, where the researcher has analyzed and evaluated those major financial items, which mainly effect the investment, management and fund mobilization of </w:t>
      </w:r>
      <w:r w:rsidR="003639A3">
        <w:rPr>
          <w:rFonts w:ascii="Times New Roman" w:hAnsi="Times New Roman" w:cs="Times New Roman"/>
          <w:color w:val="000000" w:themeColor="text1"/>
          <w:sz w:val="24"/>
          <w:szCs w:val="24"/>
        </w:rPr>
        <w:t>Everest Bank Limited</w:t>
      </w:r>
      <w:r w:rsidRPr="00BA1F8C">
        <w:rPr>
          <w:rFonts w:ascii="Times New Roman" w:hAnsi="Times New Roman" w:cs="Times New Roman"/>
          <w:color w:val="000000" w:themeColor="text1"/>
          <w:sz w:val="24"/>
          <w:szCs w:val="24"/>
        </w:rPr>
        <w:t xml:space="preserve"> and </w:t>
      </w:r>
      <w:r w:rsidR="008B1268" w:rsidRPr="00BA1F8C">
        <w:rPr>
          <w:rFonts w:ascii="Times New Roman" w:hAnsi="Times New Roman" w:cs="Times New Roman"/>
          <w:color w:val="000000" w:themeColor="text1"/>
          <w:sz w:val="24"/>
          <w:szCs w:val="24"/>
        </w:rPr>
        <w:t>L</w:t>
      </w:r>
      <w:r w:rsidR="003639A3">
        <w:rPr>
          <w:rFonts w:ascii="Times New Roman" w:hAnsi="Times New Roman" w:cs="Times New Roman"/>
          <w:color w:val="000000" w:themeColor="text1"/>
          <w:sz w:val="24"/>
          <w:szCs w:val="24"/>
        </w:rPr>
        <w:t xml:space="preserve">axmi </w:t>
      </w:r>
      <w:r w:rsidR="008B1268" w:rsidRPr="00BA1F8C">
        <w:rPr>
          <w:rFonts w:ascii="Times New Roman" w:hAnsi="Times New Roman" w:cs="Times New Roman"/>
          <w:color w:val="000000" w:themeColor="text1"/>
          <w:sz w:val="24"/>
          <w:szCs w:val="24"/>
        </w:rPr>
        <w:t>B</w:t>
      </w:r>
      <w:r w:rsidR="003639A3">
        <w:rPr>
          <w:rFonts w:ascii="Times New Roman" w:hAnsi="Times New Roman" w:cs="Times New Roman"/>
          <w:color w:val="000000" w:themeColor="text1"/>
          <w:sz w:val="24"/>
          <w:szCs w:val="24"/>
        </w:rPr>
        <w:t xml:space="preserve">ank </w:t>
      </w:r>
      <w:r w:rsidR="008B1268" w:rsidRPr="00BA1F8C">
        <w:rPr>
          <w:rFonts w:ascii="Times New Roman" w:hAnsi="Times New Roman" w:cs="Times New Roman"/>
          <w:color w:val="000000" w:themeColor="text1"/>
          <w:sz w:val="24"/>
          <w:szCs w:val="24"/>
        </w:rPr>
        <w:t>L</w:t>
      </w:r>
      <w:r w:rsidR="003639A3">
        <w:rPr>
          <w:rFonts w:ascii="Times New Roman" w:hAnsi="Times New Roman" w:cs="Times New Roman"/>
          <w:color w:val="000000" w:themeColor="text1"/>
          <w:sz w:val="24"/>
          <w:szCs w:val="24"/>
        </w:rPr>
        <w:t>imited</w:t>
      </w:r>
      <w:r w:rsidR="00A11508">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in comparison. There are many types of financial ratios but those ratios are calculated and analyzed which very important to evaluate fund mobilization of commercial banks.</w:t>
      </w:r>
    </w:p>
    <w:p w:rsidR="00193F2B" w:rsidRPr="00193F2B" w:rsidRDefault="00193F2B" w:rsidP="0071099C">
      <w:pPr>
        <w:pStyle w:val="NoSpacing"/>
        <w:spacing w:line="276" w:lineRule="auto"/>
        <w:ind w:right="27"/>
        <w:jc w:val="both"/>
        <w:rPr>
          <w:rFonts w:ascii="Times New Roman" w:hAnsi="Times New Roman" w:cs="Times New Roman"/>
          <w:color w:val="000000" w:themeColor="text1"/>
        </w:rPr>
      </w:pPr>
    </w:p>
    <w:p w:rsidR="00E41DF7" w:rsidRPr="00AA0DA0" w:rsidRDefault="00E41DF7" w:rsidP="0071099C">
      <w:pPr>
        <w:pStyle w:val="NoSpacing"/>
        <w:spacing w:line="276" w:lineRule="auto"/>
        <w:ind w:right="27"/>
        <w:jc w:val="both"/>
        <w:rPr>
          <w:rFonts w:ascii="Times New Roman" w:hAnsi="Times New Roman" w:cs="Times New Roman"/>
          <w:b/>
          <w:bCs/>
          <w:color w:val="000000" w:themeColor="text1"/>
          <w:sz w:val="24"/>
          <w:szCs w:val="24"/>
        </w:rPr>
      </w:pPr>
      <w:r w:rsidRPr="00AA0DA0">
        <w:rPr>
          <w:rFonts w:ascii="Times New Roman" w:hAnsi="Times New Roman" w:cs="Times New Roman"/>
          <w:b/>
          <w:bCs/>
          <w:color w:val="000000" w:themeColor="text1"/>
          <w:sz w:val="24"/>
          <w:szCs w:val="24"/>
        </w:rPr>
        <w:t>Financial tools: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Financial analysis is the act of identifying the financial strength and weakness of the organization presenting the relationship between the items of balance sheet. For the purpose of this study, ratio analysis has been mainly used any with the help of it, data have been analyzed.</w:t>
      </w:r>
    </w:p>
    <w:p w:rsidR="00E41DF7" w:rsidRPr="00AA0DA0" w:rsidRDefault="00E41DF7" w:rsidP="0071099C">
      <w:pPr>
        <w:pStyle w:val="Subhead"/>
        <w:spacing w:line="276" w:lineRule="auto"/>
        <w:ind w:left="567" w:hanging="567"/>
        <w:rPr>
          <w:rFonts w:ascii="Times New Roman" w:hAnsi="Times New Roman" w:cs="Times New Roman"/>
          <w:color w:val="000000" w:themeColor="text1"/>
          <w:sz w:val="24"/>
          <w:szCs w:val="24"/>
        </w:rPr>
      </w:pPr>
      <w:r w:rsidRPr="00BA1F8C">
        <w:rPr>
          <w:rFonts w:ascii="Times New Roman" w:hAnsi="Times New Roman" w:cs="Times New Roman"/>
          <w:b w:val="0"/>
          <w:color w:val="000000" w:themeColor="text1"/>
          <w:sz w:val="24"/>
          <w:szCs w:val="24"/>
        </w:rPr>
        <w:t>4.1</w:t>
      </w:r>
      <w:r w:rsidRPr="00BA1F8C">
        <w:rPr>
          <w:rFonts w:ascii="Times New Roman" w:hAnsi="Times New Roman" w:cs="Times New Roman"/>
          <w:b w:val="0"/>
          <w:color w:val="000000" w:themeColor="text1"/>
          <w:sz w:val="24"/>
          <w:szCs w:val="24"/>
        </w:rPr>
        <w:tab/>
      </w:r>
      <w:r w:rsidR="00AA0DA0" w:rsidRPr="00AA0DA0">
        <w:rPr>
          <w:rFonts w:ascii="Times New Roman" w:hAnsi="Times New Roman" w:cs="Times New Roman"/>
          <w:color w:val="000000" w:themeColor="text1"/>
          <w:sz w:val="24"/>
          <w:szCs w:val="24"/>
        </w:rPr>
        <w:t xml:space="preserve">Relationship </w:t>
      </w:r>
      <w:r w:rsidRPr="00AA0DA0">
        <w:rPr>
          <w:rFonts w:ascii="Times New Roman" w:hAnsi="Times New Roman" w:cs="Times New Roman"/>
          <w:color w:val="000000" w:themeColor="text1"/>
          <w:sz w:val="24"/>
          <w:szCs w:val="24"/>
        </w:rPr>
        <w:t>between total investment, deposits, loans and advances net profit and others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Various financial ratios related to the investment management and the fund mobilization are presented and discussed to evaluate and analyze the performance of two </w:t>
      </w:r>
      <w:r w:rsidR="00193F2B">
        <w:rPr>
          <w:rFonts w:ascii="Times New Roman" w:hAnsi="Times New Roman" w:cs="Times New Roman"/>
          <w:color w:val="000000" w:themeColor="text1"/>
          <w:sz w:val="24"/>
          <w:szCs w:val="24"/>
        </w:rPr>
        <w:t xml:space="preserve">Commercial </w:t>
      </w:r>
      <w:r w:rsidR="00193F2B" w:rsidRPr="00BA1F8C">
        <w:rPr>
          <w:rFonts w:ascii="Times New Roman" w:hAnsi="Times New Roman" w:cs="Times New Roman"/>
          <w:color w:val="000000" w:themeColor="text1"/>
          <w:sz w:val="24"/>
          <w:szCs w:val="24"/>
        </w:rPr>
        <w:t>banks</w:t>
      </w:r>
      <w:r w:rsidRPr="00BA1F8C">
        <w:rPr>
          <w:rFonts w:ascii="Times New Roman" w:hAnsi="Times New Roman" w:cs="Times New Roman"/>
          <w:color w:val="000000" w:themeColor="text1"/>
          <w:sz w:val="24"/>
          <w:szCs w:val="24"/>
        </w:rPr>
        <w:t xml:space="preserve">, EBL and </w:t>
      </w:r>
      <w:r w:rsidR="008B126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Financial ratios are calculated and data will be analyzed with the help of those ratios. Some important financial ratios are only calculated from the point of view of the fund mobilization and investment policy. The ratio’s are designed and calculated to highlight the relationship and procedure dividing one item by another. All these calculated are based on financial statements of concerned </w:t>
      </w:r>
      <w:r w:rsidR="00193F2B">
        <w:rPr>
          <w:rFonts w:ascii="Times New Roman" w:hAnsi="Times New Roman" w:cs="Times New Roman"/>
          <w:color w:val="000000" w:themeColor="text1"/>
          <w:sz w:val="24"/>
          <w:szCs w:val="24"/>
        </w:rPr>
        <w:t>commercial bank</w:t>
      </w:r>
      <w:r w:rsidRPr="00BA1F8C">
        <w:rPr>
          <w:rFonts w:ascii="Times New Roman" w:hAnsi="Times New Roman" w:cs="Times New Roman"/>
          <w:color w:val="000000" w:themeColor="text1"/>
          <w:sz w:val="24"/>
          <w:szCs w:val="24"/>
        </w:rPr>
        <w:t>. The important and needed financial ratios, which are to be calculated for the purpose of this study, are mentioned below.</w:t>
      </w:r>
    </w:p>
    <w:p w:rsidR="00E41DF7" w:rsidRPr="00BA1F8C" w:rsidRDefault="00E41DF7" w:rsidP="0071099C">
      <w:pPr>
        <w:pStyle w:val="NoSpacing"/>
        <w:numPr>
          <w:ilvl w:val="0"/>
          <w:numId w:val="35"/>
        </w:numPr>
        <w:spacing w:line="276" w:lineRule="auto"/>
        <w:ind w:left="1134"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Liquidity ratio</w:t>
      </w:r>
    </w:p>
    <w:p w:rsidR="00E41DF7" w:rsidRPr="00BA1F8C" w:rsidRDefault="00E41DF7" w:rsidP="0071099C">
      <w:pPr>
        <w:pStyle w:val="NoSpacing"/>
        <w:numPr>
          <w:ilvl w:val="0"/>
          <w:numId w:val="35"/>
        </w:numPr>
        <w:spacing w:line="276" w:lineRule="auto"/>
        <w:ind w:left="1134"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Asset management ratio</w:t>
      </w:r>
    </w:p>
    <w:p w:rsidR="00E41DF7" w:rsidRPr="00BA1F8C" w:rsidRDefault="00E41DF7" w:rsidP="0071099C">
      <w:pPr>
        <w:pStyle w:val="NoSpacing"/>
        <w:numPr>
          <w:ilvl w:val="0"/>
          <w:numId w:val="35"/>
        </w:numPr>
        <w:spacing w:line="276" w:lineRule="auto"/>
        <w:ind w:left="1134"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Profitability ratio</w:t>
      </w:r>
    </w:p>
    <w:p w:rsidR="00E41DF7" w:rsidRPr="00BA1F8C" w:rsidRDefault="00E41DF7" w:rsidP="0071099C">
      <w:pPr>
        <w:pStyle w:val="NoSpacing"/>
        <w:numPr>
          <w:ilvl w:val="0"/>
          <w:numId w:val="35"/>
        </w:numPr>
        <w:spacing w:line="276" w:lineRule="auto"/>
        <w:ind w:left="1134"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Risk ratio</w:t>
      </w:r>
    </w:p>
    <w:p w:rsidR="00E41DF7" w:rsidRPr="00BA1F8C" w:rsidRDefault="00E41DF7" w:rsidP="0071099C">
      <w:pPr>
        <w:pStyle w:val="NoSpacing"/>
        <w:numPr>
          <w:ilvl w:val="0"/>
          <w:numId w:val="35"/>
        </w:numPr>
        <w:spacing w:line="276" w:lineRule="auto"/>
        <w:ind w:left="1134"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Growth ratio</w:t>
      </w:r>
    </w:p>
    <w:p w:rsidR="005077E0" w:rsidRDefault="005077E0" w:rsidP="005C6FB4">
      <w:pPr>
        <w:pStyle w:val="Subhead"/>
        <w:spacing w:line="276" w:lineRule="auto"/>
        <w:rPr>
          <w:rFonts w:ascii="Times New Roman" w:hAnsi="Times New Roman" w:cs="Times New Roman"/>
          <w:color w:val="000000" w:themeColor="text1"/>
          <w:sz w:val="24"/>
          <w:szCs w:val="24"/>
        </w:rPr>
      </w:pPr>
    </w:p>
    <w:p w:rsidR="00E41DF7" w:rsidRPr="005E6126" w:rsidRDefault="00E41DF7" w:rsidP="0071099C">
      <w:pPr>
        <w:pStyle w:val="Subhead"/>
        <w:spacing w:line="276" w:lineRule="auto"/>
        <w:rPr>
          <w:rFonts w:ascii="Times New Roman" w:hAnsi="Times New Roman" w:cs="Times New Roman"/>
          <w:color w:val="000000" w:themeColor="text1"/>
          <w:sz w:val="24"/>
          <w:szCs w:val="24"/>
        </w:rPr>
      </w:pPr>
      <w:r w:rsidRPr="005E6126">
        <w:rPr>
          <w:rFonts w:ascii="Times New Roman" w:hAnsi="Times New Roman" w:cs="Times New Roman"/>
          <w:color w:val="000000" w:themeColor="text1"/>
          <w:sz w:val="24"/>
          <w:szCs w:val="24"/>
        </w:rPr>
        <w:t>4.1.1</w:t>
      </w:r>
      <w:r w:rsidRPr="005E6126">
        <w:rPr>
          <w:rFonts w:ascii="Times New Roman" w:hAnsi="Times New Roman" w:cs="Times New Roman"/>
          <w:color w:val="000000" w:themeColor="text1"/>
          <w:sz w:val="24"/>
          <w:szCs w:val="24"/>
        </w:rPr>
        <w:tab/>
        <w:t>Liquidity ratios</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Commercial banks collect the fund from community of commitment of return their money when they demand it. So they musts maintain its sufficient liquidity position to fulfill that commitment of return depositor’s deposit, withdraw, convert non cash asset to cash to satisfy immediate needs without any loss to bank and consequent impact on long run profit.</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p>
    <w:p w:rsidR="00E41DF7" w:rsidRPr="00BA1F8C" w:rsidRDefault="00E41DF7" w:rsidP="0071099C">
      <w:pPr>
        <w:pStyle w:val="NoSpacing"/>
        <w:numPr>
          <w:ilvl w:val="0"/>
          <w:numId w:val="34"/>
        </w:numPr>
        <w:spacing w:line="276" w:lineRule="auto"/>
        <w:ind w:left="0" w:right="27" w:firstLine="0"/>
        <w:jc w:val="both"/>
        <w:rPr>
          <w:rFonts w:ascii="Times New Roman" w:hAnsi="Times New Roman" w:cs="Times New Roman"/>
          <w:bCs/>
          <w:color w:val="000000" w:themeColor="text1"/>
          <w:sz w:val="24"/>
          <w:szCs w:val="24"/>
        </w:rPr>
      </w:pPr>
      <w:r w:rsidRPr="0054050E">
        <w:rPr>
          <w:rFonts w:ascii="Times New Roman" w:hAnsi="Times New Roman" w:cs="Times New Roman"/>
          <w:b/>
          <w:bCs/>
          <w:color w:val="000000" w:themeColor="text1"/>
          <w:sz w:val="24"/>
          <w:szCs w:val="24"/>
        </w:rPr>
        <w:t>Current ratio:</w:t>
      </w:r>
      <w:r w:rsidR="00506A0C">
        <w:rPr>
          <w:rFonts w:ascii="Times New Roman" w:hAnsi="Times New Roman" w:cs="Times New Roman"/>
          <w:b/>
          <w:bCs/>
          <w:color w:val="000000" w:themeColor="text1"/>
          <w:sz w:val="24"/>
          <w:szCs w:val="24"/>
        </w:rPr>
        <w:t xml:space="preserve"> </w:t>
      </w:r>
      <w:r w:rsidRPr="00BA1F8C">
        <w:rPr>
          <w:rFonts w:ascii="Times New Roman" w:hAnsi="Times New Roman" w:cs="Times New Roman"/>
          <w:color w:val="000000" w:themeColor="text1"/>
          <w:sz w:val="24"/>
          <w:szCs w:val="24"/>
        </w:rPr>
        <w:t xml:space="preserve">This ratio indicates the ability of the bank to meet current obligation. It measures the liquidity position of financial institution. Current ratio is calculating dividing </w:t>
      </w:r>
      <w:r w:rsidRPr="00BA1F8C">
        <w:rPr>
          <w:rFonts w:ascii="Times New Roman" w:hAnsi="Times New Roman" w:cs="Times New Roman"/>
          <w:color w:val="000000" w:themeColor="text1"/>
          <w:sz w:val="24"/>
          <w:szCs w:val="24"/>
        </w:rPr>
        <w:lastRenderedPageBreak/>
        <w:t xml:space="preserve">current assets by current liabilities. The current ratio </w:t>
      </w:r>
      <w:r w:rsidR="00193F2B">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are given the following table.</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Table -4.1</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Current ratio (times)</w:t>
      </w:r>
    </w:p>
    <w:tbl>
      <w:tblPr>
        <w:tblW w:w="0" w:type="auto"/>
        <w:tblInd w:w="2" w:type="dxa"/>
        <w:tblBorders>
          <w:top w:val="single" w:sz="8" w:space="0" w:color="8064A2"/>
          <w:bottom w:val="single" w:sz="8" w:space="0" w:color="8064A2"/>
        </w:tblBorders>
        <w:tblLook w:val="00A0"/>
      </w:tblPr>
      <w:tblGrid>
        <w:gridCol w:w="2813"/>
        <w:gridCol w:w="2902"/>
        <w:gridCol w:w="2790"/>
      </w:tblGrid>
      <w:tr w:rsidR="00E41DF7" w:rsidRPr="00BA1F8C">
        <w:tc>
          <w:tcPr>
            <w:tcW w:w="281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902" w:type="dxa"/>
            <w:tcBorders>
              <w:top w:val="single" w:sz="8" w:space="0" w:color="8064A2"/>
              <w:left w:val="nil"/>
              <w:bottom w:val="single" w:sz="8" w:space="0" w:color="8064A2"/>
              <w:right w:val="nil"/>
            </w:tcBorders>
          </w:tcPr>
          <w:p w:rsidR="00E41DF7" w:rsidRPr="00BA1F8C" w:rsidRDefault="00522DA7" w:rsidP="0071099C">
            <w:pPr>
              <w:pStyle w:val="NoSpacing"/>
              <w:spacing w:line="276" w:lineRule="auto"/>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2790"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EBL</w:t>
            </w:r>
          </w:p>
        </w:tc>
      </w:tr>
      <w:tr w:rsidR="00E41DF7" w:rsidRPr="00BA1F8C">
        <w:tc>
          <w:tcPr>
            <w:tcW w:w="2813" w:type="dxa"/>
            <w:tcBorders>
              <w:left w:val="nil"/>
              <w:right w:val="nil"/>
            </w:tcBorders>
            <w:shd w:val="clear" w:color="auto" w:fill="DFD8E8"/>
          </w:tcPr>
          <w:p w:rsidR="00E41DF7" w:rsidRPr="00BA1F8C" w:rsidRDefault="00522DA7" w:rsidP="0071099C">
            <w:pPr>
              <w:pStyle w:val="NoSpacing"/>
              <w:spacing w:line="276" w:lineRule="auto"/>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962103">
              <w:rPr>
                <w:rFonts w:ascii="Times New Roman" w:hAnsi="Times New Roman" w:cs="Times New Roman"/>
                <w:color w:val="000000" w:themeColor="text1"/>
                <w:sz w:val="24"/>
                <w:szCs w:val="24"/>
              </w:rPr>
              <w:t>6</w:t>
            </w:r>
            <w:r w:rsidR="00E41DF7" w:rsidRPr="00BA1F8C">
              <w:rPr>
                <w:rFonts w:ascii="Times New Roman" w:hAnsi="Times New Roman" w:cs="Times New Roman"/>
                <w:color w:val="000000" w:themeColor="text1"/>
                <w:sz w:val="24"/>
                <w:szCs w:val="24"/>
              </w:rPr>
              <w:t>/0</w:t>
            </w:r>
            <w:r w:rsidR="00962103">
              <w:rPr>
                <w:rFonts w:ascii="Times New Roman" w:hAnsi="Times New Roman" w:cs="Times New Roman"/>
                <w:color w:val="000000" w:themeColor="text1"/>
                <w:sz w:val="24"/>
                <w:szCs w:val="24"/>
              </w:rPr>
              <w:t>7</w:t>
            </w:r>
          </w:p>
        </w:tc>
        <w:tc>
          <w:tcPr>
            <w:tcW w:w="2902" w:type="dxa"/>
            <w:tcBorders>
              <w:left w:val="nil"/>
              <w:right w:val="nil"/>
            </w:tcBorders>
            <w:shd w:val="clear" w:color="auto" w:fill="DFD8E8"/>
          </w:tcPr>
          <w:p w:rsidR="00E41DF7" w:rsidRPr="00BA1F8C" w:rsidRDefault="00E41DF7" w:rsidP="0071099C">
            <w:pPr>
              <w:pStyle w:val="NoSpacing"/>
              <w:spacing w:line="276" w:lineRule="auto"/>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1.02</w:t>
            </w:r>
          </w:p>
        </w:tc>
        <w:tc>
          <w:tcPr>
            <w:tcW w:w="2790" w:type="dxa"/>
            <w:tcBorders>
              <w:left w:val="nil"/>
              <w:right w:val="nil"/>
            </w:tcBorders>
            <w:shd w:val="clear" w:color="auto" w:fill="DFD8E8"/>
          </w:tcPr>
          <w:p w:rsidR="00E41DF7" w:rsidRPr="00BA1F8C" w:rsidRDefault="00E41DF7" w:rsidP="0071099C">
            <w:pPr>
              <w:pStyle w:val="NoSpacing"/>
              <w:spacing w:line="276" w:lineRule="auto"/>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1.14</w:t>
            </w:r>
          </w:p>
        </w:tc>
      </w:tr>
      <w:tr w:rsidR="00E41DF7" w:rsidRPr="00BA1F8C">
        <w:tc>
          <w:tcPr>
            <w:tcW w:w="2813" w:type="dxa"/>
          </w:tcPr>
          <w:p w:rsidR="00E41DF7" w:rsidRPr="00BA1F8C" w:rsidRDefault="00522DA7" w:rsidP="0071099C">
            <w:pPr>
              <w:pStyle w:val="NoSpacing"/>
              <w:spacing w:line="276" w:lineRule="auto"/>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962103">
              <w:rPr>
                <w:rFonts w:ascii="Times New Roman" w:hAnsi="Times New Roman" w:cs="Times New Roman"/>
                <w:color w:val="000000" w:themeColor="text1"/>
                <w:sz w:val="24"/>
                <w:szCs w:val="24"/>
              </w:rPr>
              <w:t>7</w:t>
            </w:r>
            <w:r w:rsidR="00E41DF7" w:rsidRPr="00BA1F8C">
              <w:rPr>
                <w:rFonts w:ascii="Times New Roman" w:hAnsi="Times New Roman" w:cs="Times New Roman"/>
                <w:color w:val="000000" w:themeColor="text1"/>
                <w:sz w:val="24"/>
                <w:szCs w:val="24"/>
              </w:rPr>
              <w:t>/0</w:t>
            </w:r>
            <w:r w:rsidR="00962103">
              <w:rPr>
                <w:rFonts w:ascii="Times New Roman" w:hAnsi="Times New Roman" w:cs="Times New Roman"/>
                <w:color w:val="000000" w:themeColor="text1"/>
                <w:sz w:val="24"/>
                <w:szCs w:val="24"/>
              </w:rPr>
              <w:t>8</w:t>
            </w:r>
          </w:p>
        </w:tc>
        <w:tc>
          <w:tcPr>
            <w:tcW w:w="2902" w:type="dxa"/>
          </w:tcPr>
          <w:p w:rsidR="00E41DF7" w:rsidRPr="00BA1F8C" w:rsidRDefault="00E41DF7" w:rsidP="0071099C">
            <w:pPr>
              <w:pStyle w:val="NoSpacing"/>
              <w:spacing w:line="276" w:lineRule="auto"/>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1.21</w:t>
            </w:r>
          </w:p>
        </w:tc>
        <w:tc>
          <w:tcPr>
            <w:tcW w:w="2790" w:type="dxa"/>
          </w:tcPr>
          <w:p w:rsidR="00E41DF7" w:rsidRPr="00BA1F8C" w:rsidRDefault="00E41DF7" w:rsidP="0071099C">
            <w:pPr>
              <w:pStyle w:val="NoSpacing"/>
              <w:spacing w:line="276" w:lineRule="auto"/>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1.13</w:t>
            </w:r>
          </w:p>
        </w:tc>
      </w:tr>
      <w:tr w:rsidR="00E41DF7" w:rsidRPr="00BA1F8C">
        <w:tc>
          <w:tcPr>
            <w:tcW w:w="2813" w:type="dxa"/>
            <w:tcBorders>
              <w:left w:val="nil"/>
              <w:right w:val="nil"/>
            </w:tcBorders>
            <w:shd w:val="clear" w:color="auto" w:fill="DFD8E8"/>
          </w:tcPr>
          <w:p w:rsidR="00E41DF7" w:rsidRPr="00BA1F8C" w:rsidRDefault="00522DA7" w:rsidP="0071099C">
            <w:pPr>
              <w:pStyle w:val="NoSpacing"/>
              <w:spacing w:line="276" w:lineRule="auto"/>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962103">
              <w:rPr>
                <w:rFonts w:ascii="Times New Roman" w:hAnsi="Times New Roman" w:cs="Times New Roman"/>
                <w:color w:val="000000" w:themeColor="text1"/>
                <w:sz w:val="24"/>
                <w:szCs w:val="24"/>
              </w:rPr>
              <w:t>8</w:t>
            </w:r>
            <w:r w:rsidR="00E41DF7" w:rsidRPr="00BA1F8C">
              <w:rPr>
                <w:rFonts w:ascii="Times New Roman" w:hAnsi="Times New Roman" w:cs="Times New Roman"/>
                <w:color w:val="000000" w:themeColor="text1"/>
                <w:sz w:val="24"/>
                <w:szCs w:val="24"/>
              </w:rPr>
              <w:t>/</w:t>
            </w:r>
            <w:r w:rsidR="00962103">
              <w:rPr>
                <w:rFonts w:ascii="Times New Roman" w:hAnsi="Times New Roman" w:cs="Times New Roman"/>
                <w:color w:val="000000" w:themeColor="text1"/>
                <w:sz w:val="24"/>
                <w:szCs w:val="24"/>
              </w:rPr>
              <w:t>9</w:t>
            </w:r>
          </w:p>
        </w:tc>
        <w:tc>
          <w:tcPr>
            <w:tcW w:w="2902" w:type="dxa"/>
            <w:tcBorders>
              <w:left w:val="nil"/>
              <w:right w:val="nil"/>
            </w:tcBorders>
            <w:shd w:val="clear" w:color="auto" w:fill="DFD8E8"/>
          </w:tcPr>
          <w:p w:rsidR="00E41DF7" w:rsidRPr="00BA1F8C" w:rsidRDefault="00E41DF7" w:rsidP="0071099C">
            <w:pPr>
              <w:pStyle w:val="NoSpacing"/>
              <w:spacing w:line="276" w:lineRule="auto"/>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0.85</w:t>
            </w:r>
          </w:p>
        </w:tc>
        <w:tc>
          <w:tcPr>
            <w:tcW w:w="2790" w:type="dxa"/>
            <w:tcBorders>
              <w:left w:val="nil"/>
              <w:right w:val="nil"/>
            </w:tcBorders>
            <w:shd w:val="clear" w:color="auto" w:fill="DFD8E8"/>
          </w:tcPr>
          <w:p w:rsidR="00E41DF7" w:rsidRPr="00BA1F8C" w:rsidRDefault="00E41DF7" w:rsidP="0071099C">
            <w:pPr>
              <w:pStyle w:val="NoSpacing"/>
              <w:spacing w:line="276" w:lineRule="auto"/>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1.16</w:t>
            </w:r>
          </w:p>
        </w:tc>
      </w:tr>
      <w:tr w:rsidR="00E41DF7" w:rsidRPr="00BA1F8C">
        <w:tc>
          <w:tcPr>
            <w:tcW w:w="2813" w:type="dxa"/>
          </w:tcPr>
          <w:p w:rsidR="00E41DF7" w:rsidRPr="00BA1F8C" w:rsidRDefault="00522DA7" w:rsidP="0071099C">
            <w:pPr>
              <w:pStyle w:val="NoSpacing"/>
              <w:spacing w:line="276" w:lineRule="auto"/>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962103">
              <w:rPr>
                <w:rFonts w:ascii="Times New Roman" w:hAnsi="Times New Roman" w:cs="Times New Roman"/>
                <w:color w:val="000000" w:themeColor="text1"/>
                <w:sz w:val="24"/>
                <w:szCs w:val="24"/>
              </w:rPr>
              <w:t>09</w:t>
            </w:r>
            <w:r w:rsidR="00E41DF7" w:rsidRPr="00BA1F8C">
              <w:rPr>
                <w:rFonts w:ascii="Times New Roman" w:hAnsi="Times New Roman" w:cs="Times New Roman"/>
                <w:color w:val="000000" w:themeColor="text1"/>
                <w:sz w:val="24"/>
                <w:szCs w:val="24"/>
              </w:rPr>
              <w:t>/1</w:t>
            </w:r>
            <w:r w:rsidR="00962103">
              <w:rPr>
                <w:rFonts w:ascii="Times New Roman" w:hAnsi="Times New Roman" w:cs="Times New Roman"/>
                <w:color w:val="000000" w:themeColor="text1"/>
                <w:sz w:val="24"/>
                <w:szCs w:val="24"/>
              </w:rPr>
              <w:t>0</w:t>
            </w:r>
          </w:p>
        </w:tc>
        <w:tc>
          <w:tcPr>
            <w:tcW w:w="2902" w:type="dxa"/>
          </w:tcPr>
          <w:p w:rsidR="00E41DF7" w:rsidRPr="00BA1F8C" w:rsidRDefault="00E41DF7" w:rsidP="0071099C">
            <w:pPr>
              <w:pStyle w:val="NoSpacing"/>
              <w:spacing w:line="276" w:lineRule="auto"/>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1.06</w:t>
            </w:r>
          </w:p>
        </w:tc>
        <w:tc>
          <w:tcPr>
            <w:tcW w:w="2790" w:type="dxa"/>
          </w:tcPr>
          <w:p w:rsidR="00E41DF7" w:rsidRPr="00BA1F8C" w:rsidRDefault="00E41DF7" w:rsidP="0071099C">
            <w:pPr>
              <w:pStyle w:val="NoSpacing"/>
              <w:spacing w:line="276" w:lineRule="auto"/>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1.10</w:t>
            </w:r>
          </w:p>
        </w:tc>
      </w:tr>
      <w:tr w:rsidR="00E41DF7" w:rsidRPr="00BA1F8C">
        <w:tc>
          <w:tcPr>
            <w:tcW w:w="2813" w:type="dxa"/>
            <w:tcBorders>
              <w:left w:val="nil"/>
              <w:right w:val="nil"/>
            </w:tcBorders>
            <w:shd w:val="clear" w:color="auto" w:fill="DFD8E8"/>
          </w:tcPr>
          <w:p w:rsidR="00E41DF7" w:rsidRPr="00BA1F8C" w:rsidRDefault="00522DA7" w:rsidP="0071099C">
            <w:pPr>
              <w:pStyle w:val="NoSpacing"/>
              <w:spacing w:line="276" w:lineRule="auto"/>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962103">
              <w:rPr>
                <w:rFonts w:ascii="Times New Roman" w:hAnsi="Times New Roman" w:cs="Times New Roman"/>
                <w:color w:val="000000" w:themeColor="text1"/>
                <w:sz w:val="24"/>
                <w:szCs w:val="24"/>
              </w:rPr>
              <w:t>0</w:t>
            </w:r>
            <w:r w:rsidR="00E41DF7" w:rsidRPr="00BA1F8C">
              <w:rPr>
                <w:rFonts w:ascii="Times New Roman" w:hAnsi="Times New Roman" w:cs="Times New Roman"/>
                <w:color w:val="000000" w:themeColor="text1"/>
                <w:sz w:val="24"/>
                <w:szCs w:val="24"/>
              </w:rPr>
              <w:t>/1</w:t>
            </w:r>
            <w:r w:rsidR="00962103">
              <w:rPr>
                <w:rFonts w:ascii="Times New Roman" w:hAnsi="Times New Roman" w:cs="Times New Roman"/>
                <w:color w:val="000000" w:themeColor="text1"/>
                <w:sz w:val="24"/>
                <w:szCs w:val="24"/>
              </w:rPr>
              <w:t>1</w:t>
            </w:r>
          </w:p>
        </w:tc>
        <w:tc>
          <w:tcPr>
            <w:tcW w:w="2902" w:type="dxa"/>
            <w:tcBorders>
              <w:left w:val="nil"/>
              <w:right w:val="nil"/>
            </w:tcBorders>
            <w:shd w:val="clear" w:color="auto" w:fill="DFD8E8"/>
          </w:tcPr>
          <w:p w:rsidR="00E41DF7" w:rsidRPr="00BA1F8C" w:rsidRDefault="00E41DF7" w:rsidP="0071099C">
            <w:pPr>
              <w:pStyle w:val="NoSpacing"/>
              <w:spacing w:line="276" w:lineRule="auto"/>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0.93</w:t>
            </w:r>
          </w:p>
        </w:tc>
        <w:tc>
          <w:tcPr>
            <w:tcW w:w="2790" w:type="dxa"/>
            <w:tcBorders>
              <w:left w:val="nil"/>
              <w:right w:val="nil"/>
            </w:tcBorders>
            <w:shd w:val="clear" w:color="auto" w:fill="DFD8E8"/>
          </w:tcPr>
          <w:p w:rsidR="00E41DF7" w:rsidRPr="00BA1F8C" w:rsidRDefault="00E41DF7" w:rsidP="0071099C">
            <w:pPr>
              <w:pStyle w:val="NoSpacing"/>
              <w:spacing w:line="276" w:lineRule="auto"/>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0.94</w:t>
            </w:r>
          </w:p>
        </w:tc>
      </w:tr>
      <w:tr w:rsidR="00E41DF7" w:rsidRPr="00BA1F8C">
        <w:tc>
          <w:tcPr>
            <w:tcW w:w="2813" w:type="dxa"/>
          </w:tcPr>
          <w:p w:rsidR="00E41DF7" w:rsidRPr="00BA1F8C" w:rsidRDefault="00E41DF7" w:rsidP="0071099C">
            <w:pPr>
              <w:pStyle w:val="NoSpacing"/>
              <w:spacing w:line="276" w:lineRule="auto"/>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902" w:type="dxa"/>
          </w:tcPr>
          <w:p w:rsidR="00E41DF7" w:rsidRPr="00BA1F8C" w:rsidRDefault="00E41DF7" w:rsidP="0071099C">
            <w:pPr>
              <w:pStyle w:val="NoSpacing"/>
              <w:spacing w:line="276" w:lineRule="auto"/>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1.01</w:t>
            </w:r>
          </w:p>
        </w:tc>
        <w:tc>
          <w:tcPr>
            <w:tcW w:w="2790" w:type="dxa"/>
          </w:tcPr>
          <w:p w:rsidR="00E41DF7" w:rsidRPr="00BA1F8C" w:rsidRDefault="00E41DF7" w:rsidP="0071099C">
            <w:pPr>
              <w:pStyle w:val="NoSpacing"/>
              <w:spacing w:line="276" w:lineRule="auto"/>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1.09</w:t>
            </w:r>
          </w:p>
        </w:tc>
      </w:tr>
      <w:tr w:rsidR="00E41DF7" w:rsidRPr="00BA1F8C">
        <w:tc>
          <w:tcPr>
            <w:tcW w:w="2813" w:type="dxa"/>
            <w:tcBorders>
              <w:left w:val="nil"/>
              <w:right w:val="nil"/>
            </w:tcBorders>
            <w:shd w:val="clear" w:color="auto" w:fill="DFD8E8"/>
          </w:tcPr>
          <w:p w:rsidR="00E41DF7" w:rsidRPr="00BA1F8C" w:rsidRDefault="00E41DF7" w:rsidP="0071099C">
            <w:pPr>
              <w:pStyle w:val="NoSpacing"/>
              <w:spacing w:line="276" w:lineRule="auto"/>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902" w:type="dxa"/>
            <w:tcBorders>
              <w:left w:val="nil"/>
              <w:right w:val="nil"/>
            </w:tcBorders>
            <w:shd w:val="clear" w:color="auto" w:fill="DFD8E8"/>
          </w:tcPr>
          <w:p w:rsidR="00E41DF7" w:rsidRPr="00BA1F8C" w:rsidRDefault="00E41DF7" w:rsidP="0071099C">
            <w:pPr>
              <w:pStyle w:val="NoSpacing"/>
              <w:spacing w:line="276" w:lineRule="auto"/>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0.119</w:t>
            </w:r>
          </w:p>
        </w:tc>
        <w:tc>
          <w:tcPr>
            <w:tcW w:w="2790" w:type="dxa"/>
            <w:tcBorders>
              <w:left w:val="nil"/>
              <w:right w:val="nil"/>
            </w:tcBorders>
            <w:shd w:val="clear" w:color="auto" w:fill="DFD8E8"/>
          </w:tcPr>
          <w:p w:rsidR="00E41DF7" w:rsidRPr="00BA1F8C" w:rsidRDefault="00E41DF7" w:rsidP="0071099C">
            <w:pPr>
              <w:pStyle w:val="NoSpacing"/>
              <w:spacing w:line="276" w:lineRule="auto"/>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0.08</w:t>
            </w:r>
          </w:p>
        </w:tc>
      </w:tr>
      <w:tr w:rsidR="00E41DF7" w:rsidRPr="00BA1F8C">
        <w:tc>
          <w:tcPr>
            <w:tcW w:w="2813" w:type="dxa"/>
            <w:tcBorders>
              <w:bottom w:val="single" w:sz="8" w:space="0" w:color="8064A2"/>
            </w:tcBorders>
          </w:tcPr>
          <w:p w:rsidR="00E41DF7" w:rsidRPr="00BA1F8C" w:rsidRDefault="00E41DF7" w:rsidP="0071099C">
            <w:pPr>
              <w:pStyle w:val="NoSpacing"/>
              <w:spacing w:line="276" w:lineRule="auto"/>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902" w:type="dxa"/>
            <w:tcBorders>
              <w:bottom w:val="single" w:sz="8" w:space="0" w:color="8064A2"/>
            </w:tcBorders>
          </w:tcPr>
          <w:p w:rsidR="00E41DF7" w:rsidRPr="00BA1F8C" w:rsidRDefault="00E41DF7" w:rsidP="0071099C">
            <w:pPr>
              <w:pStyle w:val="NoSpacing"/>
              <w:spacing w:line="276" w:lineRule="auto"/>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0.119</w:t>
            </w:r>
          </w:p>
        </w:tc>
        <w:tc>
          <w:tcPr>
            <w:tcW w:w="2790" w:type="dxa"/>
            <w:tcBorders>
              <w:bottom w:val="single" w:sz="8" w:space="0" w:color="8064A2"/>
            </w:tcBorders>
          </w:tcPr>
          <w:p w:rsidR="00E41DF7" w:rsidRPr="00BA1F8C" w:rsidRDefault="00E41DF7" w:rsidP="0071099C">
            <w:pPr>
              <w:pStyle w:val="NoSpacing"/>
              <w:spacing w:line="276" w:lineRule="auto"/>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0.07</w:t>
            </w:r>
          </w:p>
        </w:tc>
      </w:tr>
    </w:tbl>
    <w:p w:rsidR="00E41DF7" w:rsidRPr="00BA1F8C" w:rsidRDefault="00E41DF7" w:rsidP="0071099C">
      <w:pPr>
        <w:pStyle w:val="NoSpacing"/>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Appendix -1</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Above table no. 1 clearly show the current ratios positi</w:t>
      </w:r>
      <w:r w:rsidR="000C3E92" w:rsidRPr="00BA1F8C">
        <w:rPr>
          <w:rFonts w:ascii="Times New Roman" w:hAnsi="Times New Roman" w:cs="Times New Roman"/>
          <w:color w:val="000000" w:themeColor="text1"/>
          <w:sz w:val="24"/>
          <w:szCs w:val="24"/>
        </w:rPr>
        <w:t>on of the two banks, EBL and LBL</w:t>
      </w:r>
      <w:r w:rsidRPr="00BA1F8C">
        <w:rPr>
          <w:rFonts w:ascii="Times New Roman" w:hAnsi="Times New Roman" w:cs="Times New Roman"/>
          <w:color w:val="000000" w:themeColor="text1"/>
          <w:sz w:val="24"/>
          <w:szCs w:val="24"/>
        </w:rPr>
        <w:t xml:space="preserve"> in different</w:t>
      </w:r>
      <w:r w:rsidR="000C3E92" w:rsidRPr="00BA1F8C">
        <w:rPr>
          <w:rFonts w:ascii="Times New Roman" w:hAnsi="Times New Roman" w:cs="Times New Roman"/>
          <w:color w:val="000000" w:themeColor="text1"/>
          <w:sz w:val="24"/>
          <w:szCs w:val="24"/>
        </w:rPr>
        <w:t xml:space="preserve"> years. The current ratio of LBL</w:t>
      </w:r>
      <w:r w:rsidRPr="00BA1F8C">
        <w:rPr>
          <w:rFonts w:ascii="Times New Roman" w:hAnsi="Times New Roman" w:cs="Times New Roman"/>
          <w:color w:val="000000" w:themeColor="text1"/>
          <w:sz w:val="24"/>
          <w:szCs w:val="24"/>
        </w:rPr>
        <w:t xml:space="preserve"> limited in the beginning years are in </w:t>
      </w:r>
      <w:r w:rsidR="000C3E92" w:rsidRPr="00BA1F8C">
        <w:rPr>
          <w:rFonts w:ascii="Times New Roman" w:hAnsi="Times New Roman" w:cs="Times New Roman"/>
          <w:color w:val="000000" w:themeColor="text1"/>
          <w:sz w:val="24"/>
          <w:szCs w:val="24"/>
        </w:rPr>
        <w:t>increasing form but in year 2009</w:t>
      </w:r>
      <w:r w:rsidRPr="00BA1F8C">
        <w:rPr>
          <w:rFonts w:ascii="Times New Roman" w:hAnsi="Times New Roman" w:cs="Times New Roman"/>
          <w:color w:val="000000" w:themeColor="text1"/>
          <w:sz w:val="24"/>
          <w:szCs w:val="24"/>
        </w:rPr>
        <w:t xml:space="preserve"> it is dec</w:t>
      </w:r>
      <w:r w:rsidR="000C3E92" w:rsidRPr="00BA1F8C">
        <w:rPr>
          <w:rFonts w:ascii="Times New Roman" w:hAnsi="Times New Roman" w:cs="Times New Roman"/>
          <w:color w:val="000000" w:themeColor="text1"/>
          <w:sz w:val="24"/>
          <w:szCs w:val="24"/>
        </w:rPr>
        <w:t>rease and it is increase in 2010</w:t>
      </w:r>
      <w:r w:rsidRPr="00BA1F8C">
        <w:rPr>
          <w:rFonts w:ascii="Times New Roman" w:hAnsi="Times New Roman" w:cs="Times New Roman"/>
          <w:color w:val="000000" w:themeColor="text1"/>
          <w:sz w:val="24"/>
          <w:szCs w:val="24"/>
        </w:rPr>
        <w:t xml:space="preserve"> than in last year of sample year is decrease. Other side the ratio of EBL is in increasing form in the begging four year and in the last year is it is decrease.</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mean current ratio of Everest Bank Limited is higher than </w:t>
      </w:r>
      <w:r w:rsidR="000C3E92" w:rsidRPr="00BA1F8C">
        <w:rPr>
          <w:rFonts w:ascii="Times New Roman" w:hAnsi="Times New Roman" w:cs="Times New Roman"/>
          <w:color w:val="000000" w:themeColor="text1"/>
          <w:sz w:val="24"/>
          <w:szCs w:val="24"/>
        </w:rPr>
        <w:t>Laxmi Bank</w:t>
      </w:r>
      <w:r w:rsidRPr="00BA1F8C">
        <w:rPr>
          <w:rFonts w:ascii="Times New Roman" w:hAnsi="Times New Roman" w:cs="Times New Roman"/>
          <w:color w:val="000000" w:themeColor="text1"/>
          <w:sz w:val="24"/>
          <w:szCs w:val="24"/>
        </w:rPr>
        <w:t xml:space="preserve"> Limited i.e. 1.09&gt;1.01. This mean the liquidity positi</w:t>
      </w:r>
      <w:r w:rsidR="00B37BE5" w:rsidRPr="00BA1F8C">
        <w:rPr>
          <w:rFonts w:ascii="Times New Roman" w:hAnsi="Times New Roman" w:cs="Times New Roman"/>
          <w:color w:val="000000" w:themeColor="text1"/>
          <w:sz w:val="24"/>
          <w:szCs w:val="24"/>
        </w:rPr>
        <w:t>on of the EBL is strong then LBL</w:t>
      </w:r>
      <w:r w:rsidRPr="00BA1F8C">
        <w:rPr>
          <w:rFonts w:ascii="Times New Roman" w:hAnsi="Times New Roman" w:cs="Times New Roman"/>
          <w:color w:val="000000" w:themeColor="text1"/>
          <w:sz w:val="24"/>
          <w:szCs w:val="24"/>
        </w:rPr>
        <w:t>. Standard d</w:t>
      </w:r>
      <w:r w:rsidR="00B37BE5" w:rsidRPr="00BA1F8C">
        <w:rPr>
          <w:rFonts w:ascii="Times New Roman" w:hAnsi="Times New Roman" w:cs="Times New Roman"/>
          <w:color w:val="000000" w:themeColor="text1"/>
          <w:sz w:val="24"/>
          <w:szCs w:val="24"/>
        </w:rPr>
        <w:t xml:space="preserve">eviation of EBL is less </w:t>
      </w:r>
      <w:r w:rsidR="00577756" w:rsidRPr="00BA1F8C">
        <w:rPr>
          <w:rFonts w:ascii="Times New Roman" w:hAnsi="Times New Roman" w:cs="Times New Roman"/>
          <w:color w:val="000000" w:themeColor="text1"/>
          <w:sz w:val="24"/>
          <w:szCs w:val="24"/>
        </w:rPr>
        <w:t>than</w:t>
      </w:r>
      <w:r w:rsidR="00B37BE5" w:rsidRPr="00BA1F8C">
        <w:rPr>
          <w:rFonts w:ascii="Times New Roman" w:hAnsi="Times New Roman" w:cs="Times New Roman"/>
          <w:color w:val="000000" w:themeColor="text1"/>
          <w:sz w:val="24"/>
          <w:szCs w:val="24"/>
        </w:rPr>
        <w:t xml:space="preserve"> LBL</w:t>
      </w:r>
      <w:r w:rsidRPr="00BA1F8C">
        <w:rPr>
          <w:rFonts w:ascii="Times New Roman" w:hAnsi="Times New Roman" w:cs="Times New Roman"/>
          <w:color w:val="000000" w:themeColor="text1"/>
          <w:sz w:val="24"/>
          <w:szCs w:val="24"/>
        </w:rPr>
        <w:t xml:space="preserve">. So it </w:t>
      </w:r>
      <w:r w:rsidR="00B37BE5" w:rsidRPr="00BA1F8C">
        <w:rPr>
          <w:rFonts w:ascii="Times New Roman" w:hAnsi="Times New Roman" w:cs="Times New Roman"/>
          <w:color w:val="000000" w:themeColor="text1"/>
          <w:sz w:val="24"/>
          <w:szCs w:val="24"/>
        </w:rPr>
        <w:t>is also less fluctuated then LBL</w:t>
      </w:r>
      <w:r w:rsidRPr="00BA1F8C">
        <w:rPr>
          <w:rFonts w:ascii="Times New Roman" w:hAnsi="Times New Roman" w:cs="Times New Roman"/>
          <w:color w:val="000000" w:themeColor="text1"/>
          <w:sz w:val="24"/>
          <w:szCs w:val="24"/>
        </w:rPr>
        <w:t xml:space="preserve"> it means it has less chance to decrease or increase of current ratio.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34"/>
        </w:numPr>
        <w:spacing w:line="276" w:lineRule="auto"/>
        <w:ind w:left="0" w:right="27" w:firstLine="0"/>
        <w:jc w:val="both"/>
        <w:rPr>
          <w:rFonts w:ascii="Times New Roman" w:hAnsi="Times New Roman" w:cs="Times New Roman"/>
          <w:color w:val="000000" w:themeColor="text1"/>
          <w:sz w:val="24"/>
          <w:szCs w:val="24"/>
        </w:rPr>
      </w:pPr>
      <w:r w:rsidRPr="005E6126">
        <w:rPr>
          <w:rFonts w:ascii="Times New Roman" w:hAnsi="Times New Roman" w:cs="Times New Roman"/>
          <w:b/>
          <w:bCs/>
          <w:color w:val="000000" w:themeColor="text1"/>
          <w:sz w:val="24"/>
          <w:szCs w:val="24"/>
        </w:rPr>
        <w:t>Cash and bank balance to total deposit ratio</w:t>
      </w:r>
      <w:r w:rsidRPr="00BA1F8C">
        <w:rPr>
          <w:rFonts w:ascii="Times New Roman" w:hAnsi="Times New Roman" w:cs="Times New Roman"/>
          <w:bCs/>
          <w:color w:val="000000" w:themeColor="text1"/>
          <w:sz w:val="24"/>
          <w:szCs w:val="24"/>
        </w:rPr>
        <w:t xml:space="preserve">: </w:t>
      </w:r>
      <w:r w:rsidRPr="00BA1F8C">
        <w:rPr>
          <w:rFonts w:ascii="Times New Roman" w:hAnsi="Times New Roman" w:cs="Times New Roman"/>
          <w:color w:val="000000" w:themeColor="text1"/>
          <w:sz w:val="24"/>
          <w:szCs w:val="24"/>
        </w:rPr>
        <w:t>Cash and bank balance include cheques, foreign cash hand, and cash in hand and other cash items balance with domestic banks. Cash and bank balance to total deposit ratio measure the ability to meet their daily requirement of depositors. This ratio calculated as this formula;</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Cash and bank balance to total deposit ratio=</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55" type="#_x0000_t75" style="width:188.55pt;height:42.1pt">
            <v:imagedata r:id="rId44" o:title="" chromakey="white"/>
          </v:shape>
        </w:pict>
      </w:r>
      <w:r w:rsidR="00744A51" w:rsidRPr="00BA1F8C">
        <w:rPr>
          <w:rFonts w:ascii="Times New Roman" w:hAnsi="Times New Roman" w:cs="Times New Roman"/>
          <w:color w:val="000000" w:themeColor="text1"/>
          <w:sz w:val="24"/>
          <w:szCs w:val="24"/>
        </w:rPr>
        <w:fldChar w:fldCharType="separate"/>
      </w:r>
      <w:r w:rsidR="00946490" w:rsidRPr="00744A51">
        <w:rPr>
          <w:rFonts w:ascii="Times New Roman" w:hAnsi="Times New Roman" w:cs="Times New Roman"/>
          <w:color w:val="000000" w:themeColor="text1"/>
          <w:sz w:val="24"/>
          <w:szCs w:val="24"/>
        </w:rPr>
        <w:pict>
          <v:shape id="_x0000_i1056" type="#_x0000_t75" style="width:175.75pt;height:42.1pt">
            <v:imagedata r:id="rId44" o:title="" chromakey="white"/>
          </v:shape>
        </w:pict>
      </w:r>
      <w:r w:rsidR="00744A51" w:rsidRPr="00BA1F8C">
        <w:rPr>
          <w:rFonts w:ascii="Times New Roman" w:hAnsi="Times New Roman" w:cs="Times New Roman"/>
          <w:color w:val="000000" w:themeColor="text1"/>
          <w:sz w:val="24"/>
          <w:szCs w:val="24"/>
        </w:rPr>
        <w:fldChar w:fldCharType="end"/>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As high ratio indicates the greater ability to meet their deposits and vice versa. The following table shows the cash and bank balance to total deposit ratio of </w:t>
      </w:r>
      <w:r w:rsidR="001213D0">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w:t>
      </w:r>
    </w:p>
    <w:p w:rsidR="005C6FB4" w:rsidRDefault="005C6FB4" w:rsidP="00066D84">
      <w:pPr>
        <w:pStyle w:val="NoSpacing"/>
        <w:spacing w:line="276" w:lineRule="auto"/>
        <w:ind w:left="2810" w:right="27" w:firstLine="562"/>
        <w:rPr>
          <w:rFonts w:ascii="Times New Roman" w:hAnsi="Times New Roman" w:cs="Times New Roman"/>
          <w:bCs/>
          <w:color w:val="000000" w:themeColor="text1"/>
          <w:sz w:val="24"/>
          <w:szCs w:val="24"/>
        </w:rPr>
      </w:pPr>
    </w:p>
    <w:p w:rsidR="005C6FB4" w:rsidRDefault="005C6FB4" w:rsidP="00066D84">
      <w:pPr>
        <w:pStyle w:val="NoSpacing"/>
        <w:spacing w:line="276" w:lineRule="auto"/>
        <w:ind w:left="2810" w:right="27" w:firstLine="562"/>
        <w:rPr>
          <w:rFonts w:ascii="Times New Roman" w:hAnsi="Times New Roman" w:cs="Times New Roman"/>
          <w:bCs/>
          <w:color w:val="000000" w:themeColor="text1"/>
          <w:sz w:val="24"/>
          <w:szCs w:val="24"/>
        </w:rPr>
      </w:pPr>
    </w:p>
    <w:p w:rsidR="005C6FB4" w:rsidRDefault="005C6FB4" w:rsidP="00066D84">
      <w:pPr>
        <w:pStyle w:val="NoSpacing"/>
        <w:spacing w:line="276" w:lineRule="auto"/>
        <w:ind w:left="2810" w:right="27" w:firstLine="562"/>
        <w:rPr>
          <w:rFonts w:ascii="Times New Roman" w:hAnsi="Times New Roman" w:cs="Times New Roman"/>
          <w:bCs/>
          <w:color w:val="000000" w:themeColor="text1"/>
          <w:sz w:val="24"/>
          <w:szCs w:val="24"/>
        </w:rPr>
      </w:pPr>
    </w:p>
    <w:p w:rsidR="005C6FB4" w:rsidRDefault="005C6FB4" w:rsidP="00066D84">
      <w:pPr>
        <w:pStyle w:val="NoSpacing"/>
        <w:spacing w:line="276" w:lineRule="auto"/>
        <w:ind w:left="2810" w:right="27" w:firstLine="562"/>
        <w:rPr>
          <w:rFonts w:ascii="Times New Roman" w:hAnsi="Times New Roman" w:cs="Times New Roman"/>
          <w:bCs/>
          <w:color w:val="000000" w:themeColor="text1"/>
          <w:sz w:val="24"/>
          <w:szCs w:val="24"/>
        </w:rPr>
      </w:pPr>
    </w:p>
    <w:p w:rsidR="00E41DF7" w:rsidRPr="00BA1F8C" w:rsidRDefault="00E41DF7" w:rsidP="00066D84">
      <w:pPr>
        <w:pStyle w:val="NoSpacing"/>
        <w:spacing w:line="276" w:lineRule="auto"/>
        <w:ind w:left="2810" w:right="27" w:firstLine="562"/>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Table -4.2</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Cash and bank balance to total deposit ratio </w:t>
      </w:r>
    </w:p>
    <w:tbl>
      <w:tblPr>
        <w:tblW w:w="0" w:type="auto"/>
        <w:tblInd w:w="2" w:type="dxa"/>
        <w:tblBorders>
          <w:top w:val="single" w:sz="8" w:space="0" w:color="8064A2"/>
          <w:bottom w:val="single" w:sz="8" w:space="0" w:color="8064A2"/>
        </w:tblBorders>
        <w:tblLook w:val="00A0"/>
      </w:tblPr>
      <w:tblGrid>
        <w:gridCol w:w="2811"/>
        <w:gridCol w:w="2901"/>
        <w:gridCol w:w="2793"/>
      </w:tblGrid>
      <w:tr w:rsidR="00E41DF7" w:rsidRPr="00BA1F8C">
        <w:tc>
          <w:tcPr>
            <w:tcW w:w="281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901" w:type="dxa"/>
            <w:tcBorders>
              <w:top w:val="single" w:sz="8" w:space="0" w:color="8064A2"/>
              <w:left w:val="nil"/>
              <w:bottom w:val="single" w:sz="8" w:space="0" w:color="8064A2"/>
              <w:right w:val="nil"/>
            </w:tcBorders>
          </w:tcPr>
          <w:p w:rsidR="00E41DF7" w:rsidRPr="00BA1F8C" w:rsidRDefault="00B37BE5"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279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EBL</w:t>
            </w:r>
          </w:p>
        </w:tc>
      </w:tr>
      <w:tr w:rsidR="00E41DF7" w:rsidRPr="00BA1F8C">
        <w:tc>
          <w:tcPr>
            <w:tcW w:w="2811" w:type="dxa"/>
            <w:tcBorders>
              <w:left w:val="nil"/>
              <w:right w:val="nil"/>
            </w:tcBorders>
            <w:shd w:val="clear" w:color="auto" w:fill="DFD8E8"/>
          </w:tcPr>
          <w:p w:rsidR="00E41DF7" w:rsidRPr="00BA1F8C" w:rsidRDefault="00B37BE5"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1213D0">
              <w:rPr>
                <w:rFonts w:ascii="Times New Roman" w:hAnsi="Times New Roman" w:cs="Times New Roman"/>
                <w:color w:val="000000" w:themeColor="text1"/>
                <w:sz w:val="24"/>
                <w:szCs w:val="24"/>
              </w:rPr>
              <w:t>6</w:t>
            </w:r>
            <w:r w:rsidR="00E41DF7" w:rsidRPr="00BA1F8C">
              <w:rPr>
                <w:rFonts w:ascii="Times New Roman" w:hAnsi="Times New Roman" w:cs="Times New Roman"/>
                <w:color w:val="000000" w:themeColor="text1"/>
                <w:sz w:val="24"/>
                <w:szCs w:val="24"/>
              </w:rPr>
              <w:t>/0</w:t>
            </w:r>
            <w:r w:rsidR="001213D0">
              <w:rPr>
                <w:rFonts w:ascii="Times New Roman" w:hAnsi="Times New Roman" w:cs="Times New Roman"/>
                <w:color w:val="000000" w:themeColor="text1"/>
                <w:sz w:val="24"/>
                <w:szCs w:val="24"/>
              </w:rPr>
              <w:t>7</w:t>
            </w:r>
          </w:p>
        </w:tc>
        <w:tc>
          <w:tcPr>
            <w:tcW w:w="2901"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0.083</w:t>
            </w:r>
          </w:p>
        </w:tc>
        <w:tc>
          <w:tcPr>
            <w:tcW w:w="2793"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0.112</w:t>
            </w:r>
          </w:p>
        </w:tc>
      </w:tr>
      <w:tr w:rsidR="00E41DF7" w:rsidRPr="00BA1F8C">
        <w:tc>
          <w:tcPr>
            <w:tcW w:w="2811" w:type="dxa"/>
          </w:tcPr>
          <w:p w:rsidR="00E41DF7" w:rsidRPr="00BA1F8C" w:rsidRDefault="00B37BE5"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lastRenderedPageBreak/>
              <w:t>200</w:t>
            </w:r>
            <w:r w:rsidR="001213D0">
              <w:rPr>
                <w:rFonts w:ascii="Times New Roman" w:hAnsi="Times New Roman" w:cs="Times New Roman"/>
                <w:color w:val="000000" w:themeColor="text1"/>
                <w:sz w:val="24"/>
                <w:szCs w:val="24"/>
              </w:rPr>
              <w:t>7</w:t>
            </w:r>
            <w:r w:rsidR="00E41DF7" w:rsidRPr="00BA1F8C">
              <w:rPr>
                <w:rFonts w:ascii="Times New Roman" w:hAnsi="Times New Roman" w:cs="Times New Roman"/>
                <w:color w:val="000000" w:themeColor="text1"/>
                <w:sz w:val="24"/>
                <w:szCs w:val="24"/>
              </w:rPr>
              <w:t>/0</w:t>
            </w:r>
            <w:r w:rsidR="001213D0">
              <w:rPr>
                <w:rFonts w:ascii="Times New Roman" w:hAnsi="Times New Roman" w:cs="Times New Roman"/>
                <w:color w:val="000000" w:themeColor="text1"/>
                <w:sz w:val="24"/>
                <w:szCs w:val="24"/>
              </w:rPr>
              <w:t>8</w:t>
            </w:r>
          </w:p>
        </w:tc>
        <w:tc>
          <w:tcPr>
            <w:tcW w:w="2901"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0.069</w:t>
            </w:r>
          </w:p>
        </w:tc>
        <w:tc>
          <w:tcPr>
            <w:tcW w:w="2793"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0.131</w:t>
            </w:r>
          </w:p>
        </w:tc>
      </w:tr>
      <w:tr w:rsidR="00E41DF7" w:rsidRPr="00BA1F8C">
        <w:tc>
          <w:tcPr>
            <w:tcW w:w="2811" w:type="dxa"/>
            <w:tcBorders>
              <w:left w:val="nil"/>
              <w:right w:val="nil"/>
            </w:tcBorders>
            <w:shd w:val="clear" w:color="auto" w:fill="DFD8E8"/>
          </w:tcPr>
          <w:p w:rsidR="00E41DF7" w:rsidRPr="00BA1F8C" w:rsidRDefault="00B37BE5"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1213D0">
              <w:rPr>
                <w:rFonts w:ascii="Times New Roman" w:hAnsi="Times New Roman" w:cs="Times New Roman"/>
                <w:color w:val="000000" w:themeColor="text1"/>
                <w:sz w:val="24"/>
                <w:szCs w:val="24"/>
              </w:rPr>
              <w:t>8</w:t>
            </w:r>
            <w:r w:rsidR="00E41DF7" w:rsidRPr="00BA1F8C">
              <w:rPr>
                <w:rFonts w:ascii="Times New Roman" w:hAnsi="Times New Roman" w:cs="Times New Roman"/>
                <w:color w:val="000000" w:themeColor="text1"/>
                <w:sz w:val="24"/>
                <w:szCs w:val="24"/>
              </w:rPr>
              <w:t>/</w:t>
            </w:r>
            <w:r w:rsidR="001213D0">
              <w:rPr>
                <w:rFonts w:ascii="Times New Roman" w:hAnsi="Times New Roman" w:cs="Times New Roman"/>
                <w:color w:val="000000" w:themeColor="text1"/>
                <w:sz w:val="24"/>
                <w:szCs w:val="24"/>
              </w:rPr>
              <w:t>9</w:t>
            </w:r>
          </w:p>
        </w:tc>
        <w:tc>
          <w:tcPr>
            <w:tcW w:w="2901"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0.106</w:t>
            </w:r>
          </w:p>
        </w:tc>
        <w:tc>
          <w:tcPr>
            <w:tcW w:w="2793"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0.111</w:t>
            </w:r>
          </w:p>
        </w:tc>
      </w:tr>
      <w:tr w:rsidR="00E41DF7" w:rsidRPr="00BA1F8C">
        <w:tc>
          <w:tcPr>
            <w:tcW w:w="2811" w:type="dxa"/>
          </w:tcPr>
          <w:p w:rsidR="00E41DF7" w:rsidRPr="00BA1F8C" w:rsidRDefault="00B37BE5"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1213D0">
              <w:rPr>
                <w:rFonts w:ascii="Times New Roman" w:hAnsi="Times New Roman" w:cs="Times New Roman"/>
                <w:color w:val="000000" w:themeColor="text1"/>
                <w:sz w:val="24"/>
                <w:szCs w:val="24"/>
              </w:rPr>
              <w:t>09</w:t>
            </w:r>
            <w:r w:rsidR="00E41DF7" w:rsidRPr="00BA1F8C">
              <w:rPr>
                <w:rFonts w:ascii="Times New Roman" w:hAnsi="Times New Roman" w:cs="Times New Roman"/>
                <w:color w:val="000000" w:themeColor="text1"/>
                <w:sz w:val="24"/>
                <w:szCs w:val="24"/>
              </w:rPr>
              <w:t>/1</w:t>
            </w:r>
            <w:r w:rsidR="001213D0">
              <w:rPr>
                <w:rFonts w:ascii="Times New Roman" w:hAnsi="Times New Roman" w:cs="Times New Roman"/>
                <w:color w:val="000000" w:themeColor="text1"/>
                <w:sz w:val="24"/>
                <w:szCs w:val="24"/>
              </w:rPr>
              <w:t>0</w:t>
            </w:r>
          </w:p>
        </w:tc>
        <w:tc>
          <w:tcPr>
            <w:tcW w:w="2901"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0.091</w:t>
            </w:r>
          </w:p>
        </w:tc>
        <w:tc>
          <w:tcPr>
            <w:tcW w:w="2793"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0.185</w:t>
            </w:r>
          </w:p>
        </w:tc>
      </w:tr>
      <w:tr w:rsidR="00E41DF7" w:rsidRPr="00BA1F8C">
        <w:tc>
          <w:tcPr>
            <w:tcW w:w="2811" w:type="dxa"/>
            <w:tcBorders>
              <w:left w:val="nil"/>
              <w:right w:val="nil"/>
            </w:tcBorders>
            <w:shd w:val="clear" w:color="auto" w:fill="DFD8E8"/>
          </w:tcPr>
          <w:p w:rsidR="00E41DF7" w:rsidRPr="00BA1F8C" w:rsidRDefault="00B37BE5"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1213D0">
              <w:rPr>
                <w:rFonts w:ascii="Times New Roman" w:hAnsi="Times New Roman" w:cs="Times New Roman"/>
                <w:color w:val="000000" w:themeColor="text1"/>
                <w:sz w:val="24"/>
                <w:szCs w:val="24"/>
              </w:rPr>
              <w:t>0</w:t>
            </w:r>
            <w:r w:rsidR="00E41DF7" w:rsidRPr="00BA1F8C">
              <w:rPr>
                <w:rFonts w:ascii="Times New Roman" w:hAnsi="Times New Roman" w:cs="Times New Roman"/>
                <w:color w:val="000000" w:themeColor="text1"/>
                <w:sz w:val="24"/>
                <w:szCs w:val="24"/>
              </w:rPr>
              <w:t>/1</w:t>
            </w:r>
            <w:r w:rsidR="001213D0">
              <w:rPr>
                <w:rFonts w:ascii="Times New Roman" w:hAnsi="Times New Roman" w:cs="Times New Roman"/>
                <w:color w:val="000000" w:themeColor="text1"/>
                <w:sz w:val="24"/>
                <w:szCs w:val="24"/>
              </w:rPr>
              <w:t>1</w:t>
            </w:r>
          </w:p>
        </w:tc>
        <w:tc>
          <w:tcPr>
            <w:tcW w:w="2901"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w:t>
            </w:r>
            <w:r w:rsidR="001213D0">
              <w:rPr>
                <w:rFonts w:ascii="Times New Roman" w:hAnsi="Times New Roman" w:cs="Times New Roman"/>
                <w:color w:val="000000" w:themeColor="text1"/>
                <w:sz w:val="24"/>
                <w:szCs w:val="24"/>
              </w:rPr>
              <w:t>1</w:t>
            </w:r>
            <w:r w:rsidRPr="00BA1F8C">
              <w:rPr>
                <w:rFonts w:ascii="Times New Roman" w:hAnsi="Times New Roman" w:cs="Times New Roman"/>
                <w:color w:val="000000" w:themeColor="text1"/>
                <w:sz w:val="24"/>
                <w:szCs w:val="24"/>
              </w:rPr>
              <w:t>89</w:t>
            </w:r>
          </w:p>
        </w:tc>
        <w:tc>
          <w:tcPr>
            <w:tcW w:w="2793"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0.212</w:t>
            </w:r>
          </w:p>
        </w:tc>
      </w:tr>
      <w:tr w:rsidR="00E41DF7" w:rsidRPr="00BA1F8C">
        <w:tc>
          <w:tcPr>
            <w:tcW w:w="2811" w:type="dxa"/>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901"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0.088</w:t>
            </w:r>
          </w:p>
        </w:tc>
        <w:tc>
          <w:tcPr>
            <w:tcW w:w="2793"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0.150</w:t>
            </w:r>
          </w:p>
        </w:tc>
      </w:tr>
      <w:tr w:rsidR="00E41DF7" w:rsidRPr="00BA1F8C">
        <w:tc>
          <w:tcPr>
            <w:tcW w:w="2811"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901"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0.012</w:t>
            </w:r>
          </w:p>
        </w:tc>
        <w:tc>
          <w:tcPr>
            <w:tcW w:w="2793"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0.040</w:t>
            </w:r>
          </w:p>
        </w:tc>
      </w:tr>
      <w:tr w:rsidR="00E41DF7" w:rsidRPr="00BA1F8C">
        <w:tc>
          <w:tcPr>
            <w:tcW w:w="2811" w:type="dxa"/>
            <w:tcBorders>
              <w:bottom w:val="single" w:sz="8" w:space="0" w:color="8064A2"/>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901" w:type="dxa"/>
            <w:tcBorders>
              <w:bottom w:val="single" w:sz="8" w:space="0" w:color="8064A2"/>
            </w:tcBorders>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0.140</w:t>
            </w:r>
          </w:p>
        </w:tc>
        <w:tc>
          <w:tcPr>
            <w:tcW w:w="2793" w:type="dxa"/>
            <w:tcBorders>
              <w:bottom w:val="single" w:sz="8" w:space="0" w:color="8064A2"/>
            </w:tcBorders>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0.271</w:t>
            </w:r>
          </w:p>
        </w:tc>
      </w:tr>
    </w:tbl>
    <w:p w:rsidR="00E41DF7" w:rsidRPr="00BA1F8C" w:rsidRDefault="00E41DF7" w:rsidP="0071099C">
      <w:pPr>
        <w:pStyle w:val="NoSpacing"/>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Appendix -2</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above table no.3 shows that the comparative cash and bank balance to total deposit ratio, which is in fluctuating trend for both Ev</w:t>
      </w:r>
      <w:r w:rsidR="00017D0A" w:rsidRPr="00BA1F8C">
        <w:rPr>
          <w:rFonts w:ascii="Times New Roman" w:hAnsi="Times New Roman" w:cs="Times New Roman"/>
          <w:color w:val="000000" w:themeColor="text1"/>
          <w:sz w:val="24"/>
          <w:szCs w:val="24"/>
        </w:rPr>
        <w:t>erest bank and Bank of Laxmi Bank</w:t>
      </w:r>
      <w:r w:rsidRPr="00BA1F8C">
        <w:rPr>
          <w:rFonts w:ascii="Times New Roman" w:hAnsi="Times New Roman" w:cs="Times New Roman"/>
          <w:color w:val="000000" w:themeColor="text1"/>
          <w:sz w:val="24"/>
          <w:szCs w:val="24"/>
        </w:rPr>
        <w:t xml:space="preserve"> L</w:t>
      </w:r>
      <w:r w:rsidR="00017D0A" w:rsidRPr="00BA1F8C">
        <w:rPr>
          <w:rFonts w:ascii="Times New Roman" w:hAnsi="Times New Roman" w:cs="Times New Roman"/>
          <w:color w:val="000000" w:themeColor="text1"/>
          <w:sz w:val="24"/>
          <w:szCs w:val="24"/>
        </w:rPr>
        <w:t>imited. The highest ratio of LBL</w:t>
      </w:r>
      <w:r w:rsidRPr="00BA1F8C">
        <w:rPr>
          <w:rFonts w:ascii="Times New Roman" w:hAnsi="Times New Roman" w:cs="Times New Roman"/>
          <w:color w:val="000000" w:themeColor="text1"/>
          <w:sz w:val="24"/>
          <w:szCs w:val="24"/>
        </w:rPr>
        <w:t xml:space="preserve"> is 10.6% in fiscal year 2008/09 and lowest </w:t>
      </w:r>
      <w:r w:rsidR="00017D0A" w:rsidRPr="00BA1F8C">
        <w:rPr>
          <w:rFonts w:ascii="Times New Roman" w:hAnsi="Times New Roman" w:cs="Times New Roman"/>
          <w:color w:val="000000" w:themeColor="text1"/>
          <w:sz w:val="24"/>
          <w:szCs w:val="24"/>
        </w:rPr>
        <w:t>ratio is 6.9% in fiscal year 20</w:t>
      </w:r>
      <w:r w:rsidR="001213D0">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w:t>
      </w:r>
      <w:r w:rsidR="00017D0A" w:rsidRPr="00BA1F8C">
        <w:rPr>
          <w:rFonts w:ascii="Times New Roman" w:hAnsi="Times New Roman" w:cs="Times New Roman"/>
          <w:color w:val="000000" w:themeColor="text1"/>
          <w:sz w:val="24"/>
          <w:szCs w:val="24"/>
        </w:rPr>
        <w:t>1</w:t>
      </w:r>
      <w:r w:rsidR="00DE5936">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 Similarly in case of EBL, highest ratio is 21.2% in fiscal year 20</w:t>
      </w:r>
      <w:r w:rsidR="00017D0A" w:rsidRPr="00BA1F8C">
        <w:rPr>
          <w:rFonts w:ascii="Times New Roman" w:hAnsi="Times New Roman" w:cs="Times New Roman"/>
          <w:color w:val="000000" w:themeColor="text1"/>
          <w:sz w:val="24"/>
          <w:szCs w:val="24"/>
        </w:rPr>
        <w:t>1</w:t>
      </w:r>
      <w:r w:rsidR="009738DE">
        <w:rPr>
          <w:rFonts w:ascii="Times New Roman" w:hAnsi="Times New Roman" w:cs="Times New Roman"/>
          <w:color w:val="000000" w:themeColor="text1"/>
          <w:sz w:val="24"/>
          <w:szCs w:val="24"/>
        </w:rPr>
        <w:t>0</w:t>
      </w:r>
      <w:r w:rsidR="00017D0A" w:rsidRPr="00BA1F8C">
        <w:rPr>
          <w:rFonts w:ascii="Times New Roman" w:hAnsi="Times New Roman" w:cs="Times New Roman"/>
          <w:color w:val="000000" w:themeColor="text1"/>
          <w:sz w:val="24"/>
          <w:szCs w:val="24"/>
        </w:rPr>
        <w:t>/1</w:t>
      </w:r>
      <w:r w:rsidR="009738DE">
        <w:rPr>
          <w:rFonts w:ascii="Times New Roman" w:hAnsi="Times New Roman" w:cs="Times New Roman"/>
          <w:color w:val="000000" w:themeColor="text1"/>
          <w:sz w:val="24"/>
          <w:szCs w:val="24"/>
        </w:rPr>
        <w:t>1</w:t>
      </w:r>
      <w:r w:rsidRPr="00BA1F8C">
        <w:rPr>
          <w:rFonts w:ascii="Times New Roman" w:hAnsi="Times New Roman" w:cs="Times New Roman"/>
          <w:color w:val="000000" w:themeColor="text1"/>
          <w:sz w:val="24"/>
          <w:szCs w:val="24"/>
        </w:rPr>
        <w:t xml:space="preserve"> and lowest ratio is 11.1% in 200</w:t>
      </w:r>
      <w:r w:rsidR="009738DE">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9738DE">
        <w:rPr>
          <w:rFonts w:ascii="Times New Roman" w:hAnsi="Times New Roman" w:cs="Times New Roman"/>
          <w:color w:val="000000" w:themeColor="text1"/>
          <w:sz w:val="24"/>
          <w:szCs w:val="24"/>
        </w:rPr>
        <w:t>8</w:t>
      </w:r>
      <w:r w:rsidR="00017D0A" w:rsidRPr="00BA1F8C">
        <w:rPr>
          <w:rFonts w:ascii="Times New Roman" w:hAnsi="Times New Roman" w:cs="Times New Roman"/>
          <w:color w:val="000000" w:themeColor="text1"/>
          <w:sz w:val="24"/>
          <w:szCs w:val="24"/>
        </w:rPr>
        <w:t>. The mean ratio of LBL</w:t>
      </w:r>
      <w:r w:rsidRPr="00BA1F8C">
        <w:rPr>
          <w:rFonts w:ascii="Times New Roman" w:hAnsi="Times New Roman" w:cs="Times New Roman"/>
          <w:color w:val="000000" w:themeColor="text1"/>
          <w:sz w:val="24"/>
          <w:szCs w:val="24"/>
        </w:rPr>
        <w:t xml:space="preserve"> is 8.8% and EBL is 15% i.e. mean</w:t>
      </w:r>
      <w:r w:rsidR="00017D0A" w:rsidRPr="00BA1F8C">
        <w:rPr>
          <w:rFonts w:ascii="Times New Roman" w:hAnsi="Times New Roman" w:cs="Times New Roman"/>
          <w:color w:val="000000" w:themeColor="text1"/>
          <w:sz w:val="24"/>
          <w:szCs w:val="24"/>
        </w:rPr>
        <w:t xml:space="preserve"> ratio of EBL is greater than LBL</w:t>
      </w:r>
      <w:r w:rsidRPr="00BA1F8C">
        <w:rPr>
          <w:rFonts w:ascii="Times New Roman" w:hAnsi="Times New Roman" w:cs="Times New Roman"/>
          <w:color w:val="000000" w:themeColor="text1"/>
          <w:sz w:val="24"/>
          <w:szCs w:val="24"/>
        </w:rPr>
        <w:t>. This result sows that the cash and bank balance position of EBL with respect to deposit is better against the readiness to serv</w:t>
      </w:r>
      <w:r w:rsidR="00017D0A" w:rsidRPr="00BA1F8C">
        <w:rPr>
          <w:rFonts w:ascii="Times New Roman" w:hAnsi="Times New Roman" w:cs="Times New Roman"/>
          <w:color w:val="000000" w:themeColor="text1"/>
          <w:sz w:val="24"/>
          <w:szCs w:val="24"/>
        </w:rPr>
        <w:t>e its customers deposit than LBL</w:t>
      </w:r>
      <w:r w:rsidRPr="00BA1F8C">
        <w:rPr>
          <w:rFonts w:ascii="Times New Roman" w:hAnsi="Times New Roman" w:cs="Times New Roman"/>
          <w:color w:val="000000" w:themeColor="text1"/>
          <w:sz w:val="24"/>
          <w:szCs w:val="24"/>
        </w:rPr>
        <w:t>. It implies the better liquidity position of EBL. Other hand</w:t>
      </w:r>
      <w:r w:rsidR="00017D0A" w:rsidRPr="00BA1F8C">
        <w:rPr>
          <w:rFonts w:ascii="Times New Roman" w:hAnsi="Times New Roman" w:cs="Times New Roman"/>
          <w:color w:val="000000" w:themeColor="text1"/>
          <w:sz w:val="24"/>
          <w:szCs w:val="24"/>
        </w:rPr>
        <w:t xml:space="preserve"> the C.V of EBL is more than LBL</w:t>
      </w:r>
      <w:r w:rsidRPr="00BA1F8C">
        <w:rPr>
          <w:rFonts w:ascii="Times New Roman" w:hAnsi="Times New Roman" w:cs="Times New Roman"/>
          <w:color w:val="000000" w:themeColor="text1"/>
          <w:sz w:val="24"/>
          <w:szCs w:val="24"/>
        </w:rPr>
        <w:t xml:space="preserve"> this mean the ratio of </w:t>
      </w:r>
      <w:r w:rsidR="00017D0A" w:rsidRPr="00BA1F8C">
        <w:rPr>
          <w:rFonts w:ascii="Times New Roman" w:hAnsi="Times New Roman" w:cs="Times New Roman"/>
          <w:color w:val="000000" w:themeColor="text1"/>
          <w:sz w:val="24"/>
          <w:szCs w:val="24"/>
        </w:rPr>
        <w:t>EBL is less consistence than LBL</w:t>
      </w:r>
      <w:r w:rsidRPr="00BA1F8C">
        <w:rPr>
          <w:rFonts w:ascii="Times New Roman" w:hAnsi="Times New Roman" w:cs="Times New Roman"/>
          <w:color w:val="000000" w:themeColor="text1"/>
          <w:sz w:val="24"/>
          <w:szCs w:val="24"/>
        </w:rPr>
        <w:t xml:space="preserve">.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b/>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In conclusion we can say that invest in EBL is more productive sector likes short term marketable securities, treasury bills etc. insuring enough liquidity which will help the bank to improve its profitability. </w:t>
      </w:r>
    </w:p>
    <w:p w:rsidR="00E41DF7" w:rsidRPr="005E6126" w:rsidRDefault="00E41DF7" w:rsidP="0071099C">
      <w:pPr>
        <w:pStyle w:val="NoSpacing"/>
        <w:spacing w:line="276" w:lineRule="auto"/>
        <w:ind w:right="27"/>
        <w:jc w:val="both"/>
        <w:rPr>
          <w:rFonts w:ascii="Times New Roman" w:hAnsi="Times New Roman" w:cs="Times New Roman"/>
          <w:b/>
          <w:color w:val="000000" w:themeColor="text1"/>
          <w:sz w:val="24"/>
          <w:szCs w:val="24"/>
        </w:rPr>
      </w:pPr>
    </w:p>
    <w:p w:rsidR="00E41DF7" w:rsidRPr="00BA1F8C" w:rsidRDefault="00E41DF7" w:rsidP="0071099C">
      <w:pPr>
        <w:pStyle w:val="NoSpacing"/>
        <w:numPr>
          <w:ilvl w:val="0"/>
          <w:numId w:val="34"/>
        </w:numPr>
        <w:spacing w:line="276" w:lineRule="auto"/>
        <w:ind w:left="0" w:right="27" w:firstLine="0"/>
        <w:jc w:val="both"/>
        <w:rPr>
          <w:rFonts w:ascii="Times New Roman" w:hAnsi="Times New Roman" w:cs="Times New Roman"/>
          <w:bCs/>
          <w:color w:val="000000" w:themeColor="text1"/>
          <w:sz w:val="24"/>
          <w:szCs w:val="24"/>
        </w:rPr>
      </w:pPr>
      <w:r w:rsidRPr="005E6126">
        <w:rPr>
          <w:rFonts w:ascii="Times New Roman" w:hAnsi="Times New Roman" w:cs="Times New Roman"/>
          <w:b/>
          <w:bCs/>
          <w:color w:val="000000" w:themeColor="text1"/>
          <w:sz w:val="24"/>
          <w:szCs w:val="24"/>
        </w:rPr>
        <w:t>Cash and bank balance to current assets ratio</w:t>
      </w:r>
      <w:r w:rsidRPr="00BA1F8C">
        <w:rPr>
          <w:rFonts w:ascii="Times New Roman" w:hAnsi="Times New Roman" w:cs="Times New Roman"/>
          <w:bCs/>
          <w:color w:val="000000" w:themeColor="text1"/>
          <w:sz w:val="24"/>
          <w:szCs w:val="24"/>
        </w:rPr>
        <w:t xml:space="preserve">: </w:t>
      </w:r>
      <w:r w:rsidRPr="00BA1F8C">
        <w:rPr>
          <w:rFonts w:ascii="Times New Roman" w:hAnsi="Times New Roman" w:cs="Times New Roman"/>
          <w:color w:val="000000" w:themeColor="text1"/>
          <w:sz w:val="24"/>
          <w:szCs w:val="24"/>
        </w:rPr>
        <w:t>This ratio examines the banks liquidity on the basis of its most liquid assets i.e. cash and bank balance. This ratio reveals the ability of the bank to make the quick payment of its customer’s deposits. A high ratio indicates the sound ability to meet their daily cash requirement of their customers deposit and vice versa.</w:t>
      </w:r>
    </w:p>
    <w:p w:rsidR="00E41DF7"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In this ratio, both higher and lower ratio are not desirable because if a bank maintain higher ratio of cash, it has to pay interest on deposits and some earnings may be lost and if a bank maintain low ratio of cash, it may fail to make the payment for presented cheques by its customers. So sufficient and appropriate cash reserves should be maintained properly. This ratio is calculated by dividing cash and bank balance by current assets. The comparative ratios are presented in the following table.</w:t>
      </w:r>
    </w:p>
    <w:p w:rsidR="00066D84" w:rsidRDefault="00066D84" w:rsidP="0071099C">
      <w:pPr>
        <w:ind w:left="2268" w:firstLine="567"/>
        <w:rPr>
          <w:rFonts w:ascii="Times New Roman" w:hAnsi="Times New Roman" w:cs="Times New Roman"/>
          <w:bCs/>
          <w:color w:val="000000" w:themeColor="text1"/>
          <w:sz w:val="24"/>
          <w:szCs w:val="24"/>
        </w:rPr>
      </w:pPr>
    </w:p>
    <w:p w:rsidR="00C151C8" w:rsidRDefault="00C151C8" w:rsidP="0071099C">
      <w:pPr>
        <w:ind w:left="2268" w:firstLine="567"/>
        <w:rPr>
          <w:rFonts w:ascii="Times New Roman" w:hAnsi="Times New Roman" w:cs="Times New Roman"/>
          <w:bCs/>
          <w:color w:val="000000" w:themeColor="text1"/>
          <w:sz w:val="24"/>
          <w:szCs w:val="24"/>
        </w:rPr>
      </w:pPr>
    </w:p>
    <w:p w:rsidR="009A505C" w:rsidRPr="00BA1F8C" w:rsidRDefault="009A505C" w:rsidP="0071099C">
      <w:pPr>
        <w:ind w:left="2268" w:firstLine="56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Table-4.3</w:t>
      </w:r>
    </w:p>
    <w:p w:rsidR="00066D84" w:rsidRPr="00066D84" w:rsidRDefault="009A505C" w:rsidP="00066D84">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Cash and bank balance to current assets ratio</w:t>
      </w:r>
    </w:p>
    <w:tbl>
      <w:tblPr>
        <w:tblpPr w:leftFromText="180" w:rightFromText="180" w:vertAnchor="text" w:horzAnchor="margin" w:tblpY="359"/>
        <w:tblW w:w="0" w:type="auto"/>
        <w:tblBorders>
          <w:top w:val="single" w:sz="8" w:space="0" w:color="8064A2"/>
          <w:bottom w:val="single" w:sz="8" w:space="0" w:color="8064A2"/>
        </w:tblBorders>
        <w:tblLook w:val="00A0"/>
      </w:tblPr>
      <w:tblGrid>
        <w:gridCol w:w="2805"/>
        <w:gridCol w:w="2904"/>
        <w:gridCol w:w="2796"/>
      </w:tblGrid>
      <w:tr w:rsidR="009A505C" w:rsidRPr="00BA1F8C" w:rsidTr="009A505C">
        <w:tc>
          <w:tcPr>
            <w:tcW w:w="2805" w:type="dxa"/>
            <w:tcBorders>
              <w:top w:val="single" w:sz="8" w:space="0" w:color="8064A2"/>
              <w:left w:val="nil"/>
              <w:bottom w:val="single" w:sz="8" w:space="0" w:color="8064A2"/>
              <w:right w:val="nil"/>
            </w:tcBorders>
          </w:tcPr>
          <w:p w:rsidR="009A505C" w:rsidRPr="00BA1F8C" w:rsidRDefault="009A505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904" w:type="dxa"/>
            <w:tcBorders>
              <w:top w:val="single" w:sz="8" w:space="0" w:color="8064A2"/>
              <w:left w:val="nil"/>
              <w:bottom w:val="single" w:sz="8" w:space="0" w:color="8064A2"/>
              <w:right w:val="nil"/>
            </w:tcBorders>
          </w:tcPr>
          <w:p w:rsidR="009A505C" w:rsidRPr="00BA1F8C" w:rsidRDefault="009A505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2796" w:type="dxa"/>
            <w:tcBorders>
              <w:top w:val="single" w:sz="8" w:space="0" w:color="8064A2"/>
              <w:left w:val="nil"/>
              <w:bottom w:val="single" w:sz="8" w:space="0" w:color="8064A2"/>
              <w:right w:val="nil"/>
            </w:tcBorders>
          </w:tcPr>
          <w:p w:rsidR="009A505C" w:rsidRPr="00BA1F8C" w:rsidRDefault="009A505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EBL</w:t>
            </w:r>
          </w:p>
        </w:tc>
      </w:tr>
      <w:tr w:rsidR="009A505C" w:rsidRPr="00BA1F8C" w:rsidTr="009A505C">
        <w:tc>
          <w:tcPr>
            <w:tcW w:w="2805" w:type="dxa"/>
            <w:tcBorders>
              <w:left w:val="nil"/>
              <w:right w:val="nil"/>
            </w:tcBorders>
            <w:shd w:val="clear" w:color="auto" w:fill="DFD8E8"/>
          </w:tcPr>
          <w:p w:rsidR="009A505C" w:rsidRPr="00BA1F8C" w:rsidRDefault="009A505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w:t>
            </w:r>
            <w:r>
              <w:rPr>
                <w:rFonts w:ascii="Times New Roman" w:hAnsi="Times New Roman" w:cs="Times New Roman"/>
                <w:color w:val="000000" w:themeColor="text1"/>
                <w:sz w:val="24"/>
                <w:szCs w:val="24"/>
              </w:rPr>
              <w:t>7</w:t>
            </w:r>
          </w:p>
        </w:tc>
        <w:tc>
          <w:tcPr>
            <w:tcW w:w="2904" w:type="dxa"/>
            <w:tcBorders>
              <w:left w:val="nil"/>
              <w:right w:val="nil"/>
            </w:tcBorders>
            <w:shd w:val="clear" w:color="auto" w:fill="DFD8E8"/>
          </w:tcPr>
          <w:p w:rsidR="009A505C" w:rsidRPr="00BA1F8C" w:rsidRDefault="009A505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0.078</w:t>
            </w:r>
          </w:p>
        </w:tc>
        <w:tc>
          <w:tcPr>
            <w:tcW w:w="2796" w:type="dxa"/>
            <w:tcBorders>
              <w:left w:val="nil"/>
              <w:right w:val="nil"/>
            </w:tcBorders>
            <w:shd w:val="clear" w:color="auto" w:fill="DFD8E8"/>
          </w:tcPr>
          <w:p w:rsidR="009A505C" w:rsidRPr="00BA1F8C" w:rsidRDefault="009A505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0.133</w:t>
            </w:r>
          </w:p>
        </w:tc>
      </w:tr>
      <w:tr w:rsidR="009A505C" w:rsidRPr="00BA1F8C" w:rsidTr="009A505C">
        <w:tc>
          <w:tcPr>
            <w:tcW w:w="2805" w:type="dxa"/>
          </w:tcPr>
          <w:p w:rsidR="009A505C" w:rsidRPr="00BA1F8C" w:rsidRDefault="009A505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lastRenderedPageBreak/>
              <w:t>200</w:t>
            </w:r>
            <w:r>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Pr>
                <w:rFonts w:ascii="Times New Roman" w:hAnsi="Times New Roman" w:cs="Times New Roman"/>
                <w:color w:val="000000" w:themeColor="text1"/>
                <w:sz w:val="24"/>
                <w:szCs w:val="24"/>
              </w:rPr>
              <w:t>8</w:t>
            </w:r>
          </w:p>
        </w:tc>
        <w:tc>
          <w:tcPr>
            <w:tcW w:w="2904" w:type="dxa"/>
          </w:tcPr>
          <w:p w:rsidR="009A505C" w:rsidRPr="00BA1F8C" w:rsidRDefault="009A505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0.148</w:t>
            </w:r>
          </w:p>
        </w:tc>
        <w:tc>
          <w:tcPr>
            <w:tcW w:w="2796" w:type="dxa"/>
          </w:tcPr>
          <w:p w:rsidR="009A505C" w:rsidRPr="00BA1F8C" w:rsidRDefault="009A505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0.145</w:t>
            </w:r>
          </w:p>
        </w:tc>
      </w:tr>
      <w:tr w:rsidR="009A505C" w:rsidRPr="00BA1F8C" w:rsidTr="009A505C">
        <w:tc>
          <w:tcPr>
            <w:tcW w:w="2805" w:type="dxa"/>
            <w:tcBorders>
              <w:left w:val="nil"/>
              <w:right w:val="nil"/>
            </w:tcBorders>
            <w:shd w:val="clear" w:color="auto" w:fill="DFD8E8"/>
          </w:tcPr>
          <w:p w:rsidR="009A505C" w:rsidRPr="00BA1F8C" w:rsidRDefault="009A505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09</w:t>
            </w:r>
          </w:p>
        </w:tc>
        <w:tc>
          <w:tcPr>
            <w:tcW w:w="2904" w:type="dxa"/>
            <w:tcBorders>
              <w:left w:val="nil"/>
              <w:right w:val="nil"/>
            </w:tcBorders>
            <w:shd w:val="clear" w:color="auto" w:fill="DFD8E8"/>
          </w:tcPr>
          <w:p w:rsidR="009A505C" w:rsidRPr="00BA1F8C" w:rsidRDefault="009A505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0.101</w:t>
            </w:r>
          </w:p>
        </w:tc>
        <w:tc>
          <w:tcPr>
            <w:tcW w:w="2796" w:type="dxa"/>
            <w:tcBorders>
              <w:left w:val="nil"/>
              <w:right w:val="nil"/>
            </w:tcBorders>
            <w:shd w:val="clear" w:color="auto" w:fill="DFD8E8"/>
          </w:tcPr>
          <w:p w:rsidR="009A505C" w:rsidRPr="00BA1F8C" w:rsidRDefault="009A505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0.124</w:t>
            </w:r>
          </w:p>
        </w:tc>
      </w:tr>
      <w:tr w:rsidR="009A505C" w:rsidRPr="00BA1F8C" w:rsidTr="009A505C">
        <w:tc>
          <w:tcPr>
            <w:tcW w:w="2805" w:type="dxa"/>
          </w:tcPr>
          <w:p w:rsidR="009A505C" w:rsidRPr="00BA1F8C" w:rsidRDefault="009A505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0</w:t>
            </w:r>
          </w:p>
        </w:tc>
        <w:tc>
          <w:tcPr>
            <w:tcW w:w="2904" w:type="dxa"/>
          </w:tcPr>
          <w:p w:rsidR="009A505C" w:rsidRPr="00BA1F8C" w:rsidRDefault="009A505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0.128</w:t>
            </w:r>
          </w:p>
        </w:tc>
        <w:tc>
          <w:tcPr>
            <w:tcW w:w="2796" w:type="dxa"/>
          </w:tcPr>
          <w:p w:rsidR="009A505C" w:rsidRPr="00BA1F8C" w:rsidRDefault="009A505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0.201</w:t>
            </w:r>
          </w:p>
        </w:tc>
      </w:tr>
      <w:tr w:rsidR="009A505C" w:rsidRPr="00BA1F8C" w:rsidTr="009A505C">
        <w:tc>
          <w:tcPr>
            <w:tcW w:w="2805" w:type="dxa"/>
            <w:tcBorders>
              <w:left w:val="nil"/>
              <w:right w:val="nil"/>
            </w:tcBorders>
            <w:shd w:val="clear" w:color="auto" w:fill="DFD8E8"/>
          </w:tcPr>
          <w:p w:rsidR="009A505C" w:rsidRPr="00BA1F8C" w:rsidRDefault="009A505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1</w:t>
            </w:r>
          </w:p>
        </w:tc>
        <w:tc>
          <w:tcPr>
            <w:tcW w:w="2904" w:type="dxa"/>
            <w:tcBorders>
              <w:left w:val="nil"/>
              <w:right w:val="nil"/>
            </w:tcBorders>
            <w:shd w:val="clear" w:color="auto" w:fill="DFD8E8"/>
          </w:tcPr>
          <w:p w:rsidR="009A505C" w:rsidRPr="00BA1F8C" w:rsidRDefault="009A505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0.092</w:t>
            </w:r>
          </w:p>
        </w:tc>
        <w:tc>
          <w:tcPr>
            <w:tcW w:w="2796" w:type="dxa"/>
            <w:tcBorders>
              <w:left w:val="nil"/>
              <w:right w:val="nil"/>
            </w:tcBorders>
            <w:shd w:val="clear" w:color="auto" w:fill="DFD8E8"/>
          </w:tcPr>
          <w:p w:rsidR="009A505C" w:rsidRPr="00BA1F8C" w:rsidRDefault="009A505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0.217</w:t>
            </w:r>
          </w:p>
        </w:tc>
      </w:tr>
      <w:tr w:rsidR="009A505C" w:rsidRPr="00BA1F8C" w:rsidTr="009A505C">
        <w:tc>
          <w:tcPr>
            <w:tcW w:w="2805" w:type="dxa"/>
          </w:tcPr>
          <w:p w:rsidR="009A505C" w:rsidRPr="00BA1F8C" w:rsidRDefault="009A505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904" w:type="dxa"/>
          </w:tcPr>
          <w:p w:rsidR="009A505C" w:rsidRPr="00BA1F8C" w:rsidRDefault="009A505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0.109</w:t>
            </w:r>
          </w:p>
        </w:tc>
        <w:tc>
          <w:tcPr>
            <w:tcW w:w="2796" w:type="dxa"/>
          </w:tcPr>
          <w:p w:rsidR="009A505C" w:rsidRPr="00BA1F8C" w:rsidRDefault="009A505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0.1640</w:t>
            </w:r>
          </w:p>
        </w:tc>
      </w:tr>
      <w:tr w:rsidR="009A505C" w:rsidRPr="00BA1F8C" w:rsidTr="009A505C">
        <w:tc>
          <w:tcPr>
            <w:tcW w:w="2805" w:type="dxa"/>
            <w:tcBorders>
              <w:left w:val="nil"/>
              <w:right w:val="nil"/>
            </w:tcBorders>
            <w:shd w:val="clear" w:color="auto" w:fill="DFD8E8"/>
          </w:tcPr>
          <w:p w:rsidR="009A505C" w:rsidRPr="00BA1F8C" w:rsidRDefault="009A505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904" w:type="dxa"/>
            <w:tcBorders>
              <w:left w:val="nil"/>
              <w:right w:val="nil"/>
            </w:tcBorders>
            <w:shd w:val="clear" w:color="auto" w:fill="DFD8E8"/>
          </w:tcPr>
          <w:p w:rsidR="009A505C" w:rsidRPr="00BA1F8C" w:rsidRDefault="009A505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0.025</w:t>
            </w:r>
          </w:p>
        </w:tc>
        <w:tc>
          <w:tcPr>
            <w:tcW w:w="2796" w:type="dxa"/>
            <w:tcBorders>
              <w:left w:val="nil"/>
              <w:right w:val="nil"/>
            </w:tcBorders>
            <w:shd w:val="clear" w:color="auto" w:fill="DFD8E8"/>
          </w:tcPr>
          <w:p w:rsidR="009A505C" w:rsidRPr="00BA1F8C" w:rsidRDefault="009A505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0.0377</w:t>
            </w:r>
          </w:p>
        </w:tc>
      </w:tr>
      <w:tr w:rsidR="009A505C" w:rsidRPr="00BA1F8C" w:rsidTr="009A505C">
        <w:tc>
          <w:tcPr>
            <w:tcW w:w="2805" w:type="dxa"/>
            <w:tcBorders>
              <w:bottom w:val="single" w:sz="8" w:space="0" w:color="8064A2"/>
            </w:tcBorders>
          </w:tcPr>
          <w:p w:rsidR="009A505C" w:rsidRPr="00BA1F8C" w:rsidRDefault="009A505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904" w:type="dxa"/>
            <w:tcBorders>
              <w:bottom w:val="single" w:sz="8" w:space="0" w:color="8064A2"/>
            </w:tcBorders>
          </w:tcPr>
          <w:p w:rsidR="009A505C" w:rsidRPr="00BA1F8C" w:rsidRDefault="009A505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0.2319</w:t>
            </w:r>
          </w:p>
        </w:tc>
        <w:tc>
          <w:tcPr>
            <w:tcW w:w="2796" w:type="dxa"/>
            <w:tcBorders>
              <w:bottom w:val="single" w:sz="8" w:space="0" w:color="8064A2"/>
            </w:tcBorders>
          </w:tcPr>
          <w:p w:rsidR="009A505C" w:rsidRPr="00BA1F8C" w:rsidRDefault="009A505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0.2298</w:t>
            </w:r>
          </w:p>
        </w:tc>
      </w:tr>
    </w:tbl>
    <w:p w:rsidR="00066D84" w:rsidRDefault="00066D84" w:rsidP="00066D84">
      <w:pPr>
        <w:pStyle w:val="NoSpacing"/>
        <w:spacing w:line="276" w:lineRule="auto"/>
        <w:ind w:right="27"/>
        <w:rPr>
          <w:rFonts w:ascii="Times New Roman" w:hAnsi="Times New Roman" w:cs="Times New Roman"/>
          <w:i/>
          <w:iCs/>
          <w:color w:val="000000" w:themeColor="text1"/>
          <w:sz w:val="24"/>
          <w:szCs w:val="24"/>
        </w:rPr>
      </w:pPr>
    </w:p>
    <w:p w:rsidR="00066D84" w:rsidRPr="00BA1F8C" w:rsidRDefault="00066D84" w:rsidP="00066D84">
      <w:pPr>
        <w:pStyle w:val="NoSpacing"/>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Appendix-3</w:t>
      </w:r>
    </w:p>
    <w:p w:rsidR="00066D84" w:rsidRDefault="00066D84"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From the above table no. 3, it is clear that cash and bank balance to curren</w:t>
      </w:r>
      <w:r w:rsidR="00881FB3" w:rsidRPr="00BA1F8C">
        <w:rPr>
          <w:rFonts w:ascii="Times New Roman" w:hAnsi="Times New Roman" w:cs="Times New Roman"/>
          <w:color w:val="000000" w:themeColor="text1"/>
          <w:sz w:val="24"/>
          <w:szCs w:val="24"/>
        </w:rPr>
        <w:t>t asset ratio of both banks, LB</w:t>
      </w:r>
      <w:r w:rsidR="00A43797">
        <w:rPr>
          <w:rFonts w:ascii="Times New Roman" w:hAnsi="Times New Roman" w:cs="Times New Roman"/>
          <w:color w:val="000000" w:themeColor="text1"/>
          <w:sz w:val="24"/>
          <w:szCs w:val="24"/>
        </w:rPr>
        <w:t>L</w:t>
      </w:r>
      <w:r w:rsidRPr="00BA1F8C">
        <w:rPr>
          <w:rFonts w:ascii="Times New Roman" w:hAnsi="Times New Roman" w:cs="Times New Roman"/>
          <w:color w:val="000000" w:themeColor="text1"/>
          <w:sz w:val="24"/>
          <w:szCs w:val="24"/>
        </w:rPr>
        <w:t xml:space="preserve"> and </w:t>
      </w:r>
      <w:r w:rsidR="00881FB3" w:rsidRPr="00BA1F8C">
        <w:rPr>
          <w:rFonts w:ascii="Times New Roman" w:hAnsi="Times New Roman" w:cs="Times New Roman"/>
          <w:color w:val="000000" w:themeColor="text1"/>
          <w:sz w:val="24"/>
          <w:szCs w:val="24"/>
        </w:rPr>
        <w:t>EBL has a fluctuating trend. LBL</w:t>
      </w:r>
      <w:r w:rsidRPr="00BA1F8C">
        <w:rPr>
          <w:rFonts w:ascii="Times New Roman" w:hAnsi="Times New Roman" w:cs="Times New Roman"/>
          <w:color w:val="000000" w:themeColor="text1"/>
          <w:sz w:val="24"/>
          <w:szCs w:val="24"/>
        </w:rPr>
        <w:t xml:space="preserve"> has higher ratio in fiscal year 200</w:t>
      </w:r>
      <w:r w:rsidR="00A43797">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A43797">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 xml:space="preserve"> and lower in fiscal year 200</w:t>
      </w:r>
      <w:r w:rsidR="00A43797">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881FB3" w:rsidRPr="00BA1F8C">
        <w:rPr>
          <w:rFonts w:ascii="Times New Roman" w:hAnsi="Times New Roman" w:cs="Times New Roman"/>
          <w:color w:val="000000" w:themeColor="text1"/>
          <w:sz w:val="24"/>
          <w:szCs w:val="24"/>
        </w:rPr>
        <w:t>7</w:t>
      </w:r>
      <w:r w:rsidR="001D4C0D" w:rsidRPr="00BA1F8C">
        <w:rPr>
          <w:rFonts w:ascii="Times New Roman" w:hAnsi="Times New Roman" w:cs="Times New Roman"/>
          <w:color w:val="000000" w:themeColor="text1"/>
          <w:sz w:val="24"/>
          <w:szCs w:val="24"/>
        </w:rPr>
        <w:t>. The mean ratios of LBL</w:t>
      </w:r>
      <w:r w:rsidRPr="00BA1F8C">
        <w:rPr>
          <w:rFonts w:ascii="Times New Roman" w:hAnsi="Times New Roman" w:cs="Times New Roman"/>
          <w:color w:val="000000" w:themeColor="text1"/>
          <w:sz w:val="24"/>
          <w:szCs w:val="24"/>
        </w:rPr>
        <w:t xml:space="preserve"> and EBL are 0.109 and 0.1640 times respectively. The higher mean ratio shows better liquidity position than others. Therefore EBL has better liquidity positio</w:t>
      </w:r>
      <w:r w:rsidR="00F22EDE" w:rsidRPr="00BA1F8C">
        <w:rPr>
          <w:rFonts w:ascii="Times New Roman" w:hAnsi="Times New Roman" w:cs="Times New Roman"/>
          <w:color w:val="000000" w:themeColor="text1"/>
          <w:sz w:val="24"/>
          <w:szCs w:val="24"/>
        </w:rPr>
        <w:t>n than LBL</w:t>
      </w:r>
      <w:r w:rsidRPr="00BA1F8C">
        <w:rPr>
          <w:rFonts w:ascii="Times New Roman" w:hAnsi="Times New Roman" w:cs="Times New Roman"/>
          <w:color w:val="000000" w:themeColor="text1"/>
          <w:sz w:val="24"/>
          <w:szCs w:val="24"/>
        </w:rPr>
        <w:t>. The st</w:t>
      </w:r>
      <w:r w:rsidR="00F22EDE" w:rsidRPr="00BA1F8C">
        <w:rPr>
          <w:rFonts w:ascii="Times New Roman" w:hAnsi="Times New Roman" w:cs="Times New Roman"/>
          <w:color w:val="000000" w:themeColor="text1"/>
          <w:sz w:val="24"/>
          <w:szCs w:val="24"/>
        </w:rPr>
        <w:t>andard deviation and C.V. of LBL</w:t>
      </w:r>
      <w:r w:rsidRPr="00BA1F8C">
        <w:rPr>
          <w:rFonts w:ascii="Times New Roman" w:hAnsi="Times New Roman" w:cs="Times New Roman"/>
          <w:color w:val="000000" w:themeColor="text1"/>
          <w:sz w:val="24"/>
          <w:szCs w:val="24"/>
        </w:rPr>
        <w:t xml:space="preserve"> are 0.025 and 0.2319 respectively however EBL has 0.0377 and 0.</w:t>
      </w:r>
      <w:r w:rsidR="00572319" w:rsidRPr="00BA1F8C">
        <w:rPr>
          <w:rFonts w:ascii="Times New Roman" w:hAnsi="Times New Roman" w:cs="Times New Roman"/>
          <w:color w:val="000000" w:themeColor="text1"/>
          <w:sz w:val="24"/>
          <w:szCs w:val="24"/>
        </w:rPr>
        <w:t>2298. This result shows that LBL</w:t>
      </w:r>
      <w:r w:rsidRPr="00BA1F8C">
        <w:rPr>
          <w:rFonts w:ascii="Times New Roman" w:hAnsi="Times New Roman" w:cs="Times New Roman"/>
          <w:color w:val="000000" w:themeColor="text1"/>
          <w:sz w:val="24"/>
          <w:szCs w:val="24"/>
        </w:rPr>
        <w:t xml:space="preserve"> maintained less contingency in ratio then EBL.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From the above analysis, it can be concluded that EBL has better ability to meet daily cash requirement of their customers and it has also maintain the standard ratio of cash </w:t>
      </w:r>
      <w:r w:rsidR="00572319" w:rsidRPr="00BA1F8C">
        <w:rPr>
          <w:rFonts w:ascii="Times New Roman" w:hAnsi="Times New Roman" w:cs="Times New Roman"/>
          <w:color w:val="000000" w:themeColor="text1"/>
          <w:sz w:val="24"/>
          <w:szCs w:val="24"/>
        </w:rPr>
        <w:t>balance over the period then LBL</w:t>
      </w:r>
      <w:r w:rsidRPr="00BA1F8C">
        <w:rPr>
          <w:rFonts w:ascii="Times New Roman" w:hAnsi="Times New Roman" w:cs="Times New Roman"/>
          <w:color w:val="000000" w:themeColor="text1"/>
          <w:sz w:val="24"/>
          <w:szCs w:val="24"/>
        </w:rPr>
        <w: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34"/>
        </w:numPr>
        <w:spacing w:line="276" w:lineRule="auto"/>
        <w:ind w:left="0" w:right="27" w:firstLine="0"/>
        <w:jc w:val="both"/>
        <w:rPr>
          <w:rFonts w:ascii="Times New Roman" w:hAnsi="Times New Roman" w:cs="Times New Roman"/>
          <w:bCs/>
          <w:color w:val="000000" w:themeColor="text1"/>
          <w:sz w:val="24"/>
          <w:szCs w:val="24"/>
        </w:rPr>
      </w:pPr>
      <w:r w:rsidRPr="0054050E">
        <w:rPr>
          <w:rFonts w:ascii="Times New Roman" w:hAnsi="Times New Roman" w:cs="Times New Roman"/>
          <w:b/>
          <w:bCs/>
          <w:color w:val="000000" w:themeColor="text1"/>
          <w:sz w:val="24"/>
          <w:szCs w:val="24"/>
        </w:rPr>
        <w:t>Investment on government securities to current assets ratio:</w:t>
      </w:r>
      <w:r w:rsidR="00251D55">
        <w:rPr>
          <w:rFonts w:ascii="Times New Roman" w:hAnsi="Times New Roman" w:cs="Times New Roman"/>
          <w:b/>
          <w:bCs/>
          <w:color w:val="000000" w:themeColor="text1"/>
          <w:sz w:val="24"/>
          <w:szCs w:val="24"/>
        </w:rPr>
        <w:t xml:space="preserve"> </w:t>
      </w:r>
      <w:r w:rsidRPr="00BA1F8C">
        <w:rPr>
          <w:rFonts w:ascii="Times New Roman" w:hAnsi="Times New Roman" w:cs="Times New Roman"/>
          <w:color w:val="000000" w:themeColor="text1"/>
          <w:sz w:val="24"/>
          <w:szCs w:val="24"/>
        </w:rPr>
        <w:t xml:space="preserve">This ratio examines that portion of commercial banks current assets, which invested on different government securities. More or less, each commercial bank is interested to invest to invest their collected fund on different types of securities issued by government in different times to utilize their excess funds and have for other purpose. Though government securities are not liquid as cash balance of a commercial bank, they can be easily sold in the market or they can be converted into cash in other ways. </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It shows the portion of current assets to banks that are invested on various securities. Government securities are more secured investment alternative. These securities are also called risk less investment but less return is generated than others risky assets. This ratio is computed by dividing investment on government securities by total current assets. The ratio presented in the following table.</w:t>
      </w:r>
    </w:p>
    <w:p w:rsidR="00C151C8" w:rsidRDefault="00C151C8"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Table- 4.4</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Investment in Government securities to current assets ratio</w:t>
      </w:r>
    </w:p>
    <w:tbl>
      <w:tblPr>
        <w:tblpPr w:leftFromText="180" w:rightFromText="180" w:vertAnchor="text" w:horzAnchor="margin" w:tblpY="420"/>
        <w:tblW w:w="0" w:type="auto"/>
        <w:tblBorders>
          <w:top w:val="single" w:sz="8" w:space="0" w:color="8064A2"/>
          <w:bottom w:val="single" w:sz="8" w:space="0" w:color="8064A2"/>
        </w:tblBorders>
        <w:tblLook w:val="00A0"/>
      </w:tblPr>
      <w:tblGrid>
        <w:gridCol w:w="2805"/>
        <w:gridCol w:w="2904"/>
        <w:gridCol w:w="2796"/>
      </w:tblGrid>
      <w:tr w:rsidR="0090590C" w:rsidRPr="00BA1F8C" w:rsidTr="0090590C">
        <w:tc>
          <w:tcPr>
            <w:tcW w:w="2805" w:type="dxa"/>
            <w:tcBorders>
              <w:top w:val="single" w:sz="8" w:space="0" w:color="8064A2"/>
              <w:left w:val="nil"/>
              <w:bottom w:val="single" w:sz="8" w:space="0" w:color="8064A2"/>
              <w:right w:val="nil"/>
            </w:tcBorders>
          </w:tcPr>
          <w:p w:rsidR="0090590C" w:rsidRPr="00BA1F8C" w:rsidRDefault="0090590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904" w:type="dxa"/>
            <w:tcBorders>
              <w:top w:val="single" w:sz="8" w:space="0" w:color="8064A2"/>
              <w:left w:val="nil"/>
              <w:bottom w:val="single" w:sz="8" w:space="0" w:color="8064A2"/>
              <w:right w:val="nil"/>
            </w:tcBorders>
          </w:tcPr>
          <w:p w:rsidR="0090590C" w:rsidRPr="00BA1F8C" w:rsidRDefault="0090590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2796" w:type="dxa"/>
            <w:tcBorders>
              <w:top w:val="single" w:sz="8" w:space="0" w:color="8064A2"/>
              <w:left w:val="nil"/>
              <w:bottom w:val="single" w:sz="8" w:space="0" w:color="8064A2"/>
              <w:right w:val="nil"/>
            </w:tcBorders>
          </w:tcPr>
          <w:p w:rsidR="0090590C" w:rsidRPr="00BA1F8C" w:rsidRDefault="0090590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EBL</w:t>
            </w:r>
          </w:p>
        </w:tc>
      </w:tr>
      <w:tr w:rsidR="0090590C" w:rsidRPr="00BA1F8C" w:rsidTr="0090590C">
        <w:tc>
          <w:tcPr>
            <w:tcW w:w="2805" w:type="dxa"/>
            <w:tcBorders>
              <w:left w:val="nil"/>
              <w:right w:val="nil"/>
            </w:tcBorders>
            <w:shd w:val="clear" w:color="auto" w:fill="DFD8E8"/>
          </w:tcPr>
          <w:p w:rsidR="0090590C" w:rsidRPr="00BA1F8C" w:rsidRDefault="0090590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Pr>
                <w:rFonts w:ascii="Times New Roman" w:hAnsi="Times New Roman" w:cs="Times New Roman"/>
                <w:color w:val="000000" w:themeColor="text1"/>
                <w:sz w:val="24"/>
                <w:szCs w:val="24"/>
              </w:rPr>
              <w:t>7</w:t>
            </w:r>
          </w:p>
        </w:tc>
        <w:tc>
          <w:tcPr>
            <w:tcW w:w="2904" w:type="dxa"/>
            <w:tcBorders>
              <w:left w:val="nil"/>
              <w:right w:val="nil"/>
            </w:tcBorders>
            <w:shd w:val="clear" w:color="auto" w:fill="DFD8E8"/>
          </w:tcPr>
          <w:p w:rsidR="0090590C" w:rsidRPr="00BA1F8C" w:rsidRDefault="0090590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0.286</w:t>
            </w:r>
          </w:p>
        </w:tc>
        <w:tc>
          <w:tcPr>
            <w:tcW w:w="2796" w:type="dxa"/>
            <w:tcBorders>
              <w:left w:val="nil"/>
              <w:right w:val="nil"/>
            </w:tcBorders>
            <w:shd w:val="clear" w:color="auto" w:fill="DFD8E8"/>
          </w:tcPr>
          <w:p w:rsidR="0090590C" w:rsidRPr="00BA1F8C" w:rsidRDefault="0090590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0.1603</w:t>
            </w:r>
          </w:p>
        </w:tc>
      </w:tr>
      <w:tr w:rsidR="0090590C" w:rsidRPr="00BA1F8C" w:rsidTr="0090590C">
        <w:tc>
          <w:tcPr>
            <w:tcW w:w="2805" w:type="dxa"/>
          </w:tcPr>
          <w:p w:rsidR="0090590C" w:rsidRPr="00BA1F8C" w:rsidRDefault="0090590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Pr>
                <w:rFonts w:ascii="Times New Roman" w:hAnsi="Times New Roman" w:cs="Times New Roman"/>
                <w:color w:val="000000" w:themeColor="text1"/>
                <w:sz w:val="24"/>
                <w:szCs w:val="24"/>
              </w:rPr>
              <w:t>8</w:t>
            </w:r>
          </w:p>
        </w:tc>
        <w:tc>
          <w:tcPr>
            <w:tcW w:w="2904" w:type="dxa"/>
          </w:tcPr>
          <w:p w:rsidR="0090590C" w:rsidRPr="00BA1F8C" w:rsidRDefault="0090590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0.261</w:t>
            </w:r>
          </w:p>
        </w:tc>
        <w:tc>
          <w:tcPr>
            <w:tcW w:w="2796" w:type="dxa"/>
          </w:tcPr>
          <w:p w:rsidR="0090590C" w:rsidRPr="00BA1F8C" w:rsidRDefault="0090590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0.2017</w:t>
            </w:r>
          </w:p>
        </w:tc>
      </w:tr>
      <w:tr w:rsidR="0090590C" w:rsidRPr="00BA1F8C" w:rsidTr="0090590C">
        <w:tc>
          <w:tcPr>
            <w:tcW w:w="2805" w:type="dxa"/>
            <w:tcBorders>
              <w:left w:val="nil"/>
              <w:right w:val="nil"/>
            </w:tcBorders>
            <w:shd w:val="clear" w:color="auto" w:fill="DFD8E8"/>
          </w:tcPr>
          <w:p w:rsidR="0090590C" w:rsidRPr="00BA1F8C" w:rsidRDefault="0090590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09</w:t>
            </w:r>
          </w:p>
        </w:tc>
        <w:tc>
          <w:tcPr>
            <w:tcW w:w="2904" w:type="dxa"/>
            <w:tcBorders>
              <w:left w:val="nil"/>
              <w:right w:val="nil"/>
            </w:tcBorders>
            <w:shd w:val="clear" w:color="auto" w:fill="DFD8E8"/>
          </w:tcPr>
          <w:p w:rsidR="0090590C" w:rsidRPr="00BA1F8C" w:rsidRDefault="0090590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0.148</w:t>
            </w:r>
          </w:p>
        </w:tc>
        <w:tc>
          <w:tcPr>
            <w:tcW w:w="2796" w:type="dxa"/>
            <w:tcBorders>
              <w:left w:val="nil"/>
              <w:right w:val="nil"/>
            </w:tcBorders>
            <w:shd w:val="clear" w:color="auto" w:fill="DFD8E8"/>
          </w:tcPr>
          <w:p w:rsidR="0090590C" w:rsidRPr="00BA1F8C" w:rsidRDefault="0090590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0.1681</w:t>
            </w:r>
          </w:p>
        </w:tc>
      </w:tr>
      <w:tr w:rsidR="0090590C" w:rsidRPr="00BA1F8C" w:rsidTr="0090590C">
        <w:tc>
          <w:tcPr>
            <w:tcW w:w="2805" w:type="dxa"/>
          </w:tcPr>
          <w:p w:rsidR="0090590C" w:rsidRPr="00BA1F8C" w:rsidRDefault="0090590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0</w:t>
            </w:r>
          </w:p>
        </w:tc>
        <w:tc>
          <w:tcPr>
            <w:tcW w:w="2904" w:type="dxa"/>
          </w:tcPr>
          <w:p w:rsidR="0090590C" w:rsidRPr="00BA1F8C" w:rsidRDefault="0090590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0.102</w:t>
            </w:r>
          </w:p>
        </w:tc>
        <w:tc>
          <w:tcPr>
            <w:tcW w:w="2796" w:type="dxa"/>
          </w:tcPr>
          <w:p w:rsidR="0090590C" w:rsidRPr="00BA1F8C" w:rsidRDefault="0090590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0.1057</w:t>
            </w:r>
          </w:p>
        </w:tc>
      </w:tr>
      <w:tr w:rsidR="0090590C" w:rsidRPr="00BA1F8C" w:rsidTr="0090590C">
        <w:tc>
          <w:tcPr>
            <w:tcW w:w="2805" w:type="dxa"/>
            <w:tcBorders>
              <w:left w:val="nil"/>
              <w:right w:val="nil"/>
            </w:tcBorders>
            <w:shd w:val="clear" w:color="auto" w:fill="DFD8E8"/>
          </w:tcPr>
          <w:p w:rsidR="0090590C" w:rsidRPr="00BA1F8C" w:rsidRDefault="0090590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lastRenderedPageBreak/>
              <w:t>201</w:t>
            </w:r>
            <w:r>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1</w:t>
            </w:r>
          </w:p>
        </w:tc>
        <w:tc>
          <w:tcPr>
            <w:tcW w:w="2904" w:type="dxa"/>
            <w:tcBorders>
              <w:left w:val="nil"/>
              <w:right w:val="nil"/>
            </w:tcBorders>
            <w:shd w:val="clear" w:color="auto" w:fill="DFD8E8"/>
          </w:tcPr>
          <w:p w:rsidR="0090590C" w:rsidRPr="00BA1F8C" w:rsidRDefault="0090590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0.151</w:t>
            </w:r>
          </w:p>
        </w:tc>
        <w:tc>
          <w:tcPr>
            <w:tcW w:w="2796" w:type="dxa"/>
            <w:tcBorders>
              <w:left w:val="nil"/>
              <w:right w:val="nil"/>
            </w:tcBorders>
            <w:shd w:val="clear" w:color="auto" w:fill="DFD8E8"/>
          </w:tcPr>
          <w:p w:rsidR="0090590C" w:rsidRPr="00BA1F8C" w:rsidRDefault="0090590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0.1210</w:t>
            </w:r>
          </w:p>
        </w:tc>
      </w:tr>
      <w:tr w:rsidR="0090590C" w:rsidRPr="00BA1F8C" w:rsidTr="0090590C">
        <w:tc>
          <w:tcPr>
            <w:tcW w:w="2805" w:type="dxa"/>
          </w:tcPr>
          <w:p w:rsidR="0090590C" w:rsidRPr="00BA1F8C" w:rsidRDefault="0090590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904" w:type="dxa"/>
          </w:tcPr>
          <w:p w:rsidR="0090590C" w:rsidRPr="00BA1F8C" w:rsidRDefault="0090590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0.1896</w:t>
            </w:r>
          </w:p>
        </w:tc>
        <w:tc>
          <w:tcPr>
            <w:tcW w:w="2796" w:type="dxa"/>
          </w:tcPr>
          <w:p w:rsidR="0090590C" w:rsidRPr="00BA1F8C" w:rsidRDefault="0090590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0.1514</w:t>
            </w:r>
          </w:p>
        </w:tc>
      </w:tr>
      <w:tr w:rsidR="0090590C" w:rsidRPr="00BA1F8C" w:rsidTr="0090590C">
        <w:tc>
          <w:tcPr>
            <w:tcW w:w="2805" w:type="dxa"/>
            <w:tcBorders>
              <w:left w:val="nil"/>
              <w:right w:val="nil"/>
            </w:tcBorders>
            <w:shd w:val="clear" w:color="auto" w:fill="DFD8E8"/>
          </w:tcPr>
          <w:p w:rsidR="0090590C" w:rsidRPr="00BA1F8C" w:rsidRDefault="0090590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904" w:type="dxa"/>
            <w:tcBorders>
              <w:left w:val="nil"/>
              <w:right w:val="nil"/>
            </w:tcBorders>
            <w:shd w:val="clear" w:color="auto" w:fill="DFD8E8"/>
          </w:tcPr>
          <w:p w:rsidR="0090590C" w:rsidRPr="00BA1F8C" w:rsidRDefault="0090590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0.0711</w:t>
            </w:r>
          </w:p>
        </w:tc>
        <w:tc>
          <w:tcPr>
            <w:tcW w:w="2796" w:type="dxa"/>
            <w:tcBorders>
              <w:left w:val="nil"/>
              <w:right w:val="nil"/>
            </w:tcBorders>
            <w:shd w:val="clear" w:color="auto" w:fill="DFD8E8"/>
          </w:tcPr>
          <w:p w:rsidR="0090590C" w:rsidRPr="00BA1F8C" w:rsidRDefault="0090590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0.0344</w:t>
            </w:r>
          </w:p>
        </w:tc>
      </w:tr>
      <w:tr w:rsidR="0090590C" w:rsidRPr="00BA1F8C" w:rsidTr="0090590C">
        <w:tc>
          <w:tcPr>
            <w:tcW w:w="2805" w:type="dxa"/>
            <w:tcBorders>
              <w:bottom w:val="single" w:sz="8" w:space="0" w:color="8064A2"/>
            </w:tcBorders>
          </w:tcPr>
          <w:p w:rsidR="0090590C" w:rsidRPr="00BA1F8C" w:rsidRDefault="0090590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904" w:type="dxa"/>
            <w:tcBorders>
              <w:bottom w:val="single" w:sz="8" w:space="0" w:color="8064A2"/>
            </w:tcBorders>
          </w:tcPr>
          <w:p w:rsidR="0090590C" w:rsidRPr="00BA1F8C" w:rsidRDefault="0090590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0.3751</w:t>
            </w:r>
          </w:p>
        </w:tc>
        <w:tc>
          <w:tcPr>
            <w:tcW w:w="2796" w:type="dxa"/>
            <w:tcBorders>
              <w:bottom w:val="single" w:sz="8" w:space="0" w:color="8064A2"/>
            </w:tcBorders>
          </w:tcPr>
          <w:p w:rsidR="0090590C" w:rsidRPr="00BA1F8C" w:rsidRDefault="0090590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0.2269</w:t>
            </w:r>
          </w:p>
        </w:tc>
      </w:tr>
    </w:tbl>
    <w:p w:rsidR="00E41DF7" w:rsidRPr="0090590C" w:rsidRDefault="00E41DF7" w:rsidP="0071099C">
      <w:pPr>
        <w:pStyle w:val="NoSpacing"/>
        <w:spacing w:line="276" w:lineRule="auto"/>
        <w:ind w:right="27"/>
        <w:rPr>
          <w:rFonts w:ascii="Times New Roman" w:hAnsi="Times New Roman" w:cs="Times New Roman"/>
          <w:bCs/>
          <w:color w:val="000000" w:themeColor="text1"/>
          <w:sz w:val="18"/>
          <w:szCs w:val="18"/>
        </w:rPr>
      </w:pPr>
    </w:p>
    <w:p w:rsidR="00E41DF7" w:rsidRPr="00BA1F8C" w:rsidRDefault="00E41DF7" w:rsidP="0071099C">
      <w:pPr>
        <w:pStyle w:val="NoSpacing"/>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Appendix-4</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above table no. 4 reveals that, investment on government sec</w:t>
      </w:r>
      <w:r w:rsidR="0024783B" w:rsidRPr="00BA1F8C">
        <w:rPr>
          <w:rFonts w:ascii="Times New Roman" w:hAnsi="Times New Roman" w:cs="Times New Roman"/>
          <w:color w:val="000000" w:themeColor="text1"/>
          <w:sz w:val="24"/>
          <w:szCs w:val="24"/>
        </w:rPr>
        <w:t>urities to current ratios of LBL</w:t>
      </w:r>
      <w:r w:rsidRPr="00BA1F8C">
        <w:rPr>
          <w:rFonts w:ascii="Times New Roman" w:hAnsi="Times New Roman" w:cs="Times New Roman"/>
          <w:color w:val="000000" w:themeColor="text1"/>
          <w:sz w:val="24"/>
          <w:szCs w:val="24"/>
        </w:rPr>
        <w:t xml:space="preserve"> and EBL has in fluctuating trend. During the study period the ratio of </w:t>
      </w:r>
      <w:r w:rsidR="00716E20" w:rsidRPr="00BA1F8C">
        <w:rPr>
          <w:rFonts w:ascii="Times New Roman" w:hAnsi="Times New Roman" w:cs="Times New Roman"/>
          <w:color w:val="000000" w:themeColor="text1"/>
          <w:sz w:val="24"/>
          <w:szCs w:val="24"/>
        </w:rPr>
        <w:t>L</w:t>
      </w:r>
      <w:r w:rsidR="0090590C">
        <w:rPr>
          <w:rFonts w:ascii="Times New Roman" w:hAnsi="Times New Roman" w:cs="Times New Roman"/>
          <w:color w:val="000000" w:themeColor="text1"/>
          <w:sz w:val="24"/>
          <w:szCs w:val="24"/>
        </w:rPr>
        <w:t>BL</w:t>
      </w:r>
      <w:r w:rsidRPr="00BA1F8C">
        <w:rPr>
          <w:rFonts w:ascii="Times New Roman" w:hAnsi="Times New Roman" w:cs="Times New Roman"/>
          <w:color w:val="000000" w:themeColor="text1"/>
          <w:sz w:val="24"/>
          <w:szCs w:val="24"/>
        </w:rPr>
        <w:t xml:space="preserve"> in fiscal year 200</w:t>
      </w:r>
      <w:r w:rsidR="0090590C">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90590C">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is higher i.e. 0.2</w:t>
      </w:r>
      <w:r w:rsidR="0024783B" w:rsidRPr="00BA1F8C">
        <w:rPr>
          <w:rFonts w:ascii="Times New Roman" w:hAnsi="Times New Roman" w:cs="Times New Roman"/>
          <w:color w:val="000000" w:themeColor="text1"/>
          <w:sz w:val="24"/>
          <w:szCs w:val="24"/>
        </w:rPr>
        <w:t>86 and lowest in fiscal year 20</w:t>
      </w:r>
      <w:r w:rsidR="0090590C">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w:t>
      </w:r>
      <w:r w:rsidR="0024783B" w:rsidRPr="00BA1F8C">
        <w:rPr>
          <w:rFonts w:ascii="Times New Roman" w:hAnsi="Times New Roman" w:cs="Times New Roman"/>
          <w:color w:val="000000" w:themeColor="text1"/>
          <w:sz w:val="24"/>
          <w:szCs w:val="24"/>
        </w:rPr>
        <w:t>1</w:t>
      </w:r>
      <w:r w:rsidR="0090590C">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 xml:space="preserve"> i.e. 0.102. Whereas EBL’s ratio in fiscal year 200</w:t>
      </w:r>
      <w:r w:rsidR="0090590C">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90590C">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 xml:space="preserve"> is higher and in year 200</w:t>
      </w:r>
      <w:r w:rsidR="0024783B" w:rsidRPr="00BA1F8C">
        <w:rPr>
          <w:rFonts w:ascii="Times New Roman" w:hAnsi="Times New Roman" w:cs="Times New Roman"/>
          <w:color w:val="000000" w:themeColor="text1"/>
          <w:sz w:val="24"/>
          <w:szCs w:val="24"/>
        </w:rPr>
        <w:t>1</w:t>
      </w:r>
      <w:r w:rsidR="0090590C">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w:t>
      </w:r>
      <w:r w:rsidR="0024783B" w:rsidRPr="00BA1F8C">
        <w:rPr>
          <w:rFonts w:ascii="Times New Roman" w:hAnsi="Times New Roman" w:cs="Times New Roman"/>
          <w:color w:val="000000" w:themeColor="text1"/>
          <w:sz w:val="24"/>
          <w:szCs w:val="24"/>
        </w:rPr>
        <w:t>1</w:t>
      </w:r>
      <w:r w:rsidR="0090590C">
        <w:rPr>
          <w:rFonts w:ascii="Times New Roman" w:hAnsi="Times New Roman" w:cs="Times New Roman"/>
          <w:color w:val="000000" w:themeColor="text1"/>
          <w:sz w:val="24"/>
          <w:szCs w:val="24"/>
        </w:rPr>
        <w:t>1</w:t>
      </w:r>
      <w:r w:rsidRPr="00BA1F8C">
        <w:rPr>
          <w:rFonts w:ascii="Times New Roman" w:hAnsi="Times New Roman" w:cs="Times New Roman"/>
          <w:color w:val="000000" w:themeColor="text1"/>
          <w:sz w:val="24"/>
          <w:szCs w:val="24"/>
        </w:rPr>
        <w:t xml:space="preserve"> is lower. They are respectively 0.2017 and 0.1057.</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In the overall, the mean ratio of investment of Government sec</w:t>
      </w:r>
      <w:r w:rsidR="003E523E" w:rsidRPr="00BA1F8C">
        <w:rPr>
          <w:rFonts w:ascii="Times New Roman" w:hAnsi="Times New Roman" w:cs="Times New Roman"/>
          <w:color w:val="000000" w:themeColor="text1"/>
          <w:sz w:val="24"/>
          <w:szCs w:val="24"/>
        </w:rPr>
        <w:t>urities to current assets of L</w:t>
      </w:r>
      <w:r w:rsidR="0085233E">
        <w:rPr>
          <w:rFonts w:ascii="Times New Roman" w:hAnsi="Times New Roman" w:cs="Times New Roman"/>
          <w:color w:val="000000" w:themeColor="text1"/>
          <w:sz w:val="24"/>
          <w:szCs w:val="24"/>
        </w:rPr>
        <w:t xml:space="preserve">axmi </w:t>
      </w:r>
      <w:r w:rsidR="003E523E" w:rsidRPr="00BA1F8C">
        <w:rPr>
          <w:rFonts w:ascii="Times New Roman" w:hAnsi="Times New Roman" w:cs="Times New Roman"/>
          <w:color w:val="000000" w:themeColor="text1"/>
          <w:sz w:val="24"/>
          <w:szCs w:val="24"/>
        </w:rPr>
        <w:t>B</w:t>
      </w:r>
      <w:r w:rsidR="0085233E">
        <w:rPr>
          <w:rFonts w:ascii="Times New Roman" w:hAnsi="Times New Roman" w:cs="Times New Roman"/>
          <w:color w:val="000000" w:themeColor="text1"/>
          <w:sz w:val="24"/>
          <w:szCs w:val="24"/>
        </w:rPr>
        <w:t xml:space="preserve">ank </w:t>
      </w:r>
      <w:r w:rsidR="003E523E" w:rsidRPr="00BA1F8C">
        <w:rPr>
          <w:rFonts w:ascii="Times New Roman" w:hAnsi="Times New Roman" w:cs="Times New Roman"/>
          <w:color w:val="000000" w:themeColor="text1"/>
          <w:sz w:val="24"/>
          <w:szCs w:val="24"/>
        </w:rPr>
        <w:t>L</w:t>
      </w:r>
      <w:r w:rsidR="0085233E">
        <w:rPr>
          <w:rFonts w:ascii="Times New Roman" w:hAnsi="Times New Roman" w:cs="Times New Roman"/>
          <w:color w:val="000000" w:themeColor="text1"/>
          <w:sz w:val="24"/>
          <w:szCs w:val="24"/>
        </w:rPr>
        <w:t xml:space="preserve">imited </w:t>
      </w:r>
      <w:r w:rsidRPr="00BA1F8C">
        <w:rPr>
          <w:rFonts w:ascii="Times New Roman" w:hAnsi="Times New Roman" w:cs="Times New Roman"/>
          <w:color w:val="000000" w:themeColor="text1"/>
          <w:sz w:val="24"/>
          <w:szCs w:val="24"/>
        </w:rPr>
        <w:t xml:space="preserve">is higher than the mean ratio of Everest Bank Limited i.e. 0.1896&gt;0.1514. It means </w:t>
      </w:r>
      <w:r w:rsidR="003E523E" w:rsidRPr="00BA1F8C">
        <w:rPr>
          <w:rFonts w:ascii="Times New Roman" w:hAnsi="Times New Roman" w:cs="Times New Roman"/>
          <w:color w:val="000000" w:themeColor="text1"/>
          <w:sz w:val="24"/>
          <w:szCs w:val="24"/>
        </w:rPr>
        <w:t>Laxmi Bank Limited</w:t>
      </w:r>
      <w:r w:rsidRPr="00BA1F8C">
        <w:rPr>
          <w:rFonts w:ascii="Times New Roman" w:hAnsi="Times New Roman" w:cs="Times New Roman"/>
          <w:color w:val="000000" w:themeColor="text1"/>
          <w:sz w:val="24"/>
          <w:szCs w:val="24"/>
        </w:rPr>
        <w:t xml:space="preserve"> performance is better than Ev</w:t>
      </w:r>
      <w:r w:rsidR="003E523E" w:rsidRPr="00BA1F8C">
        <w:rPr>
          <w:rFonts w:ascii="Times New Roman" w:hAnsi="Times New Roman" w:cs="Times New Roman"/>
          <w:color w:val="000000" w:themeColor="text1"/>
          <w:sz w:val="24"/>
          <w:szCs w:val="24"/>
        </w:rPr>
        <w:t xml:space="preserve">erest Bank Limited. C.V. of LBL </w:t>
      </w:r>
      <w:r w:rsidRPr="00BA1F8C">
        <w:rPr>
          <w:rFonts w:ascii="Times New Roman" w:hAnsi="Times New Roman" w:cs="Times New Roman"/>
          <w:color w:val="000000" w:themeColor="text1"/>
          <w:sz w:val="24"/>
          <w:szCs w:val="24"/>
        </w:rPr>
        <w:t xml:space="preserve">is 0.3751 while EBL has only 0.2269, this result shows that the ratio of </w:t>
      </w:r>
      <w:r w:rsidR="003E523E" w:rsidRPr="00BA1F8C">
        <w:rPr>
          <w:rFonts w:ascii="Times New Roman" w:hAnsi="Times New Roman" w:cs="Times New Roman"/>
          <w:color w:val="000000" w:themeColor="text1"/>
          <w:sz w:val="24"/>
          <w:szCs w:val="24"/>
        </w:rPr>
        <w:t>EBL is more consistence than LBL</w:t>
      </w:r>
      <w:r w:rsidRPr="00BA1F8C">
        <w:rPr>
          <w:rFonts w:ascii="Times New Roman" w:hAnsi="Times New Roman" w:cs="Times New Roman"/>
          <w:color w:val="000000" w:themeColor="text1"/>
          <w:sz w:val="24"/>
          <w:szCs w:val="24"/>
        </w:rPr>
        <w: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From </w:t>
      </w:r>
      <w:r w:rsidR="00551FBC" w:rsidRPr="00BA1F8C">
        <w:rPr>
          <w:rFonts w:ascii="Times New Roman" w:hAnsi="Times New Roman" w:cs="Times New Roman"/>
          <w:color w:val="000000" w:themeColor="text1"/>
          <w:sz w:val="24"/>
          <w:szCs w:val="24"/>
        </w:rPr>
        <w:t>the analysis we can say that LBL</w:t>
      </w:r>
      <w:r w:rsidRPr="00BA1F8C">
        <w:rPr>
          <w:rFonts w:ascii="Times New Roman" w:hAnsi="Times New Roman" w:cs="Times New Roman"/>
          <w:color w:val="000000" w:themeColor="text1"/>
          <w:sz w:val="24"/>
          <w:szCs w:val="24"/>
        </w:rPr>
        <w:t xml:space="preserve"> has invested it more portion of current assets in government securities than EBL. It has made big amount of investment on government securities this is because usability of other secured and profitability investment sector. Whereas, the less ratio of EBL may be the reason of more investment on other productive areas.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54050E" w:rsidRDefault="00E41DF7" w:rsidP="0071099C">
      <w:pPr>
        <w:pStyle w:val="Subhead"/>
        <w:spacing w:line="276" w:lineRule="auto"/>
        <w:rPr>
          <w:rFonts w:ascii="Times New Roman" w:hAnsi="Times New Roman" w:cs="Times New Roman"/>
          <w:color w:val="000000" w:themeColor="text1"/>
          <w:sz w:val="24"/>
          <w:szCs w:val="24"/>
        </w:rPr>
      </w:pPr>
      <w:r w:rsidRPr="0054050E">
        <w:rPr>
          <w:rFonts w:ascii="Times New Roman" w:hAnsi="Times New Roman" w:cs="Times New Roman"/>
          <w:color w:val="000000" w:themeColor="text1"/>
          <w:sz w:val="24"/>
          <w:szCs w:val="24"/>
        </w:rPr>
        <w:t>4.1.2</w:t>
      </w:r>
      <w:r w:rsidRPr="0054050E">
        <w:rPr>
          <w:rFonts w:ascii="Times New Roman" w:hAnsi="Times New Roman" w:cs="Times New Roman"/>
          <w:color w:val="000000" w:themeColor="text1"/>
          <w:sz w:val="24"/>
          <w:szCs w:val="24"/>
        </w:rPr>
        <w:tab/>
        <w:t>Assets Management ratio</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 xml:space="preserve">A commercial bank must be able to manage its very well to earn high profit, to satisfy its customers and for its own existence. Assets management ratio measures how efficiently the bank manages the resources its commands. The following ratios measure the assets management ability of the </w:t>
      </w:r>
      <w:r w:rsidR="00551FBC"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in comparison.</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36"/>
        </w:numPr>
        <w:spacing w:line="276" w:lineRule="auto"/>
        <w:ind w:left="0" w:right="27" w:firstLine="0"/>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Loan and advances to total deposit ratio: </w:t>
      </w:r>
      <w:r w:rsidRPr="00BA1F8C">
        <w:rPr>
          <w:rFonts w:ascii="Times New Roman" w:hAnsi="Times New Roman" w:cs="Times New Roman"/>
          <w:color w:val="000000" w:themeColor="text1"/>
          <w:sz w:val="24"/>
          <w:szCs w:val="24"/>
        </w:rPr>
        <w:t>This ratio actually measures the bank success to mobilize the deposit on loan and advances for the purpose of profit generation. A high ratio indicates better mobilization of collected deposit and vice versa. But it should be noted that too high ratio may not be better form liquidity point of view. This ratio is calculated dividing loan and advances by total deposits.</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p>
    <w:p w:rsidR="00E41DF7"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following table shows the loan and advances to total deposit ratio of </w:t>
      </w:r>
      <w:r w:rsidR="00551FBC"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throughout the period.</w:t>
      </w:r>
    </w:p>
    <w:p w:rsidR="00705E54" w:rsidRPr="00BA1F8C" w:rsidRDefault="00705E5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Table</w:t>
      </w:r>
      <w:r w:rsidR="00251D55" w:rsidRPr="00BA1F8C">
        <w:rPr>
          <w:rFonts w:ascii="Times New Roman" w:hAnsi="Times New Roman" w:cs="Times New Roman"/>
          <w:bCs/>
          <w:color w:val="000000" w:themeColor="text1"/>
          <w:sz w:val="24"/>
          <w:szCs w:val="24"/>
        </w:rPr>
        <w:t>- 4</w:t>
      </w:r>
      <w:r w:rsidRPr="00BA1F8C">
        <w:rPr>
          <w:rFonts w:ascii="Times New Roman" w:hAnsi="Times New Roman" w:cs="Times New Roman"/>
          <w:bCs/>
          <w:color w:val="000000" w:themeColor="text1"/>
          <w:sz w:val="24"/>
          <w:szCs w:val="24"/>
        </w:rPr>
        <w:t>. 5</w:t>
      </w:r>
    </w:p>
    <w:p w:rsidR="00705E54" w:rsidRPr="00BA1F8C" w:rsidRDefault="00705E5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Loan and advances to total deposit ratio</w:t>
      </w:r>
    </w:p>
    <w:tbl>
      <w:tblPr>
        <w:tblpPr w:leftFromText="180" w:rightFromText="180" w:vertAnchor="text" w:horzAnchor="margin" w:tblpY="238"/>
        <w:tblW w:w="8156" w:type="dxa"/>
        <w:tblBorders>
          <w:top w:val="single" w:sz="8" w:space="0" w:color="8064A2"/>
          <w:bottom w:val="single" w:sz="8" w:space="0" w:color="8064A2"/>
        </w:tblBorders>
        <w:tblLook w:val="00A0"/>
      </w:tblPr>
      <w:tblGrid>
        <w:gridCol w:w="2973"/>
        <w:gridCol w:w="3081"/>
        <w:gridCol w:w="1866"/>
        <w:gridCol w:w="236"/>
      </w:tblGrid>
      <w:tr w:rsidR="00FB65A4" w:rsidRPr="00BA1F8C" w:rsidTr="00FB65A4">
        <w:tc>
          <w:tcPr>
            <w:tcW w:w="2973" w:type="dxa"/>
            <w:tcBorders>
              <w:top w:val="single" w:sz="8" w:space="0" w:color="8064A2"/>
              <w:left w:val="nil"/>
              <w:bottom w:val="single" w:sz="8" w:space="0" w:color="8064A2"/>
              <w:right w:val="nil"/>
            </w:tcBorders>
          </w:tcPr>
          <w:p w:rsidR="00FB65A4" w:rsidRPr="00BA1F8C" w:rsidRDefault="00FB65A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3081" w:type="dxa"/>
            <w:tcBorders>
              <w:top w:val="single" w:sz="8" w:space="0" w:color="8064A2"/>
              <w:left w:val="nil"/>
              <w:bottom w:val="single" w:sz="8" w:space="0" w:color="8064A2"/>
              <w:right w:val="nil"/>
            </w:tcBorders>
          </w:tcPr>
          <w:p w:rsidR="00FB65A4" w:rsidRPr="00BA1F8C" w:rsidRDefault="00FB65A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1866" w:type="dxa"/>
            <w:tcBorders>
              <w:top w:val="single" w:sz="8" w:space="0" w:color="8064A2"/>
              <w:left w:val="nil"/>
              <w:bottom w:val="single" w:sz="8" w:space="0" w:color="8064A2"/>
              <w:right w:val="nil"/>
            </w:tcBorders>
          </w:tcPr>
          <w:p w:rsidR="00FB65A4" w:rsidRPr="00BA1F8C" w:rsidRDefault="00FB65A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EBL</w:t>
            </w:r>
          </w:p>
        </w:tc>
        <w:tc>
          <w:tcPr>
            <w:tcW w:w="236" w:type="dxa"/>
            <w:tcBorders>
              <w:top w:val="single" w:sz="8" w:space="0" w:color="8064A2"/>
              <w:left w:val="nil"/>
              <w:bottom w:val="single" w:sz="8" w:space="0" w:color="8064A2"/>
              <w:right w:val="nil"/>
            </w:tcBorders>
          </w:tcPr>
          <w:p w:rsidR="00FB65A4" w:rsidRPr="00BA1F8C" w:rsidRDefault="00FB65A4" w:rsidP="0071099C">
            <w:pPr>
              <w:pStyle w:val="NoSpacing"/>
              <w:spacing w:line="276" w:lineRule="auto"/>
              <w:ind w:right="27"/>
              <w:jc w:val="center"/>
              <w:rPr>
                <w:rFonts w:ascii="Times New Roman" w:hAnsi="Times New Roman" w:cs="Times New Roman"/>
                <w:bCs/>
                <w:color w:val="000000" w:themeColor="text1"/>
                <w:sz w:val="24"/>
                <w:szCs w:val="24"/>
              </w:rPr>
            </w:pPr>
          </w:p>
        </w:tc>
      </w:tr>
      <w:tr w:rsidR="00FB65A4" w:rsidRPr="00BA1F8C" w:rsidTr="00FB65A4">
        <w:tc>
          <w:tcPr>
            <w:tcW w:w="2973" w:type="dxa"/>
            <w:tcBorders>
              <w:left w:val="nil"/>
              <w:right w:val="nil"/>
            </w:tcBorders>
            <w:shd w:val="clear" w:color="auto" w:fill="DFD8E8"/>
          </w:tcPr>
          <w:p w:rsidR="00FB65A4" w:rsidRPr="00BA1F8C" w:rsidRDefault="00FB65A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lastRenderedPageBreak/>
              <w:t>200</w:t>
            </w:r>
            <w:r>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Pr>
                <w:rFonts w:ascii="Times New Roman" w:hAnsi="Times New Roman" w:cs="Times New Roman"/>
                <w:color w:val="000000" w:themeColor="text1"/>
                <w:sz w:val="24"/>
                <w:szCs w:val="24"/>
              </w:rPr>
              <w:t>7</w:t>
            </w:r>
          </w:p>
        </w:tc>
        <w:tc>
          <w:tcPr>
            <w:tcW w:w="3081" w:type="dxa"/>
            <w:tcBorders>
              <w:left w:val="nil"/>
              <w:right w:val="nil"/>
            </w:tcBorders>
            <w:shd w:val="clear" w:color="auto" w:fill="DFD8E8"/>
          </w:tcPr>
          <w:p w:rsidR="00FB65A4" w:rsidRPr="00BA1F8C" w:rsidRDefault="00FB65A4" w:rsidP="0071099C">
            <w:pPr>
              <w:pStyle w:val="NoSpacing"/>
              <w:tabs>
                <w:tab w:val="left" w:pos="1424"/>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0.69</w:t>
            </w:r>
          </w:p>
        </w:tc>
        <w:tc>
          <w:tcPr>
            <w:tcW w:w="1866" w:type="dxa"/>
            <w:tcBorders>
              <w:left w:val="nil"/>
              <w:right w:val="nil"/>
            </w:tcBorders>
            <w:shd w:val="clear" w:color="auto" w:fill="DFD8E8"/>
          </w:tcPr>
          <w:p w:rsidR="00FB65A4" w:rsidRPr="00BA1F8C" w:rsidRDefault="00FB65A4"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0.72</w:t>
            </w:r>
          </w:p>
        </w:tc>
        <w:tc>
          <w:tcPr>
            <w:tcW w:w="236" w:type="dxa"/>
            <w:tcBorders>
              <w:left w:val="nil"/>
              <w:right w:val="nil"/>
            </w:tcBorders>
            <w:shd w:val="clear" w:color="auto" w:fill="DFD8E8"/>
          </w:tcPr>
          <w:p w:rsidR="00FB65A4" w:rsidRPr="00BA1F8C" w:rsidRDefault="00FB65A4" w:rsidP="0071099C">
            <w:pPr>
              <w:pStyle w:val="NoSpacing"/>
              <w:spacing w:line="276" w:lineRule="auto"/>
              <w:ind w:right="27"/>
              <w:jc w:val="center"/>
              <w:rPr>
                <w:rFonts w:ascii="Times New Roman" w:hAnsi="Times New Roman" w:cs="Times New Roman"/>
                <w:color w:val="000000" w:themeColor="text1"/>
                <w:sz w:val="24"/>
                <w:szCs w:val="24"/>
              </w:rPr>
            </w:pPr>
          </w:p>
        </w:tc>
      </w:tr>
      <w:tr w:rsidR="00FB65A4" w:rsidRPr="00BA1F8C" w:rsidTr="00FB65A4">
        <w:tc>
          <w:tcPr>
            <w:tcW w:w="2973" w:type="dxa"/>
          </w:tcPr>
          <w:p w:rsidR="00FB65A4" w:rsidRPr="00BA1F8C" w:rsidRDefault="00FB65A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Pr>
                <w:rFonts w:ascii="Times New Roman" w:hAnsi="Times New Roman" w:cs="Times New Roman"/>
                <w:color w:val="000000" w:themeColor="text1"/>
                <w:sz w:val="24"/>
                <w:szCs w:val="24"/>
              </w:rPr>
              <w:t>8</w:t>
            </w:r>
          </w:p>
        </w:tc>
        <w:tc>
          <w:tcPr>
            <w:tcW w:w="3081" w:type="dxa"/>
          </w:tcPr>
          <w:p w:rsidR="00FB65A4" w:rsidRPr="00BA1F8C" w:rsidRDefault="00FB65A4" w:rsidP="0071099C">
            <w:pPr>
              <w:pStyle w:val="NoSpacing"/>
              <w:tabs>
                <w:tab w:val="left" w:pos="1424"/>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0.76</w:t>
            </w:r>
          </w:p>
        </w:tc>
        <w:tc>
          <w:tcPr>
            <w:tcW w:w="1866" w:type="dxa"/>
          </w:tcPr>
          <w:p w:rsidR="00FB65A4" w:rsidRPr="00BA1F8C" w:rsidRDefault="00FB65A4"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0.77</w:t>
            </w:r>
          </w:p>
        </w:tc>
        <w:tc>
          <w:tcPr>
            <w:tcW w:w="236" w:type="dxa"/>
          </w:tcPr>
          <w:p w:rsidR="00FB65A4" w:rsidRPr="00BA1F8C" w:rsidRDefault="00FB65A4" w:rsidP="0071099C">
            <w:pPr>
              <w:pStyle w:val="NoSpacing"/>
              <w:spacing w:line="276" w:lineRule="auto"/>
              <w:ind w:right="27"/>
              <w:jc w:val="center"/>
              <w:rPr>
                <w:rFonts w:ascii="Times New Roman" w:hAnsi="Times New Roman" w:cs="Times New Roman"/>
                <w:color w:val="000000" w:themeColor="text1"/>
                <w:sz w:val="24"/>
                <w:szCs w:val="24"/>
              </w:rPr>
            </w:pPr>
          </w:p>
        </w:tc>
      </w:tr>
      <w:tr w:rsidR="00FB65A4" w:rsidRPr="00BA1F8C" w:rsidTr="00FB65A4">
        <w:tc>
          <w:tcPr>
            <w:tcW w:w="2973" w:type="dxa"/>
            <w:tcBorders>
              <w:left w:val="nil"/>
              <w:right w:val="nil"/>
            </w:tcBorders>
            <w:shd w:val="clear" w:color="auto" w:fill="DFD8E8"/>
          </w:tcPr>
          <w:p w:rsidR="00FB65A4" w:rsidRPr="00BA1F8C" w:rsidRDefault="00FB65A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09</w:t>
            </w:r>
          </w:p>
        </w:tc>
        <w:tc>
          <w:tcPr>
            <w:tcW w:w="3081" w:type="dxa"/>
            <w:tcBorders>
              <w:left w:val="nil"/>
              <w:right w:val="nil"/>
            </w:tcBorders>
            <w:shd w:val="clear" w:color="auto" w:fill="DFD8E8"/>
          </w:tcPr>
          <w:p w:rsidR="00FB65A4" w:rsidRPr="00BA1F8C" w:rsidRDefault="00FB65A4" w:rsidP="0071099C">
            <w:pPr>
              <w:pStyle w:val="NoSpacing"/>
              <w:tabs>
                <w:tab w:val="left" w:pos="1424"/>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0.79</w:t>
            </w:r>
          </w:p>
        </w:tc>
        <w:tc>
          <w:tcPr>
            <w:tcW w:w="1866" w:type="dxa"/>
            <w:tcBorders>
              <w:left w:val="nil"/>
              <w:right w:val="nil"/>
            </w:tcBorders>
            <w:shd w:val="clear" w:color="auto" w:fill="DFD8E8"/>
          </w:tcPr>
          <w:p w:rsidR="00FB65A4" w:rsidRPr="00BA1F8C" w:rsidRDefault="00FB65A4"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0.79</w:t>
            </w:r>
          </w:p>
        </w:tc>
        <w:tc>
          <w:tcPr>
            <w:tcW w:w="236" w:type="dxa"/>
            <w:tcBorders>
              <w:left w:val="nil"/>
              <w:right w:val="nil"/>
            </w:tcBorders>
            <w:shd w:val="clear" w:color="auto" w:fill="DFD8E8"/>
          </w:tcPr>
          <w:p w:rsidR="00FB65A4" w:rsidRPr="00BA1F8C" w:rsidRDefault="00FB65A4" w:rsidP="0071099C">
            <w:pPr>
              <w:pStyle w:val="NoSpacing"/>
              <w:spacing w:line="276" w:lineRule="auto"/>
              <w:ind w:right="27"/>
              <w:jc w:val="center"/>
              <w:rPr>
                <w:rFonts w:ascii="Times New Roman" w:hAnsi="Times New Roman" w:cs="Times New Roman"/>
                <w:color w:val="000000" w:themeColor="text1"/>
                <w:sz w:val="24"/>
                <w:szCs w:val="24"/>
              </w:rPr>
            </w:pPr>
          </w:p>
        </w:tc>
      </w:tr>
      <w:tr w:rsidR="00FB65A4" w:rsidRPr="00BA1F8C" w:rsidTr="00FB65A4">
        <w:tc>
          <w:tcPr>
            <w:tcW w:w="2973" w:type="dxa"/>
          </w:tcPr>
          <w:p w:rsidR="00FB65A4" w:rsidRPr="00BA1F8C" w:rsidRDefault="00FB65A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0</w:t>
            </w:r>
          </w:p>
        </w:tc>
        <w:tc>
          <w:tcPr>
            <w:tcW w:w="3081" w:type="dxa"/>
          </w:tcPr>
          <w:p w:rsidR="00FB65A4" w:rsidRPr="00BA1F8C" w:rsidRDefault="00FB65A4" w:rsidP="0071099C">
            <w:pPr>
              <w:pStyle w:val="NoSpacing"/>
              <w:tabs>
                <w:tab w:val="left" w:pos="1424"/>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0.81</w:t>
            </w:r>
          </w:p>
        </w:tc>
        <w:tc>
          <w:tcPr>
            <w:tcW w:w="1866" w:type="dxa"/>
          </w:tcPr>
          <w:p w:rsidR="00FB65A4" w:rsidRPr="00BA1F8C" w:rsidRDefault="00FB65A4"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0.73</w:t>
            </w:r>
          </w:p>
        </w:tc>
        <w:tc>
          <w:tcPr>
            <w:tcW w:w="236" w:type="dxa"/>
          </w:tcPr>
          <w:p w:rsidR="00FB65A4" w:rsidRPr="00BA1F8C" w:rsidRDefault="00FB65A4" w:rsidP="0071099C">
            <w:pPr>
              <w:pStyle w:val="NoSpacing"/>
              <w:spacing w:line="276" w:lineRule="auto"/>
              <w:ind w:right="27"/>
              <w:jc w:val="center"/>
              <w:rPr>
                <w:rFonts w:ascii="Times New Roman" w:hAnsi="Times New Roman" w:cs="Times New Roman"/>
                <w:color w:val="000000" w:themeColor="text1"/>
                <w:sz w:val="24"/>
                <w:szCs w:val="24"/>
              </w:rPr>
            </w:pPr>
          </w:p>
        </w:tc>
      </w:tr>
      <w:tr w:rsidR="00FB65A4" w:rsidRPr="00BA1F8C" w:rsidTr="00FB65A4">
        <w:tc>
          <w:tcPr>
            <w:tcW w:w="2973" w:type="dxa"/>
            <w:tcBorders>
              <w:left w:val="nil"/>
              <w:right w:val="nil"/>
            </w:tcBorders>
            <w:shd w:val="clear" w:color="auto" w:fill="DFD8E8"/>
          </w:tcPr>
          <w:p w:rsidR="00FB65A4" w:rsidRPr="00BA1F8C" w:rsidRDefault="00FB65A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Pr>
                <w:rFonts w:ascii="Times New Roman" w:hAnsi="Times New Roman" w:cs="Times New Roman"/>
                <w:color w:val="000000" w:themeColor="text1"/>
                <w:sz w:val="24"/>
                <w:szCs w:val="24"/>
              </w:rPr>
              <w:t>10</w:t>
            </w:r>
            <w:r w:rsidRPr="00BA1F8C">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1</w:t>
            </w:r>
          </w:p>
        </w:tc>
        <w:tc>
          <w:tcPr>
            <w:tcW w:w="3081" w:type="dxa"/>
            <w:tcBorders>
              <w:left w:val="nil"/>
              <w:right w:val="nil"/>
            </w:tcBorders>
            <w:shd w:val="clear" w:color="auto" w:fill="DFD8E8"/>
          </w:tcPr>
          <w:p w:rsidR="00FB65A4" w:rsidRPr="00BA1F8C" w:rsidRDefault="00FB65A4" w:rsidP="0071099C">
            <w:pPr>
              <w:pStyle w:val="NoSpacing"/>
              <w:tabs>
                <w:tab w:val="left" w:pos="1424"/>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0.82</w:t>
            </w:r>
          </w:p>
        </w:tc>
        <w:tc>
          <w:tcPr>
            <w:tcW w:w="1866" w:type="dxa"/>
            <w:tcBorders>
              <w:left w:val="nil"/>
              <w:right w:val="nil"/>
            </w:tcBorders>
            <w:shd w:val="clear" w:color="auto" w:fill="DFD8E8"/>
          </w:tcPr>
          <w:p w:rsidR="00FB65A4" w:rsidRPr="00BA1F8C" w:rsidRDefault="00FB65A4"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0.76</w:t>
            </w:r>
          </w:p>
        </w:tc>
        <w:tc>
          <w:tcPr>
            <w:tcW w:w="236" w:type="dxa"/>
            <w:tcBorders>
              <w:left w:val="nil"/>
              <w:right w:val="nil"/>
            </w:tcBorders>
            <w:shd w:val="clear" w:color="auto" w:fill="DFD8E8"/>
          </w:tcPr>
          <w:p w:rsidR="00FB65A4" w:rsidRPr="00BA1F8C" w:rsidRDefault="00FB65A4" w:rsidP="0071099C">
            <w:pPr>
              <w:pStyle w:val="NoSpacing"/>
              <w:spacing w:line="276" w:lineRule="auto"/>
              <w:ind w:right="27"/>
              <w:jc w:val="center"/>
              <w:rPr>
                <w:rFonts w:ascii="Times New Roman" w:hAnsi="Times New Roman" w:cs="Times New Roman"/>
                <w:color w:val="000000" w:themeColor="text1"/>
                <w:sz w:val="24"/>
                <w:szCs w:val="24"/>
              </w:rPr>
            </w:pPr>
          </w:p>
        </w:tc>
      </w:tr>
      <w:tr w:rsidR="00FB65A4" w:rsidRPr="00BA1F8C" w:rsidTr="00FB65A4">
        <w:tc>
          <w:tcPr>
            <w:tcW w:w="2973" w:type="dxa"/>
          </w:tcPr>
          <w:p w:rsidR="00FB65A4" w:rsidRPr="00BA1F8C" w:rsidRDefault="00FB65A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3081" w:type="dxa"/>
          </w:tcPr>
          <w:p w:rsidR="00FB65A4" w:rsidRPr="00BA1F8C" w:rsidRDefault="00FB65A4" w:rsidP="0071099C">
            <w:pPr>
              <w:pStyle w:val="NoSpacing"/>
              <w:tabs>
                <w:tab w:val="left" w:pos="1424"/>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0.774</w:t>
            </w:r>
          </w:p>
        </w:tc>
        <w:tc>
          <w:tcPr>
            <w:tcW w:w="1866" w:type="dxa"/>
          </w:tcPr>
          <w:p w:rsidR="00FB65A4" w:rsidRPr="00BA1F8C" w:rsidRDefault="00FB65A4"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0.758</w:t>
            </w:r>
          </w:p>
        </w:tc>
        <w:tc>
          <w:tcPr>
            <w:tcW w:w="236" w:type="dxa"/>
          </w:tcPr>
          <w:p w:rsidR="00FB65A4" w:rsidRPr="00BA1F8C" w:rsidRDefault="00FB65A4" w:rsidP="0071099C">
            <w:pPr>
              <w:pStyle w:val="NoSpacing"/>
              <w:spacing w:line="276" w:lineRule="auto"/>
              <w:ind w:right="27"/>
              <w:jc w:val="center"/>
              <w:rPr>
                <w:rFonts w:ascii="Times New Roman" w:hAnsi="Times New Roman" w:cs="Times New Roman"/>
                <w:color w:val="000000" w:themeColor="text1"/>
                <w:sz w:val="24"/>
                <w:szCs w:val="24"/>
              </w:rPr>
            </w:pPr>
          </w:p>
        </w:tc>
      </w:tr>
      <w:tr w:rsidR="00FB65A4" w:rsidRPr="00BA1F8C" w:rsidTr="00FB65A4">
        <w:tc>
          <w:tcPr>
            <w:tcW w:w="2973" w:type="dxa"/>
            <w:tcBorders>
              <w:left w:val="nil"/>
              <w:right w:val="nil"/>
            </w:tcBorders>
            <w:shd w:val="clear" w:color="auto" w:fill="DFD8E8"/>
          </w:tcPr>
          <w:p w:rsidR="00FB65A4" w:rsidRPr="00BA1F8C" w:rsidRDefault="00FB65A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3081" w:type="dxa"/>
            <w:tcBorders>
              <w:left w:val="nil"/>
              <w:right w:val="nil"/>
            </w:tcBorders>
            <w:shd w:val="clear" w:color="auto" w:fill="DFD8E8"/>
          </w:tcPr>
          <w:p w:rsidR="00FB65A4" w:rsidRPr="00BA1F8C" w:rsidRDefault="00FB65A4" w:rsidP="0071099C">
            <w:pPr>
              <w:pStyle w:val="NoSpacing"/>
              <w:tabs>
                <w:tab w:val="left" w:pos="1424"/>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0.047</w:t>
            </w:r>
          </w:p>
        </w:tc>
        <w:tc>
          <w:tcPr>
            <w:tcW w:w="1866" w:type="dxa"/>
            <w:tcBorders>
              <w:left w:val="nil"/>
              <w:right w:val="nil"/>
            </w:tcBorders>
            <w:shd w:val="clear" w:color="auto" w:fill="DFD8E8"/>
          </w:tcPr>
          <w:p w:rsidR="00FB65A4" w:rsidRPr="00BA1F8C" w:rsidRDefault="00FB65A4"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0.021</w:t>
            </w:r>
          </w:p>
        </w:tc>
        <w:tc>
          <w:tcPr>
            <w:tcW w:w="236" w:type="dxa"/>
            <w:tcBorders>
              <w:left w:val="nil"/>
              <w:right w:val="nil"/>
            </w:tcBorders>
            <w:shd w:val="clear" w:color="auto" w:fill="DFD8E8"/>
          </w:tcPr>
          <w:p w:rsidR="00FB65A4" w:rsidRPr="00BA1F8C" w:rsidRDefault="00FB65A4" w:rsidP="0071099C">
            <w:pPr>
              <w:pStyle w:val="NoSpacing"/>
              <w:spacing w:line="276" w:lineRule="auto"/>
              <w:ind w:right="27"/>
              <w:jc w:val="center"/>
              <w:rPr>
                <w:rFonts w:ascii="Times New Roman" w:hAnsi="Times New Roman" w:cs="Times New Roman"/>
                <w:color w:val="000000" w:themeColor="text1"/>
                <w:sz w:val="24"/>
                <w:szCs w:val="24"/>
              </w:rPr>
            </w:pPr>
          </w:p>
        </w:tc>
      </w:tr>
      <w:tr w:rsidR="00FB65A4" w:rsidRPr="00BA1F8C" w:rsidTr="00FB65A4">
        <w:tc>
          <w:tcPr>
            <w:tcW w:w="2973" w:type="dxa"/>
            <w:tcBorders>
              <w:bottom w:val="single" w:sz="8" w:space="0" w:color="8064A2"/>
            </w:tcBorders>
          </w:tcPr>
          <w:p w:rsidR="00FB65A4" w:rsidRPr="00BA1F8C" w:rsidRDefault="00FB65A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3081" w:type="dxa"/>
            <w:tcBorders>
              <w:bottom w:val="single" w:sz="8" w:space="0" w:color="8064A2"/>
            </w:tcBorders>
          </w:tcPr>
          <w:p w:rsidR="00FB65A4" w:rsidRPr="00BA1F8C" w:rsidRDefault="00FB65A4" w:rsidP="0071099C">
            <w:pPr>
              <w:pStyle w:val="NoSpacing"/>
              <w:tabs>
                <w:tab w:val="left" w:pos="1424"/>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0.060</w:t>
            </w:r>
          </w:p>
        </w:tc>
        <w:tc>
          <w:tcPr>
            <w:tcW w:w="1866" w:type="dxa"/>
            <w:tcBorders>
              <w:bottom w:val="single" w:sz="8" w:space="0" w:color="8064A2"/>
            </w:tcBorders>
          </w:tcPr>
          <w:p w:rsidR="00FB65A4" w:rsidRPr="00BA1F8C" w:rsidRDefault="00FB65A4"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0.028</w:t>
            </w:r>
          </w:p>
        </w:tc>
        <w:tc>
          <w:tcPr>
            <w:tcW w:w="236" w:type="dxa"/>
            <w:tcBorders>
              <w:bottom w:val="single" w:sz="8" w:space="0" w:color="8064A2"/>
            </w:tcBorders>
          </w:tcPr>
          <w:p w:rsidR="00FB65A4" w:rsidRPr="00BA1F8C" w:rsidRDefault="00FB65A4" w:rsidP="0071099C">
            <w:pPr>
              <w:pStyle w:val="NoSpacing"/>
              <w:spacing w:line="276" w:lineRule="auto"/>
              <w:ind w:right="27"/>
              <w:jc w:val="center"/>
              <w:rPr>
                <w:rFonts w:ascii="Times New Roman" w:hAnsi="Times New Roman" w:cs="Times New Roman"/>
                <w:color w:val="000000" w:themeColor="text1"/>
                <w:sz w:val="24"/>
                <w:szCs w:val="24"/>
              </w:rPr>
            </w:pPr>
          </w:p>
        </w:tc>
      </w:tr>
    </w:tbl>
    <w:p w:rsidR="00705E54" w:rsidRPr="00BA1F8C" w:rsidRDefault="00705E54" w:rsidP="0071099C">
      <w:pPr>
        <w:pStyle w:val="NoSpacing"/>
        <w:spacing w:line="276" w:lineRule="auto"/>
        <w:ind w:right="27"/>
        <w:jc w:val="both"/>
        <w:rPr>
          <w:rFonts w:ascii="Times New Roman" w:hAnsi="Times New Roman" w:cs="Times New Roman"/>
          <w:color w:val="000000" w:themeColor="text1"/>
          <w:sz w:val="24"/>
          <w:szCs w:val="24"/>
        </w:rPr>
      </w:pPr>
    </w:p>
    <w:p w:rsidR="00705E54" w:rsidRDefault="00705E54" w:rsidP="0071099C">
      <w:pPr>
        <w:rPr>
          <w:rFonts w:ascii="Times New Roman" w:hAnsi="Times New Roman" w:cs="Times New Roman"/>
          <w:bCs/>
          <w:color w:val="000000" w:themeColor="text1"/>
          <w:sz w:val="24"/>
          <w:szCs w:val="24"/>
        </w:rPr>
      </w:pPr>
    </w:p>
    <w:p w:rsidR="00705E54" w:rsidRDefault="00705E54" w:rsidP="0071099C">
      <w:pPr>
        <w:rPr>
          <w:rFonts w:ascii="Times New Roman" w:hAnsi="Times New Roman" w:cs="Times New Roman"/>
          <w:bCs/>
          <w:color w:val="000000" w:themeColor="text1"/>
          <w:sz w:val="24"/>
          <w:szCs w:val="24"/>
        </w:rPr>
      </w:pPr>
    </w:p>
    <w:p w:rsidR="00705E54" w:rsidRDefault="00705E54" w:rsidP="0071099C">
      <w:pPr>
        <w:rPr>
          <w:rFonts w:ascii="Times New Roman" w:hAnsi="Times New Roman" w:cs="Times New Roman"/>
          <w:bCs/>
          <w:color w:val="000000" w:themeColor="text1"/>
          <w:sz w:val="24"/>
          <w:szCs w:val="24"/>
        </w:rPr>
      </w:pPr>
    </w:p>
    <w:p w:rsidR="00705E54" w:rsidRDefault="00705E54" w:rsidP="0071099C">
      <w:pPr>
        <w:rPr>
          <w:rFonts w:ascii="Times New Roman" w:hAnsi="Times New Roman" w:cs="Times New Roman"/>
          <w:bCs/>
          <w:color w:val="000000" w:themeColor="text1"/>
          <w:sz w:val="24"/>
          <w:szCs w:val="24"/>
        </w:rPr>
      </w:pPr>
    </w:p>
    <w:p w:rsidR="00705E54" w:rsidRDefault="00705E54" w:rsidP="0071099C">
      <w:pPr>
        <w:rPr>
          <w:rFonts w:ascii="Times New Roman" w:hAnsi="Times New Roman" w:cs="Times New Roman"/>
          <w:bCs/>
          <w:color w:val="000000" w:themeColor="text1"/>
          <w:sz w:val="24"/>
          <w:szCs w:val="24"/>
        </w:rPr>
      </w:pPr>
    </w:p>
    <w:p w:rsidR="00FB65A4" w:rsidRDefault="00FB65A4" w:rsidP="0071099C">
      <w:pPr>
        <w:pStyle w:val="NoSpacing"/>
        <w:spacing w:line="276" w:lineRule="auto"/>
        <w:ind w:right="27"/>
        <w:jc w:val="both"/>
        <w:rPr>
          <w:rFonts w:ascii="Times New Roman" w:hAnsi="Times New Roman" w:cs="Times New Roman"/>
          <w:color w:val="000000" w:themeColor="text1"/>
          <w:sz w:val="24"/>
          <w:szCs w:val="24"/>
        </w:rPr>
      </w:pPr>
    </w:p>
    <w:p w:rsidR="00FB65A4" w:rsidRPr="00BA1F8C" w:rsidRDefault="00FB65A4" w:rsidP="0071099C">
      <w:pPr>
        <w:pStyle w:val="NoSpacing"/>
        <w:spacing w:line="276" w:lineRule="auto"/>
        <w:ind w:right="27"/>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t>Source: Appendix-5</w:t>
      </w:r>
    </w:p>
    <w:p w:rsidR="00FB65A4" w:rsidRDefault="00FB65A4"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above table no. 5 shows that the loan and advances to total deposit ratio of </w:t>
      </w:r>
      <w:r w:rsidR="00551FBC" w:rsidRPr="00BA1F8C">
        <w:rPr>
          <w:rFonts w:ascii="Times New Roman" w:hAnsi="Times New Roman" w:cs="Times New Roman"/>
          <w:color w:val="000000" w:themeColor="text1"/>
          <w:sz w:val="24"/>
          <w:szCs w:val="24"/>
        </w:rPr>
        <w:t>LBL</w:t>
      </w:r>
      <w:r w:rsidR="008A03B7">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 xml:space="preserve">and EBL is fluctuating trends. The ratio of </w:t>
      </w:r>
      <w:r w:rsidR="00551FBC" w:rsidRPr="00BA1F8C">
        <w:rPr>
          <w:rFonts w:ascii="Times New Roman" w:hAnsi="Times New Roman" w:cs="Times New Roman"/>
          <w:color w:val="000000" w:themeColor="text1"/>
          <w:sz w:val="24"/>
          <w:szCs w:val="24"/>
        </w:rPr>
        <w:t xml:space="preserve">LBL </w:t>
      </w:r>
      <w:r w:rsidRPr="00BA1F8C">
        <w:rPr>
          <w:rFonts w:ascii="Times New Roman" w:hAnsi="Times New Roman" w:cs="Times New Roman"/>
          <w:color w:val="000000" w:themeColor="text1"/>
          <w:sz w:val="24"/>
          <w:szCs w:val="24"/>
        </w:rPr>
        <w:t xml:space="preserve">is more fluctuating than EBL. The ratios of </w:t>
      </w:r>
      <w:r w:rsidR="00551FBC"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are an increasing form during the sample period while the ratios of EBL are an increasing form at beginning period but in year 200</w:t>
      </w:r>
      <w:r w:rsidR="00A06C51">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w:t>
      </w:r>
      <w:r w:rsidR="00A06C51">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 xml:space="preserve"> it is decrease to 0.73 and last of the sample period it is increase. Both condition shows that the ratios will be increase in future but it is not better to more increase.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highest and lowest ratios of </w:t>
      </w:r>
      <w:r w:rsidR="00551FBC"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are 0.82 and 0.69 in year 200</w:t>
      </w:r>
      <w:r w:rsidR="00A06C51">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A06C51">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 xml:space="preserve"> and 201</w:t>
      </w:r>
      <w:r w:rsidR="00A06C51">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sidR="00A06C51">
        <w:rPr>
          <w:rFonts w:ascii="Times New Roman" w:hAnsi="Times New Roman" w:cs="Times New Roman"/>
          <w:color w:val="000000" w:themeColor="text1"/>
          <w:sz w:val="24"/>
          <w:szCs w:val="24"/>
        </w:rPr>
        <w:t>1</w:t>
      </w:r>
      <w:r w:rsidRPr="00BA1F8C">
        <w:rPr>
          <w:rFonts w:ascii="Times New Roman" w:hAnsi="Times New Roman" w:cs="Times New Roman"/>
          <w:color w:val="000000" w:themeColor="text1"/>
          <w:sz w:val="24"/>
          <w:szCs w:val="24"/>
        </w:rPr>
        <w:t>respectively. Same as 0.79 and 0.72 are the highest and lowest ratios of EBL in</w:t>
      </w:r>
      <w:r w:rsidR="00551FBC" w:rsidRPr="00BA1F8C">
        <w:rPr>
          <w:rFonts w:ascii="Times New Roman" w:hAnsi="Times New Roman" w:cs="Times New Roman"/>
          <w:color w:val="000000" w:themeColor="text1"/>
          <w:sz w:val="24"/>
          <w:szCs w:val="24"/>
        </w:rPr>
        <w:t xml:space="preserve"> years 20</w:t>
      </w:r>
      <w:r w:rsidR="00A06C51">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w:t>
      </w:r>
      <w:r w:rsidR="00551FBC" w:rsidRPr="00BA1F8C">
        <w:rPr>
          <w:rFonts w:ascii="Times New Roman" w:hAnsi="Times New Roman" w:cs="Times New Roman"/>
          <w:color w:val="000000" w:themeColor="text1"/>
          <w:sz w:val="24"/>
          <w:szCs w:val="24"/>
        </w:rPr>
        <w:t>1</w:t>
      </w:r>
      <w:r w:rsidR="00A06C51">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 xml:space="preserve"> and 200</w:t>
      </w:r>
      <w:r w:rsidR="00A06C51">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A06C51">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 xml:space="preserve">respectively. The mean ratio of </w:t>
      </w:r>
      <w:r w:rsidR="00551FBC"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0.774 while EBL has 0.758. It indicates the better mobilization of deposit by </w:t>
      </w:r>
      <w:r w:rsidR="00551FBC"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than EBL. By the analysis, it is clear that EBL has little used the deposit in profit generating sector than that of </w:t>
      </w:r>
      <w:r w:rsidR="00551FBC"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64"/>
        </w:numPr>
        <w:spacing w:line="276" w:lineRule="auto"/>
        <w:ind w:left="0" w:right="27" w:firstLine="0"/>
        <w:jc w:val="both"/>
        <w:rPr>
          <w:rFonts w:ascii="Times New Roman" w:hAnsi="Times New Roman" w:cs="Times New Roman"/>
          <w:bCs/>
          <w:color w:val="000000" w:themeColor="text1"/>
          <w:sz w:val="24"/>
          <w:szCs w:val="24"/>
        </w:rPr>
      </w:pPr>
      <w:r w:rsidRPr="0054050E">
        <w:rPr>
          <w:rFonts w:ascii="Times New Roman" w:hAnsi="Times New Roman" w:cs="Times New Roman"/>
          <w:b/>
          <w:bCs/>
          <w:color w:val="000000" w:themeColor="text1"/>
          <w:sz w:val="24"/>
          <w:szCs w:val="24"/>
        </w:rPr>
        <w:t>Total investment to total deposit ratio:</w:t>
      </w:r>
      <w:r w:rsidR="00066D84">
        <w:rPr>
          <w:rFonts w:ascii="Times New Roman" w:hAnsi="Times New Roman" w:cs="Times New Roman"/>
          <w:b/>
          <w:bCs/>
          <w:color w:val="000000" w:themeColor="text1"/>
          <w:sz w:val="24"/>
          <w:szCs w:val="24"/>
        </w:rPr>
        <w:t xml:space="preserve"> </w:t>
      </w:r>
      <w:r w:rsidRPr="00BA1F8C">
        <w:rPr>
          <w:rFonts w:ascii="Times New Roman" w:hAnsi="Times New Roman" w:cs="Times New Roman"/>
          <w:color w:val="000000" w:themeColor="text1"/>
          <w:sz w:val="24"/>
          <w:szCs w:val="24"/>
        </w:rPr>
        <w:t xml:space="preserve">A commercial bank may mobilize its deposit by investing its fund in different securities issued by government and other financial or non- financial companies. Now efforts have been made to measure the extent to which the bank are successful in mobilizing the total deposit on investment.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In the process of portfolio management of banks various factors such as availability of fund, liquidity requirements, central bank norms etc. are to be considered in general. A high ratio is the indicator of high success to mobilize the banking fund as investment and vice versa.</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This ratio is calculated by dividing total investing by total deposit and the ratios of </w:t>
      </w:r>
      <w:r w:rsidR="0005710B"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are shown </w:t>
      </w:r>
      <w:r w:rsidR="0054050E" w:rsidRPr="00BA1F8C">
        <w:rPr>
          <w:rFonts w:ascii="Times New Roman" w:hAnsi="Times New Roman" w:cs="Times New Roman"/>
          <w:color w:val="000000" w:themeColor="text1"/>
          <w:sz w:val="24"/>
          <w:szCs w:val="24"/>
        </w:rPr>
        <w:t>below</w:t>
      </w:r>
      <w:r w:rsidRPr="00BA1F8C">
        <w:rPr>
          <w:rFonts w:ascii="Times New Roman" w:hAnsi="Times New Roman" w:cs="Times New Roman"/>
          <w:color w:val="000000" w:themeColor="text1"/>
          <w:sz w:val="24"/>
          <w:szCs w:val="24"/>
        </w:rPr>
        <w:t>.</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Table no- 4.6</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investment to total deposit ratio</w:t>
      </w:r>
    </w:p>
    <w:tbl>
      <w:tblPr>
        <w:tblW w:w="0" w:type="auto"/>
        <w:jc w:val="center"/>
        <w:tblBorders>
          <w:top w:val="single" w:sz="8" w:space="0" w:color="8064A2"/>
          <w:bottom w:val="single" w:sz="8" w:space="0" w:color="8064A2"/>
        </w:tblBorders>
        <w:tblLook w:val="00A0"/>
      </w:tblPr>
      <w:tblGrid>
        <w:gridCol w:w="2633"/>
        <w:gridCol w:w="2886"/>
        <w:gridCol w:w="2886"/>
      </w:tblGrid>
      <w:tr w:rsidR="00E41DF7" w:rsidRPr="00BA1F8C">
        <w:trPr>
          <w:jc w:val="center"/>
        </w:trPr>
        <w:tc>
          <w:tcPr>
            <w:tcW w:w="263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886" w:type="dxa"/>
            <w:tcBorders>
              <w:top w:val="single" w:sz="8" w:space="0" w:color="8064A2"/>
              <w:left w:val="nil"/>
              <w:bottom w:val="single" w:sz="8" w:space="0" w:color="8064A2"/>
              <w:right w:val="nil"/>
            </w:tcBorders>
          </w:tcPr>
          <w:p w:rsidR="00E41DF7" w:rsidRPr="00BA1F8C" w:rsidRDefault="0005710B"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2886"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EBL</w:t>
            </w:r>
          </w:p>
        </w:tc>
      </w:tr>
      <w:tr w:rsidR="00E41DF7" w:rsidRPr="00BA1F8C">
        <w:trPr>
          <w:jc w:val="center"/>
        </w:trPr>
        <w:tc>
          <w:tcPr>
            <w:tcW w:w="263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A06C51">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/07</w:t>
            </w:r>
          </w:p>
        </w:tc>
        <w:tc>
          <w:tcPr>
            <w:tcW w:w="288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0.332</w:t>
            </w:r>
          </w:p>
        </w:tc>
        <w:tc>
          <w:tcPr>
            <w:tcW w:w="288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0.304</w:t>
            </w:r>
          </w:p>
        </w:tc>
      </w:tr>
      <w:tr w:rsidR="00E41DF7" w:rsidRPr="00BA1F8C">
        <w:trPr>
          <w:jc w:val="center"/>
        </w:trPr>
        <w:tc>
          <w:tcPr>
            <w:tcW w:w="2633" w:type="dxa"/>
          </w:tcPr>
          <w:p w:rsidR="00E41DF7" w:rsidRPr="00BA1F8C" w:rsidRDefault="0005710B"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8F7A1A">
              <w:rPr>
                <w:rFonts w:ascii="Times New Roman" w:hAnsi="Times New Roman" w:cs="Times New Roman"/>
                <w:color w:val="000000" w:themeColor="text1"/>
                <w:sz w:val="24"/>
                <w:szCs w:val="24"/>
              </w:rPr>
              <w:t>7</w:t>
            </w:r>
            <w:r w:rsidR="00E41DF7" w:rsidRPr="00BA1F8C">
              <w:rPr>
                <w:rFonts w:ascii="Times New Roman" w:hAnsi="Times New Roman" w:cs="Times New Roman"/>
                <w:color w:val="000000" w:themeColor="text1"/>
                <w:sz w:val="24"/>
                <w:szCs w:val="24"/>
              </w:rPr>
              <w:t>/0</w:t>
            </w:r>
            <w:r w:rsidR="008F7A1A">
              <w:rPr>
                <w:rFonts w:ascii="Times New Roman" w:hAnsi="Times New Roman" w:cs="Times New Roman"/>
                <w:color w:val="000000" w:themeColor="text1"/>
                <w:sz w:val="24"/>
                <w:szCs w:val="24"/>
              </w:rPr>
              <w:t>8</w:t>
            </w:r>
          </w:p>
        </w:tc>
        <w:tc>
          <w:tcPr>
            <w:tcW w:w="288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0.242</w:t>
            </w:r>
          </w:p>
        </w:tc>
        <w:tc>
          <w:tcPr>
            <w:tcW w:w="288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0.274</w:t>
            </w:r>
          </w:p>
        </w:tc>
      </w:tr>
      <w:tr w:rsidR="00E41DF7" w:rsidRPr="00BA1F8C">
        <w:trPr>
          <w:jc w:val="center"/>
        </w:trPr>
        <w:tc>
          <w:tcPr>
            <w:tcW w:w="2633" w:type="dxa"/>
            <w:tcBorders>
              <w:left w:val="nil"/>
              <w:right w:val="nil"/>
            </w:tcBorders>
            <w:shd w:val="clear" w:color="auto" w:fill="DFD8E8"/>
          </w:tcPr>
          <w:p w:rsidR="00E41DF7" w:rsidRPr="00BA1F8C" w:rsidRDefault="0005710B"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8F7A1A">
              <w:rPr>
                <w:rFonts w:ascii="Times New Roman" w:hAnsi="Times New Roman" w:cs="Times New Roman"/>
                <w:color w:val="000000" w:themeColor="text1"/>
                <w:sz w:val="24"/>
                <w:szCs w:val="24"/>
              </w:rPr>
              <w:t>8</w:t>
            </w:r>
            <w:r w:rsidR="00E41DF7" w:rsidRPr="00BA1F8C">
              <w:rPr>
                <w:rFonts w:ascii="Times New Roman" w:hAnsi="Times New Roman" w:cs="Times New Roman"/>
                <w:color w:val="000000" w:themeColor="text1"/>
                <w:sz w:val="24"/>
                <w:szCs w:val="24"/>
              </w:rPr>
              <w:t>/</w:t>
            </w:r>
            <w:r w:rsidR="008F7A1A">
              <w:rPr>
                <w:rFonts w:ascii="Times New Roman" w:hAnsi="Times New Roman" w:cs="Times New Roman"/>
                <w:color w:val="000000" w:themeColor="text1"/>
                <w:sz w:val="24"/>
                <w:szCs w:val="24"/>
              </w:rPr>
              <w:t>09</w:t>
            </w:r>
          </w:p>
        </w:tc>
        <w:tc>
          <w:tcPr>
            <w:tcW w:w="288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0.202</w:t>
            </w:r>
          </w:p>
        </w:tc>
        <w:tc>
          <w:tcPr>
            <w:tcW w:w="288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0.211</w:t>
            </w:r>
          </w:p>
        </w:tc>
      </w:tr>
      <w:tr w:rsidR="00E41DF7" w:rsidRPr="00BA1F8C">
        <w:trPr>
          <w:jc w:val="center"/>
        </w:trPr>
        <w:tc>
          <w:tcPr>
            <w:tcW w:w="2633" w:type="dxa"/>
          </w:tcPr>
          <w:p w:rsidR="00E41DF7" w:rsidRPr="00BA1F8C" w:rsidRDefault="0005710B"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lastRenderedPageBreak/>
              <w:t>20</w:t>
            </w:r>
            <w:r w:rsidR="008F7A1A">
              <w:rPr>
                <w:rFonts w:ascii="Times New Roman" w:hAnsi="Times New Roman" w:cs="Times New Roman"/>
                <w:color w:val="000000" w:themeColor="text1"/>
                <w:sz w:val="24"/>
                <w:szCs w:val="24"/>
              </w:rPr>
              <w:t>09</w:t>
            </w:r>
            <w:r w:rsidR="00E41DF7" w:rsidRPr="00BA1F8C">
              <w:rPr>
                <w:rFonts w:ascii="Times New Roman" w:hAnsi="Times New Roman" w:cs="Times New Roman"/>
                <w:color w:val="000000" w:themeColor="text1"/>
                <w:sz w:val="24"/>
                <w:szCs w:val="24"/>
              </w:rPr>
              <w:t>/10</w:t>
            </w:r>
          </w:p>
        </w:tc>
        <w:tc>
          <w:tcPr>
            <w:tcW w:w="288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0.154</w:t>
            </w:r>
          </w:p>
        </w:tc>
        <w:tc>
          <w:tcPr>
            <w:tcW w:w="288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0.179</w:t>
            </w:r>
          </w:p>
        </w:tc>
      </w:tr>
      <w:tr w:rsidR="00E41DF7" w:rsidRPr="00BA1F8C">
        <w:trPr>
          <w:jc w:val="center"/>
        </w:trPr>
        <w:tc>
          <w:tcPr>
            <w:tcW w:w="2633" w:type="dxa"/>
            <w:tcBorders>
              <w:left w:val="nil"/>
              <w:right w:val="nil"/>
            </w:tcBorders>
            <w:shd w:val="clear" w:color="auto" w:fill="DFD8E8"/>
          </w:tcPr>
          <w:p w:rsidR="00E41DF7" w:rsidRPr="00BA1F8C" w:rsidRDefault="0005710B"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8F7A1A">
              <w:rPr>
                <w:rFonts w:ascii="Times New Roman" w:hAnsi="Times New Roman" w:cs="Times New Roman"/>
                <w:color w:val="000000" w:themeColor="text1"/>
                <w:sz w:val="24"/>
                <w:szCs w:val="24"/>
              </w:rPr>
              <w:t>0</w:t>
            </w:r>
            <w:r w:rsidR="00E41DF7" w:rsidRPr="00BA1F8C">
              <w:rPr>
                <w:rFonts w:ascii="Times New Roman" w:hAnsi="Times New Roman" w:cs="Times New Roman"/>
                <w:color w:val="000000" w:themeColor="text1"/>
                <w:sz w:val="24"/>
                <w:szCs w:val="24"/>
              </w:rPr>
              <w:t>/1</w:t>
            </w:r>
            <w:r w:rsidR="008F7A1A">
              <w:rPr>
                <w:rFonts w:ascii="Times New Roman" w:hAnsi="Times New Roman" w:cs="Times New Roman"/>
                <w:color w:val="000000" w:themeColor="text1"/>
                <w:sz w:val="24"/>
                <w:szCs w:val="24"/>
              </w:rPr>
              <w:t>1</w:t>
            </w:r>
          </w:p>
        </w:tc>
        <w:tc>
          <w:tcPr>
            <w:tcW w:w="288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0.161</w:t>
            </w:r>
          </w:p>
        </w:tc>
        <w:tc>
          <w:tcPr>
            <w:tcW w:w="288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0.136</w:t>
            </w:r>
          </w:p>
        </w:tc>
      </w:tr>
      <w:tr w:rsidR="00E41DF7" w:rsidRPr="00BA1F8C">
        <w:trPr>
          <w:jc w:val="center"/>
        </w:trPr>
        <w:tc>
          <w:tcPr>
            <w:tcW w:w="2633"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88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0.216</w:t>
            </w:r>
          </w:p>
        </w:tc>
        <w:tc>
          <w:tcPr>
            <w:tcW w:w="288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0.221</w:t>
            </w:r>
          </w:p>
        </w:tc>
      </w:tr>
      <w:tr w:rsidR="00E41DF7" w:rsidRPr="00BA1F8C">
        <w:trPr>
          <w:jc w:val="center"/>
        </w:trPr>
        <w:tc>
          <w:tcPr>
            <w:tcW w:w="263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88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0.062</w:t>
            </w:r>
          </w:p>
        </w:tc>
        <w:tc>
          <w:tcPr>
            <w:tcW w:w="288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0.062</w:t>
            </w:r>
          </w:p>
        </w:tc>
      </w:tr>
      <w:tr w:rsidR="00E41DF7" w:rsidRPr="00BA1F8C">
        <w:trPr>
          <w:jc w:val="center"/>
        </w:trPr>
        <w:tc>
          <w:tcPr>
            <w:tcW w:w="2633"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886"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0.285</w:t>
            </w:r>
          </w:p>
        </w:tc>
        <w:tc>
          <w:tcPr>
            <w:tcW w:w="2886"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0.279</w:t>
            </w:r>
          </w:p>
        </w:tc>
      </w:tr>
    </w:tbl>
    <w:p w:rsidR="00E41DF7" w:rsidRPr="00BA1F8C" w:rsidRDefault="00E41DF7" w:rsidP="0071099C">
      <w:pPr>
        <w:pStyle w:val="NoSpacing"/>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appendix-6</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From the above table no. 6 we can see that the total investment to total deposit ratio of both bank have fluctuating trend. The highest and lowest ratio of </w:t>
      </w:r>
      <w:r w:rsidR="002B57C1"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0.332 and 0.154 in fiscal year 200</w:t>
      </w:r>
      <w:r w:rsidR="005E7232">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5E7232">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and 20</w:t>
      </w:r>
      <w:r w:rsidR="005E7232">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w:t>
      </w:r>
      <w:r w:rsidR="002B57C1" w:rsidRPr="00BA1F8C">
        <w:rPr>
          <w:rFonts w:ascii="Times New Roman" w:hAnsi="Times New Roman" w:cs="Times New Roman"/>
          <w:color w:val="000000" w:themeColor="text1"/>
          <w:sz w:val="24"/>
          <w:szCs w:val="24"/>
        </w:rPr>
        <w:t>1</w:t>
      </w:r>
      <w:r w:rsidR="005E7232">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respectively. Similarly 0.304 and 0.136 are highest and lowest ratio of EBL in fiscal year 200</w:t>
      </w:r>
      <w:r w:rsidR="005E7232">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5E7232">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 xml:space="preserve"> and 20</w:t>
      </w:r>
      <w:r w:rsidR="005E7232">
        <w:rPr>
          <w:rFonts w:ascii="Times New Roman" w:hAnsi="Times New Roman" w:cs="Times New Roman"/>
          <w:color w:val="000000" w:themeColor="text1"/>
          <w:sz w:val="24"/>
          <w:szCs w:val="24"/>
        </w:rPr>
        <w:t>10</w:t>
      </w:r>
      <w:r w:rsidRPr="00BA1F8C">
        <w:rPr>
          <w:rFonts w:ascii="Times New Roman" w:hAnsi="Times New Roman" w:cs="Times New Roman"/>
          <w:color w:val="000000" w:themeColor="text1"/>
          <w:sz w:val="24"/>
          <w:szCs w:val="24"/>
        </w:rPr>
        <w:t>/1</w:t>
      </w:r>
      <w:r w:rsidR="005E7232">
        <w:rPr>
          <w:rFonts w:ascii="Times New Roman" w:hAnsi="Times New Roman" w:cs="Times New Roman"/>
          <w:color w:val="000000" w:themeColor="text1"/>
          <w:sz w:val="24"/>
          <w:szCs w:val="24"/>
        </w:rPr>
        <w:t>1</w:t>
      </w:r>
      <w:r w:rsidRPr="00BA1F8C">
        <w:rPr>
          <w:rFonts w:ascii="Times New Roman" w:hAnsi="Times New Roman" w:cs="Times New Roman"/>
          <w:color w:val="000000" w:themeColor="text1"/>
          <w:sz w:val="24"/>
          <w:szCs w:val="24"/>
        </w:rPr>
        <w:t xml:space="preserve"> respectively. The ratio of EBL is in decreasing trend it shows that in future it will be decrease more. It is not better if this ratio is less, this indicate that the bank has not use his deposit in productive area. By cause the profit of bank will be decrease in future.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ratio of </w:t>
      </w:r>
      <w:r w:rsidR="002B57C1"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in more fluctuating trend than EBL there is not consistency in ratio it indicate that there is high risk in investing opportunity. In conclusion it can say that EBL has used his deposit in investable opportunity than </w:t>
      </w:r>
      <w:r w:rsidR="002B57C1"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64"/>
        </w:numPr>
        <w:spacing w:line="276" w:lineRule="auto"/>
        <w:ind w:left="0" w:right="27" w:firstLine="0"/>
        <w:jc w:val="both"/>
        <w:rPr>
          <w:rFonts w:ascii="Times New Roman" w:hAnsi="Times New Roman" w:cs="Times New Roman"/>
          <w:bCs/>
          <w:color w:val="000000" w:themeColor="text1"/>
          <w:sz w:val="24"/>
          <w:szCs w:val="24"/>
        </w:rPr>
      </w:pPr>
      <w:r w:rsidRPr="0054050E">
        <w:rPr>
          <w:rFonts w:ascii="Times New Roman" w:hAnsi="Times New Roman" w:cs="Times New Roman"/>
          <w:b/>
          <w:bCs/>
          <w:color w:val="000000" w:themeColor="text1"/>
          <w:sz w:val="24"/>
          <w:szCs w:val="24"/>
        </w:rPr>
        <w:t>Loan and advance to total assets ratio:</w:t>
      </w:r>
      <w:r w:rsidR="008A120A">
        <w:rPr>
          <w:rFonts w:ascii="Times New Roman" w:hAnsi="Times New Roman" w:cs="Times New Roman"/>
          <w:b/>
          <w:bCs/>
          <w:color w:val="000000" w:themeColor="text1"/>
          <w:sz w:val="24"/>
          <w:szCs w:val="24"/>
        </w:rPr>
        <w:t xml:space="preserve"> </w:t>
      </w:r>
      <w:r w:rsidRPr="00BA1F8C">
        <w:rPr>
          <w:rFonts w:ascii="Times New Roman" w:hAnsi="Times New Roman" w:cs="Times New Roman"/>
          <w:color w:val="000000" w:themeColor="text1"/>
          <w:sz w:val="24"/>
          <w:szCs w:val="24"/>
        </w:rPr>
        <w:t>A commercial bank’s working fund should play very significant role in profit generation through fund mobilization. This ratio reflects the extent to which the banks are successful in mobilizing their total assets on loan and advances for the purpose of income generation. A high ratio indicates a better mobilization of fund as loan and advances and vice versa.</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This ratio is computed by dividing loan and advance by total assets. The following table shows the ratio of loan and advances to total assets ratio of </w:t>
      </w:r>
      <w:r w:rsidR="002B57C1"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during the 5 year study period.</w:t>
      </w:r>
    </w:p>
    <w:p w:rsidR="00A03C2C" w:rsidRDefault="00A03C2C" w:rsidP="0071099C">
      <w:pPr>
        <w:pStyle w:val="NoSpacing"/>
        <w:spacing w:line="276" w:lineRule="auto"/>
        <w:ind w:left="3402" w:right="27" w:firstLine="567"/>
        <w:rPr>
          <w:rFonts w:ascii="Times New Roman" w:hAnsi="Times New Roman" w:cs="Times New Roman"/>
          <w:bCs/>
          <w:color w:val="000000" w:themeColor="text1"/>
          <w:sz w:val="24"/>
          <w:szCs w:val="24"/>
        </w:rPr>
      </w:pPr>
    </w:p>
    <w:p w:rsidR="00C151C8" w:rsidRDefault="00C151C8" w:rsidP="0071099C">
      <w:pPr>
        <w:pStyle w:val="NoSpacing"/>
        <w:spacing w:line="276" w:lineRule="auto"/>
        <w:ind w:left="3402" w:right="27" w:firstLine="567"/>
        <w:rPr>
          <w:rFonts w:ascii="Times New Roman" w:hAnsi="Times New Roman" w:cs="Times New Roman"/>
          <w:bCs/>
          <w:color w:val="000000" w:themeColor="text1"/>
          <w:sz w:val="24"/>
          <w:szCs w:val="24"/>
        </w:rPr>
      </w:pPr>
    </w:p>
    <w:p w:rsidR="00C151C8" w:rsidRDefault="00C151C8" w:rsidP="0071099C">
      <w:pPr>
        <w:pStyle w:val="NoSpacing"/>
        <w:spacing w:line="276" w:lineRule="auto"/>
        <w:ind w:left="3402" w:right="27" w:firstLine="567"/>
        <w:rPr>
          <w:rFonts w:ascii="Times New Roman" w:hAnsi="Times New Roman" w:cs="Times New Roman"/>
          <w:bCs/>
          <w:color w:val="000000" w:themeColor="text1"/>
          <w:sz w:val="24"/>
          <w:szCs w:val="24"/>
        </w:rPr>
      </w:pPr>
    </w:p>
    <w:p w:rsidR="00C151C8" w:rsidRDefault="00C151C8" w:rsidP="0071099C">
      <w:pPr>
        <w:pStyle w:val="NoSpacing"/>
        <w:spacing w:line="276" w:lineRule="auto"/>
        <w:ind w:left="3402" w:right="27" w:firstLine="567"/>
        <w:rPr>
          <w:rFonts w:ascii="Times New Roman" w:hAnsi="Times New Roman" w:cs="Times New Roman"/>
          <w:bCs/>
          <w:color w:val="000000" w:themeColor="text1"/>
          <w:sz w:val="24"/>
          <w:szCs w:val="24"/>
        </w:rPr>
      </w:pPr>
    </w:p>
    <w:p w:rsidR="00577756" w:rsidRDefault="00577756" w:rsidP="0071099C">
      <w:pPr>
        <w:pStyle w:val="NoSpacing"/>
        <w:spacing w:line="276" w:lineRule="auto"/>
        <w:ind w:left="3402" w:right="27" w:firstLine="567"/>
        <w:rPr>
          <w:rFonts w:ascii="Times New Roman" w:hAnsi="Times New Roman" w:cs="Times New Roman"/>
          <w:bCs/>
          <w:color w:val="000000" w:themeColor="text1"/>
          <w:sz w:val="24"/>
          <w:szCs w:val="24"/>
        </w:rPr>
      </w:pPr>
    </w:p>
    <w:p w:rsidR="00577756" w:rsidRDefault="00577756" w:rsidP="0071099C">
      <w:pPr>
        <w:pStyle w:val="NoSpacing"/>
        <w:spacing w:line="276" w:lineRule="auto"/>
        <w:ind w:left="3402" w:right="27" w:firstLine="567"/>
        <w:rPr>
          <w:rFonts w:ascii="Times New Roman" w:hAnsi="Times New Roman" w:cs="Times New Roman"/>
          <w:bCs/>
          <w:color w:val="000000" w:themeColor="text1"/>
          <w:sz w:val="24"/>
          <w:szCs w:val="24"/>
        </w:rPr>
      </w:pPr>
    </w:p>
    <w:p w:rsidR="00577756" w:rsidRDefault="00577756" w:rsidP="0071099C">
      <w:pPr>
        <w:pStyle w:val="NoSpacing"/>
        <w:spacing w:line="276" w:lineRule="auto"/>
        <w:ind w:left="3402" w:right="27" w:firstLine="567"/>
        <w:rPr>
          <w:rFonts w:ascii="Times New Roman" w:hAnsi="Times New Roman" w:cs="Times New Roman"/>
          <w:bCs/>
          <w:color w:val="000000" w:themeColor="text1"/>
          <w:sz w:val="24"/>
          <w:szCs w:val="24"/>
        </w:rPr>
      </w:pPr>
    </w:p>
    <w:p w:rsidR="00577756" w:rsidRDefault="00577756" w:rsidP="0071099C">
      <w:pPr>
        <w:pStyle w:val="NoSpacing"/>
        <w:spacing w:line="276" w:lineRule="auto"/>
        <w:ind w:left="3402" w:right="27" w:firstLine="567"/>
        <w:rPr>
          <w:rFonts w:ascii="Times New Roman" w:hAnsi="Times New Roman" w:cs="Times New Roman"/>
          <w:bCs/>
          <w:color w:val="000000" w:themeColor="text1"/>
          <w:sz w:val="24"/>
          <w:szCs w:val="24"/>
        </w:rPr>
      </w:pPr>
    </w:p>
    <w:p w:rsidR="00577756" w:rsidRDefault="00577756" w:rsidP="0071099C">
      <w:pPr>
        <w:pStyle w:val="NoSpacing"/>
        <w:spacing w:line="276" w:lineRule="auto"/>
        <w:ind w:left="3402" w:right="27" w:firstLine="567"/>
        <w:rPr>
          <w:rFonts w:ascii="Times New Roman" w:hAnsi="Times New Roman" w:cs="Times New Roman"/>
          <w:bCs/>
          <w:color w:val="000000" w:themeColor="text1"/>
          <w:sz w:val="24"/>
          <w:szCs w:val="24"/>
        </w:rPr>
      </w:pPr>
    </w:p>
    <w:p w:rsidR="00577756" w:rsidRDefault="00577756" w:rsidP="0071099C">
      <w:pPr>
        <w:pStyle w:val="NoSpacing"/>
        <w:spacing w:line="276" w:lineRule="auto"/>
        <w:ind w:left="3402" w:right="27" w:firstLine="567"/>
        <w:rPr>
          <w:rFonts w:ascii="Times New Roman" w:hAnsi="Times New Roman" w:cs="Times New Roman"/>
          <w:bCs/>
          <w:color w:val="000000" w:themeColor="text1"/>
          <w:sz w:val="24"/>
          <w:szCs w:val="24"/>
        </w:rPr>
      </w:pPr>
    </w:p>
    <w:p w:rsidR="00577756" w:rsidRDefault="00577756" w:rsidP="0071099C">
      <w:pPr>
        <w:pStyle w:val="NoSpacing"/>
        <w:spacing w:line="276" w:lineRule="auto"/>
        <w:ind w:left="3402" w:right="27" w:firstLine="567"/>
        <w:rPr>
          <w:rFonts w:ascii="Times New Roman" w:hAnsi="Times New Roman" w:cs="Times New Roman"/>
          <w:bCs/>
          <w:color w:val="000000" w:themeColor="text1"/>
          <w:sz w:val="24"/>
          <w:szCs w:val="24"/>
        </w:rPr>
      </w:pPr>
    </w:p>
    <w:p w:rsidR="00577756" w:rsidRDefault="00577756" w:rsidP="0071099C">
      <w:pPr>
        <w:pStyle w:val="NoSpacing"/>
        <w:spacing w:line="276" w:lineRule="auto"/>
        <w:ind w:left="3402" w:right="27" w:firstLine="567"/>
        <w:rPr>
          <w:rFonts w:ascii="Times New Roman" w:hAnsi="Times New Roman" w:cs="Times New Roman"/>
          <w:bCs/>
          <w:color w:val="000000" w:themeColor="text1"/>
          <w:sz w:val="24"/>
          <w:szCs w:val="24"/>
        </w:rPr>
      </w:pPr>
    </w:p>
    <w:p w:rsidR="00577756" w:rsidRDefault="00577756" w:rsidP="0071099C">
      <w:pPr>
        <w:pStyle w:val="NoSpacing"/>
        <w:spacing w:line="276" w:lineRule="auto"/>
        <w:ind w:left="3402" w:right="27" w:firstLine="567"/>
        <w:rPr>
          <w:rFonts w:ascii="Times New Roman" w:hAnsi="Times New Roman" w:cs="Times New Roman"/>
          <w:bCs/>
          <w:color w:val="000000" w:themeColor="text1"/>
          <w:sz w:val="24"/>
          <w:szCs w:val="24"/>
        </w:rPr>
      </w:pPr>
    </w:p>
    <w:p w:rsidR="00577756" w:rsidRDefault="00577756" w:rsidP="0071099C">
      <w:pPr>
        <w:pStyle w:val="NoSpacing"/>
        <w:spacing w:line="276" w:lineRule="auto"/>
        <w:ind w:left="3402" w:right="27" w:firstLine="567"/>
        <w:rPr>
          <w:rFonts w:ascii="Times New Roman" w:hAnsi="Times New Roman" w:cs="Times New Roman"/>
          <w:bCs/>
          <w:color w:val="000000" w:themeColor="text1"/>
          <w:sz w:val="24"/>
          <w:szCs w:val="24"/>
        </w:rPr>
      </w:pPr>
    </w:p>
    <w:p w:rsidR="00577756" w:rsidRDefault="00577756" w:rsidP="0071099C">
      <w:pPr>
        <w:pStyle w:val="NoSpacing"/>
        <w:spacing w:line="276" w:lineRule="auto"/>
        <w:ind w:left="3402" w:right="27" w:firstLine="567"/>
        <w:rPr>
          <w:rFonts w:ascii="Times New Roman" w:hAnsi="Times New Roman" w:cs="Times New Roman"/>
          <w:bCs/>
          <w:color w:val="000000" w:themeColor="text1"/>
          <w:sz w:val="24"/>
          <w:szCs w:val="24"/>
        </w:rPr>
      </w:pPr>
    </w:p>
    <w:p w:rsidR="00C151C8" w:rsidRDefault="00C151C8" w:rsidP="0071099C">
      <w:pPr>
        <w:pStyle w:val="NoSpacing"/>
        <w:spacing w:line="276" w:lineRule="auto"/>
        <w:ind w:left="3402" w:right="27" w:firstLine="567"/>
        <w:rPr>
          <w:rFonts w:ascii="Times New Roman" w:hAnsi="Times New Roman" w:cs="Times New Roman"/>
          <w:bCs/>
          <w:color w:val="000000" w:themeColor="text1"/>
          <w:sz w:val="24"/>
          <w:szCs w:val="24"/>
        </w:rPr>
      </w:pPr>
    </w:p>
    <w:p w:rsidR="00C151C8" w:rsidRDefault="00C151C8" w:rsidP="0071099C">
      <w:pPr>
        <w:pStyle w:val="NoSpacing"/>
        <w:spacing w:line="276" w:lineRule="auto"/>
        <w:ind w:left="3402" w:right="27" w:firstLine="567"/>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left="3402" w:right="27" w:firstLine="56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lastRenderedPageBreak/>
        <w:t>Table- 4.7</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Loan and advances to total assets ratio</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bl>
      <w:tblPr>
        <w:tblW w:w="8388" w:type="dxa"/>
        <w:jc w:val="center"/>
        <w:tblBorders>
          <w:top w:val="single" w:sz="8" w:space="0" w:color="8064A2"/>
          <w:bottom w:val="single" w:sz="8" w:space="0" w:color="8064A2"/>
        </w:tblBorders>
        <w:tblLook w:val="00A0"/>
      </w:tblPr>
      <w:tblGrid>
        <w:gridCol w:w="2712"/>
        <w:gridCol w:w="2712"/>
        <w:gridCol w:w="2712"/>
        <w:gridCol w:w="252"/>
      </w:tblGrid>
      <w:tr w:rsidR="00E41DF7" w:rsidRPr="00BA1F8C">
        <w:trPr>
          <w:jc w:val="center"/>
        </w:trPr>
        <w:tc>
          <w:tcPr>
            <w:tcW w:w="271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712" w:type="dxa"/>
            <w:tcBorders>
              <w:top w:val="single" w:sz="8" w:space="0" w:color="8064A2"/>
              <w:left w:val="nil"/>
              <w:bottom w:val="single" w:sz="8" w:space="0" w:color="8064A2"/>
              <w:right w:val="nil"/>
            </w:tcBorders>
          </w:tcPr>
          <w:p w:rsidR="00E41DF7" w:rsidRPr="00BA1F8C" w:rsidRDefault="00DA3FF9"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271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EBL</w:t>
            </w:r>
          </w:p>
        </w:tc>
        <w:tc>
          <w:tcPr>
            <w:tcW w:w="25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C86D75">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C86D75">
              <w:rPr>
                <w:rFonts w:ascii="Times New Roman" w:hAnsi="Times New Roman" w:cs="Times New Roman"/>
                <w:color w:val="000000" w:themeColor="text1"/>
                <w:sz w:val="24"/>
                <w:szCs w:val="24"/>
              </w:rPr>
              <w:t>7</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0.591</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0.622</w:t>
            </w:r>
          </w:p>
        </w:tc>
        <w:tc>
          <w:tcPr>
            <w:tcW w:w="25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71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C86D75">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C86D75">
              <w:rPr>
                <w:rFonts w:ascii="Times New Roman" w:hAnsi="Times New Roman" w:cs="Times New Roman"/>
                <w:color w:val="000000" w:themeColor="text1"/>
                <w:sz w:val="24"/>
                <w:szCs w:val="24"/>
              </w:rPr>
              <w:t>8</w:t>
            </w:r>
          </w:p>
        </w:tc>
        <w:tc>
          <w:tcPr>
            <w:tcW w:w="27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0.645</w:t>
            </w:r>
          </w:p>
        </w:tc>
        <w:tc>
          <w:tcPr>
            <w:tcW w:w="27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0.644</w:t>
            </w:r>
          </w:p>
        </w:tc>
        <w:tc>
          <w:tcPr>
            <w:tcW w:w="25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2B57C1" w:rsidRPr="00BA1F8C">
              <w:rPr>
                <w:rFonts w:ascii="Times New Roman" w:hAnsi="Times New Roman" w:cs="Times New Roman"/>
                <w:color w:val="000000" w:themeColor="text1"/>
                <w:sz w:val="24"/>
                <w:szCs w:val="24"/>
              </w:rPr>
              <w:t>0</w:t>
            </w:r>
            <w:r w:rsidR="00C86D75">
              <w:rPr>
                <w:rFonts w:ascii="Times New Roman" w:hAnsi="Times New Roman" w:cs="Times New Roman"/>
                <w:color w:val="000000" w:themeColor="text1"/>
                <w:sz w:val="24"/>
                <w:szCs w:val="24"/>
              </w:rPr>
              <w:t>8</w:t>
            </w:r>
            <w:r w:rsidR="002B57C1" w:rsidRPr="00BA1F8C">
              <w:rPr>
                <w:rFonts w:ascii="Times New Roman" w:hAnsi="Times New Roman" w:cs="Times New Roman"/>
                <w:color w:val="000000" w:themeColor="text1"/>
                <w:sz w:val="24"/>
                <w:szCs w:val="24"/>
              </w:rPr>
              <w:t>/</w:t>
            </w:r>
            <w:r w:rsidR="00C86D75">
              <w:rPr>
                <w:rFonts w:ascii="Times New Roman" w:hAnsi="Times New Roman" w:cs="Times New Roman"/>
                <w:color w:val="000000" w:themeColor="text1"/>
                <w:sz w:val="24"/>
                <w:szCs w:val="24"/>
              </w:rPr>
              <w:t>09</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0.703</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0.681</w:t>
            </w:r>
          </w:p>
        </w:tc>
        <w:tc>
          <w:tcPr>
            <w:tcW w:w="25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712" w:type="dxa"/>
          </w:tcPr>
          <w:p w:rsidR="00E41DF7" w:rsidRPr="00BA1F8C" w:rsidRDefault="002B57C1"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C86D75">
              <w:rPr>
                <w:rFonts w:ascii="Times New Roman" w:hAnsi="Times New Roman" w:cs="Times New Roman"/>
                <w:color w:val="000000" w:themeColor="text1"/>
                <w:sz w:val="24"/>
                <w:szCs w:val="24"/>
              </w:rPr>
              <w:t>09</w:t>
            </w:r>
            <w:r w:rsidR="00E41DF7" w:rsidRPr="00BA1F8C">
              <w:rPr>
                <w:rFonts w:ascii="Times New Roman" w:hAnsi="Times New Roman" w:cs="Times New Roman"/>
                <w:color w:val="000000" w:themeColor="text1"/>
                <w:sz w:val="24"/>
                <w:szCs w:val="24"/>
              </w:rPr>
              <w:t>/1</w:t>
            </w:r>
            <w:r w:rsidR="00C86D75">
              <w:rPr>
                <w:rFonts w:ascii="Times New Roman" w:hAnsi="Times New Roman" w:cs="Times New Roman"/>
                <w:color w:val="000000" w:themeColor="text1"/>
                <w:sz w:val="24"/>
                <w:szCs w:val="24"/>
              </w:rPr>
              <w:t>0</w:t>
            </w:r>
          </w:p>
        </w:tc>
        <w:tc>
          <w:tcPr>
            <w:tcW w:w="27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0.715</w:t>
            </w:r>
          </w:p>
        </w:tc>
        <w:tc>
          <w:tcPr>
            <w:tcW w:w="27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0.652</w:t>
            </w:r>
          </w:p>
        </w:tc>
        <w:tc>
          <w:tcPr>
            <w:tcW w:w="25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C86D75">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sidR="00C86D75">
              <w:rPr>
                <w:rFonts w:ascii="Times New Roman" w:hAnsi="Times New Roman" w:cs="Times New Roman"/>
                <w:color w:val="000000" w:themeColor="text1"/>
                <w:sz w:val="24"/>
                <w:szCs w:val="24"/>
              </w:rPr>
              <w:t>1</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0.712</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0.671</w:t>
            </w:r>
          </w:p>
        </w:tc>
        <w:tc>
          <w:tcPr>
            <w:tcW w:w="25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71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7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0.673</w:t>
            </w:r>
          </w:p>
        </w:tc>
        <w:tc>
          <w:tcPr>
            <w:tcW w:w="27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0.654</w:t>
            </w:r>
          </w:p>
        </w:tc>
        <w:tc>
          <w:tcPr>
            <w:tcW w:w="25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0.048</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0.021</w:t>
            </w:r>
          </w:p>
        </w:tc>
        <w:tc>
          <w:tcPr>
            <w:tcW w:w="25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71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71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0.072</w:t>
            </w:r>
          </w:p>
        </w:tc>
        <w:tc>
          <w:tcPr>
            <w:tcW w:w="271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0.032</w:t>
            </w:r>
          </w:p>
        </w:tc>
        <w:tc>
          <w:tcPr>
            <w:tcW w:w="25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bl>
    <w:p w:rsidR="00E41DF7" w:rsidRPr="00BA1F8C" w:rsidRDefault="00E41DF7" w:rsidP="0071099C">
      <w:pPr>
        <w:pStyle w:val="NoSpacing"/>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appendix- 7</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above table no. 7 shows the loan and advances to total assets ratio of </w:t>
      </w:r>
      <w:r w:rsidR="004D50B5"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during the period which are in fluctuating trend. The highest ratio of </w:t>
      </w:r>
      <w:r w:rsidR="004D50B5"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0.715 which is come in fiscal year 20</w:t>
      </w:r>
      <w:r w:rsidR="00C17B6E">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w:t>
      </w:r>
      <w:r w:rsidR="004D50B5" w:rsidRPr="00BA1F8C">
        <w:rPr>
          <w:rFonts w:ascii="Times New Roman" w:hAnsi="Times New Roman" w:cs="Times New Roman"/>
          <w:color w:val="000000" w:themeColor="text1"/>
          <w:sz w:val="24"/>
          <w:szCs w:val="24"/>
        </w:rPr>
        <w:t>1</w:t>
      </w:r>
      <w:r w:rsidR="00C17B6E">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 xml:space="preserve"> and lowest ratio is 0.591 in year 200</w:t>
      </w:r>
      <w:r w:rsidR="00C17B6E">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C17B6E">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 Similarly 0.681 and 0.622 are highest and lowest ratio of EBL in fiscal year 200</w:t>
      </w:r>
      <w:r w:rsidR="00C17B6E">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w:t>
      </w:r>
      <w:r w:rsidR="00C17B6E">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 xml:space="preserve"> and 200</w:t>
      </w:r>
      <w:r w:rsidR="00C17B6E">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C17B6E">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 xml:space="preserve"> respectively.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mean ratio of </w:t>
      </w:r>
      <w:r w:rsidR="009B0BA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0.673 while EBL has 0.654 which is less than</w:t>
      </w:r>
      <w:r w:rsidR="009B0BA4" w:rsidRPr="00BA1F8C">
        <w:rPr>
          <w:rFonts w:ascii="Times New Roman" w:hAnsi="Times New Roman" w:cs="Times New Roman"/>
          <w:color w:val="000000" w:themeColor="text1"/>
          <w:sz w:val="24"/>
          <w:szCs w:val="24"/>
        </w:rPr>
        <w:t xml:space="preserve"> LBL</w:t>
      </w:r>
      <w:r w:rsidRPr="00BA1F8C">
        <w:rPr>
          <w:rFonts w:ascii="Times New Roman" w:hAnsi="Times New Roman" w:cs="Times New Roman"/>
          <w:color w:val="000000" w:themeColor="text1"/>
          <w:sz w:val="24"/>
          <w:szCs w:val="24"/>
        </w:rPr>
        <w:t xml:space="preserve">. This result shows that, </w:t>
      </w:r>
      <w:r w:rsidR="009B0BA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utilized its total assets more efficiently in the form of loan and advances. The higher C.V. of </w:t>
      </w:r>
      <w:r w:rsidR="009B0BA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states that it has fewer consistencies in these ratios through the study period than of EBL.</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From the above description, it can be concluded that EBL has maximum utilize its assets in the form of loan and advances. S.D. and C.V. of EBL are lower than the </w:t>
      </w:r>
      <w:r w:rsidR="009B0BA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So, more efficiency in managing its total assets by granting loan and advances by </w:t>
      </w:r>
      <w:r w:rsidR="009B0BA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required.</w:t>
      </w:r>
    </w:p>
    <w:p w:rsidR="00E41DF7" w:rsidRPr="0054050E" w:rsidRDefault="00E41DF7" w:rsidP="0071099C">
      <w:pPr>
        <w:pStyle w:val="NoSpacing"/>
        <w:spacing w:line="276" w:lineRule="auto"/>
        <w:ind w:right="27"/>
        <w:jc w:val="both"/>
        <w:rPr>
          <w:rFonts w:ascii="Times New Roman" w:hAnsi="Times New Roman" w:cs="Times New Roman"/>
          <w:b/>
          <w:color w:val="000000" w:themeColor="text1"/>
          <w:sz w:val="24"/>
          <w:szCs w:val="24"/>
        </w:rPr>
      </w:pPr>
    </w:p>
    <w:p w:rsidR="00E41DF7" w:rsidRPr="00BA1F8C" w:rsidRDefault="00E41DF7" w:rsidP="0071099C">
      <w:pPr>
        <w:pStyle w:val="NoSpacing"/>
        <w:numPr>
          <w:ilvl w:val="0"/>
          <w:numId w:val="64"/>
        </w:numPr>
        <w:spacing w:line="276" w:lineRule="auto"/>
        <w:ind w:left="0" w:right="27" w:firstLine="0"/>
        <w:jc w:val="both"/>
        <w:rPr>
          <w:rFonts w:ascii="Times New Roman" w:hAnsi="Times New Roman" w:cs="Times New Roman"/>
          <w:bCs/>
          <w:color w:val="000000" w:themeColor="text1"/>
          <w:sz w:val="24"/>
          <w:szCs w:val="24"/>
        </w:rPr>
      </w:pPr>
      <w:r w:rsidRPr="0054050E">
        <w:rPr>
          <w:rFonts w:ascii="Times New Roman" w:hAnsi="Times New Roman" w:cs="Times New Roman"/>
          <w:b/>
          <w:bCs/>
          <w:color w:val="000000" w:themeColor="text1"/>
          <w:sz w:val="24"/>
          <w:szCs w:val="24"/>
        </w:rPr>
        <w:t>Investment on government securities to total assets ratio:</w:t>
      </w:r>
      <w:r w:rsidRPr="00BA1F8C">
        <w:rPr>
          <w:rFonts w:ascii="Times New Roman" w:hAnsi="Times New Roman" w:cs="Times New Roman"/>
          <w:color w:val="000000" w:themeColor="text1"/>
          <w:sz w:val="24"/>
          <w:szCs w:val="24"/>
        </w:rPr>
        <w:t>This ratio reveals that the banks are successful in mobilizing their total working fund on different types of government securities to maximize the income. The bank should not utilize its all deposits in loan and advances and other form of credit, from securities and liquidity point of view. Therefore commercial banks seem to be interested to utilize their deposit by purchasing government securities. A high ratio indicates better mobilization of fund as investment on government securities and vice versa.</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This ratio is calculated as dividing investment on government securities by total assets. The following table shows the ratios of </w:t>
      </w:r>
      <w:r w:rsidR="00614365"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w:t>
      </w:r>
    </w:p>
    <w:p w:rsidR="00C151C8" w:rsidRDefault="00C151C8" w:rsidP="0071099C">
      <w:pPr>
        <w:pStyle w:val="NoSpacing"/>
        <w:spacing w:line="276" w:lineRule="auto"/>
        <w:ind w:left="2835" w:right="27" w:firstLine="567"/>
        <w:rPr>
          <w:rFonts w:ascii="Times New Roman" w:hAnsi="Times New Roman" w:cs="Times New Roman"/>
          <w:bCs/>
          <w:color w:val="000000" w:themeColor="text1"/>
          <w:sz w:val="24"/>
          <w:szCs w:val="24"/>
        </w:rPr>
      </w:pPr>
    </w:p>
    <w:p w:rsidR="00577756" w:rsidRDefault="00577756" w:rsidP="0071099C">
      <w:pPr>
        <w:pStyle w:val="NoSpacing"/>
        <w:spacing w:line="276" w:lineRule="auto"/>
        <w:ind w:left="2835" w:right="27" w:firstLine="567"/>
        <w:rPr>
          <w:rFonts w:ascii="Times New Roman" w:hAnsi="Times New Roman" w:cs="Times New Roman"/>
          <w:bCs/>
          <w:color w:val="000000" w:themeColor="text1"/>
          <w:sz w:val="24"/>
          <w:szCs w:val="24"/>
        </w:rPr>
      </w:pPr>
    </w:p>
    <w:p w:rsidR="00577756" w:rsidRDefault="00577756" w:rsidP="0071099C">
      <w:pPr>
        <w:pStyle w:val="NoSpacing"/>
        <w:spacing w:line="276" w:lineRule="auto"/>
        <w:ind w:left="2835" w:right="27" w:firstLine="567"/>
        <w:rPr>
          <w:rFonts w:ascii="Times New Roman" w:hAnsi="Times New Roman" w:cs="Times New Roman"/>
          <w:bCs/>
          <w:color w:val="000000" w:themeColor="text1"/>
          <w:sz w:val="24"/>
          <w:szCs w:val="24"/>
        </w:rPr>
      </w:pPr>
    </w:p>
    <w:p w:rsidR="00577756" w:rsidRDefault="00577756" w:rsidP="0071099C">
      <w:pPr>
        <w:pStyle w:val="NoSpacing"/>
        <w:spacing w:line="276" w:lineRule="auto"/>
        <w:ind w:left="2835" w:right="27" w:firstLine="567"/>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left="2835" w:right="27" w:firstLine="56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lastRenderedPageBreak/>
        <w:t>Table- 4.8</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Investment on government securities to total assets ratio</w:t>
      </w:r>
    </w:p>
    <w:tbl>
      <w:tblPr>
        <w:tblW w:w="8022" w:type="dxa"/>
        <w:jc w:val="center"/>
        <w:tblBorders>
          <w:top w:val="single" w:sz="8" w:space="0" w:color="8064A2"/>
          <w:bottom w:val="single" w:sz="8" w:space="0" w:color="8064A2"/>
        </w:tblBorders>
        <w:tblLook w:val="00A0"/>
      </w:tblPr>
      <w:tblGrid>
        <w:gridCol w:w="2818"/>
        <w:gridCol w:w="2922"/>
        <w:gridCol w:w="2274"/>
        <w:gridCol w:w="8"/>
      </w:tblGrid>
      <w:tr w:rsidR="00E41DF7" w:rsidRPr="00BA1F8C">
        <w:trPr>
          <w:jc w:val="center"/>
        </w:trPr>
        <w:tc>
          <w:tcPr>
            <w:tcW w:w="2818"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922" w:type="dxa"/>
            <w:tcBorders>
              <w:top w:val="single" w:sz="8" w:space="0" w:color="8064A2"/>
              <w:left w:val="nil"/>
              <w:bottom w:val="single" w:sz="8" w:space="0" w:color="8064A2"/>
              <w:right w:val="nil"/>
            </w:tcBorders>
          </w:tcPr>
          <w:p w:rsidR="00E41DF7" w:rsidRPr="00BA1F8C" w:rsidRDefault="00614365"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2282" w:type="dxa"/>
            <w:gridSpan w:val="2"/>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            EBL</w:t>
            </w:r>
          </w:p>
        </w:tc>
      </w:tr>
      <w:tr w:rsidR="00E41DF7" w:rsidRPr="00BA1F8C">
        <w:trPr>
          <w:gridAfter w:val="1"/>
          <w:wAfter w:w="8" w:type="dxa"/>
          <w:jc w:val="center"/>
        </w:trPr>
        <w:tc>
          <w:tcPr>
            <w:tcW w:w="281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4F63E5">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4F63E5">
              <w:rPr>
                <w:rFonts w:ascii="Times New Roman" w:hAnsi="Times New Roman" w:cs="Times New Roman"/>
                <w:color w:val="000000" w:themeColor="text1"/>
                <w:sz w:val="24"/>
                <w:szCs w:val="24"/>
              </w:rPr>
              <w:t>7</w:t>
            </w:r>
          </w:p>
        </w:tc>
        <w:tc>
          <w:tcPr>
            <w:tcW w:w="292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0.217</w:t>
            </w:r>
          </w:p>
        </w:tc>
        <w:tc>
          <w:tcPr>
            <w:tcW w:w="227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0.115</w:t>
            </w:r>
          </w:p>
        </w:tc>
      </w:tr>
      <w:tr w:rsidR="00E41DF7" w:rsidRPr="00BA1F8C">
        <w:trPr>
          <w:gridAfter w:val="1"/>
          <w:wAfter w:w="8" w:type="dxa"/>
          <w:jc w:val="center"/>
        </w:trPr>
        <w:tc>
          <w:tcPr>
            <w:tcW w:w="2818"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4F63E5">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4F63E5">
              <w:rPr>
                <w:rFonts w:ascii="Times New Roman" w:hAnsi="Times New Roman" w:cs="Times New Roman"/>
                <w:color w:val="000000" w:themeColor="text1"/>
                <w:sz w:val="24"/>
                <w:szCs w:val="24"/>
              </w:rPr>
              <w:t>8</w:t>
            </w:r>
          </w:p>
        </w:tc>
        <w:tc>
          <w:tcPr>
            <w:tcW w:w="292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0.160</w:t>
            </w:r>
          </w:p>
        </w:tc>
        <w:tc>
          <w:tcPr>
            <w:tcW w:w="2274"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0.152</w:t>
            </w:r>
          </w:p>
        </w:tc>
      </w:tr>
      <w:tr w:rsidR="00E41DF7" w:rsidRPr="00BA1F8C">
        <w:trPr>
          <w:gridAfter w:val="1"/>
          <w:wAfter w:w="8" w:type="dxa"/>
          <w:jc w:val="center"/>
        </w:trPr>
        <w:tc>
          <w:tcPr>
            <w:tcW w:w="2818" w:type="dxa"/>
            <w:tcBorders>
              <w:left w:val="nil"/>
              <w:right w:val="nil"/>
            </w:tcBorders>
            <w:shd w:val="clear" w:color="auto" w:fill="DFD8E8"/>
          </w:tcPr>
          <w:p w:rsidR="00E41DF7" w:rsidRPr="00BA1F8C" w:rsidRDefault="00614365"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4F63E5">
              <w:rPr>
                <w:rFonts w:ascii="Times New Roman" w:hAnsi="Times New Roman" w:cs="Times New Roman"/>
                <w:color w:val="000000" w:themeColor="text1"/>
                <w:sz w:val="24"/>
                <w:szCs w:val="24"/>
              </w:rPr>
              <w:t>8</w:t>
            </w:r>
            <w:r w:rsidR="00E41DF7" w:rsidRPr="00BA1F8C">
              <w:rPr>
                <w:rFonts w:ascii="Times New Roman" w:hAnsi="Times New Roman" w:cs="Times New Roman"/>
                <w:color w:val="000000" w:themeColor="text1"/>
                <w:sz w:val="24"/>
                <w:szCs w:val="24"/>
              </w:rPr>
              <w:t>/</w:t>
            </w:r>
            <w:r w:rsidR="004F63E5">
              <w:rPr>
                <w:rFonts w:ascii="Times New Roman" w:hAnsi="Times New Roman" w:cs="Times New Roman"/>
                <w:color w:val="000000" w:themeColor="text1"/>
                <w:sz w:val="24"/>
                <w:szCs w:val="24"/>
              </w:rPr>
              <w:t>09</w:t>
            </w:r>
          </w:p>
        </w:tc>
        <w:tc>
          <w:tcPr>
            <w:tcW w:w="292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0.119</w:t>
            </w:r>
          </w:p>
        </w:tc>
        <w:tc>
          <w:tcPr>
            <w:tcW w:w="227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0.131</w:t>
            </w:r>
          </w:p>
        </w:tc>
      </w:tr>
      <w:tr w:rsidR="00E41DF7" w:rsidRPr="00BA1F8C">
        <w:trPr>
          <w:gridAfter w:val="1"/>
          <w:wAfter w:w="8" w:type="dxa"/>
          <w:jc w:val="center"/>
        </w:trPr>
        <w:tc>
          <w:tcPr>
            <w:tcW w:w="2818" w:type="dxa"/>
          </w:tcPr>
          <w:p w:rsidR="00E41DF7" w:rsidRPr="00BA1F8C" w:rsidRDefault="00614365"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4F63E5">
              <w:rPr>
                <w:rFonts w:ascii="Times New Roman" w:hAnsi="Times New Roman" w:cs="Times New Roman"/>
                <w:color w:val="000000" w:themeColor="text1"/>
                <w:sz w:val="24"/>
                <w:szCs w:val="24"/>
              </w:rPr>
              <w:t>09</w:t>
            </w:r>
            <w:r w:rsidR="00E41DF7" w:rsidRPr="00BA1F8C">
              <w:rPr>
                <w:rFonts w:ascii="Times New Roman" w:hAnsi="Times New Roman" w:cs="Times New Roman"/>
                <w:color w:val="000000" w:themeColor="text1"/>
                <w:sz w:val="24"/>
                <w:szCs w:val="24"/>
              </w:rPr>
              <w:t>/1</w:t>
            </w:r>
            <w:r w:rsidR="004F63E5">
              <w:rPr>
                <w:rFonts w:ascii="Times New Roman" w:hAnsi="Times New Roman" w:cs="Times New Roman"/>
                <w:color w:val="000000" w:themeColor="text1"/>
                <w:sz w:val="24"/>
                <w:szCs w:val="24"/>
              </w:rPr>
              <w:t>0</w:t>
            </w:r>
          </w:p>
        </w:tc>
        <w:tc>
          <w:tcPr>
            <w:tcW w:w="292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0.085</w:t>
            </w:r>
          </w:p>
        </w:tc>
        <w:tc>
          <w:tcPr>
            <w:tcW w:w="2274"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0.086</w:t>
            </w:r>
          </w:p>
        </w:tc>
      </w:tr>
      <w:tr w:rsidR="00E41DF7" w:rsidRPr="00BA1F8C">
        <w:trPr>
          <w:gridAfter w:val="1"/>
          <w:wAfter w:w="8" w:type="dxa"/>
          <w:jc w:val="center"/>
        </w:trPr>
        <w:tc>
          <w:tcPr>
            <w:tcW w:w="2818" w:type="dxa"/>
            <w:tcBorders>
              <w:left w:val="nil"/>
              <w:right w:val="nil"/>
            </w:tcBorders>
            <w:shd w:val="clear" w:color="auto" w:fill="DFD8E8"/>
          </w:tcPr>
          <w:p w:rsidR="00E41DF7" w:rsidRPr="00BA1F8C" w:rsidRDefault="00614365"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4F63E5">
              <w:rPr>
                <w:rFonts w:ascii="Times New Roman" w:hAnsi="Times New Roman" w:cs="Times New Roman"/>
                <w:color w:val="000000" w:themeColor="text1"/>
                <w:sz w:val="24"/>
                <w:szCs w:val="24"/>
              </w:rPr>
              <w:t>0</w:t>
            </w:r>
            <w:r w:rsidR="00E41DF7" w:rsidRPr="00BA1F8C">
              <w:rPr>
                <w:rFonts w:ascii="Times New Roman" w:hAnsi="Times New Roman" w:cs="Times New Roman"/>
                <w:color w:val="000000" w:themeColor="text1"/>
                <w:sz w:val="24"/>
                <w:szCs w:val="24"/>
              </w:rPr>
              <w:t>/1</w:t>
            </w:r>
            <w:r w:rsidR="004F63E5">
              <w:rPr>
                <w:rFonts w:ascii="Times New Roman" w:hAnsi="Times New Roman" w:cs="Times New Roman"/>
                <w:color w:val="000000" w:themeColor="text1"/>
                <w:sz w:val="24"/>
                <w:szCs w:val="24"/>
              </w:rPr>
              <w:t>1</w:t>
            </w:r>
          </w:p>
        </w:tc>
        <w:tc>
          <w:tcPr>
            <w:tcW w:w="292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0.126</w:t>
            </w:r>
          </w:p>
        </w:tc>
        <w:tc>
          <w:tcPr>
            <w:tcW w:w="227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0.104</w:t>
            </w:r>
          </w:p>
        </w:tc>
      </w:tr>
      <w:tr w:rsidR="00E41DF7" w:rsidRPr="00BA1F8C">
        <w:trPr>
          <w:gridAfter w:val="1"/>
          <w:wAfter w:w="8" w:type="dxa"/>
          <w:jc w:val="center"/>
        </w:trPr>
        <w:tc>
          <w:tcPr>
            <w:tcW w:w="2818"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92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0.1414</w:t>
            </w:r>
          </w:p>
        </w:tc>
        <w:tc>
          <w:tcPr>
            <w:tcW w:w="2274"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0.1176</w:t>
            </w:r>
          </w:p>
        </w:tc>
      </w:tr>
      <w:tr w:rsidR="00E41DF7" w:rsidRPr="00BA1F8C">
        <w:trPr>
          <w:gridAfter w:val="1"/>
          <w:wAfter w:w="8" w:type="dxa"/>
          <w:jc w:val="center"/>
        </w:trPr>
        <w:tc>
          <w:tcPr>
            <w:tcW w:w="281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92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0.0447</w:t>
            </w:r>
          </w:p>
        </w:tc>
        <w:tc>
          <w:tcPr>
            <w:tcW w:w="227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0.0226</w:t>
            </w:r>
          </w:p>
        </w:tc>
      </w:tr>
      <w:tr w:rsidR="00E41DF7" w:rsidRPr="00BA1F8C">
        <w:trPr>
          <w:jc w:val="center"/>
        </w:trPr>
        <w:tc>
          <w:tcPr>
            <w:tcW w:w="2818"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92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0.3160</w:t>
            </w:r>
          </w:p>
        </w:tc>
        <w:tc>
          <w:tcPr>
            <w:tcW w:w="2282" w:type="dxa"/>
            <w:gridSpan w:val="2"/>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0.1922</w:t>
            </w:r>
          </w:p>
        </w:tc>
      </w:tr>
    </w:tbl>
    <w:p w:rsidR="00E41DF7" w:rsidRPr="00BA1F8C" w:rsidRDefault="00E41DF7" w:rsidP="0071099C">
      <w:pPr>
        <w:pStyle w:val="NoSpacing"/>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Appendix -8</w:t>
      </w:r>
    </w:p>
    <w:p w:rsidR="00E41DF7" w:rsidRPr="00BA1F8C" w:rsidRDefault="00E41DF7" w:rsidP="0071099C">
      <w:pPr>
        <w:pStyle w:val="NoSpacing"/>
        <w:spacing w:line="276" w:lineRule="auto"/>
        <w:ind w:right="27"/>
        <w:jc w:val="right"/>
        <w:rPr>
          <w:rFonts w:ascii="Times New Roman" w:hAnsi="Times New Roman" w:cs="Times New Roman"/>
          <w:i/>
          <w:i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above table no. 8 reveals that the investment on government securities to total assets ratio of </w:t>
      </w:r>
      <w:r w:rsidR="00837BDB"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Investment on government securities to total assets ratio of </w:t>
      </w:r>
      <w:r w:rsidR="00837BDB"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both are fluctuating trend. The average ratio of </w:t>
      </w:r>
      <w:r w:rsidR="00837BDB"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0.1414 which is higher than EBL i.e. 0.1176. The higher ratio of </w:t>
      </w:r>
      <w:r w:rsidR="00837BDB" w:rsidRPr="00BA1F8C">
        <w:rPr>
          <w:rFonts w:ascii="Times New Roman" w:hAnsi="Times New Roman" w:cs="Times New Roman"/>
          <w:color w:val="000000" w:themeColor="text1"/>
          <w:sz w:val="24"/>
          <w:szCs w:val="24"/>
        </w:rPr>
        <w:t xml:space="preserve">LBL </w:t>
      </w:r>
      <w:r w:rsidRPr="00BA1F8C">
        <w:rPr>
          <w:rFonts w:ascii="Times New Roman" w:hAnsi="Times New Roman" w:cs="Times New Roman"/>
          <w:color w:val="000000" w:themeColor="text1"/>
          <w:sz w:val="24"/>
          <w:szCs w:val="24"/>
        </w:rPr>
        <w:t xml:space="preserve">reveals that </w:t>
      </w:r>
      <w:r w:rsidR="00837BDB" w:rsidRPr="00BA1F8C">
        <w:rPr>
          <w:rFonts w:ascii="Times New Roman" w:hAnsi="Times New Roman" w:cs="Times New Roman"/>
          <w:color w:val="000000" w:themeColor="text1"/>
          <w:sz w:val="24"/>
          <w:szCs w:val="24"/>
        </w:rPr>
        <w:t xml:space="preserve">LBL </w:t>
      </w:r>
      <w:r w:rsidRPr="00BA1F8C">
        <w:rPr>
          <w:rFonts w:ascii="Times New Roman" w:hAnsi="Times New Roman" w:cs="Times New Roman"/>
          <w:color w:val="000000" w:themeColor="text1"/>
          <w:sz w:val="24"/>
          <w:szCs w:val="24"/>
        </w:rPr>
        <w:t xml:space="preserve">is strong enough to mobilize there total assets as investment in government securities. There is more variability in the ratio of </w:t>
      </w:r>
      <w:r w:rsidR="00837BDB"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as compare to </w:t>
      </w:r>
      <w:r w:rsidR="00837BDB"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It shows there is more inconsistent in the ratio of </w:t>
      </w:r>
      <w:r w:rsidR="00837BDB"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during the study period, which is indicated by higher C.V. of </w:t>
      </w:r>
      <w:r w:rsidR="00837BDB"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From the above analysis it can be concluded that </w:t>
      </w:r>
      <w:r w:rsidR="00837BDB"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invested it more portion of total assets. But there is inconsistent in its investment.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394ED0" w:rsidRDefault="00E41DF7" w:rsidP="0071099C">
      <w:pPr>
        <w:pStyle w:val="NoSpacing"/>
        <w:numPr>
          <w:ilvl w:val="0"/>
          <w:numId w:val="38"/>
        </w:numPr>
        <w:spacing w:line="276" w:lineRule="auto"/>
        <w:ind w:left="360" w:right="27"/>
        <w:jc w:val="both"/>
        <w:rPr>
          <w:rFonts w:ascii="Times New Roman" w:hAnsi="Times New Roman" w:cs="Times New Roman"/>
          <w:b/>
          <w:bCs/>
          <w:color w:val="000000" w:themeColor="text1"/>
          <w:sz w:val="24"/>
          <w:szCs w:val="24"/>
        </w:rPr>
      </w:pPr>
      <w:r w:rsidRPr="00BA1F8C">
        <w:rPr>
          <w:rFonts w:ascii="Times New Roman" w:hAnsi="Times New Roman" w:cs="Times New Roman"/>
          <w:bCs/>
          <w:color w:val="000000" w:themeColor="text1"/>
          <w:sz w:val="24"/>
          <w:szCs w:val="24"/>
        </w:rPr>
        <w:tab/>
      </w:r>
      <w:r w:rsidRPr="00394ED0">
        <w:rPr>
          <w:rFonts w:ascii="Times New Roman" w:hAnsi="Times New Roman" w:cs="Times New Roman"/>
          <w:b/>
          <w:bCs/>
          <w:color w:val="000000" w:themeColor="text1"/>
          <w:sz w:val="24"/>
          <w:szCs w:val="24"/>
        </w:rPr>
        <w:t>Profitability Ratio</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The main ratio to a commercial bank is to earn profit by providing different types of banking services to its customers. To meet various objective like, maintains good liquidity position, meet fixed internal obligations, overcome the future contingencies, grab hidden investment opportunities, expand banking transaction in different places, and finance government in need of development funds etc, a commercial bank have to earn sufficient profit.</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Of course, the profitability ratios are the best indicators of overall efficiency. Here, mainly those major ratios are presented and analyzed through with the effort has been made to measure the profit earning capacity of </w:t>
      </w:r>
      <w:r w:rsidR="00EA63B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comparatively.</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A742B5" w:rsidRDefault="00E41DF7" w:rsidP="0071099C">
      <w:pPr>
        <w:pStyle w:val="NoSpacing"/>
        <w:numPr>
          <w:ilvl w:val="0"/>
          <w:numId w:val="37"/>
        </w:numPr>
        <w:spacing w:line="276" w:lineRule="auto"/>
        <w:ind w:left="0" w:right="27" w:firstLine="0"/>
        <w:jc w:val="both"/>
        <w:rPr>
          <w:rFonts w:ascii="Times New Roman" w:hAnsi="Times New Roman" w:cs="Times New Roman"/>
          <w:bCs/>
          <w:color w:val="000000" w:themeColor="text1"/>
          <w:sz w:val="24"/>
          <w:szCs w:val="24"/>
        </w:rPr>
      </w:pPr>
      <w:r w:rsidRPr="0054050E">
        <w:rPr>
          <w:rFonts w:ascii="Times New Roman" w:hAnsi="Times New Roman" w:cs="Times New Roman"/>
          <w:b/>
          <w:bCs/>
          <w:color w:val="000000" w:themeColor="text1"/>
          <w:sz w:val="24"/>
          <w:szCs w:val="24"/>
        </w:rPr>
        <w:t>Return on loan and advances ratio</w:t>
      </w:r>
      <w:r w:rsidRPr="00BA1F8C">
        <w:rPr>
          <w:rFonts w:ascii="Times New Roman" w:hAnsi="Times New Roman" w:cs="Times New Roman"/>
          <w:bCs/>
          <w:color w:val="000000" w:themeColor="text1"/>
          <w:sz w:val="24"/>
          <w:szCs w:val="24"/>
        </w:rPr>
        <w:t xml:space="preserve">: </w:t>
      </w:r>
      <w:r w:rsidRPr="00BA1F8C">
        <w:rPr>
          <w:rFonts w:ascii="Times New Roman" w:hAnsi="Times New Roman" w:cs="Times New Roman"/>
          <w:color w:val="000000" w:themeColor="text1"/>
          <w:sz w:val="24"/>
          <w:szCs w:val="24"/>
        </w:rPr>
        <w:t>Return on loan and advances ratio measure the earning capacity of a commercial bank through its mobilized fund as loan and advances. A high ratio indicates greater success to mobilized fund as loan and advances. A high ratio indicates greater success to mobilized fund as loan and advances and vice versa.</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This ratio is calculated by dividing net profit by loan and advances. The following table shows that return on loan and advances ratio of </w:t>
      </w:r>
      <w:r w:rsidR="00EA63B4" w:rsidRPr="00BA1F8C">
        <w:rPr>
          <w:rFonts w:ascii="Times New Roman" w:hAnsi="Times New Roman" w:cs="Times New Roman"/>
          <w:color w:val="000000" w:themeColor="text1"/>
          <w:sz w:val="24"/>
          <w:szCs w:val="24"/>
        </w:rPr>
        <w:t>LBL</w:t>
      </w:r>
      <w:r w:rsidR="00FB65A4">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and EBL of the study period.</w:t>
      </w:r>
    </w:p>
    <w:p w:rsidR="00577756" w:rsidRDefault="00577756" w:rsidP="0071099C">
      <w:pPr>
        <w:ind w:left="3402" w:firstLine="567"/>
        <w:rPr>
          <w:rFonts w:ascii="Times New Roman" w:hAnsi="Times New Roman" w:cs="Times New Roman"/>
          <w:bCs/>
          <w:color w:val="000000" w:themeColor="text1"/>
          <w:sz w:val="24"/>
          <w:szCs w:val="24"/>
        </w:rPr>
      </w:pPr>
    </w:p>
    <w:p w:rsidR="00577756" w:rsidRDefault="00577756" w:rsidP="0071099C">
      <w:pPr>
        <w:ind w:left="3402" w:firstLine="567"/>
        <w:rPr>
          <w:rFonts w:ascii="Times New Roman" w:hAnsi="Times New Roman" w:cs="Times New Roman"/>
          <w:bCs/>
          <w:color w:val="000000" w:themeColor="text1"/>
          <w:sz w:val="24"/>
          <w:szCs w:val="24"/>
        </w:rPr>
      </w:pPr>
    </w:p>
    <w:p w:rsidR="00E41DF7" w:rsidRPr="00BA1F8C" w:rsidRDefault="00E41DF7" w:rsidP="0071099C">
      <w:pPr>
        <w:ind w:left="3402" w:firstLine="56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lastRenderedPageBreak/>
        <w:t>Table- 4.9</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Return on loan and advances</w:t>
      </w:r>
    </w:p>
    <w:tbl>
      <w:tblPr>
        <w:tblW w:w="8388" w:type="dxa"/>
        <w:jc w:val="center"/>
        <w:tblBorders>
          <w:top w:val="single" w:sz="8" w:space="0" w:color="8064A2"/>
          <w:bottom w:val="single" w:sz="8" w:space="0" w:color="8064A2"/>
        </w:tblBorders>
        <w:tblLook w:val="00A0"/>
      </w:tblPr>
      <w:tblGrid>
        <w:gridCol w:w="2712"/>
        <w:gridCol w:w="2712"/>
        <w:gridCol w:w="2712"/>
        <w:gridCol w:w="252"/>
      </w:tblGrid>
      <w:tr w:rsidR="00E41DF7" w:rsidRPr="00BA1F8C">
        <w:trPr>
          <w:jc w:val="center"/>
        </w:trPr>
        <w:tc>
          <w:tcPr>
            <w:tcW w:w="271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712" w:type="dxa"/>
            <w:tcBorders>
              <w:top w:val="single" w:sz="8" w:space="0" w:color="8064A2"/>
              <w:left w:val="nil"/>
              <w:bottom w:val="single" w:sz="8" w:space="0" w:color="8064A2"/>
              <w:right w:val="nil"/>
            </w:tcBorders>
          </w:tcPr>
          <w:p w:rsidR="00E41DF7" w:rsidRPr="00BA1F8C" w:rsidRDefault="00EA63B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271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EBL</w:t>
            </w:r>
          </w:p>
        </w:tc>
        <w:tc>
          <w:tcPr>
            <w:tcW w:w="25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EE1AD7">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EE1AD7">
              <w:rPr>
                <w:rFonts w:ascii="Times New Roman" w:hAnsi="Times New Roman" w:cs="Times New Roman"/>
                <w:color w:val="000000" w:themeColor="text1"/>
                <w:sz w:val="24"/>
                <w:szCs w:val="24"/>
              </w:rPr>
              <w:t>7</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0.027</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0.0234</w:t>
            </w:r>
          </w:p>
        </w:tc>
        <w:tc>
          <w:tcPr>
            <w:tcW w:w="25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71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EE1AD7">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EE1AD7">
              <w:rPr>
                <w:rFonts w:ascii="Times New Roman" w:hAnsi="Times New Roman" w:cs="Times New Roman"/>
                <w:color w:val="000000" w:themeColor="text1"/>
                <w:sz w:val="24"/>
                <w:szCs w:val="24"/>
              </w:rPr>
              <w:t>8</w:t>
            </w:r>
          </w:p>
        </w:tc>
        <w:tc>
          <w:tcPr>
            <w:tcW w:w="27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0.027</w:t>
            </w:r>
          </w:p>
        </w:tc>
        <w:tc>
          <w:tcPr>
            <w:tcW w:w="27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0.0210</w:t>
            </w:r>
          </w:p>
        </w:tc>
        <w:tc>
          <w:tcPr>
            <w:tcW w:w="25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712" w:type="dxa"/>
            <w:tcBorders>
              <w:left w:val="nil"/>
              <w:right w:val="nil"/>
            </w:tcBorders>
            <w:shd w:val="clear" w:color="auto" w:fill="DFD8E8"/>
          </w:tcPr>
          <w:p w:rsidR="00E41DF7" w:rsidRPr="00BA1F8C" w:rsidRDefault="00EA63B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EE1AD7">
              <w:rPr>
                <w:rFonts w:ascii="Times New Roman" w:hAnsi="Times New Roman" w:cs="Times New Roman"/>
                <w:color w:val="000000" w:themeColor="text1"/>
                <w:sz w:val="24"/>
                <w:szCs w:val="24"/>
              </w:rPr>
              <w:t>8</w:t>
            </w:r>
            <w:r w:rsidR="00E41DF7" w:rsidRPr="00BA1F8C">
              <w:rPr>
                <w:rFonts w:ascii="Times New Roman" w:hAnsi="Times New Roman" w:cs="Times New Roman"/>
                <w:color w:val="000000" w:themeColor="text1"/>
                <w:sz w:val="24"/>
                <w:szCs w:val="24"/>
              </w:rPr>
              <w:t>/</w:t>
            </w:r>
            <w:r w:rsidR="00EE1AD7">
              <w:rPr>
                <w:rFonts w:ascii="Times New Roman" w:hAnsi="Times New Roman" w:cs="Times New Roman"/>
                <w:color w:val="000000" w:themeColor="text1"/>
                <w:sz w:val="24"/>
                <w:szCs w:val="24"/>
              </w:rPr>
              <w:t>09</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0.0283</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0.0239</w:t>
            </w:r>
          </w:p>
        </w:tc>
        <w:tc>
          <w:tcPr>
            <w:tcW w:w="25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712" w:type="dxa"/>
          </w:tcPr>
          <w:p w:rsidR="00E41DF7" w:rsidRPr="00BA1F8C" w:rsidRDefault="00EA63B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EE1AD7">
              <w:rPr>
                <w:rFonts w:ascii="Times New Roman" w:hAnsi="Times New Roman" w:cs="Times New Roman"/>
                <w:color w:val="000000" w:themeColor="text1"/>
                <w:sz w:val="24"/>
                <w:szCs w:val="24"/>
              </w:rPr>
              <w:t>09</w:t>
            </w:r>
            <w:r w:rsidR="00E41DF7" w:rsidRPr="00BA1F8C">
              <w:rPr>
                <w:rFonts w:ascii="Times New Roman" w:hAnsi="Times New Roman" w:cs="Times New Roman"/>
                <w:color w:val="000000" w:themeColor="text1"/>
                <w:sz w:val="24"/>
                <w:szCs w:val="24"/>
              </w:rPr>
              <w:t>/1</w:t>
            </w:r>
            <w:r w:rsidR="00EE1AD7">
              <w:rPr>
                <w:rFonts w:ascii="Times New Roman" w:hAnsi="Times New Roman" w:cs="Times New Roman"/>
                <w:color w:val="000000" w:themeColor="text1"/>
                <w:sz w:val="24"/>
                <w:szCs w:val="24"/>
              </w:rPr>
              <w:t>0</w:t>
            </w:r>
          </w:p>
        </w:tc>
        <w:tc>
          <w:tcPr>
            <w:tcW w:w="27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0.0309</w:t>
            </w:r>
          </w:p>
        </w:tc>
        <w:tc>
          <w:tcPr>
            <w:tcW w:w="27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0.0261</w:t>
            </w:r>
          </w:p>
        </w:tc>
        <w:tc>
          <w:tcPr>
            <w:tcW w:w="25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712" w:type="dxa"/>
            <w:tcBorders>
              <w:left w:val="nil"/>
              <w:right w:val="nil"/>
            </w:tcBorders>
            <w:shd w:val="clear" w:color="auto" w:fill="DFD8E8"/>
          </w:tcPr>
          <w:p w:rsidR="00E41DF7" w:rsidRPr="00BA1F8C" w:rsidRDefault="00DC629A"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EE1AD7">
              <w:rPr>
                <w:rFonts w:ascii="Times New Roman" w:hAnsi="Times New Roman" w:cs="Times New Roman"/>
                <w:color w:val="000000" w:themeColor="text1"/>
                <w:sz w:val="24"/>
                <w:szCs w:val="24"/>
              </w:rPr>
              <w:t>10</w:t>
            </w:r>
            <w:r w:rsidR="00E41DF7" w:rsidRPr="00BA1F8C">
              <w:rPr>
                <w:rFonts w:ascii="Times New Roman" w:hAnsi="Times New Roman" w:cs="Times New Roman"/>
                <w:color w:val="000000" w:themeColor="text1"/>
                <w:sz w:val="24"/>
                <w:szCs w:val="24"/>
              </w:rPr>
              <w:t>/1</w:t>
            </w:r>
            <w:r w:rsidR="00EE1AD7">
              <w:rPr>
                <w:rFonts w:ascii="Times New Roman" w:hAnsi="Times New Roman" w:cs="Times New Roman"/>
                <w:color w:val="000000" w:themeColor="text1"/>
                <w:sz w:val="24"/>
                <w:szCs w:val="24"/>
              </w:rPr>
              <w:t>1</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0.0299</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0.0295</w:t>
            </w:r>
          </w:p>
        </w:tc>
        <w:tc>
          <w:tcPr>
            <w:tcW w:w="25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71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7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0.0286</w:t>
            </w:r>
          </w:p>
        </w:tc>
        <w:tc>
          <w:tcPr>
            <w:tcW w:w="27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0.0248</w:t>
            </w:r>
          </w:p>
        </w:tc>
        <w:tc>
          <w:tcPr>
            <w:tcW w:w="25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0.0016</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0.0029</w:t>
            </w:r>
          </w:p>
        </w:tc>
        <w:tc>
          <w:tcPr>
            <w:tcW w:w="25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71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71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0.0547</w:t>
            </w:r>
          </w:p>
        </w:tc>
        <w:tc>
          <w:tcPr>
            <w:tcW w:w="271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0.1159</w:t>
            </w:r>
          </w:p>
        </w:tc>
        <w:tc>
          <w:tcPr>
            <w:tcW w:w="25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bl>
    <w:p w:rsidR="00E41DF7" w:rsidRPr="00BA1F8C" w:rsidRDefault="00E41DF7" w:rsidP="0071099C">
      <w:pPr>
        <w:pStyle w:val="NoSpacing"/>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Appendix-9</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above table no. 4</w:t>
      </w:r>
      <w:r w:rsidR="00171644">
        <w:rPr>
          <w:rFonts w:ascii="Times New Roman" w:hAnsi="Times New Roman" w:cs="Times New Roman"/>
          <w:color w:val="000000" w:themeColor="text1"/>
          <w:sz w:val="24"/>
          <w:szCs w:val="24"/>
        </w:rPr>
        <w:t xml:space="preserve"> shows</w:t>
      </w:r>
      <w:r w:rsidRPr="00BA1F8C">
        <w:rPr>
          <w:rFonts w:ascii="Times New Roman" w:hAnsi="Times New Roman" w:cs="Times New Roman"/>
          <w:color w:val="000000" w:themeColor="text1"/>
          <w:sz w:val="24"/>
          <w:szCs w:val="24"/>
        </w:rPr>
        <w:t xml:space="preserve"> th</w:t>
      </w:r>
      <w:r w:rsidR="007665C6">
        <w:rPr>
          <w:rFonts w:ascii="Times New Roman" w:hAnsi="Times New Roman" w:cs="Times New Roman"/>
          <w:color w:val="000000" w:themeColor="text1"/>
          <w:sz w:val="24"/>
          <w:szCs w:val="24"/>
        </w:rPr>
        <w:t>at</w:t>
      </w:r>
      <w:r w:rsidRPr="00BA1F8C">
        <w:rPr>
          <w:rFonts w:ascii="Times New Roman" w:hAnsi="Times New Roman" w:cs="Times New Roman"/>
          <w:color w:val="000000" w:themeColor="text1"/>
          <w:sz w:val="24"/>
          <w:szCs w:val="24"/>
        </w:rPr>
        <w:t xml:space="preserve"> return on loan and advances of </w:t>
      </w:r>
      <w:r w:rsidR="00DC629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As the mean return ratio states that </w:t>
      </w:r>
      <w:r w:rsidR="00DC629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greater return on loan and advances than that of EBL. The highest ratio of </w:t>
      </w:r>
      <w:r w:rsidR="00DC629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0.0309 in fiscal year 20</w:t>
      </w:r>
      <w:r w:rsidR="003251E1">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w:t>
      </w:r>
      <w:r w:rsidR="00DC629A" w:rsidRPr="00BA1F8C">
        <w:rPr>
          <w:rFonts w:ascii="Times New Roman" w:hAnsi="Times New Roman" w:cs="Times New Roman"/>
          <w:color w:val="000000" w:themeColor="text1"/>
          <w:sz w:val="24"/>
          <w:szCs w:val="24"/>
        </w:rPr>
        <w:t>1</w:t>
      </w:r>
      <w:r w:rsidR="003251E1">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 xml:space="preserve"> while lowest ratio is 0.027 in fiscal year 200</w:t>
      </w:r>
      <w:r w:rsidR="003251E1">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3251E1">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 xml:space="preserve">. Mean ratio of </w:t>
      </w:r>
      <w:r w:rsidR="00DC629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0.0286. Another site that the highest and lowest ratio of EBL is 0.0295 and 0.0210 in fiscal year 201</w:t>
      </w:r>
      <w:r w:rsidR="003251E1">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sidR="003251E1">
        <w:rPr>
          <w:rFonts w:ascii="Times New Roman" w:hAnsi="Times New Roman" w:cs="Times New Roman"/>
          <w:color w:val="000000" w:themeColor="text1"/>
          <w:sz w:val="24"/>
          <w:szCs w:val="24"/>
        </w:rPr>
        <w:t>1</w:t>
      </w:r>
      <w:r w:rsidRPr="00BA1F8C">
        <w:rPr>
          <w:rFonts w:ascii="Times New Roman" w:hAnsi="Times New Roman" w:cs="Times New Roman"/>
          <w:color w:val="000000" w:themeColor="text1"/>
          <w:sz w:val="24"/>
          <w:szCs w:val="24"/>
        </w:rPr>
        <w:t xml:space="preserve"> and 200</w:t>
      </w:r>
      <w:r w:rsidR="003251E1">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3251E1">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 xml:space="preserve"> respectively. The mean ratio of EBL is 0.0248. Both banks seem to have poor performance in order to have returns from loan and advances because of heavy less than four pe</w:t>
      </w:r>
      <w:r w:rsidR="0054050E">
        <w:rPr>
          <w:rFonts w:ascii="Times New Roman" w:hAnsi="Times New Roman" w:cs="Times New Roman"/>
          <w:color w:val="000000" w:themeColor="text1"/>
          <w:sz w:val="24"/>
          <w:szCs w:val="24"/>
        </w:rPr>
        <w:t xml:space="preserve">rcentage of loan and advances.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From the above table we can say that </w:t>
      </w:r>
      <w:r w:rsidR="00DC629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give higher return on its loan and advance than EBL in average. It has also more consistencies in return than EBL, because C.V. of EBL is 0.1159 which is greater than </w:t>
      </w:r>
      <w:r w:rsidR="00DC629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C.V. 0.0547.</w:t>
      </w:r>
    </w:p>
    <w:p w:rsidR="00E41DF7" w:rsidRPr="00BA1F8C" w:rsidRDefault="00E41DF7" w:rsidP="0071099C">
      <w:pPr>
        <w:pStyle w:val="NoSpacing"/>
        <w:spacing w:line="276" w:lineRule="auto"/>
        <w:ind w:left="426" w:right="27" w:hanging="426"/>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Thus in conclusion it can be said that </w:t>
      </w:r>
      <w:r w:rsidR="00DC629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seems to be success to earn high return on loan and advances with comparison to EBL.</w:t>
      </w:r>
    </w:p>
    <w:p w:rsidR="00E41DF7" w:rsidRPr="00A742B5" w:rsidRDefault="00E41DF7" w:rsidP="0071099C">
      <w:pPr>
        <w:pStyle w:val="NoSpacing"/>
        <w:numPr>
          <w:ilvl w:val="0"/>
          <w:numId w:val="37"/>
        </w:numPr>
        <w:spacing w:line="276" w:lineRule="auto"/>
        <w:ind w:left="0" w:right="27" w:firstLine="0"/>
        <w:jc w:val="both"/>
        <w:rPr>
          <w:rFonts w:ascii="Times New Roman" w:hAnsi="Times New Roman" w:cs="Times New Roman"/>
          <w:bCs/>
          <w:color w:val="000000" w:themeColor="text1"/>
          <w:sz w:val="24"/>
          <w:szCs w:val="24"/>
        </w:rPr>
      </w:pPr>
      <w:r w:rsidRPr="0054050E">
        <w:rPr>
          <w:rFonts w:ascii="Times New Roman" w:hAnsi="Times New Roman" w:cs="Times New Roman"/>
          <w:b/>
          <w:bCs/>
          <w:color w:val="000000" w:themeColor="text1"/>
          <w:sz w:val="24"/>
          <w:szCs w:val="24"/>
        </w:rPr>
        <w:t>Return on total assets:</w:t>
      </w:r>
      <w:r w:rsidR="00066D84">
        <w:rPr>
          <w:rFonts w:ascii="Times New Roman" w:hAnsi="Times New Roman" w:cs="Times New Roman"/>
          <w:b/>
          <w:bCs/>
          <w:color w:val="000000" w:themeColor="text1"/>
          <w:sz w:val="24"/>
          <w:szCs w:val="24"/>
        </w:rPr>
        <w:t xml:space="preserve"> </w:t>
      </w:r>
      <w:r w:rsidRPr="00BA1F8C">
        <w:rPr>
          <w:rFonts w:ascii="Times New Roman" w:hAnsi="Times New Roman" w:cs="Times New Roman"/>
          <w:color w:val="000000" w:themeColor="text1"/>
          <w:sz w:val="24"/>
          <w:szCs w:val="24"/>
        </w:rPr>
        <w:t>This ratio measures the overall profitability of all working fund i.e. total assets. A firm has to earn satisfactory return on working funds for its survival. If the bank’s total working fund is well managed and efficiency utilized, return such assets will be higher and vice versa. The ratio or return on total working fund is calculated by dividing net profit by total working fund assets.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following table shows return on total assets ratio of selected banks.</w:t>
      </w:r>
    </w:p>
    <w:p w:rsidR="00C151C8" w:rsidRDefault="00C151C8" w:rsidP="0071099C">
      <w:pPr>
        <w:pStyle w:val="NoSpacing"/>
        <w:spacing w:line="276" w:lineRule="auto"/>
        <w:ind w:left="3402" w:right="27" w:firstLine="567"/>
        <w:rPr>
          <w:rFonts w:ascii="Times New Roman" w:hAnsi="Times New Roman" w:cs="Times New Roman"/>
          <w:bCs/>
          <w:color w:val="000000" w:themeColor="text1"/>
          <w:sz w:val="24"/>
          <w:szCs w:val="24"/>
        </w:rPr>
      </w:pPr>
    </w:p>
    <w:p w:rsidR="00C151C8" w:rsidRDefault="00C151C8" w:rsidP="0071099C">
      <w:pPr>
        <w:pStyle w:val="NoSpacing"/>
        <w:spacing w:line="276" w:lineRule="auto"/>
        <w:ind w:left="3402" w:right="27" w:firstLine="567"/>
        <w:rPr>
          <w:rFonts w:ascii="Times New Roman" w:hAnsi="Times New Roman" w:cs="Times New Roman"/>
          <w:bCs/>
          <w:color w:val="000000" w:themeColor="text1"/>
          <w:sz w:val="24"/>
          <w:szCs w:val="24"/>
        </w:rPr>
      </w:pPr>
    </w:p>
    <w:p w:rsidR="00C151C8" w:rsidRDefault="00C151C8" w:rsidP="0071099C">
      <w:pPr>
        <w:pStyle w:val="NoSpacing"/>
        <w:spacing w:line="276" w:lineRule="auto"/>
        <w:ind w:left="3402" w:right="27" w:firstLine="567"/>
        <w:rPr>
          <w:rFonts w:ascii="Times New Roman" w:hAnsi="Times New Roman" w:cs="Times New Roman"/>
          <w:bCs/>
          <w:color w:val="000000" w:themeColor="text1"/>
          <w:sz w:val="24"/>
          <w:szCs w:val="24"/>
        </w:rPr>
      </w:pPr>
    </w:p>
    <w:p w:rsidR="00C151C8" w:rsidRDefault="00C151C8" w:rsidP="0071099C">
      <w:pPr>
        <w:pStyle w:val="NoSpacing"/>
        <w:spacing w:line="276" w:lineRule="auto"/>
        <w:ind w:left="3402" w:right="27" w:firstLine="567"/>
        <w:rPr>
          <w:rFonts w:ascii="Times New Roman" w:hAnsi="Times New Roman" w:cs="Times New Roman"/>
          <w:bCs/>
          <w:color w:val="000000" w:themeColor="text1"/>
          <w:sz w:val="24"/>
          <w:szCs w:val="24"/>
        </w:rPr>
      </w:pPr>
    </w:p>
    <w:p w:rsidR="00C151C8" w:rsidRDefault="00C151C8" w:rsidP="0071099C">
      <w:pPr>
        <w:pStyle w:val="NoSpacing"/>
        <w:spacing w:line="276" w:lineRule="auto"/>
        <w:ind w:left="3402" w:right="27" w:firstLine="567"/>
        <w:rPr>
          <w:rFonts w:ascii="Times New Roman" w:hAnsi="Times New Roman" w:cs="Times New Roman"/>
          <w:bCs/>
          <w:color w:val="000000" w:themeColor="text1"/>
          <w:sz w:val="24"/>
          <w:szCs w:val="24"/>
        </w:rPr>
      </w:pPr>
    </w:p>
    <w:p w:rsidR="00C151C8" w:rsidRDefault="00C151C8" w:rsidP="0071099C">
      <w:pPr>
        <w:pStyle w:val="NoSpacing"/>
        <w:spacing w:line="276" w:lineRule="auto"/>
        <w:ind w:left="3402" w:right="27" w:firstLine="567"/>
        <w:rPr>
          <w:rFonts w:ascii="Times New Roman" w:hAnsi="Times New Roman" w:cs="Times New Roman"/>
          <w:bCs/>
          <w:color w:val="000000" w:themeColor="text1"/>
          <w:sz w:val="24"/>
          <w:szCs w:val="24"/>
        </w:rPr>
      </w:pPr>
    </w:p>
    <w:p w:rsidR="00577756" w:rsidRDefault="00577756" w:rsidP="0071099C">
      <w:pPr>
        <w:pStyle w:val="NoSpacing"/>
        <w:spacing w:line="276" w:lineRule="auto"/>
        <w:ind w:left="3402" w:right="27" w:firstLine="567"/>
        <w:rPr>
          <w:rFonts w:ascii="Times New Roman" w:hAnsi="Times New Roman" w:cs="Times New Roman"/>
          <w:bCs/>
          <w:color w:val="000000" w:themeColor="text1"/>
          <w:sz w:val="24"/>
          <w:szCs w:val="24"/>
        </w:rPr>
      </w:pPr>
    </w:p>
    <w:p w:rsidR="00577756" w:rsidRDefault="00577756" w:rsidP="0071099C">
      <w:pPr>
        <w:pStyle w:val="NoSpacing"/>
        <w:spacing w:line="276" w:lineRule="auto"/>
        <w:ind w:left="3402" w:right="27" w:firstLine="567"/>
        <w:rPr>
          <w:rFonts w:ascii="Times New Roman" w:hAnsi="Times New Roman" w:cs="Times New Roman"/>
          <w:bCs/>
          <w:color w:val="000000" w:themeColor="text1"/>
          <w:sz w:val="24"/>
          <w:szCs w:val="24"/>
        </w:rPr>
      </w:pPr>
    </w:p>
    <w:p w:rsidR="00577756" w:rsidRDefault="00577756" w:rsidP="0071099C">
      <w:pPr>
        <w:pStyle w:val="NoSpacing"/>
        <w:spacing w:line="276" w:lineRule="auto"/>
        <w:ind w:left="3402" w:right="27" w:firstLine="567"/>
        <w:rPr>
          <w:rFonts w:ascii="Times New Roman" w:hAnsi="Times New Roman" w:cs="Times New Roman"/>
          <w:bCs/>
          <w:color w:val="000000" w:themeColor="text1"/>
          <w:sz w:val="24"/>
          <w:szCs w:val="24"/>
        </w:rPr>
      </w:pPr>
    </w:p>
    <w:p w:rsidR="00577756" w:rsidRDefault="00577756" w:rsidP="0071099C">
      <w:pPr>
        <w:pStyle w:val="NoSpacing"/>
        <w:spacing w:line="276" w:lineRule="auto"/>
        <w:ind w:left="3402" w:right="27" w:firstLine="567"/>
        <w:rPr>
          <w:rFonts w:ascii="Times New Roman" w:hAnsi="Times New Roman" w:cs="Times New Roman"/>
          <w:bCs/>
          <w:color w:val="000000" w:themeColor="text1"/>
          <w:sz w:val="24"/>
          <w:szCs w:val="24"/>
        </w:rPr>
      </w:pPr>
    </w:p>
    <w:p w:rsidR="00C151C8" w:rsidRDefault="00C151C8" w:rsidP="0071099C">
      <w:pPr>
        <w:pStyle w:val="NoSpacing"/>
        <w:spacing w:line="276" w:lineRule="auto"/>
        <w:ind w:left="3402" w:right="27" w:firstLine="567"/>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left="3402" w:right="27" w:firstLine="56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lastRenderedPageBreak/>
        <w:t>Table- 4.10</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Return on total assets ratio</w:t>
      </w:r>
    </w:p>
    <w:tbl>
      <w:tblPr>
        <w:tblW w:w="7926" w:type="dxa"/>
        <w:jc w:val="center"/>
        <w:tblBorders>
          <w:top w:val="single" w:sz="8" w:space="0" w:color="8064A2"/>
          <w:bottom w:val="single" w:sz="8" w:space="0" w:color="8064A2"/>
        </w:tblBorders>
        <w:tblLook w:val="00A0"/>
      </w:tblPr>
      <w:tblGrid>
        <w:gridCol w:w="2502"/>
        <w:gridCol w:w="2712"/>
        <w:gridCol w:w="2712"/>
      </w:tblGrid>
      <w:tr w:rsidR="00E41DF7" w:rsidRPr="00BA1F8C">
        <w:trPr>
          <w:jc w:val="center"/>
        </w:trPr>
        <w:tc>
          <w:tcPr>
            <w:tcW w:w="250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712" w:type="dxa"/>
            <w:tcBorders>
              <w:top w:val="single" w:sz="8" w:space="0" w:color="8064A2"/>
              <w:left w:val="nil"/>
              <w:bottom w:val="single" w:sz="8" w:space="0" w:color="8064A2"/>
              <w:right w:val="nil"/>
            </w:tcBorders>
          </w:tcPr>
          <w:p w:rsidR="00E41DF7" w:rsidRPr="00BA1F8C" w:rsidRDefault="00DC629A"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271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EBL</w:t>
            </w:r>
          </w:p>
        </w:tc>
      </w:tr>
      <w:tr w:rsidR="00E41DF7" w:rsidRPr="00BA1F8C">
        <w:trPr>
          <w:jc w:val="center"/>
        </w:trPr>
        <w:tc>
          <w:tcPr>
            <w:tcW w:w="250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665A23">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665A23">
              <w:rPr>
                <w:rFonts w:ascii="Times New Roman" w:hAnsi="Times New Roman" w:cs="Times New Roman"/>
                <w:color w:val="000000" w:themeColor="text1"/>
                <w:sz w:val="24"/>
                <w:szCs w:val="24"/>
              </w:rPr>
              <w:t>7</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0.0165</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0.0145</w:t>
            </w:r>
          </w:p>
        </w:tc>
      </w:tr>
      <w:tr w:rsidR="00E41DF7" w:rsidRPr="00BA1F8C">
        <w:trPr>
          <w:jc w:val="center"/>
        </w:trPr>
        <w:tc>
          <w:tcPr>
            <w:tcW w:w="250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665A23">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665A23">
              <w:rPr>
                <w:rFonts w:ascii="Times New Roman" w:hAnsi="Times New Roman" w:cs="Times New Roman"/>
                <w:color w:val="000000" w:themeColor="text1"/>
                <w:sz w:val="24"/>
                <w:szCs w:val="24"/>
              </w:rPr>
              <w:t>8</w:t>
            </w:r>
          </w:p>
        </w:tc>
        <w:tc>
          <w:tcPr>
            <w:tcW w:w="27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0.0180</w:t>
            </w:r>
          </w:p>
        </w:tc>
        <w:tc>
          <w:tcPr>
            <w:tcW w:w="27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0.0135</w:t>
            </w:r>
          </w:p>
        </w:tc>
      </w:tr>
      <w:tr w:rsidR="00E41DF7" w:rsidRPr="00BA1F8C">
        <w:trPr>
          <w:jc w:val="center"/>
        </w:trPr>
        <w:tc>
          <w:tcPr>
            <w:tcW w:w="2502" w:type="dxa"/>
            <w:tcBorders>
              <w:left w:val="nil"/>
              <w:right w:val="nil"/>
            </w:tcBorders>
            <w:shd w:val="clear" w:color="auto" w:fill="DFD8E8"/>
          </w:tcPr>
          <w:p w:rsidR="00E41DF7" w:rsidRPr="00BA1F8C" w:rsidRDefault="00DC629A"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665A23">
              <w:rPr>
                <w:rFonts w:ascii="Times New Roman" w:hAnsi="Times New Roman" w:cs="Times New Roman"/>
                <w:color w:val="000000" w:themeColor="text1"/>
                <w:sz w:val="24"/>
                <w:szCs w:val="24"/>
              </w:rPr>
              <w:t>8</w:t>
            </w:r>
            <w:r w:rsidR="00E41DF7" w:rsidRPr="00BA1F8C">
              <w:rPr>
                <w:rFonts w:ascii="Times New Roman" w:hAnsi="Times New Roman" w:cs="Times New Roman"/>
                <w:color w:val="000000" w:themeColor="text1"/>
                <w:sz w:val="24"/>
                <w:szCs w:val="24"/>
              </w:rPr>
              <w:t>/</w:t>
            </w:r>
            <w:r w:rsidR="00665A23">
              <w:rPr>
                <w:rFonts w:ascii="Times New Roman" w:hAnsi="Times New Roman" w:cs="Times New Roman"/>
                <w:color w:val="000000" w:themeColor="text1"/>
                <w:sz w:val="24"/>
                <w:szCs w:val="24"/>
              </w:rPr>
              <w:t>09</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0.0204</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0.0163</w:t>
            </w:r>
          </w:p>
        </w:tc>
      </w:tr>
      <w:tr w:rsidR="00E41DF7" w:rsidRPr="00BA1F8C">
        <w:trPr>
          <w:jc w:val="center"/>
        </w:trPr>
        <w:tc>
          <w:tcPr>
            <w:tcW w:w="2502" w:type="dxa"/>
          </w:tcPr>
          <w:p w:rsidR="00E41DF7" w:rsidRPr="00BA1F8C" w:rsidRDefault="00DC629A"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665A23">
              <w:rPr>
                <w:rFonts w:ascii="Times New Roman" w:hAnsi="Times New Roman" w:cs="Times New Roman"/>
                <w:color w:val="000000" w:themeColor="text1"/>
                <w:sz w:val="24"/>
                <w:szCs w:val="24"/>
              </w:rPr>
              <w:t>09</w:t>
            </w:r>
            <w:r w:rsidR="00E41DF7" w:rsidRPr="00BA1F8C">
              <w:rPr>
                <w:rFonts w:ascii="Times New Roman" w:hAnsi="Times New Roman" w:cs="Times New Roman"/>
                <w:color w:val="000000" w:themeColor="text1"/>
                <w:sz w:val="24"/>
                <w:szCs w:val="24"/>
              </w:rPr>
              <w:t>/1</w:t>
            </w:r>
            <w:r w:rsidRPr="00BA1F8C">
              <w:rPr>
                <w:rFonts w:ascii="Times New Roman" w:hAnsi="Times New Roman" w:cs="Times New Roman"/>
                <w:color w:val="000000" w:themeColor="text1"/>
                <w:sz w:val="24"/>
                <w:szCs w:val="24"/>
              </w:rPr>
              <w:t>0</w:t>
            </w:r>
          </w:p>
        </w:tc>
        <w:tc>
          <w:tcPr>
            <w:tcW w:w="27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0.0225</w:t>
            </w:r>
          </w:p>
        </w:tc>
        <w:tc>
          <w:tcPr>
            <w:tcW w:w="27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0.0170</w:t>
            </w:r>
          </w:p>
        </w:tc>
      </w:tr>
      <w:tr w:rsidR="00E41DF7" w:rsidRPr="00BA1F8C">
        <w:trPr>
          <w:jc w:val="center"/>
        </w:trPr>
        <w:tc>
          <w:tcPr>
            <w:tcW w:w="2502" w:type="dxa"/>
            <w:tcBorders>
              <w:left w:val="nil"/>
              <w:right w:val="nil"/>
            </w:tcBorders>
            <w:shd w:val="clear" w:color="auto" w:fill="DFD8E8"/>
          </w:tcPr>
          <w:p w:rsidR="00E41DF7" w:rsidRPr="00BA1F8C" w:rsidRDefault="00DC629A"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665A23">
              <w:rPr>
                <w:rFonts w:ascii="Times New Roman" w:hAnsi="Times New Roman" w:cs="Times New Roman"/>
                <w:color w:val="000000" w:themeColor="text1"/>
                <w:sz w:val="24"/>
                <w:szCs w:val="24"/>
              </w:rPr>
              <w:t>0</w:t>
            </w:r>
            <w:r w:rsidR="00E41DF7" w:rsidRPr="00BA1F8C">
              <w:rPr>
                <w:rFonts w:ascii="Times New Roman" w:hAnsi="Times New Roman" w:cs="Times New Roman"/>
                <w:color w:val="000000" w:themeColor="text1"/>
                <w:sz w:val="24"/>
                <w:szCs w:val="24"/>
              </w:rPr>
              <w:t>/1</w:t>
            </w:r>
            <w:r w:rsidR="00665A23">
              <w:rPr>
                <w:rFonts w:ascii="Times New Roman" w:hAnsi="Times New Roman" w:cs="Times New Roman"/>
                <w:color w:val="000000" w:themeColor="text1"/>
                <w:sz w:val="24"/>
                <w:szCs w:val="24"/>
              </w:rPr>
              <w:t>1</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0.0218</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0.0198</w:t>
            </w:r>
          </w:p>
        </w:tc>
      </w:tr>
      <w:tr w:rsidR="00E41DF7" w:rsidRPr="00BA1F8C">
        <w:trPr>
          <w:jc w:val="center"/>
        </w:trPr>
        <w:tc>
          <w:tcPr>
            <w:tcW w:w="250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7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0.0198</w:t>
            </w:r>
          </w:p>
        </w:tc>
        <w:tc>
          <w:tcPr>
            <w:tcW w:w="27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0.0163</w:t>
            </w:r>
          </w:p>
        </w:tc>
      </w:tr>
      <w:tr w:rsidR="00E41DF7" w:rsidRPr="00BA1F8C">
        <w:trPr>
          <w:jc w:val="center"/>
        </w:trPr>
        <w:tc>
          <w:tcPr>
            <w:tcW w:w="250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0.0023</w:t>
            </w:r>
          </w:p>
        </w:tc>
        <w:tc>
          <w:tcPr>
            <w:tcW w:w="27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0.0022</w:t>
            </w:r>
          </w:p>
        </w:tc>
      </w:tr>
      <w:tr w:rsidR="00E41DF7" w:rsidRPr="00BA1F8C">
        <w:trPr>
          <w:jc w:val="center"/>
        </w:trPr>
        <w:tc>
          <w:tcPr>
            <w:tcW w:w="250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71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0.1156</w:t>
            </w:r>
          </w:p>
        </w:tc>
        <w:tc>
          <w:tcPr>
            <w:tcW w:w="271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0.1332</w:t>
            </w:r>
          </w:p>
        </w:tc>
      </w:tr>
    </w:tbl>
    <w:p w:rsidR="00E41DF7" w:rsidRPr="00A742B5" w:rsidRDefault="00E41DF7" w:rsidP="0071099C">
      <w:pPr>
        <w:pStyle w:val="NoSpacing"/>
        <w:spacing w:line="276" w:lineRule="auto"/>
        <w:ind w:right="27" w:firstLine="56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appendix-10</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above listed table no. 10 </w:t>
      </w:r>
      <w:r w:rsidR="007665C6">
        <w:rPr>
          <w:rFonts w:ascii="Times New Roman" w:hAnsi="Times New Roman" w:cs="Times New Roman"/>
          <w:color w:val="000000" w:themeColor="text1"/>
          <w:sz w:val="24"/>
          <w:szCs w:val="24"/>
        </w:rPr>
        <w:t>shows</w:t>
      </w:r>
      <w:r w:rsidRPr="00BA1F8C">
        <w:rPr>
          <w:rFonts w:ascii="Times New Roman" w:hAnsi="Times New Roman" w:cs="Times New Roman"/>
          <w:color w:val="000000" w:themeColor="text1"/>
          <w:sz w:val="24"/>
          <w:szCs w:val="24"/>
        </w:rPr>
        <w:t xml:space="preserve"> that return on total assets ratio is in fluctuating trend in case of both banks. In case of </w:t>
      </w:r>
      <w:r w:rsidR="00301135"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it has maintained higher ratio in fiscal year 20</w:t>
      </w:r>
      <w:r w:rsidR="00674581">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/1</w:t>
      </w:r>
      <w:r w:rsidR="00674581">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that is 0.0225 and lowest ratio in fiscal year 200</w:t>
      </w:r>
      <w:r w:rsidR="00674581">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674581">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that is 0.0165, whereas, in case of EBL has the highest ratio in fiscal year 201</w:t>
      </w:r>
      <w:r w:rsidR="00674581">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sidR="00674581">
        <w:rPr>
          <w:rFonts w:ascii="Times New Roman" w:hAnsi="Times New Roman" w:cs="Times New Roman"/>
          <w:color w:val="000000" w:themeColor="text1"/>
          <w:sz w:val="24"/>
          <w:szCs w:val="24"/>
        </w:rPr>
        <w:t>1</w:t>
      </w:r>
      <w:r w:rsidRPr="00BA1F8C">
        <w:rPr>
          <w:rFonts w:ascii="Times New Roman" w:hAnsi="Times New Roman" w:cs="Times New Roman"/>
          <w:color w:val="000000" w:themeColor="text1"/>
          <w:sz w:val="24"/>
          <w:szCs w:val="24"/>
        </w:rPr>
        <w:t>that is 0.0198 and lowest ratio in fiscal year 200</w:t>
      </w:r>
      <w:r w:rsidR="00674581">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674581">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 xml:space="preserve"> that is 0.0135.</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When average ratio are taken, </w:t>
      </w:r>
      <w:r w:rsidR="00932963"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higher mean ratio than EBL that is mean ratio of </w:t>
      </w:r>
      <w:r w:rsidR="001807A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0.0198 when mean ratio of EBL is only 0.0163. It indicates </w:t>
      </w:r>
      <w:r w:rsidR="001807A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earns high return in regard to working fund in comparison to EBL. Coefficient of variation of </w:t>
      </w:r>
      <w:r w:rsidR="001807A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significantly lower than EBL i.e. 0.1156&lt; 0.1332. It means </w:t>
      </w:r>
      <w:r w:rsidR="001807A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’s ratios are consistence in comparison than EBL. Consequently, EBL fail to earn high return on its working fund than </w:t>
      </w:r>
      <w:r w:rsidR="001807A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EBL must have to make effort to earn more profit by mobilizing it working assets more efficiently.</w:t>
      </w:r>
    </w:p>
    <w:p w:rsidR="00E41DF7" w:rsidRPr="00A742B5" w:rsidRDefault="00E41DF7" w:rsidP="0071099C">
      <w:pPr>
        <w:pStyle w:val="NoSpacing"/>
        <w:numPr>
          <w:ilvl w:val="0"/>
          <w:numId w:val="37"/>
        </w:numPr>
        <w:spacing w:line="276" w:lineRule="auto"/>
        <w:ind w:left="0" w:right="27" w:firstLine="0"/>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Total interest earned to total working fund ratio: </w:t>
      </w:r>
      <w:r w:rsidRPr="00BA1F8C">
        <w:rPr>
          <w:rFonts w:ascii="Times New Roman" w:hAnsi="Times New Roman" w:cs="Times New Roman"/>
          <w:color w:val="000000" w:themeColor="text1"/>
          <w:sz w:val="24"/>
          <w:szCs w:val="24"/>
        </w:rPr>
        <w:t xml:space="preserve">To represent the earning capacity of commercial bank in its total working fund, total earned to total working fund ratio is very helpful. In other words, this ratio reflects the extent to which the blanks are successful in mobilizing their assets to generate high income. A high ratio is an indicator of high earning power of the bank on its total assets and vice- versa.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This ratio is computed by dividing total interest earned by total working fund i.e. total assets. The following table shows total interest earned to total working fund ratio of </w:t>
      </w:r>
      <w:r w:rsidR="00DA3FF9"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throughout the reviewing period.</w:t>
      </w:r>
    </w:p>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p>
    <w:p w:rsidR="00A03C2C" w:rsidRDefault="00A03C2C" w:rsidP="0071099C">
      <w:pPr>
        <w:pStyle w:val="NoSpacing"/>
        <w:spacing w:line="276" w:lineRule="auto"/>
        <w:ind w:right="27"/>
        <w:jc w:val="center"/>
        <w:rPr>
          <w:rFonts w:ascii="Times New Roman" w:hAnsi="Times New Roman" w:cs="Times New Roman"/>
          <w:bCs/>
          <w:color w:val="000000" w:themeColor="text1"/>
          <w:sz w:val="24"/>
          <w:szCs w:val="24"/>
        </w:rPr>
      </w:pPr>
    </w:p>
    <w:p w:rsidR="00FB65A4" w:rsidRDefault="00FB65A4" w:rsidP="0071099C">
      <w:pPr>
        <w:pStyle w:val="NoSpacing"/>
        <w:spacing w:line="276" w:lineRule="auto"/>
        <w:ind w:right="27"/>
        <w:jc w:val="center"/>
        <w:rPr>
          <w:rFonts w:ascii="Times New Roman" w:hAnsi="Times New Roman" w:cs="Times New Roman"/>
          <w:bCs/>
          <w:color w:val="000000" w:themeColor="text1"/>
          <w:sz w:val="24"/>
          <w:szCs w:val="24"/>
        </w:rPr>
      </w:pPr>
    </w:p>
    <w:p w:rsidR="005077E0" w:rsidRDefault="005077E0" w:rsidP="0071099C">
      <w:pPr>
        <w:pStyle w:val="NoSpacing"/>
        <w:spacing w:line="276" w:lineRule="auto"/>
        <w:ind w:right="27"/>
        <w:jc w:val="center"/>
        <w:rPr>
          <w:rFonts w:ascii="Times New Roman" w:hAnsi="Times New Roman" w:cs="Times New Roman"/>
          <w:bCs/>
          <w:color w:val="000000" w:themeColor="text1"/>
          <w:sz w:val="24"/>
          <w:szCs w:val="24"/>
        </w:rPr>
      </w:pPr>
    </w:p>
    <w:p w:rsidR="005077E0" w:rsidRDefault="005077E0" w:rsidP="0071099C">
      <w:pPr>
        <w:pStyle w:val="NoSpacing"/>
        <w:spacing w:line="276" w:lineRule="auto"/>
        <w:ind w:right="27"/>
        <w:jc w:val="center"/>
        <w:rPr>
          <w:rFonts w:ascii="Times New Roman" w:hAnsi="Times New Roman" w:cs="Times New Roman"/>
          <w:bCs/>
          <w:color w:val="000000" w:themeColor="text1"/>
          <w:sz w:val="24"/>
          <w:szCs w:val="24"/>
        </w:rPr>
      </w:pPr>
    </w:p>
    <w:p w:rsidR="005077E0" w:rsidRDefault="005077E0" w:rsidP="0071099C">
      <w:pPr>
        <w:pStyle w:val="NoSpacing"/>
        <w:spacing w:line="276" w:lineRule="auto"/>
        <w:ind w:right="27"/>
        <w:jc w:val="center"/>
        <w:rPr>
          <w:rFonts w:ascii="Times New Roman" w:hAnsi="Times New Roman" w:cs="Times New Roman"/>
          <w:bCs/>
          <w:color w:val="000000" w:themeColor="text1"/>
          <w:sz w:val="24"/>
          <w:szCs w:val="24"/>
        </w:rPr>
      </w:pPr>
    </w:p>
    <w:p w:rsidR="005077E0" w:rsidRDefault="005077E0" w:rsidP="0071099C">
      <w:pPr>
        <w:pStyle w:val="NoSpacing"/>
        <w:spacing w:line="276" w:lineRule="auto"/>
        <w:ind w:right="27"/>
        <w:jc w:val="center"/>
        <w:rPr>
          <w:rFonts w:ascii="Times New Roman" w:hAnsi="Times New Roman" w:cs="Times New Roman"/>
          <w:bCs/>
          <w:color w:val="000000" w:themeColor="text1"/>
          <w:sz w:val="24"/>
          <w:szCs w:val="24"/>
        </w:rPr>
      </w:pPr>
    </w:p>
    <w:p w:rsidR="005077E0" w:rsidRDefault="005077E0" w:rsidP="0071099C">
      <w:pPr>
        <w:pStyle w:val="NoSpacing"/>
        <w:spacing w:line="276" w:lineRule="auto"/>
        <w:ind w:right="27"/>
        <w:jc w:val="center"/>
        <w:rPr>
          <w:rFonts w:ascii="Times New Roman" w:hAnsi="Times New Roman" w:cs="Times New Roman"/>
          <w:bCs/>
          <w:color w:val="000000" w:themeColor="text1"/>
          <w:sz w:val="24"/>
          <w:szCs w:val="24"/>
        </w:rPr>
      </w:pPr>
    </w:p>
    <w:p w:rsidR="00577756" w:rsidRDefault="00577756" w:rsidP="0071099C">
      <w:pPr>
        <w:pStyle w:val="NoSpacing"/>
        <w:spacing w:line="276" w:lineRule="auto"/>
        <w:ind w:right="27"/>
        <w:jc w:val="center"/>
        <w:rPr>
          <w:rFonts w:ascii="Times New Roman" w:hAnsi="Times New Roman" w:cs="Times New Roman"/>
          <w:bCs/>
          <w:color w:val="000000" w:themeColor="text1"/>
          <w:sz w:val="24"/>
          <w:szCs w:val="24"/>
        </w:rPr>
      </w:pPr>
    </w:p>
    <w:p w:rsidR="00C151C8" w:rsidRDefault="00C151C8"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lastRenderedPageBreak/>
        <w:t>Table -4.11</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interest earn to total working fund ratio</w:t>
      </w:r>
    </w:p>
    <w:tbl>
      <w:tblPr>
        <w:tblW w:w="7764" w:type="dxa"/>
        <w:jc w:val="center"/>
        <w:tblBorders>
          <w:top w:val="single" w:sz="8" w:space="0" w:color="8064A2"/>
          <w:bottom w:val="single" w:sz="8" w:space="0" w:color="8064A2"/>
        </w:tblBorders>
        <w:tblLook w:val="00A0"/>
      </w:tblPr>
      <w:tblGrid>
        <w:gridCol w:w="2052"/>
        <w:gridCol w:w="2959"/>
        <w:gridCol w:w="2753"/>
      </w:tblGrid>
      <w:tr w:rsidR="00E41DF7" w:rsidRPr="00BA1F8C" w:rsidTr="00C746B2">
        <w:trPr>
          <w:trHeight w:val="397"/>
          <w:jc w:val="center"/>
        </w:trPr>
        <w:tc>
          <w:tcPr>
            <w:tcW w:w="205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959" w:type="dxa"/>
            <w:tcBorders>
              <w:top w:val="single" w:sz="8" w:space="0" w:color="8064A2"/>
              <w:left w:val="nil"/>
              <w:bottom w:val="single" w:sz="8" w:space="0" w:color="8064A2"/>
              <w:right w:val="nil"/>
            </w:tcBorders>
          </w:tcPr>
          <w:p w:rsidR="00E41DF7" w:rsidRPr="00BA1F8C" w:rsidRDefault="001807AA"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275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EBL</w:t>
            </w:r>
          </w:p>
        </w:tc>
      </w:tr>
      <w:tr w:rsidR="00E41DF7" w:rsidRPr="00BA1F8C" w:rsidTr="00C746B2">
        <w:trPr>
          <w:trHeight w:val="496"/>
          <w:jc w:val="center"/>
        </w:trPr>
        <w:tc>
          <w:tcPr>
            <w:tcW w:w="205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DB7662">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DB7662">
              <w:rPr>
                <w:rFonts w:ascii="Times New Roman" w:hAnsi="Times New Roman" w:cs="Times New Roman"/>
                <w:color w:val="000000" w:themeColor="text1"/>
                <w:sz w:val="24"/>
                <w:szCs w:val="24"/>
              </w:rPr>
              <w:t>7</w:t>
            </w:r>
          </w:p>
        </w:tc>
        <w:tc>
          <w:tcPr>
            <w:tcW w:w="2959" w:type="dxa"/>
            <w:tcBorders>
              <w:left w:val="nil"/>
              <w:right w:val="nil"/>
            </w:tcBorders>
            <w:shd w:val="clear" w:color="auto" w:fill="DFD8E8"/>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0.0334</w:t>
            </w:r>
          </w:p>
        </w:tc>
        <w:tc>
          <w:tcPr>
            <w:tcW w:w="275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0.0441</w:t>
            </w:r>
          </w:p>
        </w:tc>
      </w:tr>
      <w:tr w:rsidR="00E41DF7" w:rsidRPr="00BA1F8C" w:rsidTr="00C746B2">
        <w:trPr>
          <w:trHeight w:val="640"/>
          <w:jc w:val="center"/>
        </w:trPr>
        <w:tc>
          <w:tcPr>
            <w:tcW w:w="205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DB7662">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DB7662">
              <w:rPr>
                <w:rFonts w:ascii="Times New Roman" w:hAnsi="Times New Roman" w:cs="Times New Roman"/>
                <w:color w:val="000000" w:themeColor="text1"/>
                <w:sz w:val="24"/>
                <w:szCs w:val="24"/>
              </w:rPr>
              <w:t>8</w:t>
            </w:r>
          </w:p>
        </w:tc>
        <w:tc>
          <w:tcPr>
            <w:tcW w:w="2959" w:type="dxa"/>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0.0329</w:t>
            </w:r>
          </w:p>
        </w:tc>
        <w:tc>
          <w:tcPr>
            <w:tcW w:w="275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0.0413</w:t>
            </w:r>
          </w:p>
        </w:tc>
      </w:tr>
      <w:tr w:rsidR="00E41DF7" w:rsidRPr="00BA1F8C" w:rsidTr="00C746B2">
        <w:trPr>
          <w:trHeight w:val="627"/>
          <w:jc w:val="center"/>
        </w:trPr>
        <w:tc>
          <w:tcPr>
            <w:tcW w:w="205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DB7662">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w:t>
            </w:r>
            <w:r w:rsidR="00DB7662">
              <w:rPr>
                <w:rFonts w:ascii="Times New Roman" w:hAnsi="Times New Roman" w:cs="Times New Roman"/>
                <w:color w:val="000000" w:themeColor="text1"/>
                <w:sz w:val="24"/>
                <w:szCs w:val="24"/>
              </w:rPr>
              <w:t>09</w:t>
            </w:r>
          </w:p>
        </w:tc>
        <w:tc>
          <w:tcPr>
            <w:tcW w:w="2959" w:type="dxa"/>
            <w:tcBorders>
              <w:left w:val="nil"/>
              <w:right w:val="nil"/>
            </w:tcBorders>
            <w:shd w:val="clear" w:color="auto" w:fill="DFD8E8"/>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0.0348</w:t>
            </w:r>
          </w:p>
        </w:tc>
        <w:tc>
          <w:tcPr>
            <w:tcW w:w="275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0.0414</w:t>
            </w:r>
          </w:p>
        </w:tc>
      </w:tr>
      <w:tr w:rsidR="00E41DF7" w:rsidRPr="00BA1F8C" w:rsidTr="00C746B2">
        <w:trPr>
          <w:trHeight w:val="640"/>
          <w:jc w:val="center"/>
        </w:trPr>
        <w:tc>
          <w:tcPr>
            <w:tcW w:w="205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DB7662">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/1</w:t>
            </w:r>
            <w:r w:rsidR="00DB7662">
              <w:rPr>
                <w:rFonts w:ascii="Times New Roman" w:hAnsi="Times New Roman" w:cs="Times New Roman"/>
                <w:color w:val="000000" w:themeColor="text1"/>
                <w:sz w:val="24"/>
                <w:szCs w:val="24"/>
              </w:rPr>
              <w:t>0</w:t>
            </w:r>
          </w:p>
        </w:tc>
        <w:tc>
          <w:tcPr>
            <w:tcW w:w="2959" w:type="dxa"/>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0.0383</w:t>
            </w:r>
          </w:p>
        </w:tc>
        <w:tc>
          <w:tcPr>
            <w:tcW w:w="275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0.0313</w:t>
            </w:r>
          </w:p>
        </w:tc>
      </w:tr>
      <w:tr w:rsidR="00E41DF7" w:rsidRPr="00BA1F8C" w:rsidTr="00C746B2">
        <w:trPr>
          <w:trHeight w:val="627"/>
          <w:jc w:val="center"/>
        </w:trPr>
        <w:tc>
          <w:tcPr>
            <w:tcW w:w="205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DB7662">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sidR="00DB7662">
              <w:rPr>
                <w:rFonts w:ascii="Times New Roman" w:hAnsi="Times New Roman" w:cs="Times New Roman"/>
                <w:color w:val="000000" w:themeColor="text1"/>
                <w:sz w:val="24"/>
                <w:szCs w:val="24"/>
              </w:rPr>
              <w:t>1</w:t>
            </w:r>
          </w:p>
        </w:tc>
        <w:tc>
          <w:tcPr>
            <w:tcW w:w="2959" w:type="dxa"/>
            <w:tcBorders>
              <w:left w:val="nil"/>
              <w:right w:val="nil"/>
            </w:tcBorders>
            <w:shd w:val="clear" w:color="auto" w:fill="DFD8E8"/>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0.0414</w:t>
            </w:r>
          </w:p>
        </w:tc>
        <w:tc>
          <w:tcPr>
            <w:tcW w:w="275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0.0364</w:t>
            </w:r>
          </w:p>
        </w:tc>
      </w:tr>
      <w:tr w:rsidR="00E41DF7" w:rsidRPr="00BA1F8C" w:rsidTr="00C746B2">
        <w:trPr>
          <w:trHeight w:val="627"/>
          <w:jc w:val="center"/>
        </w:trPr>
        <w:tc>
          <w:tcPr>
            <w:tcW w:w="205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959" w:type="dxa"/>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0.0362</w:t>
            </w:r>
          </w:p>
        </w:tc>
        <w:tc>
          <w:tcPr>
            <w:tcW w:w="275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0.0389</w:t>
            </w:r>
          </w:p>
        </w:tc>
      </w:tr>
      <w:tr w:rsidR="00E41DF7" w:rsidRPr="00BA1F8C" w:rsidTr="00C746B2">
        <w:trPr>
          <w:trHeight w:val="640"/>
          <w:jc w:val="center"/>
        </w:trPr>
        <w:tc>
          <w:tcPr>
            <w:tcW w:w="205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959" w:type="dxa"/>
            <w:tcBorders>
              <w:left w:val="nil"/>
              <w:right w:val="nil"/>
            </w:tcBorders>
            <w:shd w:val="clear" w:color="auto" w:fill="DFD8E8"/>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0.0032</w:t>
            </w:r>
          </w:p>
        </w:tc>
        <w:tc>
          <w:tcPr>
            <w:tcW w:w="275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0.0045</w:t>
            </w:r>
          </w:p>
        </w:tc>
      </w:tr>
      <w:tr w:rsidR="00E41DF7" w:rsidRPr="00BA1F8C" w:rsidTr="00C746B2">
        <w:trPr>
          <w:trHeight w:val="77"/>
          <w:jc w:val="center"/>
        </w:trPr>
        <w:tc>
          <w:tcPr>
            <w:tcW w:w="205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959" w:type="dxa"/>
            <w:tcBorders>
              <w:bottom w:val="single" w:sz="8" w:space="0" w:color="8064A2"/>
            </w:tcBorders>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0.0887</w:t>
            </w:r>
          </w:p>
        </w:tc>
        <w:tc>
          <w:tcPr>
            <w:tcW w:w="2753"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0.1170</w:t>
            </w:r>
          </w:p>
        </w:tc>
      </w:tr>
    </w:tbl>
    <w:p w:rsidR="00E41DF7" w:rsidRPr="00BA1F8C" w:rsidRDefault="00E41DF7" w:rsidP="0071099C">
      <w:pPr>
        <w:pStyle w:val="NoSpacing"/>
        <w:spacing w:line="276" w:lineRule="auto"/>
        <w:ind w:right="27" w:firstLine="56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Appendix-11</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comparative table no. 11 shows that interest earning ratio of both bank has in fluctuation trend. The highest ratio of </w:t>
      </w:r>
      <w:r w:rsidR="001807A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4.14% in fiscal year 201</w:t>
      </w:r>
      <w:r w:rsidR="001807AA" w:rsidRPr="00BA1F8C">
        <w:rPr>
          <w:rFonts w:ascii="Times New Roman" w:hAnsi="Times New Roman" w:cs="Times New Roman"/>
          <w:color w:val="000000" w:themeColor="text1"/>
          <w:sz w:val="24"/>
          <w:szCs w:val="24"/>
        </w:rPr>
        <w:t>1</w:t>
      </w:r>
      <w:r w:rsidRPr="00BA1F8C">
        <w:rPr>
          <w:rFonts w:ascii="Times New Roman" w:hAnsi="Times New Roman" w:cs="Times New Roman"/>
          <w:color w:val="000000" w:themeColor="text1"/>
          <w:sz w:val="24"/>
          <w:szCs w:val="24"/>
        </w:rPr>
        <w:t>/1</w:t>
      </w:r>
      <w:r w:rsidR="001807AA" w:rsidRPr="00BA1F8C">
        <w:rPr>
          <w:rFonts w:ascii="Times New Roman" w:hAnsi="Times New Roman" w:cs="Times New Roman"/>
          <w:color w:val="000000" w:themeColor="text1"/>
          <w:sz w:val="24"/>
          <w:szCs w:val="24"/>
        </w:rPr>
        <w:t>2</w:t>
      </w:r>
      <w:r w:rsidRPr="00BA1F8C">
        <w:rPr>
          <w:rFonts w:ascii="Times New Roman" w:hAnsi="Times New Roman" w:cs="Times New Roman"/>
          <w:color w:val="000000" w:themeColor="text1"/>
          <w:sz w:val="24"/>
          <w:szCs w:val="24"/>
        </w:rPr>
        <w:t>and lowest ratio is 3.29% in fiscal year 200</w:t>
      </w:r>
      <w:r w:rsidR="00053EAB">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053EAB">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 xml:space="preserve"> during the sample period. Similarly the highest and lowest ratios of EBL are 4.41% and 3.13% in fiscal year 200</w:t>
      </w:r>
      <w:r w:rsidR="00053EAB">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053EAB">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and 20</w:t>
      </w:r>
      <w:r w:rsidR="00053EAB">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/1</w:t>
      </w:r>
      <w:r w:rsidR="00053EAB">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 xml:space="preserve"> respectively.</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On the other hand, mean ratio of </w:t>
      </w:r>
      <w:r w:rsidR="001807A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3.62% whereas the same ratio of EBL is 3.89%. It indicates that EBL interest earning power in respect to total working fund seems to be effective than </w:t>
      </w:r>
      <w:r w:rsidR="001807A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Similarly, coefficient of variation between ratios of different five years under the study period, in case of </w:t>
      </w:r>
      <w:r w:rsidR="001807A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it is found to be 8.87% only whereas EBL has 11.7%. It earnings ratio with respect to total working fund of </w:t>
      </w:r>
      <w:r w:rsidR="001807A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more stable than that EBL.</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 From the above analysis, the conclusion can be drawn that EBL is able to </w:t>
      </w:r>
      <w:r w:rsidR="00DA3FF9" w:rsidRPr="00BA1F8C">
        <w:rPr>
          <w:rFonts w:ascii="Times New Roman" w:hAnsi="Times New Roman" w:cs="Times New Roman"/>
          <w:color w:val="000000" w:themeColor="text1"/>
          <w:sz w:val="24"/>
          <w:szCs w:val="24"/>
        </w:rPr>
        <w:t>earn high</w:t>
      </w:r>
      <w:r w:rsidRPr="00BA1F8C">
        <w:rPr>
          <w:rFonts w:ascii="Times New Roman" w:hAnsi="Times New Roman" w:cs="Times New Roman"/>
          <w:color w:val="000000" w:themeColor="text1"/>
          <w:sz w:val="24"/>
          <w:szCs w:val="24"/>
        </w:rPr>
        <w:t xml:space="preserve"> interest on its total working fund comparison to </w:t>
      </w:r>
      <w:r w:rsidR="001807A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but it has less consistency this ratio during the study period.</w:t>
      </w:r>
    </w:p>
    <w:p w:rsidR="00E41DF7" w:rsidRPr="00A742B5" w:rsidRDefault="00E41DF7" w:rsidP="0071099C">
      <w:pPr>
        <w:pStyle w:val="NoSpacing"/>
        <w:numPr>
          <w:ilvl w:val="0"/>
          <w:numId w:val="37"/>
        </w:numPr>
        <w:tabs>
          <w:tab w:val="left" w:pos="567"/>
        </w:tabs>
        <w:spacing w:line="276" w:lineRule="auto"/>
        <w:ind w:left="0" w:right="27" w:firstLine="0"/>
        <w:jc w:val="both"/>
        <w:rPr>
          <w:rFonts w:ascii="Times New Roman" w:hAnsi="Times New Roman" w:cs="Times New Roman"/>
          <w:bCs/>
          <w:color w:val="000000" w:themeColor="text1"/>
          <w:sz w:val="24"/>
          <w:szCs w:val="24"/>
        </w:rPr>
      </w:pPr>
      <w:r w:rsidRPr="0054050E">
        <w:rPr>
          <w:rFonts w:ascii="Times New Roman" w:hAnsi="Times New Roman" w:cs="Times New Roman"/>
          <w:b/>
          <w:bCs/>
          <w:color w:val="000000" w:themeColor="text1"/>
          <w:sz w:val="24"/>
          <w:szCs w:val="24"/>
        </w:rPr>
        <w:t>Total interest earn to operating income ratio:</w:t>
      </w:r>
      <w:r w:rsidR="00066D84">
        <w:rPr>
          <w:rFonts w:ascii="Times New Roman" w:hAnsi="Times New Roman" w:cs="Times New Roman"/>
          <w:b/>
          <w:bCs/>
          <w:color w:val="000000" w:themeColor="text1"/>
          <w:sz w:val="24"/>
          <w:szCs w:val="24"/>
        </w:rPr>
        <w:t xml:space="preserve"> </w:t>
      </w:r>
      <w:r w:rsidRPr="00BA1F8C">
        <w:rPr>
          <w:rFonts w:ascii="Times New Roman" w:hAnsi="Times New Roman" w:cs="Times New Roman"/>
          <w:color w:val="000000" w:themeColor="text1"/>
          <w:sz w:val="24"/>
          <w:szCs w:val="24"/>
        </w:rPr>
        <w:t>Total operating income consists of interest, income, commission and discount, dividend income, foreign exchange income, non interest income etc. Interest earned to total operating income ratio shows the magnitude of interest income in total income. It also indicates how efficiently the bank has mobilized its fund in interest bearing assets i.e. loan and advances, investment on government securities.</w:t>
      </w:r>
    </w:p>
    <w:p w:rsidR="00E41DF7" w:rsidRPr="00BA1F8C" w:rsidRDefault="00E41DF7" w:rsidP="0071099C">
      <w:pPr>
        <w:pStyle w:val="NoSpacing"/>
        <w:tabs>
          <w:tab w:val="left" w:pos="426"/>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This ratio is calculated by dividing total interest by net operating income. The following table exhibits the ratio of interest income to operating income of </w:t>
      </w:r>
      <w:r w:rsidR="001807A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during the study period.</w:t>
      </w:r>
    </w:p>
    <w:p w:rsidR="00577756" w:rsidRDefault="00577756" w:rsidP="0071099C">
      <w:pPr>
        <w:ind w:left="2268" w:firstLine="567"/>
        <w:rPr>
          <w:rFonts w:ascii="Times New Roman" w:hAnsi="Times New Roman" w:cs="Times New Roman"/>
          <w:bCs/>
          <w:color w:val="000000" w:themeColor="text1"/>
          <w:sz w:val="24"/>
          <w:szCs w:val="24"/>
        </w:rPr>
      </w:pPr>
    </w:p>
    <w:p w:rsidR="00E41DF7" w:rsidRPr="00BA1F8C" w:rsidRDefault="00E41DF7" w:rsidP="0071099C">
      <w:pPr>
        <w:ind w:left="2268" w:firstLine="56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lastRenderedPageBreak/>
        <w:t>Table -4.12</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interest earned to total operating income ratio</w:t>
      </w:r>
    </w:p>
    <w:tbl>
      <w:tblPr>
        <w:tblW w:w="8344" w:type="dxa"/>
        <w:jc w:val="center"/>
        <w:tblBorders>
          <w:top w:val="single" w:sz="8" w:space="0" w:color="8064A2"/>
          <w:bottom w:val="single" w:sz="8" w:space="0" w:color="8064A2"/>
        </w:tblBorders>
        <w:tblLook w:val="00A0"/>
      </w:tblPr>
      <w:tblGrid>
        <w:gridCol w:w="2320"/>
        <w:gridCol w:w="3012"/>
        <w:gridCol w:w="3012"/>
      </w:tblGrid>
      <w:tr w:rsidR="00E41DF7" w:rsidRPr="00BA1F8C">
        <w:trPr>
          <w:jc w:val="center"/>
        </w:trPr>
        <w:tc>
          <w:tcPr>
            <w:tcW w:w="2320"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3012" w:type="dxa"/>
            <w:tcBorders>
              <w:top w:val="single" w:sz="8" w:space="0" w:color="8064A2"/>
              <w:left w:val="nil"/>
              <w:bottom w:val="single" w:sz="8" w:space="0" w:color="8064A2"/>
              <w:right w:val="nil"/>
            </w:tcBorders>
          </w:tcPr>
          <w:p w:rsidR="00E41DF7" w:rsidRPr="00BA1F8C" w:rsidRDefault="001807AA"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301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EBL</w:t>
            </w:r>
          </w:p>
        </w:tc>
      </w:tr>
      <w:tr w:rsidR="00E41DF7" w:rsidRPr="00BA1F8C">
        <w:trPr>
          <w:jc w:val="center"/>
        </w:trPr>
        <w:tc>
          <w:tcPr>
            <w:tcW w:w="232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A35D6F">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A35D6F">
              <w:rPr>
                <w:rFonts w:ascii="Times New Roman" w:hAnsi="Times New Roman" w:cs="Times New Roman"/>
                <w:color w:val="000000" w:themeColor="text1"/>
                <w:sz w:val="24"/>
                <w:szCs w:val="24"/>
              </w:rPr>
              <w:t>7</w:t>
            </w:r>
          </w:p>
        </w:tc>
        <w:tc>
          <w:tcPr>
            <w:tcW w:w="30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1.0250</w:t>
            </w:r>
          </w:p>
        </w:tc>
        <w:tc>
          <w:tcPr>
            <w:tcW w:w="30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1.5875</w:t>
            </w:r>
          </w:p>
        </w:tc>
      </w:tr>
      <w:tr w:rsidR="00E41DF7" w:rsidRPr="00BA1F8C">
        <w:trPr>
          <w:jc w:val="center"/>
        </w:trPr>
        <w:tc>
          <w:tcPr>
            <w:tcW w:w="232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A35D6F">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A35D6F">
              <w:rPr>
                <w:rFonts w:ascii="Times New Roman" w:hAnsi="Times New Roman" w:cs="Times New Roman"/>
                <w:color w:val="000000" w:themeColor="text1"/>
                <w:sz w:val="24"/>
                <w:szCs w:val="24"/>
              </w:rPr>
              <w:t>8</w:t>
            </w:r>
          </w:p>
        </w:tc>
        <w:tc>
          <w:tcPr>
            <w:tcW w:w="30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1.0274</w:t>
            </w:r>
          </w:p>
        </w:tc>
        <w:tc>
          <w:tcPr>
            <w:tcW w:w="30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1.5110</w:t>
            </w:r>
          </w:p>
        </w:tc>
      </w:tr>
      <w:tr w:rsidR="00E41DF7" w:rsidRPr="00BA1F8C">
        <w:trPr>
          <w:jc w:val="center"/>
        </w:trPr>
        <w:tc>
          <w:tcPr>
            <w:tcW w:w="232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A35D6F">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w:t>
            </w:r>
            <w:r w:rsidR="00A35D6F">
              <w:rPr>
                <w:rFonts w:ascii="Times New Roman" w:hAnsi="Times New Roman" w:cs="Times New Roman"/>
                <w:color w:val="000000" w:themeColor="text1"/>
                <w:sz w:val="24"/>
                <w:szCs w:val="24"/>
              </w:rPr>
              <w:t>09</w:t>
            </w:r>
          </w:p>
        </w:tc>
        <w:tc>
          <w:tcPr>
            <w:tcW w:w="30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1.0243</w:t>
            </w:r>
          </w:p>
        </w:tc>
        <w:tc>
          <w:tcPr>
            <w:tcW w:w="30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1.3890</w:t>
            </w:r>
          </w:p>
        </w:tc>
      </w:tr>
      <w:tr w:rsidR="00E41DF7" w:rsidRPr="00BA1F8C">
        <w:trPr>
          <w:jc w:val="center"/>
        </w:trPr>
        <w:tc>
          <w:tcPr>
            <w:tcW w:w="232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A35D6F">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/1</w:t>
            </w:r>
            <w:r w:rsidR="00A35D6F">
              <w:rPr>
                <w:rFonts w:ascii="Times New Roman" w:hAnsi="Times New Roman" w:cs="Times New Roman"/>
                <w:color w:val="000000" w:themeColor="text1"/>
                <w:sz w:val="24"/>
                <w:szCs w:val="24"/>
              </w:rPr>
              <w:t>0</w:t>
            </w:r>
          </w:p>
        </w:tc>
        <w:tc>
          <w:tcPr>
            <w:tcW w:w="30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1.0675</w:t>
            </w:r>
          </w:p>
        </w:tc>
        <w:tc>
          <w:tcPr>
            <w:tcW w:w="30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1.1315</w:t>
            </w:r>
          </w:p>
        </w:tc>
      </w:tr>
      <w:tr w:rsidR="00E41DF7" w:rsidRPr="00BA1F8C">
        <w:trPr>
          <w:jc w:val="center"/>
        </w:trPr>
        <w:tc>
          <w:tcPr>
            <w:tcW w:w="232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A35D6F">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sidR="00A35D6F">
              <w:rPr>
                <w:rFonts w:ascii="Times New Roman" w:hAnsi="Times New Roman" w:cs="Times New Roman"/>
                <w:color w:val="000000" w:themeColor="text1"/>
                <w:sz w:val="24"/>
                <w:szCs w:val="24"/>
              </w:rPr>
              <w:t>1</w:t>
            </w:r>
          </w:p>
        </w:tc>
        <w:tc>
          <w:tcPr>
            <w:tcW w:w="30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1.0999</w:t>
            </w:r>
          </w:p>
        </w:tc>
        <w:tc>
          <w:tcPr>
            <w:tcW w:w="30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1.1339</w:t>
            </w:r>
          </w:p>
        </w:tc>
      </w:tr>
      <w:tr w:rsidR="00E41DF7" w:rsidRPr="00BA1F8C">
        <w:trPr>
          <w:jc w:val="center"/>
        </w:trPr>
        <w:tc>
          <w:tcPr>
            <w:tcW w:w="232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30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1.0488</w:t>
            </w:r>
          </w:p>
        </w:tc>
        <w:tc>
          <w:tcPr>
            <w:tcW w:w="30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1.3506</w:t>
            </w:r>
          </w:p>
        </w:tc>
      </w:tr>
      <w:tr w:rsidR="00E41DF7" w:rsidRPr="00BA1F8C">
        <w:trPr>
          <w:jc w:val="center"/>
        </w:trPr>
        <w:tc>
          <w:tcPr>
            <w:tcW w:w="232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30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0.0303</w:t>
            </w:r>
          </w:p>
        </w:tc>
        <w:tc>
          <w:tcPr>
            <w:tcW w:w="30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0.1888</w:t>
            </w:r>
          </w:p>
        </w:tc>
      </w:tr>
      <w:tr w:rsidR="00E41DF7" w:rsidRPr="00BA1F8C">
        <w:trPr>
          <w:jc w:val="center"/>
        </w:trPr>
        <w:tc>
          <w:tcPr>
            <w:tcW w:w="2320"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301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0.0289</w:t>
            </w:r>
          </w:p>
        </w:tc>
        <w:tc>
          <w:tcPr>
            <w:tcW w:w="301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0.1398</w:t>
            </w:r>
          </w:p>
        </w:tc>
      </w:tr>
    </w:tbl>
    <w:p w:rsidR="00E41DF7" w:rsidRPr="00BA1F8C" w:rsidRDefault="00E41DF7" w:rsidP="0071099C">
      <w:pPr>
        <w:pStyle w:val="NoSpacing"/>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Appendix-12</w:t>
      </w:r>
    </w:p>
    <w:p w:rsidR="00E41DF7" w:rsidRPr="00BA1F8C" w:rsidRDefault="00E41DF7" w:rsidP="0071099C">
      <w:pPr>
        <w:pStyle w:val="NoSpacing"/>
        <w:spacing w:line="276" w:lineRule="auto"/>
        <w:ind w:right="27"/>
        <w:jc w:val="right"/>
        <w:rPr>
          <w:rFonts w:ascii="Times New Roman" w:hAnsi="Times New Roman" w:cs="Times New Roman"/>
          <w:i/>
          <w:i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Above table no. 12 shows interest earned to operating income ratio of </w:t>
      </w:r>
      <w:r w:rsidR="00117AF9"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Both banks has fluctuating ratio of study period. EBL has greater share of total interest earn in its total operating income in average. The mean ratio of </w:t>
      </w:r>
      <w:r w:rsidR="00117AF9"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1.0488 times while same ratio o EBL is 1.3506 times.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On the basis of mean ratio, </w:t>
      </w:r>
      <w:r w:rsidR="00117AF9"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lower ratio than EBL in average i.e. 1.0488&lt;1.3506. It indicates EBL seems to have earned comparatively slightly higher amount of interest income than </w:t>
      </w:r>
      <w:r w:rsidR="00117AF9"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However, coefficient of variation of </w:t>
      </w:r>
      <w:r w:rsidR="00117AF9"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0.0289 which indicates comparatively high degree of stability than that of EBL i.e. 0.1398.</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From the above analysis, it can be concluded that </w:t>
      </w:r>
      <w:r w:rsidR="00117AF9" w:rsidRPr="00BA1F8C">
        <w:rPr>
          <w:rFonts w:ascii="Times New Roman" w:hAnsi="Times New Roman" w:cs="Times New Roman"/>
          <w:color w:val="000000" w:themeColor="text1"/>
          <w:sz w:val="24"/>
          <w:szCs w:val="24"/>
        </w:rPr>
        <w:t>LB</w:t>
      </w:r>
      <w:r w:rsidR="00AE3B74">
        <w:rPr>
          <w:rFonts w:ascii="Times New Roman" w:hAnsi="Times New Roman" w:cs="Times New Roman"/>
          <w:color w:val="000000" w:themeColor="text1"/>
          <w:sz w:val="24"/>
          <w:szCs w:val="24"/>
        </w:rPr>
        <w:t>L</w:t>
      </w:r>
      <w:r w:rsidRPr="00BA1F8C">
        <w:rPr>
          <w:rFonts w:ascii="Times New Roman" w:hAnsi="Times New Roman" w:cs="Times New Roman"/>
          <w:color w:val="000000" w:themeColor="text1"/>
          <w:sz w:val="24"/>
          <w:szCs w:val="24"/>
        </w:rPr>
        <w:t xml:space="preserve"> has slightly low mobilized fund than EBL into interest bearing assets i.e. government securities, share and debentures of other companies, loan and advances etc. whereas, EBL has given more important to the non fund based activities to earn higher amount of profit.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4"/>
        </w:numPr>
        <w:spacing w:line="276" w:lineRule="auto"/>
        <w:ind w:left="0" w:right="27" w:firstLine="0"/>
        <w:jc w:val="both"/>
        <w:rPr>
          <w:rFonts w:ascii="Times New Roman" w:hAnsi="Times New Roman" w:cs="Times New Roman"/>
          <w:bCs/>
          <w:color w:val="000000" w:themeColor="text1"/>
          <w:sz w:val="24"/>
          <w:szCs w:val="24"/>
        </w:rPr>
      </w:pPr>
      <w:r w:rsidRPr="0054050E">
        <w:rPr>
          <w:rFonts w:ascii="Times New Roman" w:hAnsi="Times New Roman" w:cs="Times New Roman"/>
          <w:b/>
          <w:bCs/>
          <w:color w:val="000000" w:themeColor="text1"/>
          <w:sz w:val="24"/>
          <w:szCs w:val="24"/>
        </w:rPr>
        <w:t>Total interest paid to total working fund ratio</w:t>
      </w:r>
      <w:r w:rsidRPr="00BA1F8C">
        <w:rPr>
          <w:rFonts w:ascii="Times New Roman" w:hAnsi="Times New Roman" w:cs="Times New Roman"/>
          <w:bCs/>
          <w:color w:val="000000" w:themeColor="text1"/>
          <w:sz w:val="24"/>
          <w:szCs w:val="24"/>
        </w:rPr>
        <w:t xml:space="preserve">: </w:t>
      </w:r>
      <w:r w:rsidRPr="00BA1F8C">
        <w:rPr>
          <w:rFonts w:ascii="Times New Roman" w:hAnsi="Times New Roman" w:cs="Times New Roman"/>
          <w:color w:val="000000" w:themeColor="text1"/>
          <w:sz w:val="24"/>
          <w:szCs w:val="24"/>
        </w:rPr>
        <w:t>This ratio measures the percentages of total expenses against total working fund. A high ratio indicates higher interest expenses on total working fund and vice versa.</w:t>
      </w:r>
    </w:p>
    <w:p w:rsidR="00E41DF7" w:rsidRPr="00BA1F8C" w:rsidRDefault="00E41DF7" w:rsidP="0071099C">
      <w:pPr>
        <w:pStyle w:val="NoSpacing"/>
        <w:tabs>
          <w:tab w:val="left" w:pos="360"/>
          <w:tab w:val="left" w:pos="426"/>
        </w:tabs>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tabs>
          <w:tab w:val="left" w:pos="360"/>
          <w:tab w:val="left" w:pos="426"/>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This ratio is calculated by dividing total interest paid by total working fund. The following table shows the total interest paid to total working fund ratio of </w:t>
      </w:r>
      <w:r w:rsidR="00117AF9"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different five years of the study period.</w:t>
      </w:r>
    </w:p>
    <w:p w:rsidR="00C151C8" w:rsidRDefault="00A742B5" w:rsidP="0071099C">
      <w:pPr>
        <w:pStyle w:val="NoSpacing"/>
        <w:tabs>
          <w:tab w:val="left" w:pos="360"/>
        </w:tabs>
        <w:spacing w:line="276" w:lineRule="auto"/>
        <w:ind w:right="27"/>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p>
    <w:p w:rsidR="00C151C8" w:rsidRDefault="00C151C8" w:rsidP="0071099C">
      <w:pPr>
        <w:pStyle w:val="NoSpacing"/>
        <w:tabs>
          <w:tab w:val="left" w:pos="360"/>
        </w:tabs>
        <w:spacing w:line="276" w:lineRule="auto"/>
        <w:ind w:right="27"/>
        <w:rPr>
          <w:rFonts w:ascii="Times New Roman" w:hAnsi="Times New Roman" w:cs="Times New Roman"/>
          <w:color w:val="000000" w:themeColor="text1"/>
          <w:sz w:val="24"/>
          <w:szCs w:val="24"/>
        </w:rPr>
      </w:pPr>
    </w:p>
    <w:p w:rsidR="00C151C8" w:rsidRDefault="00C151C8" w:rsidP="0071099C">
      <w:pPr>
        <w:pStyle w:val="NoSpacing"/>
        <w:tabs>
          <w:tab w:val="left" w:pos="360"/>
        </w:tabs>
        <w:spacing w:line="276" w:lineRule="auto"/>
        <w:ind w:right="27"/>
        <w:rPr>
          <w:rFonts w:ascii="Times New Roman" w:hAnsi="Times New Roman" w:cs="Times New Roman"/>
          <w:color w:val="000000" w:themeColor="text1"/>
          <w:sz w:val="24"/>
          <w:szCs w:val="24"/>
        </w:rPr>
      </w:pPr>
    </w:p>
    <w:p w:rsidR="00E41DF7" w:rsidRPr="00BA1F8C" w:rsidRDefault="00C151C8" w:rsidP="0071099C">
      <w:pPr>
        <w:pStyle w:val="NoSpacing"/>
        <w:tabs>
          <w:tab w:val="left" w:pos="360"/>
        </w:tabs>
        <w:spacing w:line="276" w:lineRule="auto"/>
        <w:ind w:right="27"/>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00B715B4">
        <w:rPr>
          <w:rFonts w:ascii="Times New Roman" w:hAnsi="Times New Roman" w:cs="Times New Roman"/>
          <w:color w:val="000000" w:themeColor="text1"/>
          <w:sz w:val="24"/>
          <w:szCs w:val="24"/>
        </w:rPr>
        <w:tab/>
      </w:r>
      <w:r w:rsidR="00E41DF7" w:rsidRPr="00BA1F8C">
        <w:rPr>
          <w:rFonts w:ascii="Times New Roman" w:hAnsi="Times New Roman" w:cs="Times New Roman"/>
          <w:bCs/>
          <w:color w:val="000000" w:themeColor="text1"/>
          <w:sz w:val="24"/>
          <w:szCs w:val="24"/>
        </w:rPr>
        <w:t>Table -4.13</w:t>
      </w:r>
    </w:p>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interest paid to total working fund ratio</w:t>
      </w:r>
    </w:p>
    <w:tbl>
      <w:tblPr>
        <w:tblW w:w="8344" w:type="dxa"/>
        <w:jc w:val="center"/>
        <w:tblBorders>
          <w:top w:val="single" w:sz="8" w:space="0" w:color="8064A2"/>
          <w:bottom w:val="single" w:sz="8" w:space="0" w:color="8064A2"/>
        </w:tblBorders>
        <w:tblLook w:val="00A0"/>
      </w:tblPr>
      <w:tblGrid>
        <w:gridCol w:w="2320"/>
        <w:gridCol w:w="3012"/>
        <w:gridCol w:w="3012"/>
      </w:tblGrid>
      <w:tr w:rsidR="00E41DF7" w:rsidRPr="00BA1F8C">
        <w:trPr>
          <w:jc w:val="center"/>
        </w:trPr>
        <w:tc>
          <w:tcPr>
            <w:tcW w:w="2320"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3012" w:type="dxa"/>
            <w:tcBorders>
              <w:top w:val="single" w:sz="8" w:space="0" w:color="8064A2"/>
              <w:left w:val="nil"/>
              <w:bottom w:val="single" w:sz="8" w:space="0" w:color="8064A2"/>
              <w:right w:val="nil"/>
            </w:tcBorders>
          </w:tcPr>
          <w:p w:rsidR="00E41DF7" w:rsidRPr="00BA1F8C" w:rsidRDefault="00DA3FF9"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3012"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EBL</w:t>
            </w:r>
          </w:p>
        </w:tc>
      </w:tr>
      <w:tr w:rsidR="00E41DF7" w:rsidRPr="00BA1F8C">
        <w:trPr>
          <w:jc w:val="center"/>
        </w:trPr>
        <w:tc>
          <w:tcPr>
            <w:tcW w:w="232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AE3B74">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AE3B74">
              <w:rPr>
                <w:rFonts w:ascii="Times New Roman" w:hAnsi="Times New Roman" w:cs="Times New Roman"/>
                <w:color w:val="000000" w:themeColor="text1"/>
                <w:sz w:val="24"/>
                <w:szCs w:val="24"/>
              </w:rPr>
              <w:t>7</w:t>
            </w:r>
          </w:p>
        </w:tc>
        <w:tc>
          <w:tcPr>
            <w:tcW w:w="30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0.0251</w:t>
            </w:r>
          </w:p>
        </w:tc>
        <w:tc>
          <w:tcPr>
            <w:tcW w:w="30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0.2463</w:t>
            </w:r>
          </w:p>
        </w:tc>
      </w:tr>
      <w:tr w:rsidR="00E41DF7" w:rsidRPr="00BA1F8C">
        <w:trPr>
          <w:jc w:val="center"/>
        </w:trPr>
        <w:tc>
          <w:tcPr>
            <w:tcW w:w="232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lastRenderedPageBreak/>
              <w:t>200</w:t>
            </w:r>
            <w:r w:rsidR="00AE3B74">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AE3B74">
              <w:rPr>
                <w:rFonts w:ascii="Times New Roman" w:hAnsi="Times New Roman" w:cs="Times New Roman"/>
                <w:color w:val="000000" w:themeColor="text1"/>
                <w:sz w:val="24"/>
                <w:szCs w:val="24"/>
              </w:rPr>
              <w:t>8</w:t>
            </w:r>
          </w:p>
        </w:tc>
        <w:tc>
          <w:tcPr>
            <w:tcW w:w="30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0.0233</w:t>
            </w:r>
          </w:p>
        </w:tc>
        <w:tc>
          <w:tcPr>
            <w:tcW w:w="30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0.2367</w:t>
            </w:r>
          </w:p>
        </w:tc>
      </w:tr>
      <w:tr w:rsidR="00E41DF7" w:rsidRPr="00BA1F8C">
        <w:trPr>
          <w:jc w:val="center"/>
        </w:trPr>
        <w:tc>
          <w:tcPr>
            <w:tcW w:w="232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AE3B74">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w:t>
            </w:r>
            <w:r w:rsidR="00AE3B74">
              <w:rPr>
                <w:rFonts w:ascii="Times New Roman" w:hAnsi="Times New Roman" w:cs="Times New Roman"/>
                <w:color w:val="000000" w:themeColor="text1"/>
                <w:sz w:val="24"/>
                <w:szCs w:val="24"/>
              </w:rPr>
              <w:t>9</w:t>
            </w:r>
          </w:p>
        </w:tc>
        <w:tc>
          <w:tcPr>
            <w:tcW w:w="30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0.0236</w:t>
            </w:r>
          </w:p>
        </w:tc>
        <w:tc>
          <w:tcPr>
            <w:tcW w:w="30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0.2288</w:t>
            </w:r>
          </w:p>
        </w:tc>
      </w:tr>
      <w:tr w:rsidR="00E41DF7" w:rsidRPr="00BA1F8C">
        <w:trPr>
          <w:jc w:val="center"/>
        </w:trPr>
        <w:tc>
          <w:tcPr>
            <w:tcW w:w="232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AE3B74">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/1</w:t>
            </w:r>
            <w:r w:rsidR="00AE3B74">
              <w:rPr>
                <w:rFonts w:ascii="Times New Roman" w:hAnsi="Times New Roman" w:cs="Times New Roman"/>
                <w:color w:val="000000" w:themeColor="text1"/>
                <w:sz w:val="24"/>
                <w:szCs w:val="24"/>
              </w:rPr>
              <w:t>0</w:t>
            </w:r>
          </w:p>
        </w:tc>
        <w:tc>
          <w:tcPr>
            <w:tcW w:w="30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0.0275</w:t>
            </w:r>
          </w:p>
        </w:tc>
        <w:tc>
          <w:tcPr>
            <w:tcW w:w="30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0.2701</w:t>
            </w:r>
          </w:p>
        </w:tc>
      </w:tr>
      <w:tr w:rsidR="00E41DF7" w:rsidRPr="00BA1F8C">
        <w:trPr>
          <w:jc w:val="center"/>
        </w:trPr>
        <w:tc>
          <w:tcPr>
            <w:tcW w:w="232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AE3B74">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sidR="00AE3B74">
              <w:rPr>
                <w:rFonts w:ascii="Times New Roman" w:hAnsi="Times New Roman" w:cs="Times New Roman"/>
                <w:color w:val="000000" w:themeColor="text1"/>
                <w:sz w:val="24"/>
                <w:szCs w:val="24"/>
              </w:rPr>
              <w:t>1</w:t>
            </w:r>
          </w:p>
        </w:tc>
        <w:tc>
          <w:tcPr>
            <w:tcW w:w="30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0.0386</w:t>
            </w:r>
          </w:p>
        </w:tc>
        <w:tc>
          <w:tcPr>
            <w:tcW w:w="30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0.3746</w:t>
            </w:r>
          </w:p>
        </w:tc>
      </w:tr>
      <w:tr w:rsidR="00E41DF7" w:rsidRPr="00BA1F8C">
        <w:trPr>
          <w:jc w:val="center"/>
        </w:trPr>
        <w:tc>
          <w:tcPr>
            <w:tcW w:w="232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30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0.0276</w:t>
            </w:r>
          </w:p>
        </w:tc>
        <w:tc>
          <w:tcPr>
            <w:tcW w:w="30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0.2713</w:t>
            </w:r>
          </w:p>
        </w:tc>
      </w:tr>
      <w:tr w:rsidR="00E41DF7" w:rsidRPr="00BA1F8C">
        <w:trPr>
          <w:jc w:val="center"/>
        </w:trPr>
        <w:tc>
          <w:tcPr>
            <w:tcW w:w="232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30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0.0057</w:t>
            </w:r>
          </w:p>
        </w:tc>
        <w:tc>
          <w:tcPr>
            <w:tcW w:w="30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0.0535</w:t>
            </w:r>
          </w:p>
        </w:tc>
      </w:tr>
      <w:tr w:rsidR="00E41DF7" w:rsidRPr="00BA1F8C">
        <w:trPr>
          <w:jc w:val="center"/>
        </w:trPr>
        <w:tc>
          <w:tcPr>
            <w:tcW w:w="2320"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301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0.2063</w:t>
            </w:r>
          </w:p>
        </w:tc>
        <w:tc>
          <w:tcPr>
            <w:tcW w:w="301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0.1971</w:t>
            </w:r>
          </w:p>
        </w:tc>
      </w:tr>
    </w:tbl>
    <w:p w:rsidR="00E41DF7" w:rsidRPr="00BA1F8C" w:rsidRDefault="00E41DF7" w:rsidP="0071099C">
      <w:pPr>
        <w:pStyle w:val="NoSpacing"/>
        <w:tabs>
          <w:tab w:val="left" w:pos="360"/>
        </w:tabs>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appendix 13</w:t>
      </w:r>
    </w:p>
    <w:p w:rsidR="00E41DF7" w:rsidRPr="00BA1F8C" w:rsidRDefault="00E41DF7"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comparative table no. 13 listed above show interest paid ratio of </w:t>
      </w:r>
      <w:r w:rsidR="00F21A25"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are fluctuated trend. </w:t>
      </w:r>
      <w:r w:rsidR="00F21A25"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maintained higher ratio in fiscal year 20</w:t>
      </w:r>
      <w:r w:rsidR="004E3575">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/1</w:t>
      </w:r>
      <w:r w:rsidR="004E3575">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 xml:space="preserve"> i.e. 0.0386 and lowest ratio in fiscal year 200</w:t>
      </w:r>
      <w:r w:rsidR="004E3575">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4E3575">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 xml:space="preserve"> i.e. 0.0233. </w:t>
      </w:r>
    </w:p>
    <w:p w:rsidR="00E41DF7" w:rsidRPr="00BA1F8C" w:rsidRDefault="00E41DF7"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mean ratio of </w:t>
      </w:r>
      <w:r w:rsidR="00F21A25"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0.271 which is higher than ratio of EBL whose mean ratio is 0.0276. On other hand, </w:t>
      </w:r>
      <w:r w:rsidR="00F21A25"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higher coefficient of variation of ratio through the reviewing period i.e. 0.2063 in comparison to EBL i.e. 0.1971, which indicates that </w:t>
      </w:r>
      <w:r w:rsidR="00F21A25"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inconsistent ratios than that of EBL.</w:t>
      </w:r>
    </w:p>
    <w:p w:rsidR="00E41DF7" w:rsidRPr="00BA1F8C" w:rsidRDefault="00E41DF7"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In conclusion, it can be said that EBL seems that it had collected its working funds from more expensive sources in comparison to </w:t>
      </w:r>
      <w:r w:rsidR="00F21A25"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54050E" w:rsidRDefault="00E41DF7" w:rsidP="0071099C">
      <w:pPr>
        <w:pStyle w:val="NoSpacing"/>
        <w:numPr>
          <w:ilvl w:val="0"/>
          <w:numId w:val="38"/>
        </w:numPr>
        <w:spacing w:line="276" w:lineRule="auto"/>
        <w:ind w:left="0" w:right="27" w:firstLine="0"/>
        <w:jc w:val="both"/>
        <w:rPr>
          <w:rFonts w:ascii="Times New Roman" w:hAnsi="Times New Roman" w:cs="Times New Roman"/>
          <w:b/>
          <w:bCs/>
          <w:color w:val="000000" w:themeColor="text1"/>
          <w:sz w:val="24"/>
          <w:szCs w:val="24"/>
        </w:rPr>
      </w:pPr>
      <w:r w:rsidRPr="0054050E">
        <w:rPr>
          <w:rFonts w:ascii="Times New Roman" w:hAnsi="Times New Roman" w:cs="Times New Roman"/>
          <w:b/>
          <w:bCs/>
          <w:color w:val="000000" w:themeColor="text1"/>
          <w:sz w:val="24"/>
          <w:szCs w:val="24"/>
        </w:rPr>
        <w:t>Risk Ratio</w:t>
      </w:r>
    </w:p>
    <w:p w:rsidR="00E41DF7" w:rsidRPr="00BA1F8C" w:rsidRDefault="00E41DF7" w:rsidP="0071099C">
      <w:pPr>
        <w:pStyle w:val="NoSpacing"/>
        <w:tabs>
          <w:tab w:val="left" w:pos="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possibility of risk makes bank’s investment a challenging task. Bank had to take risk to get return on its investment. The risk taken is satisfied by the increase in profit. So, the banks operating for high profit have to accept the risk and manage it efficiently. A bank has to have the idea of the level of risk that one had needed to bear while investing its funds.</w:t>
      </w:r>
    </w:p>
    <w:p w:rsidR="00E41DF7" w:rsidRPr="00BA1F8C" w:rsidRDefault="00E41DF7"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Through following ratios, effort has been made to measure the level of risk essential in the </w:t>
      </w:r>
      <w:r w:rsidR="0079107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comparatively.</w:t>
      </w:r>
    </w:p>
    <w:p w:rsidR="00E41DF7" w:rsidRPr="00BA1F8C" w:rsidRDefault="00E41DF7" w:rsidP="0071099C">
      <w:pPr>
        <w:pStyle w:val="NoSpacing"/>
        <w:numPr>
          <w:ilvl w:val="0"/>
          <w:numId w:val="39"/>
        </w:numPr>
        <w:spacing w:before="240" w:line="276" w:lineRule="auto"/>
        <w:ind w:left="0" w:right="27" w:firstLine="0"/>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Liquidity risk ratio:</w:t>
      </w:r>
      <w:r w:rsidRPr="00BA1F8C">
        <w:rPr>
          <w:rFonts w:ascii="Times New Roman" w:hAnsi="Times New Roman" w:cs="Times New Roman"/>
          <w:color w:val="000000" w:themeColor="text1"/>
          <w:sz w:val="24"/>
          <w:szCs w:val="24"/>
        </w:rPr>
        <w:t xml:space="preserve"> Liquidity risk of the bank defines its liquidity need for deposit. The cash and bank balance are the most liquid assets and they are considered as banks liquidity sources and deposit, as the liquidity needs. The ratio of cash and bank balance to total deposit is the indicator of bank liquidity needed. </w:t>
      </w:r>
    </w:p>
    <w:p w:rsidR="00E41DF7" w:rsidRPr="00BA1F8C" w:rsidRDefault="00E41DF7" w:rsidP="0071099C">
      <w:pPr>
        <w:pStyle w:val="NoSpacing"/>
        <w:spacing w:line="276" w:lineRule="auto"/>
        <w:ind w:right="28"/>
        <w:jc w:val="both"/>
        <w:rPr>
          <w:rFonts w:ascii="Times New Roman" w:hAnsi="Times New Roman" w:cs="Times New Roman"/>
          <w:bCs/>
          <w:color w:val="000000" w:themeColor="text1"/>
          <w:sz w:val="24"/>
          <w:szCs w:val="24"/>
        </w:rPr>
      </w:pPr>
    </w:p>
    <w:p w:rsidR="00A03C2C" w:rsidRPr="00B715B4" w:rsidRDefault="00E41DF7" w:rsidP="00B715B4">
      <w:pPr>
        <w:pStyle w:val="NoSpacing"/>
        <w:spacing w:line="276" w:lineRule="auto"/>
        <w:ind w:right="28"/>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risk is low if funds are kept idle as cash and bank balance. But this reduces profitability. When bank flow loan </w:t>
      </w:r>
      <w:r w:rsidR="00355BE0" w:rsidRPr="00BA1F8C">
        <w:rPr>
          <w:rFonts w:ascii="Times New Roman" w:hAnsi="Times New Roman" w:cs="Times New Roman"/>
          <w:color w:val="000000" w:themeColor="text1"/>
          <w:sz w:val="24"/>
          <w:szCs w:val="24"/>
        </w:rPr>
        <w:t>it</w:t>
      </w:r>
      <w:r w:rsidR="00355BE0">
        <w:rPr>
          <w:rFonts w:ascii="Times New Roman" w:hAnsi="Times New Roman" w:cs="Times New Roman"/>
          <w:color w:val="000000" w:themeColor="text1"/>
          <w:sz w:val="24"/>
          <w:szCs w:val="24"/>
        </w:rPr>
        <w:t>’</w:t>
      </w:r>
      <w:r w:rsidR="00355BE0" w:rsidRPr="00BA1F8C">
        <w:rPr>
          <w:rFonts w:ascii="Times New Roman" w:hAnsi="Times New Roman" w:cs="Times New Roman"/>
          <w:color w:val="000000" w:themeColor="text1"/>
          <w:sz w:val="24"/>
          <w:szCs w:val="24"/>
        </w:rPr>
        <w:t>s</w:t>
      </w:r>
      <w:r w:rsidRPr="00BA1F8C">
        <w:rPr>
          <w:rFonts w:ascii="Times New Roman" w:hAnsi="Times New Roman" w:cs="Times New Roman"/>
          <w:color w:val="000000" w:themeColor="text1"/>
          <w:sz w:val="24"/>
          <w:szCs w:val="24"/>
        </w:rPr>
        <w:t xml:space="preserve"> profitability increases and also the risk. Thus higher liquidity ratio indicates less risk and less profitable bank and vice-versa. This ratio is calculated by dividing cash and bank balance to total deposit. The following table shows the liquidity risk inherent in </w:t>
      </w:r>
      <w:r w:rsidR="0079107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in comparison.</w:t>
      </w:r>
    </w:p>
    <w:p w:rsidR="00E41DF7" w:rsidRPr="00BA1F8C" w:rsidRDefault="00B715B4" w:rsidP="00B715B4">
      <w:pPr>
        <w:pStyle w:val="NoSpacing"/>
        <w:tabs>
          <w:tab w:val="left" w:pos="360"/>
        </w:tabs>
        <w:spacing w:line="276" w:lineRule="auto"/>
        <w:ind w:right="28"/>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t>Table- 4.1</w:t>
      </w:r>
      <w:r w:rsidR="00482A71">
        <w:rPr>
          <w:rFonts w:ascii="Times New Roman" w:hAnsi="Times New Roman" w:cs="Times New Roman"/>
          <w:bCs/>
          <w:color w:val="000000" w:themeColor="text1"/>
          <w:sz w:val="24"/>
          <w:szCs w:val="24"/>
        </w:rPr>
        <w:t>4</w:t>
      </w:r>
    </w:p>
    <w:p w:rsidR="00E41DF7" w:rsidRPr="00BA1F8C" w:rsidRDefault="00E41DF7" w:rsidP="0071099C">
      <w:pPr>
        <w:pStyle w:val="NoSpacing"/>
        <w:tabs>
          <w:tab w:val="left" w:pos="360"/>
        </w:tabs>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Liquidity Risk Ratio</w:t>
      </w:r>
    </w:p>
    <w:tbl>
      <w:tblPr>
        <w:tblW w:w="7796" w:type="dxa"/>
        <w:tblInd w:w="2" w:type="dxa"/>
        <w:tblBorders>
          <w:top w:val="single" w:sz="8" w:space="0" w:color="8064A2"/>
          <w:bottom w:val="single" w:sz="8" w:space="0" w:color="8064A2"/>
        </w:tblBorders>
        <w:tblLook w:val="00A0"/>
      </w:tblPr>
      <w:tblGrid>
        <w:gridCol w:w="2478"/>
        <w:gridCol w:w="3012"/>
        <w:gridCol w:w="2306"/>
      </w:tblGrid>
      <w:tr w:rsidR="00E41DF7" w:rsidRPr="00BA1F8C">
        <w:tc>
          <w:tcPr>
            <w:tcW w:w="2478"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3012" w:type="dxa"/>
            <w:tcBorders>
              <w:top w:val="single" w:sz="8" w:space="0" w:color="8064A2"/>
              <w:left w:val="nil"/>
              <w:bottom w:val="single" w:sz="8" w:space="0" w:color="8064A2"/>
              <w:right w:val="nil"/>
            </w:tcBorders>
          </w:tcPr>
          <w:p w:rsidR="00E41DF7" w:rsidRPr="00BA1F8C" w:rsidRDefault="00791078" w:rsidP="0071099C">
            <w:pPr>
              <w:pStyle w:val="NoSpacing"/>
              <w:tabs>
                <w:tab w:val="left" w:pos="360"/>
              </w:tabs>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2306"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EBL</w:t>
            </w:r>
          </w:p>
        </w:tc>
      </w:tr>
      <w:tr w:rsidR="00E41DF7" w:rsidRPr="00BA1F8C">
        <w:tc>
          <w:tcPr>
            <w:tcW w:w="247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355BE0">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355BE0">
              <w:rPr>
                <w:rFonts w:ascii="Times New Roman" w:hAnsi="Times New Roman" w:cs="Times New Roman"/>
                <w:color w:val="000000" w:themeColor="text1"/>
                <w:sz w:val="24"/>
                <w:szCs w:val="24"/>
              </w:rPr>
              <w:t>7</w:t>
            </w:r>
          </w:p>
        </w:tc>
        <w:tc>
          <w:tcPr>
            <w:tcW w:w="30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0.0695</w:t>
            </w:r>
          </w:p>
        </w:tc>
        <w:tc>
          <w:tcPr>
            <w:tcW w:w="230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0.1125</w:t>
            </w:r>
          </w:p>
        </w:tc>
      </w:tr>
      <w:tr w:rsidR="00E41DF7" w:rsidRPr="00BA1F8C">
        <w:trPr>
          <w:trHeight w:val="387"/>
        </w:trPr>
        <w:tc>
          <w:tcPr>
            <w:tcW w:w="2478"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355BE0">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355BE0">
              <w:rPr>
                <w:rFonts w:ascii="Times New Roman" w:hAnsi="Times New Roman" w:cs="Times New Roman"/>
                <w:color w:val="000000" w:themeColor="text1"/>
                <w:sz w:val="24"/>
                <w:szCs w:val="24"/>
              </w:rPr>
              <w:t>8</w:t>
            </w:r>
          </w:p>
        </w:tc>
        <w:tc>
          <w:tcPr>
            <w:tcW w:w="30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0.1062</w:t>
            </w:r>
          </w:p>
        </w:tc>
        <w:tc>
          <w:tcPr>
            <w:tcW w:w="230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0.1315</w:t>
            </w:r>
          </w:p>
        </w:tc>
      </w:tr>
      <w:tr w:rsidR="00E41DF7" w:rsidRPr="00BA1F8C">
        <w:tc>
          <w:tcPr>
            <w:tcW w:w="247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lastRenderedPageBreak/>
              <w:t>200</w:t>
            </w:r>
            <w:r w:rsidR="00791078" w:rsidRPr="00BA1F8C">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w:t>
            </w:r>
            <w:r w:rsidR="00355BE0">
              <w:rPr>
                <w:rFonts w:ascii="Times New Roman" w:hAnsi="Times New Roman" w:cs="Times New Roman"/>
                <w:color w:val="000000" w:themeColor="text1"/>
                <w:sz w:val="24"/>
                <w:szCs w:val="24"/>
              </w:rPr>
              <w:t>09</w:t>
            </w:r>
          </w:p>
        </w:tc>
        <w:tc>
          <w:tcPr>
            <w:tcW w:w="30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0.0910</w:t>
            </w:r>
          </w:p>
        </w:tc>
        <w:tc>
          <w:tcPr>
            <w:tcW w:w="230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0.1113</w:t>
            </w:r>
          </w:p>
        </w:tc>
      </w:tr>
      <w:tr w:rsidR="00E41DF7" w:rsidRPr="00BA1F8C">
        <w:tc>
          <w:tcPr>
            <w:tcW w:w="2478"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355BE0">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/1</w:t>
            </w:r>
            <w:r w:rsidR="00355BE0">
              <w:rPr>
                <w:rFonts w:ascii="Times New Roman" w:hAnsi="Times New Roman" w:cs="Times New Roman"/>
                <w:color w:val="000000" w:themeColor="text1"/>
                <w:sz w:val="24"/>
                <w:szCs w:val="24"/>
              </w:rPr>
              <w:t>0</w:t>
            </w:r>
          </w:p>
        </w:tc>
        <w:tc>
          <w:tcPr>
            <w:tcW w:w="30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0.1207</w:t>
            </w:r>
          </w:p>
        </w:tc>
        <w:tc>
          <w:tcPr>
            <w:tcW w:w="230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0.1850</w:t>
            </w:r>
          </w:p>
        </w:tc>
      </w:tr>
      <w:tr w:rsidR="00E41DF7" w:rsidRPr="00BA1F8C">
        <w:tc>
          <w:tcPr>
            <w:tcW w:w="247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355BE0">
              <w:rPr>
                <w:rFonts w:ascii="Times New Roman" w:hAnsi="Times New Roman" w:cs="Times New Roman"/>
                <w:color w:val="000000" w:themeColor="text1"/>
                <w:sz w:val="24"/>
                <w:szCs w:val="24"/>
              </w:rPr>
              <w:t>010</w:t>
            </w:r>
            <w:r w:rsidRPr="00BA1F8C">
              <w:rPr>
                <w:rFonts w:ascii="Times New Roman" w:hAnsi="Times New Roman" w:cs="Times New Roman"/>
                <w:color w:val="000000" w:themeColor="text1"/>
                <w:sz w:val="24"/>
                <w:szCs w:val="24"/>
              </w:rPr>
              <w:t>/1</w:t>
            </w:r>
            <w:r w:rsidR="00355BE0">
              <w:rPr>
                <w:rFonts w:ascii="Times New Roman" w:hAnsi="Times New Roman" w:cs="Times New Roman"/>
                <w:color w:val="000000" w:themeColor="text1"/>
                <w:sz w:val="24"/>
                <w:szCs w:val="24"/>
              </w:rPr>
              <w:t>1</w:t>
            </w:r>
          </w:p>
        </w:tc>
        <w:tc>
          <w:tcPr>
            <w:tcW w:w="30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0.0885</w:t>
            </w:r>
          </w:p>
        </w:tc>
        <w:tc>
          <w:tcPr>
            <w:tcW w:w="230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0.2117</w:t>
            </w:r>
          </w:p>
        </w:tc>
      </w:tr>
      <w:tr w:rsidR="00E41DF7" w:rsidRPr="00BA1F8C">
        <w:tc>
          <w:tcPr>
            <w:tcW w:w="2478"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301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0.0952</w:t>
            </w:r>
          </w:p>
        </w:tc>
        <w:tc>
          <w:tcPr>
            <w:tcW w:w="230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0.1504</w:t>
            </w:r>
          </w:p>
        </w:tc>
      </w:tr>
      <w:tr w:rsidR="00E41DF7" w:rsidRPr="00BA1F8C">
        <w:tc>
          <w:tcPr>
            <w:tcW w:w="247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301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0.0173</w:t>
            </w:r>
          </w:p>
        </w:tc>
        <w:tc>
          <w:tcPr>
            <w:tcW w:w="230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0.0407</w:t>
            </w:r>
          </w:p>
        </w:tc>
      </w:tr>
      <w:tr w:rsidR="00E41DF7" w:rsidRPr="00BA1F8C">
        <w:trPr>
          <w:trHeight w:val="270"/>
        </w:trPr>
        <w:tc>
          <w:tcPr>
            <w:tcW w:w="2478"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301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0.1815</w:t>
            </w:r>
          </w:p>
        </w:tc>
        <w:tc>
          <w:tcPr>
            <w:tcW w:w="2306"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0.2706</w:t>
            </w:r>
          </w:p>
        </w:tc>
      </w:tr>
    </w:tbl>
    <w:p w:rsidR="00E41DF7" w:rsidRPr="00BA1F8C" w:rsidRDefault="00E41DF7" w:rsidP="0071099C">
      <w:pPr>
        <w:pStyle w:val="NoSpacing"/>
        <w:tabs>
          <w:tab w:val="left" w:pos="360"/>
        </w:tabs>
        <w:spacing w:before="240"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 xml:space="preserve">Source: appendix-14 </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comparative table no.14 listed above shows that both </w:t>
      </w:r>
      <w:r w:rsidR="0079107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have in fluctuating trend of ratios. In case of </w:t>
      </w:r>
      <w:r w:rsidR="0079107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in fiscal year 20</w:t>
      </w:r>
      <w:r w:rsidR="00FC206A">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/1</w:t>
      </w:r>
      <w:r w:rsidR="00FC206A">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has highest liquidity risk ratio that is 0.1207 and in fiscal year 200</w:t>
      </w:r>
      <w:r w:rsidR="00FC206A">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FC206A">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 xml:space="preserve"> it has lowest risk ratio that is 0.0695. In other hand the highest liquidity risk ratio of EBL is 0.2117 in fiscal year 201</w:t>
      </w:r>
      <w:r w:rsidR="00FC206A">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sidR="00FC206A">
        <w:rPr>
          <w:rFonts w:ascii="Times New Roman" w:hAnsi="Times New Roman" w:cs="Times New Roman"/>
          <w:color w:val="000000" w:themeColor="text1"/>
          <w:sz w:val="24"/>
          <w:szCs w:val="24"/>
        </w:rPr>
        <w:t>1</w:t>
      </w:r>
      <w:r w:rsidRPr="00BA1F8C">
        <w:rPr>
          <w:rFonts w:ascii="Times New Roman" w:hAnsi="Times New Roman" w:cs="Times New Roman"/>
          <w:color w:val="000000" w:themeColor="text1"/>
          <w:sz w:val="24"/>
          <w:szCs w:val="24"/>
        </w:rPr>
        <w:t xml:space="preserve"> and lowest ratio is 0.1113 in fiscal year 200</w:t>
      </w:r>
      <w:r w:rsidR="00FC206A">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w:t>
      </w:r>
      <w:r w:rsidR="00FC206A">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 xml:space="preserve">. </w:t>
      </w:r>
    </w:p>
    <w:p w:rsidR="00A742B5"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When mean ratio are taken it is found that </w:t>
      </w:r>
      <w:r w:rsidR="00D87043"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’s liquidity risk ratio is lower than EBL that is 0.0952&lt; 0.1504. However, lower coefficient of variance indicates that</w:t>
      </w:r>
      <w:r w:rsidR="00901054" w:rsidRPr="00BA1F8C">
        <w:rPr>
          <w:rFonts w:ascii="Times New Roman" w:hAnsi="Times New Roman" w:cs="Times New Roman"/>
          <w:color w:val="000000" w:themeColor="text1"/>
          <w:sz w:val="24"/>
          <w:szCs w:val="24"/>
        </w:rPr>
        <w:t xml:space="preserve"> LBL</w:t>
      </w:r>
      <w:r w:rsidRPr="00BA1F8C">
        <w:rPr>
          <w:rFonts w:ascii="Times New Roman" w:hAnsi="Times New Roman" w:cs="Times New Roman"/>
          <w:color w:val="000000" w:themeColor="text1"/>
          <w:sz w:val="24"/>
          <w:szCs w:val="24"/>
        </w:rPr>
        <w:t xml:space="preserve"> has maintained more consistency on ratio with regard to its liquidity in comparison to EBL, that is 0.1815&lt;0.2706.</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From the above analysis, it can be said that EBL has maintained higher liquidity, which means it operates with lower risk which decreases profitability. Whereas </w:t>
      </w:r>
      <w:r w:rsidR="0090105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followed a stable liquidity policy justified by l</w:t>
      </w:r>
      <w:r w:rsidR="0054050E">
        <w:rPr>
          <w:rFonts w:ascii="Times New Roman" w:hAnsi="Times New Roman" w:cs="Times New Roman"/>
          <w:color w:val="000000" w:themeColor="text1"/>
          <w:sz w:val="24"/>
          <w:szCs w:val="24"/>
        </w:rPr>
        <w:t>ower co-efficient of variation.</w:t>
      </w:r>
    </w:p>
    <w:p w:rsidR="00066D84" w:rsidRDefault="00E41DF7" w:rsidP="00066D84">
      <w:pPr>
        <w:pStyle w:val="NoSpacing"/>
        <w:numPr>
          <w:ilvl w:val="0"/>
          <w:numId w:val="39"/>
        </w:numPr>
        <w:spacing w:line="276" w:lineRule="auto"/>
        <w:ind w:left="0" w:right="27" w:firstLine="0"/>
        <w:jc w:val="both"/>
        <w:rPr>
          <w:rFonts w:ascii="Times New Roman" w:hAnsi="Times New Roman" w:cs="Times New Roman"/>
          <w:bCs/>
          <w:color w:val="000000" w:themeColor="text1"/>
          <w:sz w:val="24"/>
          <w:szCs w:val="24"/>
        </w:rPr>
      </w:pPr>
      <w:r w:rsidRPr="0054050E">
        <w:rPr>
          <w:rFonts w:ascii="Times New Roman" w:hAnsi="Times New Roman" w:cs="Times New Roman"/>
          <w:b/>
          <w:bCs/>
          <w:color w:val="000000" w:themeColor="text1"/>
          <w:sz w:val="24"/>
          <w:szCs w:val="24"/>
        </w:rPr>
        <w:t>Credit risk ratio</w:t>
      </w:r>
      <w:r w:rsidRPr="00BA1F8C">
        <w:rPr>
          <w:rFonts w:ascii="Times New Roman" w:hAnsi="Times New Roman" w:cs="Times New Roman"/>
          <w:bCs/>
          <w:color w:val="000000" w:themeColor="text1"/>
          <w:sz w:val="24"/>
          <w:szCs w:val="24"/>
        </w:rPr>
        <w:t xml:space="preserve">: </w:t>
      </w:r>
      <w:r w:rsidRPr="00BA1F8C">
        <w:rPr>
          <w:rFonts w:ascii="Times New Roman" w:hAnsi="Times New Roman" w:cs="Times New Roman"/>
          <w:color w:val="000000" w:themeColor="text1"/>
          <w:sz w:val="24"/>
          <w:szCs w:val="24"/>
        </w:rPr>
        <w:t xml:space="preserve">Bank utilizes its collected fund in providing credit to different sector. There is risk of default or non-repayment to loan. While making investment, bank examines the credit risk involved in the project. This ratio is computed by dividing total loan and advances to total assets. The following table shows the credit risk ratio of </w:t>
      </w:r>
      <w:r w:rsidR="0090105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under the study period.</w:t>
      </w:r>
    </w:p>
    <w:p w:rsidR="008A120A" w:rsidRDefault="00066D84" w:rsidP="00066D84">
      <w:pPr>
        <w:pStyle w:val="NoSpacing"/>
        <w:spacing w:line="276" w:lineRule="auto"/>
        <w:ind w:left="3372" w:right="27"/>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 </w:t>
      </w:r>
    </w:p>
    <w:p w:rsidR="00B715B4" w:rsidRDefault="00B715B4" w:rsidP="00066D84">
      <w:pPr>
        <w:pStyle w:val="NoSpacing"/>
        <w:spacing w:line="276" w:lineRule="auto"/>
        <w:ind w:left="3372" w:right="27"/>
        <w:jc w:val="both"/>
        <w:rPr>
          <w:rFonts w:ascii="Times New Roman" w:hAnsi="Times New Roman" w:cs="Times New Roman"/>
          <w:bCs/>
          <w:color w:val="000000" w:themeColor="text1"/>
          <w:sz w:val="24"/>
          <w:szCs w:val="24"/>
        </w:rPr>
      </w:pPr>
    </w:p>
    <w:p w:rsidR="00B715B4" w:rsidRDefault="00B715B4" w:rsidP="00066D84">
      <w:pPr>
        <w:pStyle w:val="NoSpacing"/>
        <w:spacing w:line="276" w:lineRule="auto"/>
        <w:ind w:left="3372" w:right="27"/>
        <w:jc w:val="both"/>
        <w:rPr>
          <w:rFonts w:ascii="Times New Roman" w:hAnsi="Times New Roman" w:cs="Times New Roman"/>
          <w:bCs/>
          <w:color w:val="000000" w:themeColor="text1"/>
          <w:sz w:val="24"/>
          <w:szCs w:val="24"/>
        </w:rPr>
      </w:pPr>
    </w:p>
    <w:p w:rsidR="00E41DF7" w:rsidRPr="00066D84" w:rsidRDefault="00E41DF7" w:rsidP="00066D84">
      <w:pPr>
        <w:pStyle w:val="NoSpacing"/>
        <w:spacing w:line="276" w:lineRule="auto"/>
        <w:ind w:left="3372" w:right="27"/>
        <w:jc w:val="both"/>
        <w:rPr>
          <w:rFonts w:ascii="Times New Roman" w:hAnsi="Times New Roman" w:cs="Times New Roman"/>
          <w:bCs/>
          <w:color w:val="000000" w:themeColor="text1"/>
          <w:sz w:val="24"/>
          <w:szCs w:val="24"/>
        </w:rPr>
      </w:pPr>
      <w:r w:rsidRPr="00066D84">
        <w:rPr>
          <w:rFonts w:ascii="Times New Roman" w:hAnsi="Times New Roman" w:cs="Times New Roman"/>
          <w:bCs/>
          <w:color w:val="000000" w:themeColor="text1"/>
          <w:sz w:val="24"/>
          <w:szCs w:val="24"/>
        </w:rPr>
        <w:t>Table no. 4.15</w:t>
      </w:r>
    </w:p>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Credit risk ratio</w:t>
      </w:r>
    </w:p>
    <w:tbl>
      <w:tblPr>
        <w:tblW w:w="8486" w:type="dxa"/>
        <w:jc w:val="center"/>
        <w:tblBorders>
          <w:top w:val="single" w:sz="8" w:space="0" w:color="8064A2"/>
          <w:bottom w:val="single" w:sz="8" w:space="0" w:color="8064A2"/>
        </w:tblBorders>
        <w:tblLook w:val="00A0"/>
      </w:tblPr>
      <w:tblGrid>
        <w:gridCol w:w="2462"/>
        <w:gridCol w:w="3012"/>
        <w:gridCol w:w="3012"/>
      </w:tblGrid>
      <w:tr w:rsidR="00E41DF7" w:rsidRPr="00BA1F8C">
        <w:trPr>
          <w:jc w:val="center"/>
        </w:trPr>
        <w:tc>
          <w:tcPr>
            <w:tcW w:w="246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3012" w:type="dxa"/>
            <w:tcBorders>
              <w:top w:val="single" w:sz="8" w:space="0" w:color="8064A2"/>
              <w:left w:val="nil"/>
              <w:bottom w:val="single" w:sz="8" w:space="0" w:color="8064A2"/>
              <w:right w:val="nil"/>
            </w:tcBorders>
          </w:tcPr>
          <w:p w:rsidR="00E41DF7" w:rsidRPr="00BA1F8C" w:rsidRDefault="00901054"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3012"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EBL</w:t>
            </w:r>
          </w:p>
        </w:tc>
      </w:tr>
      <w:tr w:rsidR="00E41DF7" w:rsidRPr="00BA1F8C">
        <w:trPr>
          <w:jc w:val="center"/>
        </w:trPr>
        <w:tc>
          <w:tcPr>
            <w:tcW w:w="246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29698D">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29698D">
              <w:rPr>
                <w:rFonts w:ascii="Times New Roman" w:hAnsi="Times New Roman" w:cs="Times New Roman"/>
                <w:color w:val="000000" w:themeColor="text1"/>
                <w:sz w:val="24"/>
                <w:szCs w:val="24"/>
              </w:rPr>
              <w:t>7</w:t>
            </w:r>
          </w:p>
        </w:tc>
        <w:tc>
          <w:tcPr>
            <w:tcW w:w="3012" w:type="dxa"/>
            <w:tcBorders>
              <w:left w:val="nil"/>
              <w:right w:val="nil"/>
            </w:tcBorders>
            <w:shd w:val="clear" w:color="auto" w:fill="DFD8E8"/>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6.4</w:t>
            </w:r>
          </w:p>
        </w:tc>
        <w:tc>
          <w:tcPr>
            <w:tcW w:w="3012" w:type="dxa"/>
            <w:tcBorders>
              <w:left w:val="nil"/>
              <w:right w:val="nil"/>
            </w:tcBorders>
            <w:shd w:val="clear" w:color="auto" w:fill="DFD8E8"/>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1.27</w:t>
            </w:r>
          </w:p>
        </w:tc>
      </w:tr>
      <w:tr w:rsidR="00E41DF7" w:rsidRPr="00BA1F8C">
        <w:trPr>
          <w:jc w:val="center"/>
        </w:trPr>
        <w:tc>
          <w:tcPr>
            <w:tcW w:w="246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29698D">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29698D">
              <w:rPr>
                <w:rFonts w:ascii="Times New Roman" w:hAnsi="Times New Roman" w:cs="Times New Roman"/>
                <w:color w:val="000000" w:themeColor="text1"/>
                <w:sz w:val="24"/>
                <w:szCs w:val="24"/>
              </w:rPr>
              <w:t>8</w:t>
            </w:r>
          </w:p>
        </w:tc>
        <w:tc>
          <w:tcPr>
            <w:tcW w:w="3012" w:type="dxa"/>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5.2</w:t>
            </w:r>
          </w:p>
        </w:tc>
        <w:tc>
          <w:tcPr>
            <w:tcW w:w="3012" w:type="dxa"/>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0.92</w:t>
            </w:r>
          </w:p>
        </w:tc>
      </w:tr>
      <w:tr w:rsidR="00E41DF7" w:rsidRPr="00BA1F8C">
        <w:trPr>
          <w:jc w:val="center"/>
        </w:trPr>
        <w:tc>
          <w:tcPr>
            <w:tcW w:w="246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29698D">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w:t>
            </w:r>
            <w:r w:rsidR="0029698D">
              <w:rPr>
                <w:rFonts w:ascii="Times New Roman" w:hAnsi="Times New Roman" w:cs="Times New Roman"/>
                <w:color w:val="000000" w:themeColor="text1"/>
                <w:sz w:val="24"/>
                <w:szCs w:val="24"/>
              </w:rPr>
              <w:t>09</w:t>
            </w:r>
          </w:p>
        </w:tc>
        <w:tc>
          <w:tcPr>
            <w:tcW w:w="3012" w:type="dxa"/>
            <w:tcBorders>
              <w:left w:val="nil"/>
              <w:right w:val="nil"/>
            </w:tcBorders>
            <w:shd w:val="clear" w:color="auto" w:fill="DFD8E8"/>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5.0</w:t>
            </w:r>
          </w:p>
        </w:tc>
        <w:tc>
          <w:tcPr>
            <w:tcW w:w="3012" w:type="dxa"/>
            <w:tcBorders>
              <w:left w:val="nil"/>
              <w:right w:val="nil"/>
            </w:tcBorders>
            <w:shd w:val="clear" w:color="auto" w:fill="DFD8E8"/>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0.60</w:t>
            </w:r>
          </w:p>
        </w:tc>
      </w:tr>
      <w:tr w:rsidR="00E41DF7" w:rsidRPr="00BA1F8C">
        <w:trPr>
          <w:jc w:val="center"/>
        </w:trPr>
        <w:tc>
          <w:tcPr>
            <w:tcW w:w="246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29698D">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w:t>
            </w:r>
            <w:r w:rsidR="0029698D">
              <w:rPr>
                <w:rFonts w:ascii="Times New Roman" w:hAnsi="Times New Roman" w:cs="Times New Roman"/>
                <w:color w:val="000000" w:themeColor="text1"/>
                <w:sz w:val="24"/>
                <w:szCs w:val="24"/>
              </w:rPr>
              <w:t>10</w:t>
            </w:r>
          </w:p>
        </w:tc>
        <w:tc>
          <w:tcPr>
            <w:tcW w:w="3012" w:type="dxa"/>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4.8</w:t>
            </w:r>
          </w:p>
        </w:tc>
        <w:tc>
          <w:tcPr>
            <w:tcW w:w="3012" w:type="dxa"/>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0.52</w:t>
            </w:r>
          </w:p>
        </w:tc>
      </w:tr>
      <w:tr w:rsidR="00E41DF7" w:rsidRPr="00BA1F8C">
        <w:trPr>
          <w:jc w:val="center"/>
        </w:trPr>
        <w:tc>
          <w:tcPr>
            <w:tcW w:w="246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29698D">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sidR="0029698D">
              <w:rPr>
                <w:rFonts w:ascii="Times New Roman" w:hAnsi="Times New Roman" w:cs="Times New Roman"/>
                <w:color w:val="000000" w:themeColor="text1"/>
                <w:sz w:val="24"/>
                <w:szCs w:val="24"/>
              </w:rPr>
              <w:t>1</w:t>
            </w:r>
          </w:p>
        </w:tc>
        <w:tc>
          <w:tcPr>
            <w:tcW w:w="3012" w:type="dxa"/>
            <w:tcBorders>
              <w:left w:val="nil"/>
              <w:right w:val="nil"/>
            </w:tcBorders>
            <w:shd w:val="clear" w:color="auto" w:fill="DFD8E8"/>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4.8</w:t>
            </w:r>
          </w:p>
        </w:tc>
        <w:tc>
          <w:tcPr>
            <w:tcW w:w="3012" w:type="dxa"/>
            <w:tcBorders>
              <w:left w:val="nil"/>
              <w:right w:val="nil"/>
            </w:tcBorders>
            <w:shd w:val="clear" w:color="auto" w:fill="DFD8E8"/>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0.51</w:t>
            </w:r>
          </w:p>
        </w:tc>
      </w:tr>
      <w:tr w:rsidR="00E41DF7" w:rsidRPr="00BA1F8C">
        <w:trPr>
          <w:jc w:val="center"/>
        </w:trPr>
        <w:tc>
          <w:tcPr>
            <w:tcW w:w="246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lastRenderedPageBreak/>
              <w:t>Mean</w:t>
            </w:r>
          </w:p>
        </w:tc>
        <w:tc>
          <w:tcPr>
            <w:tcW w:w="3012" w:type="dxa"/>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5.2</w:t>
            </w:r>
          </w:p>
        </w:tc>
        <w:tc>
          <w:tcPr>
            <w:tcW w:w="3012" w:type="dxa"/>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0.76</w:t>
            </w:r>
          </w:p>
        </w:tc>
      </w:tr>
      <w:tr w:rsidR="00E41DF7" w:rsidRPr="00BA1F8C">
        <w:trPr>
          <w:jc w:val="center"/>
        </w:trPr>
        <w:tc>
          <w:tcPr>
            <w:tcW w:w="246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3012" w:type="dxa"/>
            <w:tcBorders>
              <w:left w:val="nil"/>
              <w:right w:val="nil"/>
            </w:tcBorders>
            <w:shd w:val="clear" w:color="auto" w:fill="DFD8E8"/>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0.06</w:t>
            </w:r>
          </w:p>
        </w:tc>
        <w:tc>
          <w:tcPr>
            <w:tcW w:w="3012" w:type="dxa"/>
            <w:tcBorders>
              <w:left w:val="nil"/>
              <w:right w:val="nil"/>
            </w:tcBorders>
            <w:shd w:val="clear" w:color="auto" w:fill="DFD8E8"/>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0.29</w:t>
            </w:r>
          </w:p>
        </w:tc>
      </w:tr>
      <w:tr w:rsidR="00E41DF7" w:rsidRPr="00BA1F8C">
        <w:trPr>
          <w:jc w:val="center"/>
        </w:trPr>
        <w:tc>
          <w:tcPr>
            <w:tcW w:w="246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3012" w:type="dxa"/>
            <w:tcBorders>
              <w:bottom w:val="single" w:sz="8" w:space="0" w:color="8064A2"/>
            </w:tcBorders>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0.12</w:t>
            </w:r>
          </w:p>
        </w:tc>
        <w:tc>
          <w:tcPr>
            <w:tcW w:w="3012" w:type="dxa"/>
            <w:tcBorders>
              <w:bottom w:val="single" w:sz="8" w:space="0" w:color="8064A2"/>
            </w:tcBorders>
          </w:tcPr>
          <w:p w:rsidR="00E41DF7" w:rsidRPr="00BA1F8C" w:rsidRDefault="00E41DF7" w:rsidP="0071099C">
            <w:pPr>
              <w:pStyle w:val="NoSpacing"/>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0.39</w:t>
            </w:r>
          </w:p>
        </w:tc>
      </w:tr>
    </w:tbl>
    <w:p w:rsidR="00E41DF7" w:rsidRPr="00BA1F8C" w:rsidRDefault="00E41DF7" w:rsidP="0071099C">
      <w:pPr>
        <w:pStyle w:val="NoSpacing"/>
        <w:tabs>
          <w:tab w:val="left" w:pos="360"/>
        </w:tabs>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Appendix</w:t>
      </w:r>
      <w:r w:rsidR="00BC3AE3">
        <w:rPr>
          <w:rFonts w:ascii="Times New Roman" w:hAnsi="Times New Roman" w:cs="Times New Roman"/>
          <w:i/>
          <w:iCs/>
          <w:color w:val="000000" w:themeColor="text1"/>
          <w:sz w:val="24"/>
          <w:szCs w:val="24"/>
        </w:rPr>
        <w:t>15</w:t>
      </w:r>
    </w:p>
    <w:p w:rsidR="00E41DF7" w:rsidRPr="00BA1F8C" w:rsidRDefault="00E41DF7" w:rsidP="0071099C">
      <w:pPr>
        <w:pStyle w:val="NoSpacing"/>
        <w:tabs>
          <w:tab w:val="left" w:pos="360"/>
        </w:tabs>
        <w:spacing w:line="276" w:lineRule="auto"/>
        <w:ind w:right="27"/>
        <w:jc w:val="right"/>
        <w:rPr>
          <w:rFonts w:ascii="Times New Roman" w:hAnsi="Times New Roman" w:cs="Times New Roman"/>
          <w:i/>
          <w:iCs/>
          <w:color w:val="000000" w:themeColor="text1"/>
          <w:sz w:val="24"/>
          <w:szCs w:val="24"/>
        </w:rPr>
      </w:pPr>
    </w:p>
    <w:p w:rsidR="00A03C2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above no.17 table shows the credit risk ratio of </w:t>
      </w:r>
      <w:r w:rsidR="001B7BD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The analysis shows that </w:t>
      </w:r>
      <w:r w:rsidR="001B7BD8" w:rsidRPr="00BA1F8C">
        <w:rPr>
          <w:rFonts w:ascii="Times New Roman" w:hAnsi="Times New Roman" w:cs="Times New Roman"/>
          <w:color w:val="000000" w:themeColor="text1"/>
          <w:sz w:val="24"/>
          <w:szCs w:val="24"/>
        </w:rPr>
        <w:t>LB</w:t>
      </w:r>
      <w:r w:rsidR="00981736">
        <w:rPr>
          <w:rFonts w:ascii="Times New Roman" w:hAnsi="Times New Roman" w:cs="Times New Roman"/>
          <w:color w:val="000000" w:themeColor="text1"/>
          <w:sz w:val="24"/>
          <w:szCs w:val="24"/>
        </w:rPr>
        <w:t xml:space="preserve">L </w:t>
      </w:r>
      <w:r w:rsidRPr="00BA1F8C">
        <w:rPr>
          <w:rFonts w:ascii="Times New Roman" w:hAnsi="Times New Roman" w:cs="Times New Roman"/>
          <w:color w:val="000000" w:themeColor="text1"/>
          <w:sz w:val="24"/>
          <w:szCs w:val="24"/>
        </w:rPr>
        <w:t xml:space="preserve">and EBL have the credit risk in fluctuating trend. The highest ratio of </w:t>
      </w:r>
      <w:r w:rsidR="001B7BD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6.4 percent in fiscal year 200</w:t>
      </w:r>
      <w:r w:rsidR="00F52B87">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F52B87">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 xml:space="preserve"> and lowest ratio is 4.8 percent in fiscal year 20</w:t>
      </w:r>
      <w:r w:rsidR="00F52B87">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/1</w:t>
      </w:r>
      <w:r w:rsidR="00F52B87">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and 201</w:t>
      </w:r>
      <w:r w:rsidR="00F52B87">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sidR="00F52B87">
        <w:rPr>
          <w:rFonts w:ascii="Times New Roman" w:hAnsi="Times New Roman" w:cs="Times New Roman"/>
          <w:color w:val="000000" w:themeColor="text1"/>
          <w:sz w:val="24"/>
          <w:szCs w:val="24"/>
        </w:rPr>
        <w:t>1</w:t>
      </w:r>
      <w:r w:rsidRPr="00BA1F8C">
        <w:rPr>
          <w:rFonts w:ascii="Times New Roman" w:hAnsi="Times New Roman" w:cs="Times New Roman"/>
          <w:color w:val="000000" w:themeColor="text1"/>
          <w:sz w:val="24"/>
          <w:szCs w:val="24"/>
        </w:rPr>
        <w:t xml:space="preserve"> same. Similarly EBL has the highest and lowest ratios are 1.27 and 0.51 in fiscal year 200</w:t>
      </w:r>
      <w:r w:rsidR="001E1164">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1E1164">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 xml:space="preserve"> and 201</w:t>
      </w:r>
      <w:r w:rsidR="001E1164">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sidR="001E1164">
        <w:rPr>
          <w:rFonts w:ascii="Times New Roman" w:hAnsi="Times New Roman" w:cs="Times New Roman"/>
          <w:color w:val="000000" w:themeColor="text1"/>
          <w:sz w:val="24"/>
          <w:szCs w:val="24"/>
        </w:rPr>
        <w:t>1</w:t>
      </w:r>
      <w:r w:rsidRPr="00BA1F8C">
        <w:rPr>
          <w:rFonts w:ascii="Times New Roman" w:hAnsi="Times New Roman" w:cs="Times New Roman"/>
          <w:color w:val="000000" w:themeColor="text1"/>
          <w:sz w:val="24"/>
          <w:szCs w:val="24"/>
        </w:rPr>
        <w:t xml:space="preserve"> respectively. The mean ratio of </w:t>
      </w:r>
      <w:r w:rsidR="001B7BD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5.2 percent and EBL has 0.76 percent, this indicates the mean ratio of </w:t>
      </w:r>
      <w:r w:rsidR="001B7BD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higher than EBL. Coefficient of variation of </w:t>
      </w:r>
      <w:r w:rsidR="001B7BD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are 0.12 and 0.39 this mean EBL has higher risk then </w:t>
      </w:r>
      <w:r w:rsidR="001B7BD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A03C2C" w:rsidRPr="00BA1F8C" w:rsidRDefault="00A03C2C" w:rsidP="0071099C">
      <w:pPr>
        <w:pStyle w:val="NoSpacing"/>
        <w:spacing w:line="276" w:lineRule="auto"/>
        <w:ind w:right="27"/>
        <w:jc w:val="both"/>
        <w:rPr>
          <w:rFonts w:ascii="Times New Roman" w:hAnsi="Times New Roman" w:cs="Times New Roman"/>
          <w:color w:val="000000" w:themeColor="text1"/>
          <w:sz w:val="24"/>
          <w:szCs w:val="24"/>
        </w:rPr>
      </w:pPr>
    </w:p>
    <w:p w:rsidR="00E41DF7" w:rsidRPr="0054050E" w:rsidRDefault="00E41DF7" w:rsidP="0071099C">
      <w:pPr>
        <w:pStyle w:val="NoSpacing"/>
        <w:numPr>
          <w:ilvl w:val="0"/>
          <w:numId w:val="38"/>
        </w:numPr>
        <w:spacing w:line="276" w:lineRule="auto"/>
        <w:ind w:left="0" w:right="27" w:firstLine="0"/>
        <w:jc w:val="both"/>
        <w:rPr>
          <w:rFonts w:ascii="Times New Roman" w:hAnsi="Times New Roman" w:cs="Times New Roman"/>
          <w:b/>
          <w:bCs/>
          <w:color w:val="000000" w:themeColor="text1"/>
          <w:sz w:val="24"/>
          <w:szCs w:val="24"/>
        </w:rPr>
      </w:pPr>
      <w:r w:rsidRPr="0054050E">
        <w:rPr>
          <w:rFonts w:ascii="Times New Roman" w:hAnsi="Times New Roman" w:cs="Times New Roman"/>
          <w:b/>
          <w:bCs/>
          <w:color w:val="000000" w:themeColor="text1"/>
          <w:sz w:val="24"/>
          <w:szCs w:val="24"/>
        </w:rPr>
        <w:t>Others ratios</w:t>
      </w:r>
    </w:p>
    <w:p w:rsidR="00E41DF7" w:rsidRPr="00BA1F8C" w:rsidRDefault="00E41DF7" w:rsidP="0071099C">
      <w:pPr>
        <w:pStyle w:val="NoSpacing"/>
        <w:numPr>
          <w:ilvl w:val="0"/>
          <w:numId w:val="40"/>
        </w:numPr>
        <w:tabs>
          <w:tab w:val="left" w:pos="567"/>
        </w:tabs>
        <w:spacing w:line="276" w:lineRule="auto"/>
        <w:ind w:left="0" w:right="27" w:firstLine="0"/>
        <w:jc w:val="both"/>
        <w:rPr>
          <w:rFonts w:ascii="Times New Roman" w:hAnsi="Times New Roman" w:cs="Times New Roman"/>
          <w:bCs/>
          <w:color w:val="000000" w:themeColor="text1"/>
          <w:sz w:val="24"/>
          <w:szCs w:val="24"/>
        </w:rPr>
      </w:pPr>
      <w:r w:rsidRPr="00BC3AE3">
        <w:rPr>
          <w:rFonts w:ascii="Times New Roman" w:hAnsi="Times New Roman" w:cs="Times New Roman"/>
          <w:b/>
          <w:bCs/>
          <w:color w:val="000000" w:themeColor="text1"/>
          <w:sz w:val="24"/>
          <w:szCs w:val="24"/>
        </w:rPr>
        <w:t>Earnings per Share:</w:t>
      </w:r>
      <w:r w:rsidRPr="00BA1F8C">
        <w:rPr>
          <w:rFonts w:ascii="Times New Roman" w:hAnsi="Times New Roman" w:cs="Times New Roman"/>
          <w:bCs/>
          <w:color w:val="000000" w:themeColor="text1"/>
          <w:sz w:val="24"/>
          <w:szCs w:val="24"/>
        </w:rPr>
        <w:t xml:space="preserve"> </w:t>
      </w:r>
      <w:r w:rsidRPr="00BA1F8C">
        <w:rPr>
          <w:rFonts w:ascii="Times New Roman" w:hAnsi="Times New Roman" w:cs="Times New Roman"/>
          <w:bCs/>
          <w:color w:val="000000" w:themeColor="text1"/>
          <w:sz w:val="24"/>
          <w:szCs w:val="24"/>
        </w:rPr>
        <w:tab/>
      </w:r>
      <w:r w:rsidRPr="00BA1F8C">
        <w:rPr>
          <w:rFonts w:ascii="Times New Roman" w:hAnsi="Times New Roman" w:cs="Times New Roman"/>
          <w:color w:val="000000" w:themeColor="text1"/>
          <w:sz w:val="24"/>
          <w:szCs w:val="24"/>
        </w:rPr>
        <w:t xml:space="preserve">EPS measure the efficiency of a firm in relative terms. It is a widely used ratio, which measure the profit available to the ordinary shareholders on per share basis. Earnings per share calculation made over years indicates whether the bank’s earning power on per share basis has changed over that period or not but it doesn’t reflect how much is paid as dividend and how much is retained in the business. Following table shows the EPS of </w:t>
      </w:r>
      <w:r w:rsidR="007D130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banks during the study period.</w:t>
      </w:r>
    </w:p>
    <w:p w:rsidR="005077E0" w:rsidRDefault="00A742B5" w:rsidP="0071099C">
      <w:pPr>
        <w:pStyle w:val="NoSpacing"/>
        <w:tabs>
          <w:tab w:val="left" w:pos="360"/>
        </w:tabs>
        <w:spacing w:line="276" w:lineRule="auto"/>
        <w:ind w:right="27"/>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p>
    <w:p w:rsidR="005077E0" w:rsidRDefault="005077E0" w:rsidP="0071099C">
      <w:pPr>
        <w:pStyle w:val="NoSpacing"/>
        <w:tabs>
          <w:tab w:val="left" w:pos="360"/>
        </w:tabs>
        <w:spacing w:line="276" w:lineRule="auto"/>
        <w:ind w:right="27"/>
        <w:rPr>
          <w:rFonts w:ascii="Times New Roman" w:hAnsi="Times New Roman" w:cs="Times New Roman"/>
          <w:bCs/>
          <w:color w:val="000000" w:themeColor="text1"/>
          <w:sz w:val="24"/>
          <w:szCs w:val="24"/>
        </w:rPr>
      </w:pPr>
    </w:p>
    <w:p w:rsidR="005077E0" w:rsidRDefault="005077E0" w:rsidP="0071099C">
      <w:pPr>
        <w:pStyle w:val="NoSpacing"/>
        <w:tabs>
          <w:tab w:val="left" w:pos="360"/>
        </w:tabs>
        <w:spacing w:line="276" w:lineRule="auto"/>
        <w:ind w:right="27"/>
        <w:rPr>
          <w:rFonts w:ascii="Times New Roman" w:hAnsi="Times New Roman" w:cs="Times New Roman"/>
          <w:bCs/>
          <w:color w:val="000000" w:themeColor="text1"/>
          <w:sz w:val="24"/>
          <w:szCs w:val="24"/>
        </w:rPr>
      </w:pPr>
    </w:p>
    <w:p w:rsidR="00B715B4" w:rsidRDefault="005077E0" w:rsidP="0071099C">
      <w:pPr>
        <w:pStyle w:val="NoSpacing"/>
        <w:tabs>
          <w:tab w:val="left" w:pos="360"/>
        </w:tabs>
        <w:spacing w:line="276" w:lineRule="auto"/>
        <w:ind w:right="27"/>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p>
    <w:p w:rsidR="00E41DF7" w:rsidRPr="00BA1F8C" w:rsidRDefault="00B715B4" w:rsidP="0071099C">
      <w:pPr>
        <w:pStyle w:val="NoSpacing"/>
        <w:tabs>
          <w:tab w:val="left" w:pos="360"/>
        </w:tabs>
        <w:spacing w:line="276" w:lineRule="auto"/>
        <w:ind w:right="27"/>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sidR="00E41DF7" w:rsidRPr="00BA1F8C">
        <w:rPr>
          <w:rFonts w:ascii="Times New Roman" w:hAnsi="Times New Roman" w:cs="Times New Roman"/>
          <w:bCs/>
          <w:color w:val="000000" w:themeColor="text1"/>
          <w:sz w:val="24"/>
          <w:szCs w:val="24"/>
        </w:rPr>
        <w:t>Table No. 4.16</w:t>
      </w:r>
    </w:p>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Earnings per share</w:t>
      </w:r>
    </w:p>
    <w:tbl>
      <w:tblPr>
        <w:tblW w:w="0" w:type="auto"/>
        <w:tblInd w:w="2" w:type="dxa"/>
        <w:tblBorders>
          <w:top w:val="single" w:sz="8" w:space="0" w:color="8064A2"/>
          <w:bottom w:val="single" w:sz="8" w:space="0" w:color="8064A2"/>
        </w:tblBorders>
        <w:tblLook w:val="00A0"/>
      </w:tblPr>
      <w:tblGrid>
        <w:gridCol w:w="2380"/>
        <w:gridCol w:w="2772"/>
        <w:gridCol w:w="2772"/>
      </w:tblGrid>
      <w:tr w:rsidR="00E41DF7" w:rsidRPr="00BA1F8C">
        <w:tc>
          <w:tcPr>
            <w:tcW w:w="2380"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Fiscal year </w:t>
            </w:r>
          </w:p>
        </w:tc>
        <w:tc>
          <w:tcPr>
            <w:tcW w:w="2772" w:type="dxa"/>
            <w:tcBorders>
              <w:top w:val="single" w:sz="8" w:space="0" w:color="8064A2"/>
              <w:left w:val="nil"/>
              <w:bottom w:val="single" w:sz="8" w:space="0" w:color="8064A2"/>
              <w:right w:val="nil"/>
            </w:tcBorders>
          </w:tcPr>
          <w:p w:rsidR="00E41DF7" w:rsidRPr="00BA1F8C" w:rsidRDefault="007D1308"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2772"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EBL</w:t>
            </w:r>
          </w:p>
        </w:tc>
      </w:tr>
      <w:tr w:rsidR="00E41DF7" w:rsidRPr="00BA1F8C">
        <w:tc>
          <w:tcPr>
            <w:tcW w:w="238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1E1164">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1E1164">
              <w:rPr>
                <w:rFonts w:ascii="Times New Roman" w:hAnsi="Times New Roman" w:cs="Times New Roman"/>
                <w:color w:val="000000" w:themeColor="text1"/>
                <w:sz w:val="24"/>
                <w:szCs w:val="24"/>
              </w:rPr>
              <w:t>7</w:t>
            </w:r>
          </w:p>
        </w:tc>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43.53</w:t>
            </w:r>
          </w:p>
        </w:tc>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62.75</w:t>
            </w:r>
          </w:p>
        </w:tc>
      </w:tr>
      <w:tr w:rsidR="00E41DF7" w:rsidRPr="00BA1F8C">
        <w:tc>
          <w:tcPr>
            <w:tcW w:w="238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1E1164">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1E1164">
              <w:rPr>
                <w:rFonts w:ascii="Times New Roman" w:hAnsi="Times New Roman" w:cs="Times New Roman"/>
                <w:color w:val="000000" w:themeColor="text1"/>
                <w:sz w:val="24"/>
                <w:szCs w:val="24"/>
              </w:rPr>
              <w:t>8</w:t>
            </w:r>
          </w:p>
        </w:tc>
        <w:tc>
          <w:tcPr>
            <w:tcW w:w="277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43.45</w:t>
            </w:r>
          </w:p>
        </w:tc>
        <w:tc>
          <w:tcPr>
            <w:tcW w:w="277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78.41</w:t>
            </w:r>
          </w:p>
        </w:tc>
      </w:tr>
      <w:tr w:rsidR="00E41DF7" w:rsidRPr="00BA1F8C">
        <w:tc>
          <w:tcPr>
            <w:tcW w:w="238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1E1164">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w:t>
            </w:r>
            <w:r w:rsidR="001E1164">
              <w:rPr>
                <w:rFonts w:ascii="Times New Roman" w:hAnsi="Times New Roman" w:cs="Times New Roman"/>
                <w:color w:val="000000" w:themeColor="text1"/>
                <w:sz w:val="24"/>
                <w:szCs w:val="24"/>
              </w:rPr>
              <w:t>09</w:t>
            </w:r>
          </w:p>
        </w:tc>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59.87</w:t>
            </w:r>
          </w:p>
        </w:tc>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91.89</w:t>
            </w:r>
          </w:p>
        </w:tc>
      </w:tr>
      <w:tr w:rsidR="00E41DF7" w:rsidRPr="00BA1F8C">
        <w:tc>
          <w:tcPr>
            <w:tcW w:w="238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1E1164">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/1</w:t>
            </w:r>
            <w:r w:rsidR="001E1164">
              <w:rPr>
                <w:rFonts w:ascii="Times New Roman" w:hAnsi="Times New Roman" w:cs="Times New Roman"/>
                <w:color w:val="000000" w:themeColor="text1"/>
                <w:sz w:val="24"/>
                <w:szCs w:val="24"/>
              </w:rPr>
              <w:t>0</w:t>
            </w:r>
          </w:p>
        </w:tc>
        <w:tc>
          <w:tcPr>
            <w:tcW w:w="277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54.74</w:t>
            </w:r>
          </w:p>
        </w:tc>
        <w:tc>
          <w:tcPr>
            <w:tcW w:w="277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99.95</w:t>
            </w:r>
          </w:p>
        </w:tc>
      </w:tr>
      <w:tr w:rsidR="00E41DF7" w:rsidRPr="00BA1F8C">
        <w:tc>
          <w:tcPr>
            <w:tcW w:w="238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1E1164">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sidR="001E1164">
              <w:rPr>
                <w:rFonts w:ascii="Times New Roman" w:hAnsi="Times New Roman" w:cs="Times New Roman"/>
                <w:color w:val="000000" w:themeColor="text1"/>
                <w:sz w:val="24"/>
                <w:szCs w:val="24"/>
              </w:rPr>
              <w:t>1</w:t>
            </w:r>
          </w:p>
        </w:tc>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43.06</w:t>
            </w:r>
          </w:p>
        </w:tc>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100.10</w:t>
            </w:r>
          </w:p>
        </w:tc>
      </w:tr>
      <w:tr w:rsidR="00E41DF7" w:rsidRPr="00BA1F8C">
        <w:tc>
          <w:tcPr>
            <w:tcW w:w="238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77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48.93</w:t>
            </w:r>
          </w:p>
        </w:tc>
        <w:tc>
          <w:tcPr>
            <w:tcW w:w="277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86.62</w:t>
            </w:r>
          </w:p>
        </w:tc>
      </w:tr>
      <w:tr w:rsidR="00E41DF7" w:rsidRPr="00BA1F8C">
        <w:tc>
          <w:tcPr>
            <w:tcW w:w="238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7.03</w:t>
            </w:r>
          </w:p>
        </w:tc>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14.31</w:t>
            </w:r>
          </w:p>
        </w:tc>
      </w:tr>
      <w:tr w:rsidR="00E41DF7" w:rsidRPr="00BA1F8C">
        <w:tc>
          <w:tcPr>
            <w:tcW w:w="2380"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77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0.14</w:t>
            </w:r>
          </w:p>
        </w:tc>
        <w:tc>
          <w:tcPr>
            <w:tcW w:w="277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0.17</w:t>
            </w:r>
          </w:p>
        </w:tc>
      </w:tr>
    </w:tbl>
    <w:p w:rsidR="00E41DF7" w:rsidRPr="00BA1F8C" w:rsidRDefault="00E41DF7" w:rsidP="0071099C">
      <w:pPr>
        <w:pStyle w:val="NoSpacing"/>
        <w:tabs>
          <w:tab w:val="left" w:pos="360"/>
        </w:tabs>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Appendix-16</w:t>
      </w:r>
    </w:p>
    <w:p w:rsidR="00E41DF7" w:rsidRPr="00BA1F8C" w:rsidRDefault="00E41DF7"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Above table no.16 shows that earning price per share of </w:t>
      </w:r>
      <w:r w:rsidR="007D130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Both banks have increasing trend of EPS. </w:t>
      </w:r>
      <w:r w:rsidR="007D130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increasing trend of EPS but it has inconsistently throughout the study period in fiscal year 20</w:t>
      </w:r>
      <w:r w:rsidR="0063067F">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/1</w:t>
      </w:r>
      <w:r w:rsidR="0063067F">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 xml:space="preserve"> and 201</w:t>
      </w:r>
      <w:r w:rsidR="0063067F">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sidR="0063067F">
        <w:rPr>
          <w:rFonts w:ascii="Times New Roman" w:hAnsi="Times New Roman" w:cs="Times New Roman"/>
          <w:color w:val="000000" w:themeColor="text1"/>
          <w:sz w:val="24"/>
          <w:szCs w:val="24"/>
        </w:rPr>
        <w:t>1</w:t>
      </w:r>
      <w:r w:rsidRPr="00BA1F8C">
        <w:rPr>
          <w:rFonts w:ascii="Times New Roman" w:hAnsi="Times New Roman" w:cs="Times New Roman"/>
          <w:color w:val="000000" w:themeColor="text1"/>
          <w:sz w:val="24"/>
          <w:szCs w:val="24"/>
        </w:rPr>
        <w:t xml:space="preserve"> it is decreasing trend. But </w:t>
      </w:r>
      <w:r w:rsidRPr="00BA1F8C">
        <w:rPr>
          <w:rFonts w:ascii="Times New Roman" w:hAnsi="Times New Roman" w:cs="Times New Roman"/>
          <w:color w:val="000000" w:themeColor="text1"/>
          <w:sz w:val="24"/>
          <w:szCs w:val="24"/>
        </w:rPr>
        <w:lastRenderedPageBreak/>
        <w:t>EBL has increasing consistently throughout fiscal year 200</w:t>
      </w:r>
      <w:r w:rsidR="0063067F">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63067F">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 xml:space="preserve"> to 201</w:t>
      </w:r>
      <w:r w:rsidR="0063067F">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sidR="0063067F">
        <w:rPr>
          <w:rFonts w:ascii="Times New Roman" w:hAnsi="Times New Roman" w:cs="Times New Roman"/>
          <w:color w:val="000000" w:themeColor="text1"/>
          <w:sz w:val="24"/>
          <w:szCs w:val="24"/>
        </w:rPr>
        <w:t>1</w:t>
      </w:r>
      <w:r w:rsidRPr="00BA1F8C">
        <w:rPr>
          <w:rFonts w:ascii="Times New Roman" w:hAnsi="Times New Roman" w:cs="Times New Roman"/>
          <w:color w:val="000000" w:themeColor="text1"/>
          <w:sz w:val="24"/>
          <w:szCs w:val="24"/>
        </w:rPr>
        <w:t xml:space="preserve">. The mean EPS of </w:t>
      </w:r>
      <w:r w:rsidR="007D130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are 48.93 and 86.62 respectively.  The S.D. of EBL is higher than </w:t>
      </w:r>
      <w:r w:rsidR="007D130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C.V. of </w:t>
      </w:r>
      <w:r w:rsidR="007D130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lower. This indicates that </w:t>
      </w:r>
      <w:r w:rsidR="007D130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more consistencies in its earnings per share than EBL but expected next year earnings per share of EBL are higher than </w:t>
      </w:r>
      <w:r w:rsidR="007D130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The higher EPS for EBL shows the higher capacity of earnings. But at the same time it is also influence by number of share outstanding.</w:t>
      </w:r>
    </w:p>
    <w:p w:rsidR="00E41DF7" w:rsidRPr="005077E0" w:rsidRDefault="00E41DF7" w:rsidP="0071099C">
      <w:pPr>
        <w:pStyle w:val="NoSpacing"/>
        <w:numPr>
          <w:ilvl w:val="0"/>
          <w:numId w:val="40"/>
        </w:numPr>
        <w:spacing w:before="240" w:line="276" w:lineRule="auto"/>
        <w:ind w:left="0" w:right="27" w:firstLine="0"/>
        <w:jc w:val="both"/>
        <w:rPr>
          <w:rFonts w:ascii="Times New Roman" w:hAnsi="Times New Roman" w:cs="Times New Roman"/>
          <w:bCs/>
          <w:color w:val="000000" w:themeColor="text1"/>
          <w:sz w:val="24"/>
          <w:szCs w:val="24"/>
        </w:rPr>
      </w:pPr>
      <w:r w:rsidRPr="00BC3AE3">
        <w:rPr>
          <w:rFonts w:ascii="Times New Roman" w:hAnsi="Times New Roman" w:cs="Times New Roman"/>
          <w:b/>
          <w:bCs/>
          <w:color w:val="000000" w:themeColor="text1"/>
          <w:sz w:val="24"/>
          <w:szCs w:val="24"/>
        </w:rPr>
        <w:t>Marker Price per Share:</w:t>
      </w:r>
      <w:r w:rsidRPr="00BA1F8C">
        <w:rPr>
          <w:rFonts w:ascii="Times New Roman" w:hAnsi="Times New Roman" w:cs="Times New Roman"/>
          <w:bCs/>
          <w:color w:val="000000" w:themeColor="text1"/>
          <w:sz w:val="24"/>
          <w:szCs w:val="24"/>
        </w:rPr>
        <w:t xml:space="preserve"> </w:t>
      </w:r>
      <w:r w:rsidRPr="00BA1F8C">
        <w:rPr>
          <w:rFonts w:ascii="Times New Roman" w:hAnsi="Times New Roman" w:cs="Times New Roman"/>
          <w:color w:val="000000" w:themeColor="text1"/>
          <w:sz w:val="24"/>
          <w:szCs w:val="24"/>
        </w:rPr>
        <w:t>Market price per share is the price at which share are traded in the stock market. The secondary markets provide liquidity for securities purchased in primary market. Generally MPS is determined through supply and demand factors. The following table shows the MPS of related sample banks through study period.</w:t>
      </w:r>
      <w:r w:rsidR="005077E0">
        <w:rPr>
          <w:rFonts w:ascii="Times New Roman" w:hAnsi="Times New Roman" w:cs="Times New Roman"/>
          <w:bCs/>
          <w:color w:val="000000" w:themeColor="text1"/>
          <w:sz w:val="24"/>
          <w:szCs w:val="24"/>
        </w:rPr>
        <w:tab/>
      </w:r>
      <w:r w:rsidR="005077E0">
        <w:rPr>
          <w:rFonts w:ascii="Times New Roman" w:hAnsi="Times New Roman" w:cs="Times New Roman"/>
          <w:bCs/>
          <w:color w:val="000000" w:themeColor="text1"/>
          <w:sz w:val="24"/>
          <w:szCs w:val="24"/>
        </w:rPr>
        <w:tab/>
      </w:r>
      <w:r w:rsidR="005077E0">
        <w:rPr>
          <w:rFonts w:ascii="Times New Roman" w:hAnsi="Times New Roman" w:cs="Times New Roman"/>
          <w:bCs/>
          <w:color w:val="000000" w:themeColor="text1"/>
          <w:sz w:val="24"/>
          <w:szCs w:val="24"/>
        </w:rPr>
        <w:tab/>
      </w:r>
      <w:r w:rsidR="005077E0">
        <w:rPr>
          <w:rFonts w:ascii="Times New Roman" w:hAnsi="Times New Roman" w:cs="Times New Roman"/>
          <w:bCs/>
          <w:color w:val="000000" w:themeColor="text1"/>
          <w:sz w:val="24"/>
          <w:szCs w:val="24"/>
        </w:rPr>
        <w:tab/>
      </w:r>
      <w:r w:rsidR="005077E0">
        <w:rPr>
          <w:rFonts w:ascii="Times New Roman" w:hAnsi="Times New Roman" w:cs="Times New Roman"/>
          <w:bCs/>
          <w:color w:val="000000" w:themeColor="text1"/>
          <w:sz w:val="24"/>
          <w:szCs w:val="24"/>
        </w:rPr>
        <w:tab/>
      </w:r>
      <w:r w:rsidRPr="005077E0">
        <w:rPr>
          <w:rFonts w:ascii="Times New Roman" w:hAnsi="Times New Roman" w:cs="Times New Roman"/>
          <w:bCs/>
          <w:color w:val="000000" w:themeColor="text1"/>
          <w:sz w:val="24"/>
          <w:szCs w:val="24"/>
        </w:rPr>
        <w:t>Table No-4.17</w:t>
      </w:r>
    </w:p>
    <w:p w:rsidR="00E41DF7" w:rsidRPr="00BA1F8C" w:rsidRDefault="00E41DF7" w:rsidP="0071099C">
      <w:pPr>
        <w:pStyle w:val="NoSpacing"/>
        <w:tabs>
          <w:tab w:val="left" w:pos="360"/>
        </w:tabs>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Market price per share </w:t>
      </w:r>
    </w:p>
    <w:tbl>
      <w:tblPr>
        <w:tblW w:w="0" w:type="auto"/>
        <w:jc w:val="center"/>
        <w:tblBorders>
          <w:top w:val="single" w:sz="8" w:space="0" w:color="8064A2"/>
          <w:bottom w:val="single" w:sz="8" w:space="0" w:color="8064A2"/>
        </w:tblBorders>
        <w:tblLook w:val="00A0"/>
      </w:tblPr>
      <w:tblGrid>
        <w:gridCol w:w="2772"/>
        <w:gridCol w:w="2772"/>
        <w:gridCol w:w="2772"/>
      </w:tblGrid>
      <w:tr w:rsidR="00E41DF7" w:rsidRPr="00BA1F8C">
        <w:trPr>
          <w:jc w:val="center"/>
        </w:trPr>
        <w:tc>
          <w:tcPr>
            <w:tcW w:w="2772"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Fiscal year </w:t>
            </w:r>
          </w:p>
        </w:tc>
        <w:tc>
          <w:tcPr>
            <w:tcW w:w="2772" w:type="dxa"/>
            <w:tcBorders>
              <w:top w:val="single" w:sz="8" w:space="0" w:color="8064A2"/>
              <w:left w:val="nil"/>
              <w:bottom w:val="single" w:sz="8" w:space="0" w:color="8064A2"/>
              <w:right w:val="nil"/>
            </w:tcBorders>
          </w:tcPr>
          <w:p w:rsidR="00E41DF7" w:rsidRPr="00BA1F8C" w:rsidRDefault="003C3DE6"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2772"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EBL</w:t>
            </w:r>
          </w:p>
        </w:tc>
      </w:tr>
      <w:tr w:rsidR="00E41DF7" w:rsidRPr="00BA1F8C">
        <w:trPr>
          <w:jc w:val="center"/>
        </w:trPr>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151D5E">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151D5E">
              <w:rPr>
                <w:rFonts w:ascii="Times New Roman" w:hAnsi="Times New Roman" w:cs="Times New Roman"/>
                <w:color w:val="000000" w:themeColor="text1"/>
                <w:sz w:val="24"/>
                <w:szCs w:val="24"/>
              </w:rPr>
              <w:t>7</w:t>
            </w:r>
          </w:p>
        </w:tc>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850</w:t>
            </w:r>
          </w:p>
        </w:tc>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1379</w:t>
            </w:r>
          </w:p>
        </w:tc>
      </w:tr>
      <w:tr w:rsidR="00E41DF7" w:rsidRPr="00BA1F8C">
        <w:trPr>
          <w:jc w:val="center"/>
        </w:trPr>
        <w:tc>
          <w:tcPr>
            <w:tcW w:w="277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151D5E">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151D5E">
              <w:rPr>
                <w:rFonts w:ascii="Times New Roman" w:hAnsi="Times New Roman" w:cs="Times New Roman"/>
                <w:color w:val="000000" w:themeColor="text1"/>
                <w:sz w:val="24"/>
                <w:szCs w:val="24"/>
              </w:rPr>
              <w:t>8</w:t>
            </w:r>
          </w:p>
        </w:tc>
        <w:tc>
          <w:tcPr>
            <w:tcW w:w="277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1375</w:t>
            </w:r>
          </w:p>
        </w:tc>
        <w:tc>
          <w:tcPr>
            <w:tcW w:w="277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2430</w:t>
            </w:r>
          </w:p>
        </w:tc>
      </w:tr>
      <w:tr w:rsidR="00E41DF7" w:rsidRPr="00BA1F8C">
        <w:trPr>
          <w:jc w:val="center"/>
        </w:trPr>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151D5E">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w:t>
            </w:r>
            <w:r w:rsidR="00151D5E">
              <w:rPr>
                <w:rFonts w:ascii="Times New Roman" w:hAnsi="Times New Roman" w:cs="Times New Roman"/>
                <w:color w:val="000000" w:themeColor="text1"/>
                <w:sz w:val="24"/>
                <w:szCs w:val="24"/>
              </w:rPr>
              <w:t>09</w:t>
            </w:r>
          </w:p>
        </w:tc>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2350</w:t>
            </w:r>
          </w:p>
        </w:tc>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3132</w:t>
            </w:r>
          </w:p>
        </w:tc>
      </w:tr>
      <w:tr w:rsidR="00E41DF7" w:rsidRPr="00BA1F8C">
        <w:trPr>
          <w:jc w:val="center"/>
        </w:trPr>
        <w:tc>
          <w:tcPr>
            <w:tcW w:w="277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151D5E">
              <w:rPr>
                <w:rFonts w:ascii="Times New Roman" w:hAnsi="Times New Roman" w:cs="Times New Roman"/>
                <w:color w:val="000000" w:themeColor="text1"/>
                <w:sz w:val="24"/>
                <w:szCs w:val="24"/>
              </w:rPr>
              <w:t>9</w:t>
            </w:r>
            <w:r w:rsidRPr="00BA1F8C">
              <w:rPr>
                <w:rFonts w:ascii="Times New Roman" w:hAnsi="Times New Roman" w:cs="Times New Roman"/>
                <w:color w:val="000000" w:themeColor="text1"/>
                <w:sz w:val="24"/>
                <w:szCs w:val="24"/>
              </w:rPr>
              <w:t>/1</w:t>
            </w:r>
            <w:r w:rsidR="00151D5E">
              <w:rPr>
                <w:rFonts w:ascii="Times New Roman" w:hAnsi="Times New Roman" w:cs="Times New Roman"/>
                <w:color w:val="000000" w:themeColor="text1"/>
                <w:sz w:val="24"/>
                <w:szCs w:val="24"/>
              </w:rPr>
              <w:t>0</w:t>
            </w:r>
          </w:p>
        </w:tc>
        <w:tc>
          <w:tcPr>
            <w:tcW w:w="277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1825</w:t>
            </w:r>
          </w:p>
        </w:tc>
        <w:tc>
          <w:tcPr>
            <w:tcW w:w="277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2455</w:t>
            </w:r>
          </w:p>
        </w:tc>
      </w:tr>
      <w:tr w:rsidR="00E41DF7" w:rsidRPr="00BA1F8C">
        <w:trPr>
          <w:jc w:val="center"/>
        </w:trPr>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151D5E">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sidR="00151D5E">
              <w:rPr>
                <w:rFonts w:ascii="Times New Roman" w:hAnsi="Times New Roman" w:cs="Times New Roman"/>
                <w:color w:val="000000" w:themeColor="text1"/>
                <w:sz w:val="24"/>
                <w:szCs w:val="24"/>
              </w:rPr>
              <w:t>1</w:t>
            </w:r>
          </w:p>
        </w:tc>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1708</w:t>
            </w:r>
          </w:p>
        </w:tc>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1630</w:t>
            </w:r>
          </w:p>
        </w:tc>
      </w:tr>
      <w:tr w:rsidR="00E41DF7" w:rsidRPr="00BA1F8C">
        <w:trPr>
          <w:jc w:val="center"/>
        </w:trPr>
        <w:tc>
          <w:tcPr>
            <w:tcW w:w="277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77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1621.60</w:t>
            </w:r>
          </w:p>
        </w:tc>
        <w:tc>
          <w:tcPr>
            <w:tcW w:w="277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2205.20</w:t>
            </w:r>
          </w:p>
        </w:tc>
      </w:tr>
      <w:tr w:rsidR="00E41DF7" w:rsidRPr="00BA1F8C">
        <w:trPr>
          <w:jc w:val="center"/>
        </w:trPr>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497.11</w:t>
            </w:r>
          </w:p>
        </w:tc>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630.14</w:t>
            </w:r>
          </w:p>
        </w:tc>
      </w:tr>
      <w:tr w:rsidR="00E41DF7" w:rsidRPr="00BA1F8C">
        <w:trPr>
          <w:jc w:val="center"/>
        </w:trPr>
        <w:tc>
          <w:tcPr>
            <w:tcW w:w="277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77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0.31</w:t>
            </w:r>
          </w:p>
        </w:tc>
        <w:tc>
          <w:tcPr>
            <w:tcW w:w="277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0.29</w:t>
            </w:r>
          </w:p>
        </w:tc>
      </w:tr>
    </w:tbl>
    <w:p w:rsidR="00E41DF7" w:rsidRPr="00BA1F8C" w:rsidRDefault="00E41DF7" w:rsidP="0071099C">
      <w:pPr>
        <w:pStyle w:val="NoSpacing"/>
        <w:tabs>
          <w:tab w:val="left" w:pos="360"/>
        </w:tabs>
        <w:spacing w:before="240"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 xml:space="preserve">Source: </w:t>
      </w:r>
      <w:r w:rsidR="00023444">
        <w:rPr>
          <w:rFonts w:ascii="Times New Roman" w:hAnsi="Times New Roman" w:cs="Times New Roman"/>
          <w:i/>
          <w:iCs/>
          <w:color w:val="000000" w:themeColor="text1"/>
          <w:sz w:val="24"/>
          <w:szCs w:val="24"/>
        </w:rPr>
        <w:t>Appendix17</w:t>
      </w:r>
    </w:p>
    <w:p w:rsidR="00E41DF7" w:rsidRPr="00BA1F8C" w:rsidRDefault="00E41DF7" w:rsidP="0071099C">
      <w:pPr>
        <w:pStyle w:val="NoSpacing"/>
        <w:tabs>
          <w:tab w:val="left" w:pos="360"/>
        </w:tabs>
        <w:spacing w:line="276" w:lineRule="auto"/>
        <w:ind w:right="27"/>
        <w:jc w:val="both"/>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This table no.17 shows market price per share of </w:t>
      </w:r>
      <w:r w:rsidR="003C3DE6"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Both bank </w:t>
      </w:r>
      <w:r w:rsidR="003C3DE6"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market price has in increasing trend of market price in the begging years of given period but in the last two years their price in decreasing trend. It indicates that in coming years market price may be decrease. Average market price of </w:t>
      </w:r>
      <w:r w:rsidR="00370012"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Rs.</w:t>
      </w:r>
      <w:r w:rsidR="00D61CC6">
        <w:rPr>
          <w:rFonts w:ascii="Times New Roman" w:hAnsi="Times New Roman" w:cs="Times New Roman"/>
          <w:color w:val="000000" w:themeColor="text1"/>
          <w:sz w:val="24"/>
          <w:szCs w:val="24"/>
        </w:rPr>
        <w:t>755</w:t>
      </w:r>
      <w:r w:rsidRPr="00BA1F8C">
        <w:rPr>
          <w:rFonts w:ascii="Times New Roman" w:hAnsi="Times New Roman" w:cs="Times New Roman"/>
          <w:color w:val="000000" w:themeColor="text1"/>
          <w:sz w:val="24"/>
          <w:szCs w:val="24"/>
        </w:rPr>
        <w:t xml:space="preserve"> and EBL has Rs. 2205.20 it indicates that the expected price of </w:t>
      </w:r>
      <w:r w:rsidR="00370012"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in the coming years may be around in Rs. </w:t>
      </w:r>
      <w:r w:rsidR="00D61CC6">
        <w:rPr>
          <w:rFonts w:ascii="Times New Roman" w:hAnsi="Times New Roman" w:cs="Times New Roman"/>
          <w:color w:val="000000" w:themeColor="text1"/>
          <w:sz w:val="24"/>
          <w:szCs w:val="24"/>
        </w:rPr>
        <w:t>755</w:t>
      </w:r>
      <w:r w:rsidRPr="00BA1F8C">
        <w:rPr>
          <w:rFonts w:ascii="Times New Roman" w:hAnsi="Times New Roman" w:cs="Times New Roman"/>
          <w:color w:val="000000" w:themeColor="text1"/>
          <w:sz w:val="24"/>
          <w:szCs w:val="24"/>
        </w:rPr>
        <w:t xml:space="preserve"> and 2205.20 respectively. C.V. of </w:t>
      </w:r>
      <w:r w:rsidR="00370012"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0.31 which is greater than C.V. of EBL that is 0.29 this means market price per share of </w:t>
      </w:r>
      <w:r w:rsidR="00370012"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more fluctuating trend than price of EBL.</w:t>
      </w:r>
    </w:p>
    <w:p w:rsidR="00E41DF7" w:rsidRPr="00BA1F8C" w:rsidRDefault="00E41DF7" w:rsidP="0071099C">
      <w:pPr>
        <w:pStyle w:val="NoSpacing"/>
        <w:numPr>
          <w:ilvl w:val="0"/>
          <w:numId w:val="40"/>
        </w:numPr>
        <w:spacing w:line="276" w:lineRule="auto"/>
        <w:ind w:left="0" w:right="27" w:firstLine="0"/>
        <w:jc w:val="both"/>
        <w:rPr>
          <w:rFonts w:ascii="Times New Roman" w:hAnsi="Times New Roman" w:cs="Times New Roman"/>
          <w:bCs/>
          <w:color w:val="000000" w:themeColor="text1"/>
          <w:sz w:val="24"/>
          <w:szCs w:val="24"/>
        </w:rPr>
      </w:pPr>
      <w:r w:rsidRPr="008574C8">
        <w:rPr>
          <w:rFonts w:ascii="Times New Roman" w:hAnsi="Times New Roman" w:cs="Times New Roman"/>
          <w:b/>
          <w:bCs/>
          <w:color w:val="000000" w:themeColor="text1"/>
          <w:sz w:val="24"/>
          <w:szCs w:val="24"/>
        </w:rPr>
        <w:t>Price Earnings Ratio</w:t>
      </w:r>
      <w:r w:rsidRPr="00BA1F8C">
        <w:rPr>
          <w:rFonts w:ascii="Times New Roman" w:hAnsi="Times New Roman" w:cs="Times New Roman"/>
          <w:bCs/>
          <w:color w:val="000000" w:themeColor="text1"/>
          <w:sz w:val="24"/>
          <w:szCs w:val="24"/>
        </w:rPr>
        <w:t xml:space="preserve">: </w:t>
      </w:r>
      <w:r w:rsidRPr="00BA1F8C">
        <w:rPr>
          <w:rFonts w:ascii="Times New Roman" w:hAnsi="Times New Roman" w:cs="Times New Roman"/>
          <w:color w:val="000000" w:themeColor="text1"/>
          <w:sz w:val="24"/>
          <w:szCs w:val="24"/>
        </w:rPr>
        <w:t>This ratio is closely related to the earning per share. It is calculated by dividing the market value per share by EPS. Price earnings ratio indicates investor’s judgments or expectation about the firm’s performance. This ratio widely used by the security analysis to value the firm’s performance as accepted by investors. Price earnings ratio reflects investor expectations about the growth in the firm’s earning. Higher ratio indicates the more value of the stock that is being ascribed to future earnings as opposed to present earnings.</w:t>
      </w:r>
    </w:p>
    <w:p w:rsidR="00577756" w:rsidRDefault="00577756"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p>
    <w:p w:rsidR="00577756" w:rsidRDefault="00577756"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p>
    <w:p w:rsidR="00577756" w:rsidRDefault="00577756"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lastRenderedPageBreak/>
        <w:t>Table No-4.18</w:t>
      </w:r>
    </w:p>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Price Earnings Ratio</w:t>
      </w:r>
    </w:p>
    <w:tbl>
      <w:tblPr>
        <w:tblW w:w="8316" w:type="dxa"/>
        <w:jc w:val="center"/>
        <w:tblBorders>
          <w:top w:val="single" w:sz="8" w:space="0" w:color="8064A2"/>
          <w:bottom w:val="single" w:sz="8" w:space="0" w:color="8064A2"/>
        </w:tblBorders>
        <w:tblLook w:val="00A0"/>
      </w:tblPr>
      <w:tblGrid>
        <w:gridCol w:w="2772"/>
        <w:gridCol w:w="2772"/>
        <w:gridCol w:w="2772"/>
      </w:tblGrid>
      <w:tr w:rsidR="00E41DF7" w:rsidRPr="00BA1F8C">
        <w:trPr>
          <w:jc w:val="center"/>
        </w:trPr>
        <w:tc>
          <w:tcPr>
            <w:tcW w:w="2772"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Fiscal year </w:t>
            </w:r>
          </w:p>
        </w:tc>
        <w:tc>
          <w:tcPr>
            <w:tcW w:w="2772" w:type="dxa"/>
            <w:tcBorders>
              <w:top w:val="single" w:sz="8" w:space="0" w:color="8064A2"/>
              <w:left w:val="nil"/>
              <w:bottom w:val="single" w:sz="8" w:space="0" w:color="8064A2"/>
              <w:right w:val="nil"/>
            </w:tcBorders>
          </w:tcPr>
          <w:p w:rsidR="00E41DF7" w:rsidRPr="00BA1F8C" w:rsidRDefault="00370012"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2772"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EBL </w:t>
            </w:r>
          </w:p>
        </w:tc>
      </w:tr>
      <w:tr w:rsidR="00E41DF7" w:rsidRPr="00BA1F8C">
        <w:trPr>
          <w:jc w:val="center"/>
        </w:trPr>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D54FB9">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D54FB9">
              <w:rPr>
                <w:rFonts w:ascii="Times New Roman" w:hAnsi="Times New Roman" w:cs="Times New Roman"/>
                <w:color w:val="000000" w:themeColor="text1"/>
                <w:sz w:val="24"/>
                <w:szCs w:val="24"/>
              </w:rPr>
              <w:t>7</w:t>
            </w:r>
          </w:p>
        </w:tc>
        <w:tc>
          <w:tcPr>
            <w:tcW w:w="2772"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19.46</w:t>
            </w:r>
          </w:p>
        </w:tc>
        <w:tc>
          <w:tcPr>
            <w:tcW w:w="2772"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21.97</w:t>
            </w:r>
          </w:p>
        </w:tc>
      </w:tr>
      <w:tr w:rsidR="00E41DF7" w:rsidRPr="00BA1F8C">
        <w:trPr>
          <w:jc w:val="center"/>
        </w:trPr>
        <w:tc>
          <w:tcPr>
            <w:tcW w:w="277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D54FB9">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D54FB9">
              <w:rPr>
                <w:rFonts w:ascii="Times New Roman" w:hAnsi="Times New Roman" w:cs="Times New Roman"/>
                <w:color w:val="000000" w:themeColor="text1"/>
                <w:sz w:val="24"/>
                <w:szCs w:val="24"/>
              </w:rPr>
              <w:t>8</w:t>
            </w:r>
          </w:p>
        </w:tc>
        <w:tc>
          <w:tcPr>
            <w:tcW w:w="2772" w:type="dxa"/>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31.61</w:t>
            </w:r>
          </w:p>
        </w:tc>
        <w:tc>
          <w:tcPr>
            <w:tcW w:w="2772" w:type="dxa"/>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30.99</w:t>
            </w:r>
          </w:p>
        </w:tc>
      </w:tr>
      <w:tr w:rsidR="00E41DF7" w:rsidRPr="00BA1F8C">
        <w:trPr>
          <w:jc w:val="center"/>
        </w:trPr>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D54FB9">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w:t>
            </w:r>
            <w:r w:rsidR="00D54FB9">
              <w:rPr>
                <w:rFonts w:ascii="Times New Roman" w:hAnsi="Times New Roman" w:cs="Times New Roman"/>
                <w:color w:val="000000" w:themeColor="text1"/>
                <w:sz w:val="24"/>
                <w:szCs w:val="24"/>
              </w:rPr>
              <w:t>09</w:t>
            </w:r>
          </w:p>
        </w:tc>
        <w:tc>
          <w:tcPr>
            <w:tcW w:w="2772"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39.21</w:t>
            </w:r>
          </w:p>
        </w:tc>
        <w:tc>
          <w:tcPr>
            <w:tcW w:w="2772"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34.11</w:t>
            </w:r>
          </w:p>
        </w:tc>
      </w:tr>
      <w:tr w:rsidR="00E41DF7" w:rsidRPr="00BA1F8C">
        <w:trPr>
          <w:jc w:val="center"/>
        </w:trPr>
        <w:tc>
          <w:tcPr>
            <w:tcW w:w="277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D54FB9">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/1</w:t>
            </w:r>
            <w:r w:rsidR="00D54FB9">
              <w:rPr>
                <w:rFonts w:ascii="Times New Roman" w:hAnsi="Times New Roman" w:cs="Times New Roman"/>
                <w:color w:val="000000" w:themeColor="text1"/>
                <w:sz w:val="24"/>
                <w:szCs w:val="24"/>
              </w:rPr>
              <w:t>0</w:t>
            </w:r>
          </w:p>
        </w:tc>
        <w:tc>
          <w:tcPr>
            <w:tcW w:w="2772" w:type="dxa"/>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33.37</w:t>
            </w:r>
          </w:p>
        </w:tc>
        <w:tc>
          <w:tcPr>
            <w:tcW w:w="2772" w:type="dxa"/>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24.55</w:t>
            </w:r>
          </w:p>
        </w:tc>
      </w:tr>
      <w:tr w:rsidR="00E41DF7" w:rsidRPr="00BA1F8C">
        <w:trPr>
          <w:jc w:val="center"/>
        </w:trPr>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D54FB9">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sidR="00D54FB9">
              <w:rPr>
                <w:rFonts w:ascii="Times New Roman" w:hAnsi="Times New Roman" w:cs="Times New Roman"/>
                <w:color w:val="000000" w:themeColor="text1"/>
                <w:sz w:val="24"/>
                <w:szCs w:val="24"/>
              </w:rPr>
              <w:t>1</w:t>
            </w:r>
          </w:p>
        </w:tc>
        <w:tc>
          <w:tcPr>
            <w:tcW w:w="2772"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39.67</w:t>
            </w:r>
          </w:p>
        </w:tc>
        <w:tc>
          <w:tcPr>
            <w:tcW w:w="2772"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16.27</w:t>
            </w:r>
          </w:p>
        </w:tc>
      </w:tr>
      <w:tr w:rsidR="00E41DF7" w:rsidRPr="00BA1F8C">
        <w:trPr>
          <w:jc w:val="center"/>
        </w:trPr>
        <w:tc>
          <w:tcPr>
            <w:tcW w:w="277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772" w:type="dxa"/>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32.66</w:t>
            </w:r>
          </w:p>
        </w:tc>
        <w:tc>
          <w:tcPr>
            <w:tcW w:w="2772" w:type="dxa"/>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25.58</w:t>
            </w:r>
          </w:p>
        </w:tc>
      </w:tr>
      <w:tr w:rsidR="00E41DF7" w:rsidRPr="00BA1F8C">
        <w:trPr>
          <w:jc w:val="center"/>
        </w:trPr>
        <w:tc>
          <w:tcPr>
            <w:tcW w:w="27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772"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7.32</w:t>
            </w:r>
          </w:p>
        </w:tc>
        <w:tc>
          <w:tcPr>
            <w:tcW w:w="2772"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6.37</w:t>
            </w:r>
          </w:p>
        </w:tc>
      </w:tr>
      <w:tr w:rsidR="00E41DF7" w:rsidRPr="00BA1F8C">
        <w:trPr>
          <w:jc w:val="center"/>
        </w:trPr>
        <w:tc>
          <w:tcPr>
            <w:tcW w:w="277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772"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0.22</w:t>
            </w:r>
          </w:p>
        </w:tc>
        <w:tc>
          <w:tcPr>
            <w:tcW w:w="2772"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0.25</w:t>
            </w:r>
          </w:p>
        </w:tc>
      </w:tr>
    </w:tbl>
    <w:p w:rsidR="00E41DF7" w:rsidRPr="00BA1F8C" w:rsidRDefault="00E41DF7" w:rsidP="0071099C">
      <w:pPr>
        <w:pStyle w:val="NoSpacing"/>
        <w:tabs>
          <w:tab w:val="left" w:pos="360"/>
        </w:tabs>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 xml:space="preserve">Source: </w:t>
      </w:r>
      <w:r w:rsidR="00023444">
        <w:rPr>
          <w:rFonts w:ascii="Times New Roman" w:hAnsi="Times New Roman" w:cs="Times New Roman"/>
          <w:i/>
          <w:iCs/>
          <w:color w:val="000000" w:themeColor="text1"/>
          <w:sz w:val="24"/>
          <w:szCs w:val="24"/>
        </w:rPr>
        <w:t>Appendix18</w:t>
      </w:r>
    </w:p>
    <w:p w:rsidR="00E41DF7" w:rsidRPr="00BA1F8C" w:rsidRDefault="00E41DF7"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Above table no. 18 shows the price earnings ratio of </w:t>
      </w:r>
      <w:r w:rsidR="00370012"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Price earnings ratios of </w:t>
      </w:r>
      <w:r w:rsidR="00370012"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are in fluctuating trend. In a beginning years of sample period it is in increasing trend from fiscal year 200</w:t>
      </w:r>
      <w:r w:rsidR="00834894">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834894">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to 200</w:t>
      </w:r>
      <w:r w:rsidR="00D61CC6">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w:t>
      </w:r>
      <w:r w:rsidR="00834894">
        <w:rPr>
          <w:rFonts w:ascii="Times New Roman" w:hAnsi="Times New Roman" w:cs="Times New Roman"/>
          <w:color w:val="000000" w:themeColor="text1"/>
          <w:sz w:val="24"/>
          <w:szCs w:val="24"/>
        </w:rPr>
        <w:t>0</w:t>
      </w:r>
      <w:r w:rsidR="00D61CC6">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 xml:space="preserve"> but in fiscal year 20</w:t>
      </w:r>
      <w:r w:rsidR="00834894">
        <w:rPr>
          <w:rFonts w:ascii="Times New Roman" w:hAnsi="Times New Roman" w:cs="Times New Roman"/>
          <w:color w:val="000000" w:themeColor="text1"/>
          <w:sz w:val="24"/>
          <w:szCs w:val="24"/>
        </w:rPr>
        <w:t>0</w:t>
      </w:r>
      <w:r w:rsidR="00D61CC6">
        <w:rPr>
          <w:rFonts w:ascii="Times New Roman" w:hAnsi="Times New Roman" w:cs="Times New Roman"/>
          <w:color w:val="000000" w:themeColor="text1"/>
          <w:sz w:val="24"/>
          <w:szCs w:val="24"/>
        </w:rPr>
        <w:t>8</w:t>
      </w:r>
      <w:r w:rsidR="001D69D4" w:rsidRPr="00BA1F8C">
        <w:rPr>
          <w:rFonts w:ascii="Times New Roman" w:hAnsi="Times New Roman" w:cs="Times New Roman"/>
          <w:color w:val="000000" w:themeColor="text1"/>
          <w:sz w:val="24"/>
          <w:szCs w:val="24"/>
        </w:rPr>
        <w:t>/</w:t>
      </w:r>
      <w:r w:rsidR="00D61CC6">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 xml:space="preserve"> it is decrease to </w:t>
      </w:r>
      <w:r w:rsidR="00D61CC6">
        <w:rPr>
          <w:rFonts w:ascii="Times New Roman" w:hAnsi="Times New Roman" w:cs="Times New Roman"/>
          <w:color w:val="000000" w:themeColor="text1"/>
          <w:sz w:val="24"/>
          <w:szCs w:val="24"/>
        </w:rPr>
        <w:t>51.31</w:t>
      </w:r>
      <w:r w:rsidRPr="00BA1F8C">
        <w:rPr>
          <w:rFonts w:ascii="Times New Roman" w:hAnsi="Times New Roman" w:cs="Times New Roman"/>
          <w:color w:val="000000" w:themeColor="text1"/>
          <w:sz w:val="24"/>
          <w:szCs w:val="24"/>
        </w:rPr>
        <w:t xml:space="preserve"> times and the last year of sample period it is </w:t>
      </w:r>
      <w:r w:rsidR="008A120A">
        <w:rPr>
          <w:rFonts w:ascii="Times New Roman" w:hAnsi="Times New Roman" w:cs="Times New Roman"/>
          <w:color w:val="000000" w:themeColor="text1"/>
          <w:sz w:val="24"/>
          <w:szCs w:val="24"/>
        </w:rPr>
        <w:t>decrease</w:t>
      </w:r>
      <w:r w:rsidRPr="00BA1F8C">
        <w:rPr>
          <w:rFonts w:ascii="Times New Roman" w:hAnsi="Times New Roman" w:cs="Times New Roman"/>
          <w:color w:val="000000" w:themeColor="text1"/>
          <w:sz w:val="24"/>
          <w:szCs w:val="24"/>
        </w:rPr>
        <w:t xml:space="preserve"> to </w:t>
      </w:r>
      <w:r w:rsidR="00D61CC6">
        <w:rPr>
          <w:rFonts w:ascii="Times New Roman" w:hAnsi="Times New Roman" w:cs="Times New Roman"/>
          <w:color w:val="000000" w:themeColor="text1"/>
          <w:sz w:val="24"/>
          <w:szCs w:val="24"/>
        </w:rPr>
        <w:t>14.62</w:t>
      </w:r>
      <w:r w:rsidRPr="00BA1F8C">
        <w:rPr>
          <w:rFonts w:ascii="Times New Roman" w:hAnsi="Times New Roman" w:cs="Times New Roman"/>
          <w:color w:val="000000" w:themeColor="text1"/>
          <w:sz w:val="24"/>
          <w:szCs w:val="24"/>
        </w:rPr>
        <w:t xml:space="preserve"> times.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In another side the ratio of EBL has in increasing trend in the first three fiscal years of sample period, then after the ratios are in decreasing trend. The highest ratio is 34.11 times in fiscal year 200</w:t>
      </w:r>
      <w:r w:rsidR="00834894">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w:t>
      </w:r>
      <w:r w:rsidR="00834894">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 xml:space="preserve"> and the lowest ratio is 16.27 in fiscal year 20</w:t>
      </w:r>
      <w:r w:rsidR="00834894">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/1</w:t>
      </w:r>
      <w:r w:rsidR="00834894">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 xml:space="preserve">. The mean ratio of </w:t>
      </w:r>
      <w:r w:rsidR="001D69D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w:t>
      </w:r>
      <w:r w:rsidR="00D61CC6">
        <w:rPr>
          <w:rFonts w:ascii="Times New Roman" w:hAnsi="Times New Roman" w:cs="Times New Roman"/>
          <w:color w:val="000000" w:themeColor="text1"/>
          <w:sz w:val="24"/>
          <w:szCs w:val="24"/>
        </w:rPr>
        <w:t>44.68</w:t>
      </w:r>
      <w:r w:rsidRPr="00BA1F8C">
        <w:rPr>
          <w:rFonts w:ascii="Times New Roman" w:hAnsi="Times New Roman" w:cs="Times New Roman"/>
          <w:color w:val="000000" w:themeColor="text1"/>
          <w:sz w:val="24"/>
          <w:szCs w:val="24"/>
        </w:rPr>
        <w:t xml:space="preserve"> which are greater than ratio of EBL that is 25.58. It indicates the price earnings ratios are in future are in around </w:t>
      </w:r>
      <w:r w:rsidR="00D61CC6">
        <w:rPr>
          <w:rFonts w:ascii="Times New Roman" w:hAnsi="Times New Roman" w:cs="Times New Roman"/>
          <w:color w:val="000000" w:themeColor="text1"/>
          <w:sz w:val="24"/>
          <w:szCs w:val="24"/>
        </w:rPr>
        <w:t>44.6</w:t>
      </w:r>
      <w:r w:rsidRPr="00BA1F8C">
        <w:rPr>
          <w:rFonts w:ascii="Times New Roman" w:hAnsi="Times New Roman" w:cs="Times New Roman"/>
          <w:color w:val="000000" w:themeColor="text1"/>
          <w:sz w:val="24"/>
          <w:szCs w:val="24"/>
        </w:rPr>
        <w:t xml:space="preserve"> and 25.58 respectively. The C.V. of </w:t>
      </w:r>
      <w:r w:rsidR="006A41D2"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are 0.</w:t>
      </w:r>
      <w:r w:rsidR="00D61CC6">
        <w:rPr>
          <w:rFonts w:ascii="Times New Roman" w:hAnsi="Times New Roman" w:cs="Times New Roman"/>
          <w:color w:val="000000" w:themeColor="text1"/>
          <w:sz w:val="24"/>
          <w:szCs w:val="24"/>
        </w:rPr>
        <w:t>48</w:t>
      </w:r>
      <w:r w:rsidRPr="00BA1F8C">
        <w:rPr>
          <w:rFonts w:ascii="Times New Roman" w:hAnsi="Times New Roman" w:cs="Times New Roman"/>
          <w:color w:val="000000" w:themeColor="text1"/>
          <w:sz w:val="24"/>
          <w:szCs w:val="24"/>
        </w:rPr>
        <w:t xml:space="preserve"> and 0.25 respectively it indicates the price earnings ratio of </w:t>
      </w:r>
      <w:r w:rsidR="006A41D2"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more consistence than EBL.</w:t>
      </w:r>
    </w:p>
    <w:p w:rsidR="00FB65A4" w:rsidRDefault="00FB65A4" w:rsidP="0071099C">
      <w:pPr>
        <w:pStyle w:val="NoSpacing"/>
        <w:tabs>
          <w:tab w:val="left" w:pos="360"/>
        </w:tabs>
        <w:spacing w:line="276" w:lineRule="auto"/>
        <w:ind w:right="27"/>
        <w:jc w:val="both"/>
        <w:rPr>
          <w:rFonts w:ascii="Times New Roman" w:hAnsi="Times New Roman" w:cs="Times New Roman"/>
          <w:i/>
          <w:iCs/>
          <w:color w:val="000000" w:themeColor="text1"/>
          <w:sz w:val="24"/>
          <w:szCs w:val="24"/>
        </w:rPr>
      </w:pPr>
    </w:p>
    <w:p w:rsidR="00C5060F" w:rsidRDefault="00C5060F" w:rsidP="0071099C">
      <w:pPr>
        <w:pStyle w:val="NoSpacing"/>
        <w:tabs>
          <w:tab w:val="left" w:pos="360"/>
        </w:tabs>
        <w:spacing w:line="276" w:lineRule="auto"/>
        <w:ind w:right="27"/>
        <w:jc w:val="both"/>
        <w:rPr>
          <w:rFonts w:ascii="Times New Roman" w:hAnsi="Times New Roman" w:cs="Times New Roman"/>
          <w:b/>
          <w:bCs/>
          <w:color w:val="000000" w:themeColor="text1"/>
          <w:sz w:val="24"/>
          <w:szCs w:val="24"/>
        </w:rPr>
      </w:pPr>
    </w:p>
    <w:p w:rsidR="00E41DF7" w:rsidRPr="002709BD" w:rsidRDefault="00E41DF7" w:rsidP="0071099C">
      <w:pPr>
        <w:pStyle w:val="NoSpacing"/>
        <w:tabs>
          <w:tab w:val="left" w:pos="360"/>
        </w:tabs>
        <w:spacing w:line="276" w:lineRule="auto"/>
        <w:ind w:right="27"/>
        <w:jc w:val="both"/>
        <w:rPr>
          <w:rFonts w:ascii="Times New Roman" w:hAnsi="Times New Roman" w:cs="Times New Roman"/>
          <w:b/>
          <w:bCs/>
          <w:color w:val="000000" w:themeColor="text1"/>
          <w:sz w:val="24"/>
          <w:szCs w:val="24"/>
        </w:rPr>
      </w:pPr>
      <w:r w:rsidRPr="002709BD">
        <w:rPr>
          <w:rFonts w:ascii="Times New Roman" w:hAnsi="Times New Roman" w:cs="Times New Roman"/>
          <w:b/>
          <w:bCs/>
          <w:color w:val="000000" w:themeColor="text1"/>
          <w:sz w:val="24"/>
          <w:szCs w:val="24"/>
        </w:rPr>
        <w:t>Statistical analysis</w:t>
      </w:r>
    </w:p>
    <w:p w:rsidR="00E41DF7" w:rsidRPr="00BA1F8C" w:rsidRDefault="00E41DF7"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Statistical tools are one of the important tools to analyze the data. There are various tools for the analysis of tabulated data such as, mean, standard deviation, regression analysis, co-relation analysis, trend analysis, various types of test etc. There is used following convenient statistical tools are used in this thesis study.</w:t>
      </w:r>
    </w:p>
    <w:p w:rsidR="00E41DF7" w:rsidRPr="00BA1F8C" w:rsidRDefault="00E41DF7"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p>
    <w:p w:rsidR="00E41DF7" w:rsidRPr="002709BD" w:rsidRDefault="00E41DF7" w:rsidP="0071099C">
      <w:pPr>
        <w:pStyle w:val="NoSpacing"/>
        <w:numPr>
          <w:ilvl w:val="0"/>
          <w:numId w:val="41"/>
        </w:numPr>
        <w:spacing w:line="276" w:lineRule="auto"/>
        <w:ind w:left="0" w:right="27" w:firstLine="0"/>
        <w:jc w:val="both"/>
        <w:rPr>
          <w:rFonts w:ascii="Times New Roman" w:hAnsi="Times New Roman" w:cs="Times New Roman"/>
          <w:b/>
          <w:bCs/>
          <w:color w:val="000000" w:themeColor="text1"/>
          <w:sz w:val="24"/>
          <w:szCs w:val="24"/>
        </w:rPr>
      </w:pPr>
      <w:r w:rsidRPr="002709BD">
        <w:rPr>
          <w:rFonts w:ascii="Times New Roman" w:hAnsi="Times New Roman" w:cs="Times New Roman"/>
          <w:b/>
          <w:bCs/>
          <w:color w:val="000000" w:themeColor="text1"/>
          <w:sz w:val="24"/>
          <w:szCs w:val="24"/>
        </w:rPr>
        <w:t>Coefficient of correlation analysis</w:t>
      </w:r>
    </w:p>
    <w:p w:rsidR="00E41DF7" w:rsidRDefault="00E41DF7"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Co-efficient of co-relation shows the relationship between two or more than two variables. It measures that the two variables are positively or negatively co related. For this purpose, Karl Pearson’s co-efficient of correlation has been taken and applied to find out and analyze the relationship between deposit and loan and advances, deposit and total investment, total assets and net profit, total investment and net profit and also analyze the correlation of total deposit, total investment, loan and advances and net profit </w:t>
      </w:r>
      <w:r w:rsidR="006A41D2"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using Karl Pearson’s coefficient of correlation, value of coefficient of determination (R²) probable error (P. Er.) and (6P.Er.) are also calculated and value of them are analyzed.</w:t>
      </w:r>
    </w:p>
    <w:p w:rsidR="00E41DF7" w:rsidRPr="00BC3AE3" w:rsidRDefault="00E41DF7" w:rsidP="0071099C">
      <w:pPr>
        <w:pStyle w:val="NoSpacing"/>
        <w:tabs>
          <w:tab w:val="left" w:pos="360"/>
        </w:tabs>
        <w:spacing w:line="276" w:lineRule="auto"/>
        <w:ind w:right="27"/>
        <w:jc w:val="both"/>
        <w:rPr>
          <w:rFonts w:ascii="Times New Roman" w:hAnsi="Times New Roman" w:cs="Times New Roman"/>
          <w:b/>
          <w:color w:val="000000" w:themeColor="text1"/>
          <w:sz w:val="24"/>
          <w:szCs w:val="24"/>
        </w:rPr>
      </w:pPr>
    </w:p>
    <w:p w:rsidR="00E41DF7" w:rsidRDefault="00E41DF7" w:rsidP="0071099C">
      <w:pPr>
        <w:pStyle w:val="NoSpacing"/>
        <w:numPr>
          <w:ilvl w:val="0"/>
          <w:numId w:val="42"/>
        </w:numPr>
        <w:spacing w:line="276" w:lineRule="auto"/>
        <w:ind w:left="0" w:right="27" w:firstLine="0"/>
        <w:jc w:val="both"/>
        <w:rPr>
          <w:rFonts w:ascii="Times New Roman" w:hAnsi="Times New Roman" w:cs="Times New Roman"/>
          <w:b/>
          <w:bCs/>
          <w:color w:val="000000" w:themeColor="text1"/>
          <w:sz w:val="24"/>
          <w:szCs w:val="24"/>
        </w:rPr>
      </w:pPr>
      <w:r w:rsidRPr="00BC3AE3">
        <w:rPr>
          <w:rFonts w:ascii="Times New Roman" w:hAnsi="Times New Roman" w:cs="Times New Roman"/>
          <w:b/>
          <w:bCs/>
          <w:color w:val="000000" w:themeColor="text1"/>
          <w:sz w:val="24"/>
          <w:szCs w:val="24"/>
        </w:rPr>
        <w:lastRenderedPageBreak/>
        <w:t>Correlation Coefficient between Deposit and Loan and Advances</w:t>
      </w:r>
    </w:p>
    <w:p w:rsidR="00577756" w:rsidRPr="00BC3AE3" w:rsidRDefault="00577756" w:rsidP="00577756">
      <w:pPr>
        <w:pStyle w:val="NoSpacing"/>
        <w:spacing w:line="276" w:lineRule="auto"/>
        <w:ind w:right="27"/>
        <w:jc w:val="both"/>
        <w:rPr>
          <w:rFonts w:ascii="Times New Roman" w:hAnsi="Times New Roman" w:cs="Times New Roman"/>
          <w:b/>
          <w:b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Deposit have played very important role in performance of a commercial banks and similarly loan and advances are very important to mobilize the collected deposit. Co-efficient of correlation between deposit and loan &amp; advances measures the degree of relationship between these two variables. The main objectives of computing ‘r’ between these two variables is to justify whether deposit are significantly used as loan &amp; advances in proper way or not.</w:t>
      </w:r>
    </w:p>
    <w:p w:rsidR="00A742B5" w:rsidRDefault="00A742B5"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p>
    <w:p w:rsidR="00A742B5" w:rsidRDefault="00A742B5"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Table No- 4. 19</w:t>
      </w:r>
    </w:p>
    <w:p w:rsidR="00A56CC9" w:rsidRPr="00BA1F8C" w:rsidRDefault="00A56CC9"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Correlation between Deposit and Loan &amp; Advances</w:t>
      </w:r>
    </w:p>
    <w:tbl>
      <w:tblPr>
        <w:tblW w:w="8364" w:type="dxa"/>
        <w:jc w:val="center"/>
        <w:tblBorders>
          <w:top w:val="single" w:sz="8" w:space="0" w:color="8064A2"/>
          <w:bottom w:val="single" w:sz="8" w:space="0" w:color="8064A2"/>
        </w:tblBorders>
        <w:tblLook w:val="00A0"/>
      </w:tblPr>
      <w:tblGrid>
        <w:gridCol w:w="2250"/>
        <w:gridCol w:w="1663"/>
        <w:gridCol w:w="1663"/>
        <w:gridCol w:w="1663"/>
        <w:gridCol w:w="1125"/>
      </w:tblGrid>
      <w:tr w:rsidR="00A56CC9" w:rsidRPr="00BA1F8C" w:rsidTr="009F725A">
        <w:trPr>
          <w:jc w:val="center"/>
        </w:trPr>
        <w:tc>
          <w:tcPr>
            <w:tcW w:w="2250" w:type="dxa"/>
            <w:tcBorders>
              <w:top w:val="single" w:sz="8" w:space="0" w:color="8064A2"/>
              <w:left w:val="nil"/>
              <w:bottom w:val="single" w:sz="8" w:space="0" w:color="8064A2"/>
              <w:right w:val="nil"/>
            </w:tcBorders>
          </w:tcPr>
          <w:p w:rsidR="00A56CC9" w:rsidRPr="00BA1F8C" w:rsidRDefault="00A56CC9" w:rsidP="0071099C">
            <w:pPr>
              <w:pStyle w:val="NoSpacing"/>
              <w:tabs>
                <w:tab w:val="left" w:pos="360"/>
              </w:tabs>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Name of banks</w:t>
            </w:r>
          </w:p>
        </w:tc>
        <w:tc>
          <w:tcPr>
            <w:tcW w:w="1663" w:type="dxa"/>
            <w:tcBorders>
              <w:top w:val="single" w:sz="8" w:space="0" w:color="8064A2"/>
              <w:left w:val="nil"/>
              <w:bottom w:val="single" w:sz="8" w:space="0" w:color="8064A2"/>
              <w:right w:val="nil"/>
            </w:tcBorders>
          </w:tcPr>
          <w:p w:rsidR="00A56CC9" w:rsidRPr="00BA1F8C" w:rsidRDefault="00A56CC9" w:rsidP="0071099C">
            <w:pPr>
              <w:pStyle w:val="NoSpacing"/>
              <w:tabs>
                <w:tab w:val="left" w:pos="360"/>
              </w:tabs>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w:t>
            </w:r>
          </w:p>
        </w:tc>
        <w:tc>
          <w:tcPr>
            <w:tcW w:w="1663" w:type="dxa"/>
            <w:tcBorders>
              <w:top w:val="single" w:sz="8" w:space="0" w:color="8064A2"/>
              <w:left w:val="nil"/>
              <w:bottom w:val="single" w:sz="8" w:space="0" w:color="8064A2"/>
              <w:right w:val="nil"/>
            </w:tcBorders>
          </w:tcPr>
          <w:p w:rsidR="00A56CC9" w:rsidRPr="00BA1F8C" w:rsidRDefault="00A56CC9" w:rsidP="0071099C">
            <w:pPr>
              <w:pStyle w:val="NoSpacing"/>
              <w:tabs>
                <w:tab w:val="left" w:pos="360"/>
              </w:tabs>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R²</w:t>
            </w:r>
          </w:p>
        </w:tc>
        <w:tc>
          <w:tcPr>
            <w:tcW w:w="1663" w:type="dxa"/>
            <w:tcBorders>
              <w:top w:val="single" w:sz="8" w:space="0" w:color="8064A2"/>
              <w:left w:val="nil"/>
              <w:bottom w:val="single" w:sz="8" w:space="0" w:color="8064A2"/>
              <w:right w:val="nil"/>
            </w:tcBorders>
          </w:tcPr>
          <w:p w:rsidR="00A56CC9" w:rsidRPr="00BA1F8C" w:rsidRDefault="00A56CC9" w:rsidP="0071099C">
            <w:pPr>
              <w:pStyle w:val="NoSpacing"/>
              <w:tabs>
                <w:tab w:val="left" w:pos="360"/>
              </w:tabs>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p. Er.</w:t>
            </w:r>
          </w:p>
        </w:tc>
        <w:tc>
          <w:tcPr>
            <w:tcW w:w="1125" w:type="dxa"/>
            <w:tcBorders>
              <w:top w:val="single" w:sz="8" w:space="0" w:color="8064A2"/>
              <w:left w:val="nil"/>
              <w:bottom w:val="single" w:sz="8" w:space="0" w:color="8064A2"/>
              <w:right w:val="nil"/>
            </w:tcBorders>
          </w:tcPr>
          <w:p w:rsidR="00A56CC9" w:rsidRPr="00BA1F8C" w:rsidRDefault="00A56CC9" w:rsidP="0071099C">
            <w:pPr>
              <w:pStyle w:val="NoSpacing"/>
              <w:tabs>
                <w:tab w:val="left" w:pos="360"/>
              </w:tabs>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6p.Er.</w:t>
            </w:r>
          </w:p>
        </w:tc>
      </w:tr>
      <w:tr w:rsidR="00A56CC9" w:rsidRPr="00BA1F8C" w:rsidTr="009F725A">
        <w:trPr>
          <w:jc w:val="center"/>
        </w:trPr>
        <w:tc>
          <w:tcPr>
            <w:tcW w:w="2250" w:type="dxa"/>
            <w:tcBorders>
              <w:left w:val="nil"/>
              <w:right w:val="nil"/>
            </w:tcBorders>
            <w:shd w:val="clear" w:color="auto" w:fill="DFD8E8"/>
          </w:tcPr>
          <w:p w:rsidR="00A56CC9" w:rsidRPr="00BA1F8C" w:rsidRDefault="00A56CC9" w:rsidP="0071099C">
            <w:pPr>
              <w:pStyle w:val="NoSpacing"/>
              <w:tabs>
                <w:tab w:val="left" w:pos="360"/>
              </w:tabs>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1663" w:type="dxa"/>
            <w:tcBorders>
              <w:left w:val="nil"/>
              <w:right w:val="nil"/>
            </w:tcBorders>
            <w:shd w:val="clear" w:color="auto" w:fill="DFD8E8"/>
          </w:tcPr>
          <w:p w:rsidR="00A56CC9" w:rsidRPr="00BA1F8C" w:rsidRDefault="00A56CC9"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0.9932</w:t>
            </w:r>
          </w:p>
        </w:tc>
        <w:tc>
          <w:tcPr>
            <w:tcW w:w="1663" w:type="dxa"/>
            <w:tcBorders>
              <w:left w:val="nil"/>
              <w:right w:val="nil"/>
            </w:tcBorders>
            <w:shd w:val="clear" w:color="auto" w:fill="DFD8E8"/>
          </w:tcPr>
          <w:p w:rsidR="00A56CC9" w:rsidRPr="00BA1F8C" w:rsidRDefault="00A56CC9"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0.9863</w:t>
            </w:r>
          </w:p>
        </w:tc>
        <w:tc>
          <w:tcPr>
            <w:tcW w:w="1663" w:type="dxa"/>
            <w:tcBorders>
              <w:left w:val="nil"/>
              <w:right w:val="nil"/>
            </w:tcBorders>
            <w:shd w:val="clear" w:color="auto" w:fill="DFD8E8"/>
          </w:tcPr>
          <w:p w:rsidR="00A56CC9" w:rsidRPr="00BA1F8C" w:rsidRDefault="00A56CC9"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0.00423</w:t>
            </w:r>
          </w:p>
        </w:tc>
        <w:tc>
          <w:tcPr>
            <w:tcW w:w="1125" w:type="dxa"/>
            <w:tcBorders>
              <w:left w:val="nil"/>
              <w:right w:val="nil"/>
            </w:tcBorders>
            <w:shd w:val="clear" w:color="auto" w:fill="DFD8E8"/>
          </w:tcPr>
          <w:p w:rsidR="00A56CC9" w:rsidRPr="00BA1F8C" w:rsidRDefault="00A56CC9"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0.0254</w:t>
            </w:r>
          </w:p>
        </w:tc>
      </w:tr>
      <w:tr w:rsidR="00A56CC9" w:rsidRPr="00BA1F8C" w:rsidTr="009F725A">
        <w:trPr>
          <w:jc w:val="center"/>
        </w:trPr>
        <w:tc>
          <w:tcPr>
            <w:tcW w:w="2250" w:type="dxa"/>
            <w:tcBorders>
              <w:bottom w:val="single" w:sz="8" w:space="0" w:color="8064A2"/>
            </w:tcBorders>
          </w:tcPr>
          <w:p w:rsidR="00A56CC9" w:rsidRPr="00BA1F8C" w:rsidRDefault="00A56CC9" w:rsidP="0071099C">
            <w:pPr>
              <w:pStyle w:val="NoSpacing"/>
              <w:tabs>
                <w:tab w:val="left" w:pos="360"/>
              </w:tabs>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EBL</w:t>
            </w:r>
          </w:p>
        </w:tc>
        <w:tc>
          <w:tcPr>
            <w:tcW w:w="1663" w:type="dxa"/>
            <w:tcBorders>
              <w:bottom w:val="single" w:sz="8" w:space="0" w:color="8064A2"/>
            </w:tcBorders>
          </w:tcPr>
          <w:p w:rsidR="00A56CC9" w:rsidRPr="00BA1F8C" w:rsidRDefault="00A56CC9"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0.9978</w:t>
            </w:r>
          </w:p>
        </w:tc>
        <w:tc>
          <w:tcPr>
            <w:tcW w:w="1663" w:type="dxa"/>
            <w:tcBorders>
              <w:bottom w:val="single" w:sz="8" w:space="0" w:color="8064A2"/>
            </w:tcBorders>
          </w:tcPr>
          <w:p w:rsidR="00A56CC9" w:rsidRPr="00BA1F8C" w:rsidRDefault="00A56CC9"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0.9962</w:t>
            </w:r>
          </w:p>
        </w:tc>
        <w:tc>
          <w:tcPr>
            <w:tcW w:w="1663" w:type="dxa"/>
            <w:tcBorders>
              <w:bottom w:val="single" w:sz="8" w:space="0" w:color="8064A2"/>
            </w:tcBorders>
          </w:tcPr>
          <w:p w:rsidR="00A56CC9" w:rsidRPr="00BA1F8C" w:rsidRDefault="00A56CC9"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0.00121</w:t>
            </w:r>
          </w:p>
        </w:tc>
        <w:tc>
          <w:tcPr>
            <w:tcW w:w="1125" w:type="dxa"/>
            <w:tcBorders>
              <w:bottom w:val="single" w:sz="8" w:space="0" w:color="8064A2"/>
            </w:tcBorders>
          </w:tcPr>
          <w:p w:rsidR="00A56CC9" w:rsidRPr="00BA1F8C" w:rsidRDefault="00A56CC9"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0.00423</w:t>
            </w:r>
          </w:p>
        </w:tc>
      </w:tr>
    </w:tbl>
    <w:p w:rsidR="00A742B5" w:rsidRPr="00BA1F8C" w:rsidRDefault="00A742B5" w:rsidP="0071099C">
      <w:pPr>
        <w:pStyle w:val="NoSpacing"/>
        <w:tabs>
          <w:tab w:val="left" w:pos="360"/>
        </w:tabs>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 xml:space="preserve">Source: </w:t>
      </w:r>
      <w:r>
        <w:rPr>
          <w:rFonts w:ascii="Times New Roman" w:hAnsi="Times New Roman" w:cs="Times New Roman"/>
          <w:i/>
          <w:iCs/>
          <w:color w:val="000000" w:themeColor="text1"/>
          <w:sz w:val="24"/>
          <w:szCs w:val="24"/>
        </w:rPr>
        <w:t>Appendix20</w:t>
      </w:r>
    </w:p>
    <w:p w:rsidR="00E41DF7" w:rsidRPr="00BA1F8C" w:rsidRDefault="00E41DF7" w:rsidP="0071099C">
      <w:pPr>
        <w:pStyle w:val="NoSpacing"/>
        <w:tabs>
          <w:tab w:val="left" w:pos="360"/>
        </w:tabs>
        <w:spacing w:line="276" w:lineRule="auto"/>
        <w:ind w:right="27"/>
        <w:jc w:val="right"/>
        <w:rPr>
          <w:rFonts w:ascii="Times New Roman" w:hAnsi="Times New Roman" w:cs="Times New Roman"/>
          <w:i/>
          <w:i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Above table no. 19 shows that coefficient of correlation between deposit and loan and advances of </w:t>
      </w:r>
      <w:r w:rsidR="006A41D2"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0.9932. Which indicates the positive relationship between these two variables. It refers that deposit and loan &amp; advances of </w:t>
      </w:r>
      <w:r w:rsidR="006A41D2"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move together very closely. Moreover, the coefficient of determination of </w:t>
      </w:r>
      <w:r w:rsidR="006A41D2" w:rsidRPr="00BA1F8C">
        <w:rPr>
          <w:rFonts w:ascii="Times New Roman" w:hAnsi="Times New Roman" w:cs="Times New Roman"/>
          <w:color w:val="000000" w:themeColor="text1"/>
          <w:sz w:val="24"/>
          <w:szCs w:val="24"/>
        </w:rPr>
        <w:t>LBL</w:t>
      </w:r>
      <w:r w:rsidR="00C61273">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is 0.9863. It means 98.63 percent of variation in loan &amp; advances has been explained by deposit. Similarly, the correlation coefficient is significant because the correlation coefficient is greater than the relative value of 6 P.E. in other words; there is significant relationship between deposits and loan &amp; advances.</w:t>
      </w:r>
    </w:p>
    <w:p w:rsidR="00E41DF7" w:rsidRPr="0075525D" w:rsidRDefault="00E41DF7" w:rsidP="0071099C">
      <w:pPr>
        <w:pStyle w:val="NoSpacing"/>
        <w:spacing w:line="276" w:lineRule="auto"/>
        <w:ind w:right="27"/>
        <w:jc w:val="both"/>
        <w:rPr>
          <w:rFonts w:ascii="Times New Roman" w:hAnsi="Times New Roman" w:cs="Times New Roman"/>
          <w:color w:val="000000" w:themeColor="text1"/>
          <w:sz w:val="18"/>
          <w:szCs w:val="18"/>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Likewise, the correlation coefficient between deposit and loan &amp; advances of EBL is 0.9978 which indicates that there is high positive correlation between these two variables. Similarly, value of coefficient of determination is calculated as 0.9962. It refers that 99.62 percent variance in loan &amp; advances are affected by total deposit. Since the correlation coefficient is greater than 6 P.E., the relationship between loan &amp; advances and deposit of EBL is significant.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It can be concluded that both </w:t>
      </w:r>
      <w:r w:rsidR="006A41D2"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have positive relationship between deposit and loan &amp; advances. The relationship is also significant in the case of both banks the value of coefficient of determination of both banks shows high percentage. This indicates that</w:t>
      </w:r>
      <w:r w:rsidR="006A41D2" w:rsidRPr="00BA1F8C">
        <w:rPr>
          <w:rFonts w:ascii="Times New Roman" w:hAnsi="Times New Roman" w:cs="Times New Roman"/>
          <w:color w:val="000000" w:themeColor="text1"/>
          <w:sz w:val="24"/>
          <w:szCs w:val="24"/>
        </w:rPr>
        <w:t xml:space="preserve"> LBL</w:t>
      </w:r>
      <w:r w:rsidRPr="00BA1F8C">
        <w:rPr>
          <w:rFonts w:ascii="Times New Roman" w:hAnsi="Times New Roman" w:cs="Times New Roman"/>
          <w:color w:val="000000" w:themeColor="text1"/>
          <w:sz w:val="24"/>
          <w:szCs w:val="24"/>
        </w:rPr>
        <w:t xml:space="preserve"> and EBL are successful to mobilize their deposit in proper way.</w:t>
      </w:r>
    </w:p>
    <w:p w:rsidR="00E41DF7" w:rsidRPr="00BA1F8C" w:rsidRDefault="00E41DF7" w:rsidP="0071099C">
      <w:pPr>
        <w:pStyle w:val="NoSpacing"/>
        <w:tabs>
          <w:tab w:val="left" w:pos="360"/>
          <w:tab w:val="left" w:pos="426"/>
        </w:tabs>
        <w:spacing w:line="276" w:lineRule="auto"/>
        <w:ind w:left="426" w:right="27" w:hanging="426"/>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42"/>
        </w:numPr>
        <w:spacing w:line="276" w:lineRule="auto"/>
        <w:ind w:left="0" w:right="27" w:firstLine="0"/>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Coefficient of correlation between Total Deposit and Total Investment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coefficient of correlation between deposit and investment measures the degree of relationship between these two variables or deposit is significantly utilized or not. The following table shows the coefficient correlation between deposits and total investments that </w:t>
      </w:r>
      <w:r w:rsidRPr="00BA1F8C">
        <w:rPr>
          <w:rFonts w:ascii="Times New Roman" w:hAnsi="Times New Roman" w:cs="Times New Roman"/>
          <w:color w:val="000000" w:themeColor="text1"/>
          <w:sz w:val="24"/>
          <w:szCs w:val="24"/>
        </w:rPr>
        <w:lastRenderedPageBreak/>
        <w:t xml:space="preserve">is r, P.E., 6 P.E. and coefficient of determination (R²) of </w:t>
      </w:r>
      <w:r w:rsidR="006A41D2"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during the study period.</w:t>
      </w:r>
    </w:p>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p>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Table No-4. 20</w:t>
      </w:r>
    </w:p>
    <w:p w:rsidR="00E41DF7" w:rsidRPr="00BC3AE3" w:rsidRDefault="00E41DF7" w:rsidP="0071099C">
      <w:pPr>
        <w:pStyle w:val="NoSpacing"/>
        <w:tabs>
          <w:tab w:val="left" w:pos="360"/>
        </w:tabs>
        <w:spacing w:line="276" w:lineRule="auto"/>
        <w:ind w:right="27"/>
        <w:jc w:val="center"/>
        <w:rPr>
          <w:rFonts w:ascii="Times New Roman" w:hAnsi="Times New Roman" w:cs="Times New Roman"/>
          <w:b/>
          <w:bCs/>
          <w:color w:val="000000" w:themeColor="text1"/>
          <w:sz w:val="24"/>
          <w:szCs w:val="24"/>
        </w:rPr>
      </w:pPr>
      <w:r w:rsidRPr="00BC3AE3">
        <w:rPr>
          <w:rFonts w:ascii="Times New Roman" w:hAnsi="Times New Roman" w:cs="Times New Roman"/>
          <w:b/>
          <w:bCs/>
          <w:color w:val="000000" w:themeColor="text1"/>
          <w:sz w:val="24"/>
          <w:szCs w:val="24"/>
        </w:rPr>
        <w:t>Correlation between Deposit and Total investment</w:t>
      </w:r>
    </w:p>
    <w:tbl>
      <w:tblPr>
        <w:tblW w:w="8505" w:type="dxa"/>
        <w:tblInd w:w="2" w:type="dxa"/>
        <w:tblBorders>
          <w:top w:val="single" w:sz="8" w:space="0" w:color="8064A2"/>
          <w:bottom w:val="single" w:sz="8" w:space="0" w:color="8064A2"/>
        </w:tblBorders>
        <w:tblLook w:val="00A0"/>
      </w:tblPr>
      <w:tblGrid>
        <w:gridCol w:w="1980"/>
        <w:gridCol w:w="1663"/>
        <w:gridCol w:w="1663"/>
        <w:gridCol w:w="1663"/>
        <w:gridCol w:w="1536"/>
      </w:tblGrid>
      <w:tr w:rsidR="00E41DF7" w:rsidRPr="00BA1F8C">
        <w:tc>
          <w:tcPr>
            <w:tcW w:w="1980"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Name of Banks</w:t>
            </w:r>
          </w:p>
        </w:tc>
        <w:tc>
          <w:tcPr>
            <w:tcW w:w="1663"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r</w:t>
            </w:r>
          </w:p>
        </w:tc>
        <w:tc>
          <w:tcPr>
            <w:tcW w:w="1663"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R²</w:t>
            </w:r>
          </w:p>
        </w:tc>
        <w:tc>
          <w:tcPr>
            <w:tcW w:w="1663"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P.Er.</w:t>
            </w:r>
          </w:p>
        </w:tc>
        <w:tc>
          <w:tcPr>
            <w:tcW w:w="1536"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6 P.Er.</w:t>
            </w:r>
          </w:p>
        </w:tc>
      </w:tr>
      <w:tr w:rsidR="00E41DF7" w:rsidRPr="00BA1F8C">
        <w:tc>
          <w:tcPr>
            <w:tcW w:w="1980" w:type="dxa"/>
            <w:tcBorders>
              <w:left w:val="nil"/>
              <w:right w:val="nil"/>
            </w:tcBorders>
            <w:shd w:val="clear" w:color="auto" w:fill="DFD8E8"/>
          </w:tcPr>
          <w:p w:rsidR="00E41DF7" w:rsidRPr="00BA1F8C" w:rsidRDefault="006A41D2"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LBL</w:t>
            </w:r>
          </w:p>
        </w:tc>
        <w:tc>
          <w:tcPr>
            <w:tcW w:w="1663"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0.681</w:t>
            </w:r>
          </w:p>
        </w:tc>
        <w:tc>
          <w:tcPr>
            <w:tcW w:w="1663"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0.464</w:t>
            </w:r>
          </w:p>
        </w:tc>
        <w:tc>
          <w:tcPr>
            <w:tcW w:w="1663"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0.1625</w:t>
            </w:r>
          </w:p>
        </w:tc>
        <w:tc>
          <w:tcPr>
            <w:tcW w:w="1536"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0.749</w:t>
            </w:r>
          </w:p>
        </w:tc>
      </w:tr>
      <w:tr w:rsidR="00E41DF7" w:rsidRPr="00BA1F8C">
        <w:tc>
          <w:tcPr>
            <w:tcW w:w="1980"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EBL</w:t>
            </w:r>
          </w:p>
        </w:tc>
        <w:tc>
          <w:tcPr>
            <w:tcW w:w="1663"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0.897</w:t>
            </w:r>
          </w:p>
        </w:tc>
        <w:tc>
          <w:tcPr>
            <w:tcW w:w="1663"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0.8046</w:t>
            </w:r>
          </w:p>
        </w:tc>
        <w:tc>
          <w:tcPr>
            <w:tcW w:w="1663"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0.0592</w:t>
            </w:r>
          </w:p>
        </w:tc>
        <w:tc>
          <w:tcPr>
            <w:tcW w:w="1536"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0.355</w:t>
            </w:r>
          </w:p>
        </w:tc>
      </w:tr>
    </w:tbl>
    <w:p w:rsidR="00A742B5" w:rsidRPr="00BA1F8C" w:rsidRDefault="00A742B5" w:rsidP="0071099C">
      <w:pPr>
        <w:pStyle w:val="NoSpacing"/>
        <w:tabs>
          <w:tab w:val="left" w:pos="360"/>
        </w:tabs>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 xml:space="preserve">Source: </w:t>
      </w:r>
      <w:r>
        <w:rPr>
          <w:rFonts w:ascii="Times New Roman" w:hAnsi="Times New Roman" w:cs="Times New Roman"/>
          <w:i/>
          <w:iCs/>
          <w:color w:val="000000" w:themeColor="text1"/>
          <w:sz w:val="24"/>
          <w:szCs w:val="24"/>
        </w:rPr>
        <w:t>Appendix21</w:t>
      </w:r>
    </w:p>
    <w:p w:rsidR="00E41DF7" w:rsidRPr="00BA1F8C" w:rsidRDefault="00E41DF7"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above table 20 shows that the coefficient of correlation between total deposit and total investment of </w:t>
      </w:r>
      <w:r w:rsidR="006A41D2"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0.681. It shows the moderate degree positive correlation. In addition, coefficient of determination of </w:t>
      </w:r>
      <w:r w:rsidR="006A41D2"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0.464. It means only 46.4 percent of total investment is explained by total deposit. The correlation coefficient is insignificant because the correlation coefficient is less than 6 P. E. It refers that there is no significant relationship between total deposit and total investment of </w:t>
      </w:r>
      <w:r w:rsidR="006A41D2"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Similarly, there is high degree of positive correlation coefficient between total deposit and total investment of EBL than the </w:t>
      </w:r>
      <w:r w:rsidR="006A41D2"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which is indicator by correlation coefficient of 0.897. The value of coefficient of determination of found 0.8046 this refers that 80.46 percent of the variation in total investment is explained by total deposit.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From the above analysis, the conclusion can be drawn that EBL has high degree of positive correlation between total deposit and total investment than the </w:t>
      </w:r>
      <w:r w:rsidR="00D454C7"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This indicates that EBL is successful to mobilize its deposit in proper way in comparison to </w:t>
      </w:r>
      <w:r w:rsidR="00D454C7"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71099C">
      <w:pPr>
        <w:pStyle w:val="NoSpacing"/>
        <w:tabs>
          <w:tab w:val="left" w:pos="360"/>
          <w:tab w:val="left" w:pos="426"/>
        </w:tabs>
        <w:spacing w:line="276" w:lineRule="auto"/>
        <w:ind w:left="426" w:right="27" w:hanging="426"/>
        <w:jc w:val="both"/>
        <w:rPr>
          <w:rFonts w:ascii="Times New Roman" w:hAnsi="Times New Roman" w:cs="Times New Roman"/>
          <w:color w:val="000000" w:themeColor="text1"/>
          <w:sz w:val="24"/>
          <w:szCs w:val="24"/>
        </w:rPr>
      </w:pPr>
    </w:p>
    <w:p w:rsidR="00E41DF7" w:rsidRPr="00BC3AE3" w:rsidRDefault="00E41DF7" w:rsidP="0071099C">
      <w:pPr>
        <w:pStyle w:val="NoSpacing"/>
        <w:numPr>
          <w:ilvl w:val="0"/>
          <w:numId w:val="42"/>
        </w:numPr>
        <w:spacing w:line="276" w:lineRule="auto"/>
        <w:ind w:left="0" w:right="28" w:firstLine="0"/>
        <w:jc w:val="both"/>
        <w:rPr>
          <w:rFonts w:ascii="Times New Roman" w:hAnsi="Times New Roman" w:cs="Times New Roman"/>
          <w:b/>
          <w:color w:val="000000" w:themeColor="text1"/>
          <w:sz w:val="24"/>
          <w:szCs w:val="24"/>
        </w:rPr>
      </w:pPr>
      <w:r w:rsidRPr="00BC3AE3">
        <w:rPr>
          <w:rFonts w:ascii="Times New Roman" w:hAnsi="Times New Roman" w:cs="Times New Roman"/>
          <w:b/>
          <w:bCs/>
          <w:color w:val="000000" w:themeColor="text1"/>
          <w:sz w:val="24"/>
          <w:szCs w:val="24"/>
        </w:rPr>
        <w:t>Correlation co-efficient between Loan and advance and Net Profit</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Correlation co-efficient between total assets and net profit is used to measure the degree of relationship between two variables that is Loan and advance and net profit of </w:t>
      </w:r>
      <w:r w:rsidR="00BD7650" w:rsidRPr="00BA1F8C">
        <w:rPr>
          <w:rFonts w:ascii="Times New Roman" w:hAnsi="Times New Roman" w:cs="Times New Roman"/>
          <w:color w:val="000000" w:themeColor="text1"/>
          <w:sz w:val="24"/>
          <w:szCs w:val="24"/>
        </w:rPr>
        <w:t>LBL</w:t>
      </w:r>
      <w:r w:rsidR="009B5282">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 xml:space="preserve">and EBL during the study period. Where Loan &amp; advance is independent variable and net profit is dependent variable. The main objective of calculating this ratio is to determine the degree of relationship whether there the net profit is significantly correlated or not and the variation of net profit to loan &amp; advance through the coefficient of determination. The following table shows the ‘r’, R², P.E. and 6P.E. between those variables of </w:t>
      </w:r>
      <w:r w:rsidR="00BD7650"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for the study period.</w:t>
      </w:r>
    </w:p>
    <w:p w:rsidR="00E41DF7" w:rsidRPr="00BA1F8C" w:rsidRDefault="00E41DF7" w:rsidP="0071099C">
      <w:pPr>
        <w:pStyle w:val="NoSpacing"/>
        <w:tabs>
          <w:tab w:val="left" w:pos="0"/>
          <w:tab w:val="left" w:pos="360"/>
        </w:tabs>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Table No-4. 21</w:t>
      </w:r>
    </w:p>
    <w:p w:rsidR="00E41DF7" w:rsidRPr="00BA1F8C" w:rsidRDefault="00E41DF7" w:rsidP="0071099C">
      <w:pPr>
        <w:pStyle w:val="NoSpacing"/>
        <w:tabs>
          <w:tab w:val="left" w:pos="0"/>
          <w:tab w:val="left" w:pos="360"/>
        </w:tabs>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Correlation between Loan &amp; advance and Net profit</w:t>
      </w:r>
    </w:p>
    <w:tbl>
      <w:tblPr>
        <w:tblW w:w="8505" w:type="dxa"/>
        <w:tblInd w:w="2" w:type="dxa"/>
        <w:tblBorders>
          <w:top w:val="single" w:sz="8" w:space="0" w:color="8064A2"/>
          <w:bottom w:val="single" w:sz="8" w:space="0" w:color="8064A2"/>
        </w:tblBorders>
        <w:tblLook w:val="00A0"/>
      </w:tblPr>
      <w:tblGrid>
        <w:gridCol w:w="1980"/>
        <w:gridCol w:w="1663"/>
        <w:gridCol w:w="1663"/>
        <w:gridCol w:w="1663"/>
        <w:gridCol w:w="1536"/>
      </w:tblGrid>
      <w:tr w:rsidR="00E41DF7" w:rsidRPr="00BA1F8C">
        <w:tc>
          <w:tcPr>
            <w:tcW w:w="1980"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Name of Banks</w:t>
            </w:r>
          </w:p>
        </w:tc>
        <w:tc>
          <w:tcPr>
            <w:tcW w:w="1663"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r</w:t>
            </w:r>
          </w:p>
        </w:tc>
        <w:tc>
          <w:tcPr>
            <w:tcW w:w="1663"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R²</w:t>
            </w:r>
          </w:p>
        </w:tc>
        <w:tc>
          <w:tcPr>
            <w:tcW w:w="1663"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P.Er.</w:t>
            </w:r>
          </w:p>
        </w:tc>
        <w:tc>
          <w:tcPr>
            <w:tcW w:w="1536"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6 P.Er.</w:t>
            </w:r>
          </w:p>
        </w:tc>
      </w:tr>
      <w:tr w:rsidR="00E41DF7" w:rsidRPr="00BA1F8C">
        <w:tc>
          <w:tcPr>
            <w:tcW w:w="1980" w:type="dxa"/>
            <w:tcBorders>
              <w:left w:val="nil"/>
              <w:right w:val="nil"/>
            </w:tcBorders>
            <w:shd w:val="clear" w:color="auto" w:fill="DFD8E8"/>
          </w:tcPr>
          <w:p w:rsidR="00E41DF7" w:rsidRPr="00BA1F8C" w:rsidRDefault="00BD765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LBL</w:t>
            </w:r>
          </w:p>
        </w:tc>
        <w:tc>
          <w:tcPr>
            <w:tcW w:w="1663"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0.997</w:t>
            </w:r>
          </w:p>
        </w:tc>
        <w:tc>
          <w:tcPr>
            <w:tcW w:w="1663"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0.994</w:t>
            </w:r>
          </w:p>
        </w:tc>
        <w:tc>
          <w:tcPr>
            <w:tcW w:w="1663"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0.0018</w:t>
            </w:r>
          </w:p>
        </w:tc>
        <w:tc>
          <w:tcPr>
            <w:tcW w:w="1536"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0.011</w:t>
            </w:r>
          </w:p>
        </w:tc>
      </w:tr>
      <w:tr w:rsidR="00E41DF7" w:rsidRPr="00BA1F8C">
        <w:tc>
          <w:tcPr>
            <w:tcW w:w="1980"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EBL</w:t>
            </w:r>
          </w:p>
        </w:tc>
        <w:tc>
          <w:tcPr>
            <w:tcW w:w="1663"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0.991</w:t>
            </w:r>
          </w:p>
        </w:tc>
        <w:tc>
          <w:tcPr>
            <w:tcW w:w="1663"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0.982</w:t>
            </w:r>
          </w:p>
        </w:tc>
        <w:tc>
          <w:tcPr>
            <w:tcW w:w="1663"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0.0054</w:t>
            </w:r>
          </w:p>
        </w:tc>
        <w:tc>
          <w:tcPr>
            <w:tcW w:w="1536"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0.033</w:t>
            </w:r>
          </w:p>
        </w:tc>
      </w:tr>
    </w:tbl>
    <w:p w:rsidR="00A742B5" w:rsidRPr="00A742B5" w:rsidRDefault="00A742B5" w:rsidP="0071099C">
      <w:pPr>
        <w:pStyle w:val="NoSpacing"/>
        <w:tabs>
          <w:tab w:val="left" w:pos="360"/>
        </w:tabs>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lastRenderedPageBreak/>
        <w:t xml:space="preserve">Source: </w:t>
      </w:r>
      <w:r>
        <w:rPr>
          <w:rFonts w:ascii="Times New Roman" w:hAnsi="Times New Roman" w:cs="Times New Roman"/>
          <w:i/>
          <w:iCs/>
          <w:color w:val="000000" w:themeColor="text1"/>
          <w:sz w:val="24"/>
          <w:szCs w:val="24"/>
        </w:rPr>
        <w:t>Appendix21</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Above table 21 shows correlation coefficient between, Loan &amp; advance and net profit is 0.997. It indicates that there is high degree of positive correlation between these two variables. Here, 99.4 percent of net profit is contribute by loan and advance as its coefficient of determination of 0.994 shows. Moreover, this relationship is significant because the coefficient of correlation is more than 6 P.E. Likewise EBL has relatively low degree positive correlation that is 0.991 between Loan &amp; advance and net profit. The coefficient of determination R² is 0.982 which indicates that 98.2 percent variability in net profit is explained by loan and advance. Moreover, greater correlation coefficient than 6 P.E. shows that the relationship between loan and advance and net profit is significant for EBL. In calculation, </w:t>
      </w:r>
      <w:r w:rsidR="00BD7650"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more significant relationship between Loan and advance and net profit than that of EBL.</w:t>
      </w:r>
    </w:p>
    <w:p w:rsidR="00E41DF7" w:rsidRPr="00BA1F8C" w:rsidRDefault="00E41DF7" w:rsidP="0071099C">
      <w:pPr>
        <w:pStyle w:val="NoSpacing"/>
        <w:numPr>
          <w:ilvl w:val="0"/>
          <w:numId w:val="42"/>
        </w:numPr>
        <w:spacing w:before="240" w:line="276" w:lineRule="auto"/>
        <w:ind w:left="0" w:right="27" w:firstLine="0"/>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Coefficient of correlation between Total Investment and Net Profit </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Coefficient of correlation between total investment and net profit measures the degree of their relationship. In the, correlation analysis, investment is independent variable and net profit is dependent variable. The following table shows the coefficient of correlation, coefficient of determination, probable error and six times of probable error during the study period.</w:t>
      </w:r>
    </w:p>
    <w:p w:rsidR="00602E37" w:rsidRDefault="00602E37" w:rsidP="0071099C">
      <w:pPr>
        <w:pStyle w:val="NoSpacing"/>
        <w:tabs>
          <w:tab w:val="left" w:pos="0"/>
          <w:tab w:val="left" w:pos="360"/>
        </w:tabs>
        <w:spacing w:before="240"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tabs>
          <w:tab w:val="left" w:pos="0"/>
          <w:tab w:val="left" w:pos="360"/>
        </w:tabs>
        <w:spacing w:before="240"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Table No- 4. 22</w:t>
      </w:r>
    </w:p>
    <w:p w:rsidR="00E41DF7" w:rsidRPr="00BA1F8C" w:rsidRDefault="00E41DF7" w:rsidP="0071099C">
      <w:pPr>
        <w:pStyle w:val="NoSpacing"/>
        <w:tabs>
          <w:tab w:val="left" w:pos="0"/>
          <w:tab w:val="left" w:pos="360"/>
        </w:tabs>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Correlation between Total Investment and Net profit </w:t>
      </w:r>
    </w:p>
    <w:tbl>
      <w:tblPr>
        <w:tblW w:w="8330" w:type="dxa"/>
        <w:jc w:val="center"/>
        <w:tblBorders>
          <w:top w:val="single" w:sz="8" w:space="0" w:color="8064A2"/>
          <w:bottom w:val="single" w:sz="8" w:space="0" w:color="8064A2"/>
        </w:tblBorders>
        <w:tblLook w:val="00A0"/>
      </w:tblPr>
      <w:tblGrid>
        <w:gridCol w:w="2088"/>
        <w:gridCol w:w="1663"/>
        <w:gridCol w:w="1663"/>
        <w:gridCol w:w="1663"/>
        <w:gridCol w:w="1253"/>
      </w:tblGrid>
      <w:tr w:rsidR="00E41DF7" w:rsidRPr="00BA1F8C">
        <w:trPr>
          <w:jc w:val="center"/>
        </w:trPr>
        <w:tc>
          <w:tcPr>
            <w:tcW w:w="2088"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Name of Banks</w:t>
            </w:r>
          </w:p>
        </w:tc>
        <w:tc>
          <w:tcPr>
            <w:tcW w:w="1663"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R</w:t>
            </w:r>
          </w:p>
        </w:tc>
        <w:tc>
          <w:tcPr>
            <w:tcW w:w="1663"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R²</w:t>
            </w:r>
          </w:p>
        </w:tc>
        <w:tc>
          <w:tcPr>
            <w:tcW w:w="1663"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P.Er.</w:t>
            </w:r>
          </w:p>
        </w:tc>
        <w:tc>
          <w:tcPr>
            <w:tcW w:w="1253" w:type="dxa"/>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6 P.Er.</w:t>
            </w:r>
          </w:p>
        </w:tc>
      </w:tr>
      <w:tr w:rsidR="00E41DF7" w:rsidRPr="00BA1F8C">
        <w:trPr>
          <w:jc w:val="center"/>
        </w:trPr>
        <w:tc>
          <w:tcPr>
            <w:tcW w:w="2088" w:type="dxa"/>
            <w:tcBorders>
              <w:left w:val="nil"/>
              <w:right w:val="nil"/>
            </w:tcBorders>
            <w:shd w:val="clear" w:color="auto" w:fill="DFD8E8"/>
          </w:tcPr>
          <w:p w:rsidR="00E41DF7" w:rsidRPr="00BA1F8C" w:rsidRDefault="00BD765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LBL</w:t>
            </w:r>
          </w:p>
        </w:tc>
        <w:tc>
          <w:tcPr>
            <w:tcW w:w="1663"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0.687</w:t>
            </w:r>
          </w:p>
        </w:tc>
        <w:tc>
          <w:tcPr>
            <w:tcW w:w="1663"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0.472</w:t>
            </w:r>
          </w:p>
        </w:tc>
        <w:tc>
          <w:tcPr>
            <w:tcW w:w="1663"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0.163</w:t>
            </w:r>
          </w:p>
        </w:tc>
        <w:tc>
          <w:tcPr>
            <w:tcW w:w="1253"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0.957</w:t>
            </w:r>
          </w:p>
        </w:tc>
      </w:tr>
      <w:tr w:rsidR="00E41DF7" w:rsidRPr="00BA1F8C">
        <w:trPr>
          <w:jc w:val="center"/>
        </w:trPr>
        <w:tc>
          <w:tcPr>
            <w:tcW w:w="2088"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EBL</w:t>
            </w:r>
          </w:p>
        </w:tc>
        <w:tc>
          <w:tcPr>
            <w:tcW w:w="1663"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0.849</w:t>
            </w:r>
          </w:p>
        </w:tc>
        <w:tc>
          <w:tcPr>
            <w:tcW w:w="1663"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0.722</w:t>
            </w:r>
          </w:p>
        </w:tc>
        <w:tc>
          <w:tcPr>
            <w:tcW w:w="1663"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0.084</w:t>
            </w:r>
          </w:p>
        </w:tc>
        <w:tc>
          <w:tcPr>
            <w:tcW w:w="1253"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0.504</w:t>
            </w:r>
          </w:p>
        </w:tc>
      </w:tr>
    </w:tbl>
    <w:p w:rsidR="00A742B5" w:rsidRPr="00BA1F8C" w:rsidRDefault="00A742B5" w:rsidP="0071099C">
      <w:pPr>
        <w:pStyle w:val="NoSpacing"/>
        <w:tabs>
          <w:tab w:val="left" w:pos="360"/>
        </w:tabs>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 xml:space="preserve">Source: </w:t>
      </w:r>
      <w:r>
        <w:rPr>
          <w:rFonts w:ascii="Times New Roman" w:hAnsi="Times New Roman" w:cs="Times New Roman"/>
          <w:i/>
          <w:iCs/>
          <w:color w:val="000000" w:themeColor="text1"/>
          <w:sz w:val="24"/>
          <w:szCs w:val="24"/>
        </w:rPr>
        <w:t>Appendix22</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Above table no. 22 shows correlation coefficient between total investment and net profit of </w:t>
      </w:r>
      <w:r w:rsidR="00BD7650"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0.687 which implies there is positive correlation between total investment and net profit. In addition, coefficient of determination of </w:t>
      </w:r>
      <w:r w:rsidR="00BD7650"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0.472. It means only 47.2 percent of profit is contribute by total investment. Obviously, this correlation is not significant at all due to coefficient of determination is lower than probable error. On the other hand EBL has high positive correlation between total investment and net profit coefficient of determination of EBL is 0.722. It means 72.2 percent of profit is contributed by total investment but this relationship is significant as its correlation coefficient is higher than 6 P.Er. That is 0.504. EBL has more significant relationship between total investment and net profit than that of </w:t>
      </w:r>
      <w:r w:rsidR="00BD7650"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lastRenderedPageBreak/>
        <w:t xml:space="preserve">Thus it can be concluded that the degree of relationship between total investment and net profit of </w:t>
      </w:r>
      <w:r w:rsidR="00376E6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little poor than the EBL. This little correlation coefficient indicates that the bank has poor performed in order to generate net profit.</w:t>
      </w:r>
    </w:p>
    <w:p w:rsidR="00E41DF7" w:rsidRPr="00BA1F8C" w:rsidRDefault="00E41DF7" w:rsidP="0071099C">
      <w:pPr>
        <w:pStyle w:val="NoSpacing"/>
        <w:numPr>
          <w:ilvl w:val="0"/>
          <w:numId w:val="42"/>
        </w:numPr>
        <w:spacing w:before="240" w:line="276" w:lineRule="auto"/>
        <w:ind w:left="0" w:right="27" w:firstLine="0"/>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Coefficient of correlation of Total Deposit between </w:t>
      </w:r>
      <w:r w:rsidR="00376E6A" w:rsidRPr="00BA1F8C">
        <w:rPr>
          <w:rFonts w:ascii="Times New Roman" w:hAnsi="Times New Roman" w:cs="Times New Roman"/>
          <w:bCs/>
          <w:color w:val="000000" w:themeColor="text1"/>
          <w:sz w:val="24"/>
          <w:szCs w:val="24"/>
        </w:rPr>
        <w:t>LBL</w:t>
      </w:r>
      <w:r w:rsidRPr="00BA1F8C">
        <w:rPr>
          <w:rFonts w:ascii="Times New Roman" w:hAnsi="Times New Roman" w:cs="Times New Roman"/>
          <w:bCs/>
          <w:color w:val="000000" w:themeColor="text1"/>
          <w:sz w:val="24"/>
          <w:szCs w:val="24"/>
        </w:rPr>
        <w:t xml:space="preserve"> and EBL</w:t>
      </w:r>
    </w:p>
    <w:p w:rsidR="00A03C2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Coefficient of correlation of total deposit between </w:t>
      </w:r>
      <w:r w:rsidR="00376E6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and shows their linear relationship.</w:t>
      </w:r>
      <w:r w:rsidR="00A742B5">
        <w:rPr>
          <w:rFonts w:ascii="Times New Roman" w:hAnsi="Times New Roman" w:cs="Times New Roman"/>
          <w:color w:val="000000" w:themeColor="text1"/>
          <w:sz w:val="24"/>
          <w:szCs w:val="24"/>
        </w:rPr>
        <w:tab/>
      </w:r>
      <w:r w:rsidR="00A742B5">
        <w:rPr>
          <w:rFonts w:ascii="Times New Roman" w:hAnsi="Times New Roman" w:cs="Times New Roman"/>
          <w:color w:val="000000" w:themeColor="text1"/>
          <w:sz w:val="24"/>
          <w:szCs w:val="24"/>
        </w:rPr>
        <w:tab/>
      </w:r>
      <w:r w:rsidR="00A742B5">
        <w:rPr>
          <w:rFonts w:ascii="Times New Roman" w:hAnsi="Times New Roman" w:cs="Times New Roman"/>
          <w:color w:val="000000" w:themeColor="text1"/>
          <w:sz w:val="24"/>
          <w:szCs w:val="24"/>
        </w:rPr>
        <w:tab/>
      </w:r>
      <w:r w:rsidR="00A742B5">
        <w:rPr>
          <w:rFonts w:ascii="Times New Roman" w:hAnsi="Times New Roman" w:cs="Times New Roman"/>
          <w:color w:val="000000" w:themeColor="text1"/>
          <w:sz w:val="24"/>
          <w:szCs w:val="24"/>
        </w:rPr>
        <w:tab/>
      </w:r>
      <w:r w:rsidR="00A742B5">
        <w:rPr>
          <w:rFonts w:ascii="Times New Roman" w:hAnsi="Times New Roman" w:cs="Times New Roman"/>
          <w:color w:val="000000" w:themeColor="text1"/>
          <w:sz w:val="24"/>
          <w:szCs w:val="24"/>
        </w:rPr>
        <w:tab/>
      </w:r>
    </w:p>
    <w:p w:rsidR="00E41DF7" w:rsidRPr="00A742B5" w:rsidRDefault="00E41DF7" w:rsidP="00066D84">
      <w:pPr>
        <w:pStyle w:val="NoSpacing"/>
        <w:spacing w:before="240" w:line="276" w:lineRule="auto"/>
        <w:ind w:left="2810" w:right="27" w:firstLine="562"/>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Table No-4.23</w:t>
      </w:r>
    </w:p>
    <w:p w:rsidR="00E41DF7" w:rsidRPr="00BA1F8C" w:rsidRDefault="00E41DF7" w:rsidP="0071099C">
      <w:pPr>
        <w:pStyle w:val="NoSpacing"/>
        <w:tabs>
          <w:tab w:val="left" w:pos="0"/>
          <w:tab w:val="left" w:pos="360"/>
        </w:tabs>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Correlation between Total Deposit of </w:t>
      </w:r>
      <w:r w:rsidR="00376E6A" w:rsidRPr="00BA1F8C">
        <w:rPr>
          <w:rFonts w:ascii="Times New Roman" w:hAnsi="Times New Roman" w:cs="Times New Roman"/>
          <w:bCs/>
          <w:color w:val="000000" w:themeColor="text1"/>
          <w:sz w:val="24"/>
          <w:szCs w:val="24"/>
        </w:rPr>
        <w:t>LBL</w:t>
      </w:r>
      <w:r w:rsidRPr="00BA1F8C">
        <w:rPr>
          <w:rFonts w:ascii="Times New Roman" w:hAnsi="Times New Roman" w:cs="Times New Roman"/>
          <w:bCs/>
          <w:color w:val="000000" w:themeColor="text1"/>
          <w:sz w:val="24"/>
          <w:szCs w:val="24"/>
        </w:rPr>
        <w:t xml:space="preserve"> and EBL</w:t>
      </w:r>
    </w:p>
    <w:tbl>
      <w:tblPr>
        <w:tblW w:w="0" w:type="auto"/>
        <w:jc w:val="center"/>
        <w:tblBorders>
          <w:top w:val="single" w:sz="8" w:space="0" w:color="8064A2"/>
          <w:bottom w:val="single" w:sz="8" w:space="0" w:color="8064A2"/>
        </w:tblBorders>
        <w:tblLook w:val="00A0"/>
      </w:tblPr>
      <w:tblGrid>
        <w:gridCol w:w="3618"/>
        <w:gridCol w:w="1800"/>
        <w:gridCol w:w="1350"/>
        <w:gridCol w:w="1548"/>
      </w:tblGrid>
      <w:tr w:rsidR="00E41DF7" w:rsidRPr="00BA1F8C">
        <w:trPr>
          <w:jc w:val="center"/>
        </w:trPr>
        <w:tc>
          <w:tcPr>
            <w:tcW w:w="8316" w:type="dxa"/>
            <w:gridSpan w:val="4"/>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Evaluation Criterions </w:t>
            </w:r>
          </w:p>
        </w:tc>
      </w:tr>
      <w:tr w:rsidR="00E41DF7" w:rsidRPr="00BA1F8C">
        <w:trPr>
          <w:jc w:val="center"/>
        </w:trPr>
        <w:tc>
          <w:tcPr>
            <w:tcW w:w="3618"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w:t>
            </w:r>
          </w:p>
        </w:tc>
        <w:tc>
          <w:tcPr>
            <w:tcW w:w="1800"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R²</w:t>
            </w:r>
          </w:p>
        </w:tc>
        <w:tc>
          <w:tcPr>
            <w:tcW w:w="1350"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P.Er.</w:t>
            </w:r>
          </w:p>
        </w:tc>
        <w:tc>
          <w:tcPr>
            <w:tcW w:w="1548"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 P.Er.</w:t>
            </w:r>
          </w:p>
        </w:tc>
      </w:tr>
      <w:tr w:rsidR="00E41DF7" w:rsidRPr="00BA1F8C">
        <w:trPr>
          <w:jc w:val="center"/>
        </w:trPr>
        <w:tc>
          <w:tcPr>
            <w:tcW w:w="3618"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0.997</w:t>
            </w:r>
          </w:p>
        </w:tc>
        <w:tc>
          <w:tcPr>
            <w:tcW w:w="1800"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0.994</w:t>
            </w:r>
          </w:p>
        </w:tc>
        <w:tc>
          <w:tcPr>
            <w:tcW w:w="1350"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0.00182</w:t>
            </w:r>
          </w:p>
        </w:tc>
        <w:tc>
          <w:tcPr>
            <w:tcW w:w="1548"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0.011</w:t>
            </w:r>
          </w:p>
        </w:tc>
      </w:tr>
    </w:tbl>
    <w:p w:rsidR="00E41DF7" w:rsidRPr="00A742B5" w:rsidRDefault="00A742B5" w:rsidP="0071099C">
      <w:pPr>
        <w:pStyle w:val="NoSpacing"/>
        <w:tabs>
          <w:tab w:val="left" w:pos="360"/>
        </w:tabs>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 xml:space="preserve">Source: </w:t>
      </w:r>
      <w:r>
        <w:rPr>
          <w:rFonts w:ascii="Times New Roman" w:hAnsi="Times New Roman" w:cs="Times New Roman"/>
          <w:i/>
          <w:iCs/>
          <w:color w:val="000000" w:themeColor="text1"/>
          <w:sz w:val="24"/>
          <w:szCs w:val="24"/>
        </w:rPr>
        <w:t>Appendix23</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This table shows how the total deposit of </w:t>
      </w:r>
      <w:r w:rsidR="00376E6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is related 0.997 of correlation coefficient shows that there is highly positive correlation between this two banks in this regard. But this correlation coefficient is also significant because the correlation coefficient is high than 6 P.Er. As the o.994 of coefficient of determination, this shows the 99.4 percent of the degree of relationship. The degree of relationship between these two banks is not also high.</w:t>
      </w:r>
    </w:p>
    <w:p w:rsidR="00E41DF7" w:rsidRPr="00BA1F8C" w:rsidRDefault="00E41DF7" w:rsidP="0071099C">
      <w:pPr>
        <w:pStyle w:val="NoSpacing"/>
        <w:numPr>
          <w:ilvl w:val="0"/>
          <w:numId w:val="42"/>
        </w:numPr>
        <w:spacing w:before="240" w:line="276" w:lineRule="auto"/>
        <w:ind w:left="0" w:right="27" w:firstLine="0"/>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Coefficient of correlation of Total Investment between </w:t>
      </w:r>
      <w:r w:rsidR="00376E6A" w:rsidRPr="00BA1F8C">
        <w:rPr>
          <w:rFonts w:ascii="Times New Roman" w:hAnsi="Times New Roman" w:cs="Times New Roman"/>
          <w:bCs/>
          <w:color w:val="000000" w:themeColor="text1"/>
          <w:sz w:val="24"/>
          <w:szCs w:val="24"/>
        </w:rPr>
        <w:t>LBL</w:t>
      </w:r>
      <w:r w:rsidRPr="00BA1F8C">
        <w:rPr>
          <w:rFonts w:ascii="Times New Roman" w:hAnsi="Times New Roman" w:cs="Times New Roman"/>
          <w:bCs/>
          <w:color w:val="000000" w:themeColor="text1"/>
          <w:sz w:val="24"/>
          <w:szCs w:val="24"/>
        </w:rPr>
        <w:t xml:space="preserve"> and EBL.</w:t>
      </w:r>
    </w:p>
    <w:p w:rsidR="00B84B64" w:rsidRPr="00066D84" w:rsidRDefault="00E41DF7" w:rsidP="00066D84">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coefficient of correlation of total investment between selected commercial banks is shown as follow:</w:t>
      </w:r>
    </w:p>
    <w:p w:rsidR="00B84B64" w:rsidRDefault="00E41DF7" w:rsidP="0071099C">
      <w:pPr>
        <w:pStyle w:val="NoSpacing"/>
        <w:tabs>
          <w:tab w:val="left" w:pos="360"/>
        </w:tabs>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Table No-4. 24</w:t>
      </w:r>
    </w:p>
    <w:p w:rsidR="00E41DF7" w:rsidRPr="00BA1F8C" w:rsidRDefault="00E41DF7" w:rsidP="0071099C">
      <w:pPr>
        <w:pStyle w:val="NoSpacing"/>
        <w:tabs>
          <w:tab w:val="left" w:pos="360"/>
        </w:tabs>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Correlation between Total Investment of </w:t>
      </w:r>
      <w:r w:rsidR="00376E6A" w:rsidRPr="00BA1F8C">
        <w:rPr>
          <w:rFonts w:ascii="Times New Roman" w:hAnsi="Times New Roman" w:cs="Times New Roman"/>
          <w:bCs/>
          <w:color w:val="000000" w:themeColor="text1"/>
          <w:sz w:val="24"/>
          <w:szCs w:val="24"/>
        </w:rPr>
        <w:t>LBL</w:t>
      </w:r>
      <w:r w:rsidRPr="00BA1F8C">
        <w:rPr>
          <w:rFonts w:ascii="Times New Roman" w:hAnsi="Times New Roman" w:cs="Times New Roman"/>
          <w:bCs/>
          <w:color w:val="000000" w:themeColor="text1"/>
          <w:sz w:val="24"/>
          <w:szCs w:val="24"/>
        </w:rPr>
        <w:t xml:space="preserve"> and EBL</w:t>
      </w:r>
    </w:p>
    <w:tbl>
      <w:tblPr>
        <w:tblW w:w="0" w:type="auto"/>
        <w:jc w:val="center"/>
        <w:tblBorders>
          <w:top w:val="single" w:sz="8" w:space="0" w:color="8064A2"/>
          <w:bottom w:val="single" w:sz="8" w:space="0" w:color="8064A2"/>
        </w:tblBorders>
        <w:tblLook w:val="00A0"/>
      </w:tblPr>
      <w:tblGrid>
        <w:gridCol w:w="3618"/>
        <w:gridCol w:w="1800"/>
        <w:gridCol w:w="1350"/>
        <w:gridCol w:w="1548"/>
      </w:tblGrid>
      <w:tr w:rsidR="00E41DF7" w:rsidRPr="00BA1F8C">
        <w:trPr>
          <w:jc w:val="center"/>
        </w:trPr>
        <w:tc>
          <w:tcPr>
            <w:tcW w:w="8316" w:type="dxa"/>
            <w:gridSpan w:val="4"/>
            <w:tcBorders>
              <w:top w:val="single" w:sz="8" w:space="0" w:color="8064A2"/>
              <w:left w:val="nil"/>
              <w:bottom w:val="single" w:sz="8" w:space="0" w:color="8064A2"/>
              <w:right w:val="nil"/>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Evaluation Criterions </w:t>
            </w:r>
          </w:p>
        </w:tc>
      </w:tr>
      <w:tr w:rsidR="00E41DF7" w:rsidRPr="00BA1F8C">
        <w:trPr>
          <w:jc w:val="center"/>
        </w:trPr>
        <w:tc>
          <w:tcPr>
            <w:tcW w:w="3618"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w:t>
            </w:r>
          </w:p>
        </w:tc>
        <w:tc>
          <w:tcPr>
            <w:tcW w:w="1800"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R²</w:t>
            </w:r>
          </w:p>
        </w:tc>
        <w:tc>
          <w:tcPr>
            <w:tcW w:w="1350"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P.Er.</w:t>
            </w:r>
          </w:p>
        </w:tc>
        <w:tc>
          <w:tcPr>
            <w:tcW w:w="1548" w:type="dxa"/>
            <w:tcBorders>
              <w:left w:val="nil"/>
              <w:right w:val="nil"/>
            </w:tcBorders>
            <w:shd w:val="clear" w:color="auto" w:fill="DFD8E8"/>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 P.Er.</w:t>
            </w:r>
          </w:p>
        </w:tc>
      </w:tr>
      <w:tr w:rsidR="00E41DF7" w:rsidRPr="00BA1F8C">
        <w:trPr>
          <w:jc w:val="center"/>
        </w:trPr>
        <w:tc>
          <w:tcPr>
            <w:tcW w:w="3618"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0.815</w:t>
            </w:r>
          </w:p>
        </w:tc>
        <w:tc>
          <w:tcPr>
            <w:tcW w:w="1800"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0.664</w:t>
            </w:r>
          </w:p>
        </w:tc>
        <w:tc>
          <w:tcPr>
            <w:tcW w:w="1350"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0.102</w:t>
            </w:r>
          </w:p>
        </w:tc>
        <w:tc>
          <w:tcPr>
            <w:tcW w:w="1548" w:type="dxa"/>
            <w:tcBorders>
              <w:bottom w:val="single" w:sz="8" w:space="0" w:color="8064A2"/>
            </w:tcBorders>
          </w:tcPr>
          <w:p w:rsidR="00E41DF7" w:rsidRPr="00BA1F8C" w:rsidRDefault="00E41DF7"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0.612</w:t>
            </w:r>
          </w:p>
        </w:tc>
      </w:tr>
    </w:tbl>
    <w:p w:rsidR="00A742B5" w:rsidRPr="00BA1F8C" w:rsidRDefault="00A742B5" w:rsidP="0071099C">
      <w:pPr>
        <w:pStyle w:val="NoSpacing"/>
        <w:tabs>
          <w:tab w:val="left" w:pos="360"/>
        </w:tabs>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 xml:space="preserve">Source: </w:t>
      </w:r>
      <w:r>
        <w:rPr>
          <w:rFonts w:ascii="Times New Roman" w:hAnsi="Times New Roman" w:cs="Times New Roman"/>
          <w:i/>
          <w:iCs/>
          <w:color w:val="000000" w:themeColor="text1"/>
          <w:sz w:val="24"/>
          <w:szCs w:val="24"/>
        </w:rPr>
        <w:t>Appendix24</w:t>
      </w:r>
    </w:p>
    <w:p w:rsidR="00E41DF7" w:rsidRPr="00BA1F8C" w:rsidRDefault="00E41DF7" w:rsidP="0071099C">
      <w:pPr>
        <w:pStyle w:val="NoSpacing"/>
        <w:tabs>
          <w:tab w:val="left" w:pos="360"/>
        </w:tabs>
        <w:spacing w:line="276" w:lineRule="auto"/>
        <w:ind w:right="27"/>
        <w:jc w:val="right"/>
        <w:rPr>
          <w:rFonts w:ascii="Times New Roman" w:hAnsi="Times New Roman" w:cs="Times New Roman"/>
          <w:i/>
          <w:i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above table no. 24 reveals that there is positive correlation between </w:t>
      </w:r>
      <w:r w:rsidR="00376E6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in case of total investment. It implies that the total investment of </w:t>
      </w:r>
      <w:r w:rsidR="00376E6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move in the same direction. Here R² &gt;6 P.Er. Therefore correlation coefficient is significant. This can be said that both</w:t>
      </w:r>
      <w:r w:rsidR="00376E6A" w:rsidRPr="00BA1F8C">
        <w:rPr>
          <w:rFonts w:ascii="Times New Roman" w:hAnsi="Times New Roman" w:cs="Times New Roman"/>
          <w:color w:val="000000" w:themeColor="text1"/>
          <w:sz w:val="24"/>
          <w:szCs w:val="24"/>
        </w:rPr>
        <w:t xml:space="preserve"> LBL</w:t>
      </w:r>
      <w:r w:rsidRPr="00BA1F8C">
        <w:rPr>
          <w:rFonts w:ascii="Times New Roman" w:hAnsi="Times New Roman" w:cs="Times New Roman"/>
          <w:color w:val="000000" w:themeColor="text1"/>
          <w:sz w:val="24"/>
          <w:szCs w:val="24"/>
        </w:rPr>
        <w:t xml:space="preserve"> and EBL increase its total investment as same direction. The coefficient of determination is 0.664 which shows the 66.4 percent of the degree of relationship.</w:t>
      </w:r>
    </w:p>
    <w:p w:rsidR="00E41DF7" w:rsidRPr="00BA1F8C" w:rsidRDefault="00E41DF7" w:rsidP="0071099C">
      <w:pPr>
        <w:pStyle w:val="NoSpacing"/>
        <w:tabs>
          <w:tab w:val="left" w:pos="0"/>
        </w:tabs>
        <w:spacing w:line="276" w:lineRule="auto"/>
        <w:ind w:right="27"/>
        <w:jc w:val="both"/>
        <w:rPr>
          <w:rFonts w:ascii="Times New Roman" w:hAnsi="Times New Roman" w:cs="Times New Roman"/>
          <w:bCs/>
          <w:color w:val="000000" w:themeColor="text1"/>
          <w:sz w:val="24"/>
          <w:szCs w:val="24"/>
        </w:rPr>
      </w:pPr>
    </w:p>
    <w:p w:rsidR="00E41DF7" w:rsidRPr="00BA1F8C" w:rsidRDefault="00E41DF7" w:rsidP="0071099C">
      <w:pPr>
        <w:pStyle w:val="NoSpacing"/>
        <w:numPr>
          <w:ilvl w:val="0"/>
          <w:numId w:val="42"/>
        </w:numPr>
        <w:spacing w:line="276" w:lineRule="auto"/>
        <w:ind w:left="0" w:right="27" w:firstLine="0"/>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Coefficient of correlation of loan and advances between</w:t>
      </w:r>
      <w:r w:rsidR="00376E6A" w:rsidRPr="00BA1F8C">
        <w:rPr>
          <w:rFonts w:ascii="Times New Roman" w:hAnsi="Times New Roman" w:cs="Times New Roman"/>
          <w:bCs/>
          <w:color w:val="000000" w:themeColor="text1"/>
          <w:sz w:val="24"/>
          <w:szCs w:val="24"/>
        </w:rPr>
        <w:t xml:space="preserve"> LBL</w:t>
      </w:r>
      <w:r w:rsidRPr="00BA1F8C">
        <w:rPr>
          <w:rFonts w:ascii="Times New Roman" w:hAnsi="Times New Roman" w:cs="Times New Roman"/>
          <w:bCs/>
          <w:color w:val="000000" w:themeColor="text1"/>
          <w:sz w:val="24"/>
          <w:szCs w:val="24"/>
        </w:rPr>
        <w:t xml:space="preserve"> and EBL.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lastRenderedPageBreak/>
        <w:t xml:space="preserve">The coefficient of correlation of loan &amp; advances between </w:t>
      </w:r>
      <w:r w:rsidR="00376E6A" w:rsidRPr="00BA1F8C">
        <w:rPr>
          <w:rFonts w:ascii="Times New Roman" w:hAnsi="Times New Roman" w:cs="Times New Roman"/>
          <w:color w:val="000000" w:themeColor="text1"/>
          <w:sz w:val="24"/>
          <w:szCs w:val="24"/>
        </w:rPr>
        <w:t>LBL</w:t>
      </w:r>
      <w:r w:rsidR="00E970F7">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and EBL has been given below.</w:t>
      </w:r>
    </w:p>
    <w:p w:rsidR="00E41DF7" w:rsidRPr="00BA1F8C" w:rsidRDefault="00E41DF7"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Table No-4. 25</w:t>
      </w:r>
    </w:p>
    <w:p w:rsidR="00E41DF7" w:rsidRPr="00BA1F8C" w:rsidRDefault="00E41DF7"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Correlation coefficient between Loan &amp; advances of </w:t>
      </w:r>
      <w:r w:rsidR="00376E6A" w:rsidRPr="00BA1F8C">
        <w:rPr>
          <w:rFonts w:ascii="Times New Roman" w:hAnsi="Times New Roman" w:cs="Times New Roman"/>
          <w:bCs/>
          <w:color w:val="000000" w:themeColor="text1"/>
          <w:sz w:val="24"/>
          <w:szCs w:val="24"/>
        </w:rPr>
        <w:t>LBL</w:t>
      </w:r>
      <w:r w:rsidRPr="00BA1F8C">
        <w:rPr>
          <w:rFonts w:ascii="Times New Roman" w:hAnsi="Times New Roman" w:cs="Times New Roman"/>
          <w:bCs/>
          <w:color w:val="000000" w:themeColor="text1"/>
          <w:sz w:val="24"/>
          <w:szCs w:val="24"/>
        </w:rPr>
        <w:t xml:space="preserve"> and EBL</w:t>
      </w:r>
    </w:p>
    <w:tbl>
      <w:tblPr>
        <w:tblW w:w="0" w:type="auto"/>
        <w:tblInd w:w="2" w:type="dxa"/>
        <w:tblBorders>
          <w:top w:val="single" w:sz="8" w:space="0" w:color="8064A2"/>
          <w:bottom w:val="single" w:sz="8" w:space="0" w:color="8064A2"/>
        </w:tblBorders>
        <w:tblLook w:val="00A0"/>
      </w:tblPr>
      <w:tblGrid>
        <w:gridCol w:w="2069"/>
        <w:gridCol w:w="2178"/>
        <w:gridCol w:w="2188"/>
        <w:gridCol w:w="2070"/>
      </w:tblGrid>
      <w:tr w:rsidR="00E41DF7" w:rsidRPr="00BA1F8C">
        <w:tc>
          <w:tcPr>
            <w:tcW w:w="2069" w:type="dxa"/>
            <w:tcBorders>
              <w:top w:val="single" w:sz="8" w:space="0" w:color="8064A2"/>
              <w:left w:val="nil"/>
              <w:bottom w:val="single" w:sz="8" w:space="0" w:color="8064A2"/>
              <w:right w:val="nil"/>
            </w:tcBorders>
          </w:tcPr>
          <w:p w:rsidR="00E41DF7" w:rsidRPr="00BA1F8C" w:rsidRDefault="00E41DF7"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R</w:t>
            </w:r>
          </w:p>
        </w:tc>
        <w:tc>
          <w:tcPr>
            <w:tcW w:w="2178" w:type="dxa"/>
            <w:tcBorders>
              <w:top w:val="single" w:sz="8" w:space="0" w:color="8064A2"/>
              <w:left w:val="nil"/>
              <w:bottom w:val="single" w:sz="8" w:space="0" w:color="8064A2"/>
              <w:right w:val="nil"/>
            </w:tcBorders>
          </w:tcPr>
          <w:p w:rsidR="00E41DF7" w:rsidRPr="00BA1F8C" w:rsidRDefault="00E41DF7"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R²</w:t>
            </w:r>
          </w:p>
        </w:tc>
        <w:tc>
          <w:tcPr>
            <w:tcW w:w="2188" w:type="dxa"/>
            <w:tcBorders>
              <w:top w:val="single" w:sz="8" w:space="0" w:color="8064A2"/>
              <w:left w:val="nil"/>
              <w:bottom w:val="single" w:sz="8" w:space="0" w:color="8064A2"/>
              <w:right w:val="nil"/>
            </w:tcBorders>
          </w:tcPr>
          <w:p w:rsidR="00E41DF7" w:rsidRPr="00BA1F8C" w:rsidRDefault="00E41DF7"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P.Er.</w:t>
            </w:r>
          </w:p>
        </w:tc>
        <w:tc>
          <w:tcPr>
            <w:tcW w:w="2070" w:type="dxa"/>
            <w:tcBorders>
              <w:top w:val="single" w:sz="8" w:space="0" w:color="8064A2"/>
              <w:left w:val="nil"/>
              <w:bottom w:val="single" w:sz="8" w:space="0" w:color="8064A2"/>
              <w:right w:val="nil"/>
            </w:tcBorders>
          </w:tcPr>
          <w:p w:rsidR="00E41DF7" w:rsidRPr="00BA1F8C" w:rsidRDefault="00E41DF7"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6P.Er</w:t>
            </w:r>
          </w:p>
        </w:tc>
      </w:tr>
      <w:tr w:rsidR="00E41DF7" w:rsidRPr="00BA1F8C">
        <w:tc>
          <w:tcPr>
            <w:tcW w:w="2069" w:type="dxa"/>
            <w:tcBorders>
              <w:left w:val="nil"/>
              <w:bottom w:val="single" w:sz="8" w:space="0" w:color="8064A2"/>
              <w:right w:val="nil"/>
            </w:tcBorders>
            <w:shd w:val="clear" w:color="auto" w:fill="DFD8E8"/>
          </w:tcPr>
          <w:p w:rsidR="00E41DF7" w:rsidRPr="00BA1F8C" w:rsidRDefault="00E41DF7"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0.991</w:t>
            </w:r>
          </w:p>
        </w:tc>
        <w:tc>
          <w:tcPr>
            <w:tcW w:w="2178" w:type="dxa"/>
            <w:tcBorders>
              <w:left w:val="nil"/>
              <w:bottom w:val="single" w:sz="8" w:space="0" w:color="8064A2"/>
              <w:right w:val="nil"/>
            </w:tcBorders>
            <w:shd w:val="clear" w:color="auto" w:fill="DFD8E8"/>
          </w:tcPr>
          <w:p w:rsidR="00E41DF7" w:rsidRPr="00BA1F8C" w:rsidRDefault="00E41DF7" w:rsidP="0071099C">
            <w:pPr>
              <w:pStyle w:val="NoSpacing"/>
              <w:tabs>
                <w:tab w:val="left" w:pos="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0.982</w:t>
            </w:r>
          </w:p>
        </w:tc>
        <w:tc>
          <w:tcPr>
            <w:tcW w:w="2188" w:type="dxa"/>
            <w:tcBorders>
              <w:left w:val="nil"/>
              <w:bottom w:val="single" w:sz="8" w:space="0" w:color="8064A2"/>
              <w:right w:val="nil"/>
            </w:tcBorders>
            <w:shd w:val="clear" w:color="auto" w:fill="DFD8E8"/>
          </w:tcPr>
          <w:p w:rsidR="00E41DF7" w:rsidRPr="00BA1F8C" w:rsidRDefault="00E41DF7" w:rsidP="0071099C">
            <w:pPr>
              <w:pStyle w:val="NoSpacing"/>
              <w:tabs>
                <w:tab w:val="left" w:pos="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0.0054</w:t>
            </w:r>
          </w:p>
        </w:tc>
        <w:tc>
          <w:tcPr>
            <w:tcW w:w="2070" w:type="dxa"/>
            <w:tcBorders>
              <w:left w:val="nil"/>
              <w:bottom w:val="single" w:sz="8" w:space="0" w:color="8064A2"/>
              <w:right w:val="nil"/>
            </w:tcBorders>
            <w:shd w:val="clear" w:color="auto" w:fill="DFD8E8"/>
          </w:tcPr>
          <w:p w:rsidR="00E41DF7" w:rsidRPr="00BA1F8C" w:rsidRDefault="00E41DF7" w:rsidP="0071099C">
            <w:pPr>
              <w:pStyle w:val="NoSpacing"/>
              <w:tabs>
                <w:tab w:val="left" w:pos="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0.033</w:t>
            </w:r>
          </w:p>
        </w:tc>
      </w:tr>
    </w:tbl>
    <w:p w:rsidR="00A742B5" w:rsidRPr="00BA1F8C" w:rsidRDefault="00A742B5" w:rsidP="0071099C">
      <w:pPr>
        <w:pStyle w:val="NoSpacing"/>
        <w:tabs>
          <w:tab w:val="left" w:pos="360"/>
        </w:tabs>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 xml:space="preserve">Source: </w:t>
      </w:r>
      <w:r>
        <w:rPr>
          <w:rFonts w:ascii="Times New Roman" w:hAnsi="Times New Roman" w:cs="Times New Roman"/>
          <w:i/>
          <w:iCs/>
          <w:color w:val="000000" w:themeColor="text1"/>
          <w:sz w:val="24"/>
          <w:szCs w:val="24"/>
        </w:rPr>
        <w:t>Appendix25</w:t>
      </w:r>
    </w:p>
    <w:p w:rsidR="00E41DF7"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Above table no. 25 shows that, there is high degree of positive correlations, between the loans &amp; advances of </w:t>
      </w:r>
      <w:r w:rsidR="00376E6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The correlation coefficient between two banks is 0.991. It means loan &amp; advances of these two banks moves in the same direction in high proportion. This correlation coefficient is significant in order to show the relationship between loan and advances of these two banks because correlation coefficient is greater than 6 P.Er. The coefficient of determination is 0.982 which shows the 98.2 percent of the degree of relationship.</w:t>
      </w:r>
    </w:p>
    <w:p w:rsidR="005077E0" w:rsidRPr="00BA1F8C" w:rsidRDefault="005077E0"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42"/>
        </w:numPr>
        <w:spacing w:before="240" w:line="276" w:lineRule="auto"/>
        <w:ind w:left="0" w:right="27" w:firstLine="0"/>
        <w:jc w:val="both"/>
        <w:rPr>
          <w:rFonts w:ascii="Times New Roman" w:hAnsi="Times New Roman" w:cs="Times New Roman"/>
          <w:bCs/>
          <w:color w:val="000000" w:themeColor="text1"/>
          <w:sz w:val="24"/>
          <w:szCs w:val="24"/>
        </w:rPr>
      </w:pPr>
      <w:r w:rsidRPr="00E131EA">
        <w:rPr>
          <w:rFonts w:ascii="Times New Roman" w:hAnsi="Times New Roman" w:cs="Times New Roman"/>
          <w:b/>
          <w:bCs/>
          <w:color w:val="000000" w:themeColor="text1"/>
          <w:sz w:val="24"/>
          <w:szCs w:val="24"/>
        </w:rPr>
        <w:t xml:space="preserve">Coefficient of Correlation of Net Profit between </w:t>
      </w:r>
      <w:r w:rsidR="00376E6A" w:rsidRPr="00E131EA">
        <w:rPr>
          <w:rFonts w:ascii="Times New Roman" w:hAnsi="Times New Roman" w:cs="Times New Roman"/>
          <w:b/>
          <w:bCs/>
          <w:color w:val="000000" w:themeColor="text1"/>
          <w:sz w:val="24"/>
          <w:szCs w:val="24"/>
        </w:rPr>
        <w:t>LBL</w:t>
      </w:r>
      <w:r w:rsidR="009F2C8C">
        <w:rPr>
          <w:rFonts w:ascii="Times New Roman" w:hAnsi="Times New Roman" w:cs="Times New Roman"/>
          <w:b/>
          <w:bCs/>
          <w:color w:val="000000" w:themeColor="text1"/>
          <w:sz w:val="24"/>
          <w:szCs w:val="24"/>
        </w:rPr>
        <w:t xml:space="preserve"> </w:t>
      </w:r>
      <w:r w:rsidRPr="00E131EA">
        <w:rPr>
          <w:rFonts w:ascii="Times New Roman" w:hAnsi="Times New Roman" w:cs="Times New Roman"/>
          <w:b/>
          <w:bCs/>
          <w:color w:val="000000" w:themeColor="text1"/>
          <w:sz w:val="24"/>
          <w:szCs w:val="24"/>
        </w:rPr>
        <w:t>and EBL</w:t>
      </w:r>
      <w:r w:rsidRPr="00BA1F8C">
        <w:rPr>
          <w:rFonts w:ascii="Times New Roman" w:hAnsi="Times New Roman" w:cs="Times New Roman"/>
          <w:bCs/>
          <w:color w:val="000000" w:themeColor="text1"/>
          <w:sz w:val="24"/>
          <w:szCs w:val="24"/>
        </w:rPr>
        <w:t>:</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correlation coefficient of net profit between the selected commercial banks shows the relationship between the banks as follows.</w:t>
      </w:r>
    </w:p>
    <w:p w:rsidR="00C5060F" w:rsidRDefault="00C5060F" w:rsidP="0071099C">
      <w:pPr>
        <w:pStyle w:val="NoSpacing"/>
        <w:tabs>
          <w:tab w:val="left" w:pos="0"/>
        </w:tabs>
        <w:spacing w:before="240"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tabs>
          <w:tab w:val="left" w:pos="0"/>
        </w:tabs>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Table No-4. 26</w:t>
      </w:r>
    </w:p>
    <w:p w:rsidR="00E41DF7" w:rsidRPr="00BA1F8C" w:rsidRDefault="00E41DF7" w:rsidP="0071099C">
      <w:pPr>
        <w:pStyle w:val="NoSpacing"/>
        <w:tabs>
          <w:tab w:val="left" w:pos="0"/>
        </w:tabs>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Correlation between Net profit of </w:t>
      </w:r>
      <w:r w:rsidR="00376E6A" w:rsidRPr="00BA1F8C">
        <w:rPr>
          <w:rFonts w:ascii="Times New Roman" w:hAnsi="Times New Roman" w:cs="Times New Roman"/>
          <w:bCs/>
          <w:color w:val="000000" w:themeColor="text1"/>
          <w:sz w:val="24"/>
          <w:szCs w:val="24"/>
        </w:rPr>
        <w:t>LBL</w:t>
      </w:r>
      <w:r w:rsidRPr="00BA1F8C">
        <w:rPr>
          <w:rFonts w:ascii="Times New Roman" w:hAnsi="Times New Roman" w:cs="Times New Roman"/>
          <w:bCs/>
          <w:color w:val="000000" w:themeColor="text1"/>
          <w:sz w:val="24"/>
          <w:szCs w:val="24"/>
        </w:rPr>
        <w:t xml:space="preserve"> and EBL</w:t>
      </w:r>
    </w:p>
    <w:tbl>
      <w:tblPr>
        <w:tblW w:w="0" w:type="auto"/>
        <w:tblInd w:w="2" w:type="dxa"/>
        <w:tblBorders>
          <w:top w:val="single" w:sz="8" w:space="0" w:color="8064A2"/>
          <w:bottom w:val="single" w:sz="8" w:space="0" w:color="8064A2"/>
        </w:tblBorders>
        <w:tblLook w:val="00A0"/>
      </w:tblPr>
      <w:tblGrid>
        <w:gridCol w:w="1648"/>
        <w:gridCol w:w="2173"/>
        <w:gridCol w:w="2183"/>
        <w:gridCol w:w="1934"/>
      </w:tblGrid>
      <w:tr w:rsidR="00E41DF7" w:rsidRPr="00BA1F8C">
        <w:tc>
          <w:tcPr>
            <w:tcW w:w="1648" w:type="dxa"/>
            <w:tcBorders>
              <w:top w:val="single" w:sz="8" w:space="0" w:color="8064A2"/>
              <w:left w:val="nil"/>
              <w:bottom w:val="single" w:sz="8" w:space="0" w:color="8064A2"/>
              <w:right w:val="nil"/>
            </w:tcBorders>
          </w:tcPr>
          <w:p w:rsidR="00E41DF7" w:rsidRPr="00BA1F8C" w:rsidRDefault="00E41DF7"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R</w:t>
            </w:r>
          </w:p>
        </w:tc>
        <w:tc>
          <w:tcPr>
            <w:tcW w:w="2173" w:type="dxa"/>
            <w:tcBorders>
              <w:top w:val="single" w:sz="8" w:space="0" w:color="8064A2"/>
              <w:left w:val="nil"/>
              <w:bottom w:val="single" w:sz="8" w:space="0" w:color="8064A2"/>
              <w:right w:val="nil"/>
            </w:tcBorders>
          </w:tcPr>
          <w:p w:rsidR="00E41DF7" w:rsidRPr="00BA1F8C" w:rsidRDefault="00E41DF7"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R²</w:t>
            </w:r>
          </w:p>
        </w:tc>
        <w:tc>
          <w:tcPr>
            <w:tcW w:w="2183" w:type="dxa"/>
            <w:tcBorders>
              <w:top w:val="single" w:sz="8" w:space="0" w:color="8064A2"/>
              <w:left w:val="nil"/>
              <w:bottom w:val="single" w:sz="8" w:space="0" w:color="8064A2"/>
              <w:right w:val="nil"/>
            </w:tcBorders>
          </w:tcPr>
          <w:p w:rsidR="00E41DF7" w:rsidRPr="00BA1F8C" w:rsidRDefault="00E41DF7"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P.Er.</w:t>
            </w:r>
          </w:p>
        </w:tc>
        <w:tc>
          <w:tcPr>
            <w:tcW w:w="1934" w:type="dxa"/>
            <w:tcBorders>
              <w:top w:val="single" w:sz="8" w:space="0" w:color="8064A2"/>
              <w:left w:val="nil"/>
              <w:bottom w:val="single" w:sz="8" w:space="0" w:color="8064A2"/>
              <w:right w:val="nil"/>
            </w:tcBorders>
          </w:tcPr>
          <w:p w:rsidR="00E41DF7" w:rsidRPr="00BA1F8C" w:rsidRDefault="00E41DF7"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6P.Er</w:t>
            </w:r>
          </w:p>
        </w:tc>
      </w:tr>
      <w:tr w:rsidR="00E41DF7" w:rsidRPr="00BA1F8C">
        <w:tc>
          <w:tcPr>
            <w:tcW w:w="1648" w:type="dxa"/>
            <w:tcBorders>
              <w:left w:val="nil"/>
              <w:bottom w:val="single" w:sz="8" w:space="0" w:color="8064A2"/>
              <w:right w:val="nil"/>
            </w:tcBorders>
            <w:shd w:val="clear" w:color="auto" w:fill="DFD8E8"/>
          </w:tcPr>
          <w:p w:rsidR="00E41DF7" w:rsidRPr="00BA1F8C" w:rsidRDefault="00E41DF7"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0.995</w:t>
            </w:r>
          </w:p>
        </w:tc>
        <w:tc>
          <w:tcPr>
            <w:tcW w:w="2173" w:type="dxa"/>
            <w:tcBorders>
              <w:left w:val="nil"/>
              <w:bottom w:val="single" w:sz="8" w:space="0" w:color="8064A2"/>
              <w:right w:val="nil"/>
            </w:tcBorders>
            <w:shd w:val="clear" w:color="auto" w:fill="DFD8E8"/>
          </w:tcPr>
          <w:p w:rsidR="00E41DF7" w:rsidRPr="00BA1F8C" w:rsidRDefault="00E41DF7" w:rsidP="0071099C">
            <w:pPr>
              <w:pStyle w:val="NoSpacing"/>
              <w:tabs>
                <w:tab w:val="left" w:pos="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0.99</w:t>
            </w:r>
          </w:p>
        </w:tc>
        <w:tc>
          <w:tcPr>
            <w:tcW w:w="2183" w:type="dxa"/>
            <w:tcBorders>
              <w:left w:val="nil"/>
              <w:bottom w:val="single" w:sz="8" w:space="0" w:color="8064A2"/>
              <w:right w:val="nil"/>
            </w:tcBorders>
            <w:shd w:val="clear" w:color="auto" w:fill="DFD8E8"/>
          </w:tcPr>
          <w:p w:rsidR="00E41DF7" w:rsidRPr="00BA1F8C" w:rsidRDefault="00E41DF7" w:rsidP="0071099C">
            <w:pPr>
              <w:pStyle w:val="NoSpacing"/>
              <w:tabs>
                <w:tab w:val="left" w:pos="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0.003</w:t>
            </w:r>
          </w:p>
        </w:tc>
        <w:tc>
          <w:tcPr>
            <w:tcW w:w="1934" w:type="dxa"/>
            <w:tcBorders>
              <w:left w:val="nil"/>
              <w:bottom w:val="single" w:sz="8" w:space="0" w:color="8064A2"/>
              <w:right w:val="nil"/>
            </w:tcBorders>
            <w:shd w:val="clear" w:color="auto" w:fill="DFD8E8"/>
          </w:tcPr>
          <w:p w:rsidR="00E41DF7" w:rsidRPr="00BA1F8C" w:rsidRDefault="00E41DF7" w:rsidP="0071099C">
            <w:pPr>
              <w:pStyle w:val="NoSpacing"/>
              <w:tabs>
                <w:tab w:val="left" w:pos="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0.018</w:t>
            </w:r>
          </w:p>
        </w:tc>
      </w:tr>
    </w:tbl>
    <w:p w:rsidR="00A742B5" w:rsidRPr="00BA1F8C" w:rsidRDefault="00A742B5" w:rsidP="0071099C">
      <w:pPr>
        <w:pStyle w:val="NoSpacing"/>
        <w:tabs>
          <w:tab w:val="left" w:pos="360"/>
        </w:tabs>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 xml:space="preserve">Source: </w:t>
      </w:r>
      <w:r>
        <w:rPr>
          <w:rFonts w:ascii="Times New Roman" w:hAnsi="Times New Roman" w:cs="Times New Roman"/>
          <w:i/>
          <w:iCs/>
          <w:color w:val="000000" w:themeColor="text1"/>
          <w:sz w:val="24"/>
          <w:szCs w:val="24"/>
        </w:rPr>
        <w:t>Appendix26</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Above statistical table shows that, there is high degree of positive correlation between profits of </w:t>
      </w:r>
      <w:r w:rsidR="00376E6A" w:rsidRPr="00BA1F8C">
        <w:rPr>
          <w:rFonts w:ascii="Times New Roman" w:hAnsi="Times New Roman" w:cs="Times New Roman"/>
          <w:color w:val="000000" w:themeColor="text1"/>
          <w:sz w:val="24"/>
          <w:szCs w:val="24"/>
        </w:rPr>
        <w:t>LBL</w:t>
      </w:r>
      <w:r w:rsidR="00146361">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and EBL, which is indicated by correlation coefficient of 0.995. This relationship is significant because its correlation coefficient is greater than 6 P. Er. The coefficient of determination is 0.99, which shows the 99 percent of the degree of relationship.</w:t>
      </w:r>
    </w:p>
    <w:p w:rsidR="00E41DF7" w:rsidRPr="00BA1F8C" w:rsidRDefault="00E41DF7" w:rsidP="0071099C">
      <w:pPr>
        <w:pStyle w:val="NoSpacing"/>
        <w:tabs>
          <w:tab w:val="left" w:pos="0"/>
        </w:tabs>
        <w:spacing w:before="240"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B.</w:t>
      </w:r>
      <w:r w:rsidRPr="00BA1F8C">
        <w:rPr>
          <w:rFonts w:ascii="Times New Roman" w:hAnsi="Times New Roman" w:cs="Times New Roman"/>
          <w:bCs/>
          <w:color w:val="000000" w:themeColor="text1"/>
          <w:sz w:val="24"/>
          <w:szCs w:val="24"/>
        </w:rPr>
        <w:tab/>
        <w:t>Time Series Analysis (Trend Analysis)</w:t>
      </w:r>
    </w:p>
    <w:p w:rsidR="00E41DF7" w:rsidRDefault="00E41DF7" w:rsidP="0071099C">
      <w:pPr>
        <w:pStyle w:val="NoSpacing"/>
        <w:tabs>
          <w:tab w:val="left" w:pos="0"/>
        </w:tabs>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Trend analysis plays an important role in the analysis and interpretation of financial statement. Trend in general term, signifies a tendency. It helps in forecasting and planning future operation. Trend analysis is a statistical tool, which shows the previous trend of the financial performance and forecasts the future financial results of the firm.</w:t>
      </w:r>
    </w:p>
    <w:p w:rsidR="00D31401" w:rsidRDefault="00D31401" w:rsidP="0071099C">
      <w:pPr>
        <w:pStyle w:val="NoSpacing"/>
        <w:tabs>
          <w:tab w:val="left" w:pos="0"/>
        </w:tabs>
        <w:spacing w:before="240" w:line="276" w:lineRule="auto"/>
        <w:ind w:right="27"/>
        <w:jc w:val="both"/>
        <w:rPr>
          <w:rFonts w:ascii="Times New Roman" w:hAnsi="Times New Roman" w:cs="Times New Roman"/>
          <w:color w:val="000000" w:themeColor="text1"/>
          <w:sz w:val="24"/>
          <w:szCs w:val="24"/>
        </w:rPr>
      </w:pPr>
    </w:p>
    <w:p w:rsidR="00D31401" w:rsidRPr="00BA1F8C" w:rsidRDefault="00D31401" w:rsidP="0071099C">
      <w:pPr>
        <w:pStyle w:val="NoSpacing"/>
        <w:tabs>
          <w:tab w:val="left" w:pos="0"/>
        </w:tabs>
        <w:spacing w:before="240" w:line="276" w:lineRule="auto"/>
        <w:ind w:right="27"/>
        <w:jc w:val="both"/>
        <w:rPr>
          <w:rFonts w:ascii="Times New Roman" w:hAnsi="Times New Roman" w:cs="Times New Roman"/>
          <w:color w:val="000000" w:themeColor="text1"/>
          <w:sz w:val="24"/>
          <w:szCs w:val="24"/>
        </w:rPr>
      </w:pPr>
    </w:p>
    <w:p w:rsidR="00E41DF7" w:rsidRPr="00BA1F8C" w:rsidRDefault="00E41DF7" w:rsidP="0071099C">
      <w:pPr>
        <w:rPr>
          <w:rFonts w:ascii="Times New Roman" w:hAnsi="Times New Roman" w:cs="Times New Roman"/>
          <w:b/>
          <w:bCs/>
          <w:color w:val="000000" w:themeColor="text1"/>
          <w:sz w:val="24"/>
          <w:szCs w:val="24"/>
        </w:rPr>
      </w:pPr>
      <w:r w:rsidRPr="00BA1F8C">
        <w:rPr>
          <w:rFonts w:ascii="Times New Roman" w:hAnsi="Times New Roman" w:cs="Times New Roman"/>
          <w:b/>
          <w:color w:val="000000" w:themeColor="text1"/>
          <w:w w:val="97"/>
          <w:sz w:val="24"/>
          <w:szCs w:val="24"/>
        </w:rPr>
        <w:lastRenderedPageBreak/>
        <w:t>4.2.</w:t>
      </w:r>
      <w:r w:rsidRPr="00BA1F8C">
        <w:rPr>
          <w:rFonts w:ascii="Times New Roman" w:hAnsi="Times New Roman" w:cs="Times New Roman"/>
          <w:b/>
          <w:color w:val="000000" w:themeColor="text1"/>
          <w:w w:val="97"/>
          <w:sz w:val="24"/>
          <w:szCs w:val="24"/>
        </w:rPr>
        <w:tab/>
        <w:t xml:space="preserve">Evaluation of liquidity, trend and effects for investment of EBL and </w:t>
      </w:r>
      <w:r w:rsidR="00376E6A" w:rsidRPr="00BA1F8C">
        <w:rPr>
          <w:rFonts w:ascii="Times New Roman" w:hAnsi="Times New Roman" w:cs="Times New Roman"/>
          <w:b/>
          <w:color w:val="000000" w:themeColor="text1"/>
          <w:w w:val="97"/>
          <w:sz w:val="24"/>
          <w:szCs w:val="24"/>
        </w:rPr>
        <w:t>LBL</w:t>
      </w:r>
      <w:r w:rsidRPr="00BA1F8C">
        <w:rPr>
          <w:rFonts w:ascii="Times New Roman" w:hAnsi="Times New Roman" w:cs="Times New Roman"/>
          <w:b/>
          <w:color w:val="000000" w:themeColor="text1"/>
          <w:w w:val="97"/>
          <w:sz w:val="24"/>
          <w:szCs w:val="24"/>
        </w:rPr>
        <w:t>L</w:t>
      </w:r>
    </w:p>
    <w:p w:rsidR="00E41DF7" w:rsidRPr="00BA1F8C" w:rsidRDefault="00E41DF7" w:rsidP="0071099C">
      <w:pPr>
        <w:pStyle w:val="NoSpacing"/>
        <w:numPr>
          <w:ilvl w:val="0"/>
          <w:numId w:val="28"/>
        </w:numPr>
        <w:spacing w:before="240" w:line="276" w:lineRule="auto"/>
        <w:ind w:left="0" w:right="27" w:firstLine="0"/>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Trend analysis of Total Deposit</w:t>
      </w:r>
    </w:p>
    <w:p w:rsidR="00E41DF7" w:rsidRPr="00BA1F8C" w:rsidRDefault="00E41DF7" w:rsidP="0071099C">
      <w:pPr>
        <w:pStyle w:val="NoSpacing"/>
        <w:spacing w:before="240"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Deposits are the important part in banking sector hence its trend for next ten years will be forecasted for future analysis. This is calculated by the least square method. Here, the effort has been made to calculate the trend values of total deposit of </w:t>
      </w:r>
      <w:r w:rsidR="00376E6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for further ten years.</w:t>
      </w:r>
    </w:p>
    <w:p w:rsidR="005077E0" w:rsidRDefault="005077E0" w:rsidP="0071099C">
      <w:pPr>
        <w:pStyle w:val="NoSpacing"/>
        <w:spacing w:line="276" w:lineRule="auto"/>
        <w:ind w:right="27"/>
        <w:jc w:val="center"/>
        <w:rPr>
          <w:rFonts w:ascii="Times New Roman" w:hAnsi="Times New Roman" w:cs="Times New Roman"/>
          <w:bCs/>
          <w:color w:val="000000" w:themeColor="text1"/>
          <w:sz w:val="24"/>
          <w:szCs w:val="24"/>
        </w:rPr>
      </w:pPr>
    </w:p>
    <w:p w:rsidR="005077E0" w:rsidRDefault="005077E0"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Table No-4. 27</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Trend analysis of total Deposit of </w:t>
      </w:r>
      <w:r w:rsidR="00376E6A" w:rsidRPr="00BA1F8C">
        <w:rPr>
          <w:rFonts w:ascii="Times New Roman" w:hAnsi="Times New Roman" w:cs="Times New Roman"/>
          <w:bCs/>
          <w:color w:val="000000" w:themeColor="text1"/>
          <w:sz w:val="24"/>
          <w:szCs w:val="24"/>
        </w:rPr>
        <w:t>LBL</w:t>
      </w:r>
      <w:r w:rsidRPr="00BA1F8C">
        <w:rPr>
          <w:rFonts w:ascii="Times New Roman" w:hAnsi="Times New Roman" w:cs="Times New Roman"/>
          <w:bCs/>
          <w:color w:val="000000" w:themeColor="text1"/>
          <w:sz w:val="24"/>
          <w:szCs w:val="24"/>
        </w:rPr>
        <w:t xml:space="preserve"> and EBL</w:t>
      </w:r>
    </w:p>
    <w:tbl>
      <w:tblPr>
        <w:tblW w:w="0" w:type="auto"/>
        <w:tblInd w:w="2" w:type="dxa"/>
        <w:tblBorders>
          <w:top w:val="single" w:sz="8" w:space="0" w:color="8064A2"/>
          <w:bottom w:val="single" w:sz="8" w:space="0" w:color="8064A2"/>
        </w:tblBorders>
        <w:tblLook w:val="00A0"/>
      </w:tblPr>
      <w:tblGrid>
        <w:gridCol w:w="2651"/>
        <w:gridCol w:w="2900"/>
        <w:gridCol w:w="2671"/>
      </w:tblGrid>
      <w:tr w:rsidR="00E41DF7" w:rsidRPr="00BA1F8C">
        <w:tc>
          <w:tcPr>
            <w:tcW w:w="265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Fiscal year(x)</w:t>
            </w:r>
          </w:p>
        </w:tc>
        <w:tc>
          <w:tcPr>
            <w:tcW w:w="2900" w:type="dxa"/>
            <w:tcBorders>
              <w:top w:val="single" w:sz="8" w:space="0" w:color="8064A2"/>
              <w:left w:val="nil"/>
              <w:bottom w:val="single" w:sz="8" w:space="0" w:color="8064A2"/>
              <w:right w:val="nil"/>
            </w:tcBorders>
          </w:tcPr>
          <w:p w:rsidR="00E41DF7" w:rsidRPr="00BA1F8C" w:rsidRDefault="00376E6A"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LBL</w:t>
            </w:r>
          </w:p>
        </w:tc>
        <w:tc>
          <w:tcPr>
            <w:tcW w:w="267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EBL</w:t>
            </w:r>
          </w:p>
        </w:tc>
      </w:tr>
      <w:tr w:rsidR="00E41DF7" w:rsidRPr="00BA1F8C">
        <w:tc>
          <w:tcPr>
            <w:tcW w:w="26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90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30635.5</w:t>
            </w:r>
          </w:p>
        </w:tc>
        <w:tc>
          <w:tcPr>
            <w:tcW w:w="267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36837.9</w:t>
            </w:r>
          </w:p>
        </w:tc>
      </w:tr>
      <w:tr w:rsidR="00E41DF7" w:rsidRPr="00BA1F8C">
        <w:tc>
          <w:tcPr>
            <w:tcW w:w="26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90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33171.17</w:t>
            </w:r>
          </w:p>
        </w:tc>
        <w:tc>
          <w:tcPr>
            <w:tcW w:w="267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42977.55</w:t>
            </w:r>
          </w:p>
        </w:tc>
      </w:tr>
      <w:tr w:rsidR="00E41DF7" w:rsidRPr="00BA1F8C">
        <w:tc>
          <w:tcPr>
            <w:tcW w:w="26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90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35706.84</w:t>
            </w:r>
          </w:p>
        </w:tc>
        <w:tc>
          <w:tcPr>
            <w:tcW w:w="267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49117.2</w:t>
            </w:r>
          </w:p>
        </w:tc>
      </w:tr>
      <w:tr w:rsidR="00E41DF7" w:rsidRPr="00BA1F8C">
        <w:tc>
          <w:tcPr>
            <w:tcW w:w="26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90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38242.51</w:t>
            </w:r>
          </w:p>
        </w:tc>
        <w:tc>
          <w:tcPr>
            <w:tcW w:w="267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55256.85</w:t>
            </w:r>
          </w:p>
        </w:tc>
      </w:tr>
      <w:tr w:rsidR="00E41DF7" w:rsidRPr="00BA1F8C">
        <w:tc>
          <w:tcPr>
            <w:tcW w:w="26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90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40778.18</w:t>
            </w:r>
          </w:p>
        </w:tc>
        <w:tc>
          <w:tcPr>
            <w:tcW w:w="267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61396.5</w:t>
            </w:r>
          </w:p>
        </w:tc>
      </w:tr>
      <w:tr w:rsidR="00E41DF7" w:rsidRPr="00BA1F8C">
        <w:tc>
          <w:tcPr>
            <w:tcW w:w="26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2011/12</w:t>
            </w:r>
          </w:p>
        </w:tc>
        <w:tc>
          <w:tcPr>
            <w:tcW w:w="290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43313.85</w:t>
            </w:r>
          </w:p>
        </w:tc>
        <w:tc>
          <w:tcPr>
            <w:tcW w:w="267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67536.15</w:t>
            </w:r>
          </w:p>
        </w:tc>
      </w:tr>
      <w:tr w:rsidR="00E41DF7" w:rsidRPr="00BA1F8C">
        <w:tc>
          <w:tcPr>
            <w:tcW w:w="26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2012/13</w:t>
            </w:r>
          </w:p>
        </w:tc>
        <w:tc>
          <w:tcPr>
            <w:tcW w:w="290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45849.52</w:t>
            </w:r>
          </w:p>
        </w:tc>
        <w:tc>
          <w:tcPr>
            <w:tcW w:w="267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73675.8</w:t>
            </w:r>
          </w:p>
        </w:tc>
      </w:tr>
      <w:tr w:rsidR="00E41DF7" w:rsidRPr="00BA1F8C">
        <w:tc>
          <w:tcPr>
            <w:tcW w:w="265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2013/14</w:t>
            </w:r>
          </w:p>
        </w:tc>
        <w:tc>
          <w:tcPr>
            <w:tcW w:w="2900"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48385.19</w:t>
            </w:r>
          </w:p>
        </w:tc>
        <w:tc>
          <w:tcPr>
            <w:tcW w:w="267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79815.45</w:t>
            </w:r>
          </w:p>
        </w:tc>
      </w:tr>
    </w:tbl>
    <w:p w:rsidR="00E41DF7" w:rsidRPr="00BA1F8C" w:rsidRDefault="00E41DF7" w:rsidP="0071099C">
      <w:pPr>
        <w:pStyle w:val="NoSpacing"/>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Appendix -</w:t>
      </w:r>
      <w:r w:rsidR="00A742B5">
        <w:rPr>
          <w:rFonts w:ascii="Times New Roman" w:hAnsi="Times New Roman" w:cs="Times New Roman"/>
          <w:i/>
          <w:iCs/>
          <w:color w:val="000000" w:themeColor="text1"/>
          <w:sz w:val="24"/>
          <w:szCs w:val="24"/>
        </w:rPr>
        <w:t>27</w:t>
      </w:r>
    </w:p>
    <w:p w:rsidR="00E41DF7" w:rsidRDefault="00A37DAD" w:rsidP="0071099C">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FigureNo.4.1</w:t>
      </w:r>
      <w:r w:rsidR="00FB65A4">
        <w:rPr>
          <w:rFonts w:ascii="Times New Roman" w:hAnsi="Times New Roman" w:cs="Times New Roman"/>
          <w:b/>
          <w:bCs/>
          <w:noProof/>
          <w:sz w:val="24"/>
          <w:szCs w:val="24"/>
          <w:lang w:bidi="ne-NP"/>
        </w:rPr>
        <w:drawing>
          <wp:inline distT="0" distB="0" distL="0" distR="0">
            <wp:extent cx="5330825" cy="3086100"/>
            <wp:effectExtent l="19050" t="0" r="22225" b="0"/>
            <wp:docPr id="1" name="Chart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615C5E" w:rsidRDefault="00615C5E" w:rsidP="0071099C">
      <w:pPr>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Above table no. 27 and figure no.1 shows that total deposit of </w:t>
      </w:r>
      <w:r w:rsidR="009A2495"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Both banks are in increasing trend. The rate of increment of total deposit for EBL seems to be higher than </w:t>
      </w:r>
      <w:r w:rsidRPr="00BA1F8C">
        <w:rPr>
          <w:rFonts w:ascii="Times New Roman" w:hAnsi="Times New Roman" w:cs="Times New Roman"/>
          <w:color w:val="000000" w:themeColor="text1"/>
          <w:sz w:val="24"/>
          <w:szCs w:val="24"/>
        </w:rPr>
        <w:lastRenderedPageBreak/>
        <w:t xml:space="preserve">that of </w:t>
      </w:r>
      <w:r w:rsidR="009A2495"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The actual value of total deposit for </w:t>
      </w:r>
      <w:r w:rsidR="009A2495"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quite fluctuated in relation to EBL. The trend analysis has projected deposit amount in fiscal year 20010/11 to fiscal year 2012/13. From the above trend analysis it is clear that EBL has better position in collecting deposit than </w:t>
      </w:r>
      <w:r w:rsidR="009A2495"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71099C">
      <w:pPr>
        <w:pStyle w:val="NoSpacing"/>
        <w:numPr>
          <w:ilvl w:val="0"/>
          <w:numId w:val="28"/>
        </w:numPr>
        <w:spacing w:line="276" w:lineRule="auto"/>
        <w:ind w:left="0" w:right="27" w:firstLine="0"/>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Trend Analysis of Loan &amp; advances</w:t>
      </w:r>
    </w:p>
    <w:p w:rsidR="00A03C2C" w:rsidRPr="00B84B64"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Here, the trend value of loan and advances Between </w:t>
      </w:r>
      <w:r w:rsidR="009A2495"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have been calculated for further ten year. The following table shows the actual and trend values of </w:t>
      </w:r>
      <w:r w:rsidR="009A2495"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w:t>
      </w:r>
    </w:p>
    <w:p w:rsidR="00A03C2C" w:rsidRDefault="00A03C2C" w:rsidP="0071099C">
      <w:pPr>
        <w:pStyle w:val="NoSpacing"/>
        <w:spacing w:line="276" w:lineRule="auto"/>
        <w:ind w:right="27"/>
        <w:jc w:val="both"/>
        <w:rPr>
          <w:rFonts w:ascii="Times New Roman" w:hAnsi="Times New Roman" w:cs="Times New Roman"/>
          <w:bCs/>
          <w:color w:val="000000" w:themeColor="text1"/>
          <w:sz w:val="24"/>
          <w:szCs w:val="24"/>
        </w:rPr>
      </w:pPr>
    </w:p>
    <w:p w:rsidR="00C5060F" w:rsidRDefault="00C5060F" w:rsidP="0071099C">
      <w:pPr>
        <w:pStyle w:val="NoSpacing"/>
        <w:spacing w:line="276" w:lineRule="auto"/>
        <w:ind w:left="2268" w:right="27" w:firstLine="567"/>
        <w:jc w:val="both"/>
        <w:rPr>
          <w:rFonts w:ascii="Times New Roman" w:hAnsi="Times New Roman" w:cs="Times New Roman"/>
          <w:bCs/>
          <w:color w:val="000000" w:themeColor="text1"/>
          <w:sz w:val="24"/>
          <w:szCs w:val="24"/>
        </w:rPr>
      </w:pPr>
    </w:p>
    <w:p w:rsidR="00A37DAD" w:rsidRDefault="00A37DAD" w:rsidP="0071099C">
      <w:pPr>
        <w:pStyle w:val="NoSpacing"/>
        <w:spacing w:line="276" w:lineRule="auto"/>
        <w:ind w:left="2268" w:right="27" w:firstLine="567"/>
        <w:jc w:val="both"/>
        <w:rPr>
          <w:rFonts w:ascii="Times New Roman" w:hAnsi="Times New Roman" w:cs="Times New Roman"/>
          <w:bCs/>
          <w:color w:val="000000" w:themeColor="text1"/>
          <w:sz w:val="24"/>
          <w:szCs w:val="24"/>
        </w:rPr>
      </w:pPr>
    </w:p>
    <w:p w:rsidR="00E41DF7" w:rsidRPr="0089766F" w:rsidRDefault="00E41DF7" w:rsidP="0071099C">
      <w:pPr>
        <w:pStyle w:val="NoSpacing"/>
        <w:spacing w:line="276" w:lineRule="auto"/>
        <w:ind w:left="2268" w:right="27" w:firstLine="567"/>
        <w:jc w:val="both"/>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Table No-4.28</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Trend Analysis of Loan &amp; advances of </w:t>
      </w:r>
      <w:r w:rsidR="002B5D1F" w:rsidRPr="00BA1F8C">
        <w:rPr>
          <w:rFonts w:ascii="Times New Roman" w:hAnsi="Times New Roman" w:cs="Times New Roman"/>
          <w:bCs/>
          <w:color w:val="000000" w:themeColor="text1"/>
          <w:sz w:val="24"/>
          <w:szCs w:val="24"/>
        </w:rPr>
        <w:t>LBL</w:t>
      </w:r>
      <w:r w:rsidRPr="00BA1F8C">
        <w:rPr>
          <w:rFonts w:ascii="Times New Roman" w:hAnsi="Times New Roman" w:cs="Times New Roman"/>
          <w:bCs/>
          <w:color w:val="000000" w:themeColor="text1"/>
          <w:sz w:val="24"/>
          <w:szCs w:val="24"/>
        </w:rPr>
        <w:t xml:space="preserve"> and EBL</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bl>
      <w:tblPr>
        <w:tblW w:w="0" w:type="auto"/>
        <w:tblInd w:w="2" w:type="dxa"/>
        <w:tblBorders>
          <w:top w:val="single" w:sz="8" w:space="0" w:color="8064A2"/>
          <w:bottom w:val="single" w:sz="8" w:space="0" w:color="8064A2"/>
        </w:tblBorders>
        <w:tblLook w:val="00A0"/>
      </w:tblPr>
      <w:tblGrid>
        <w:gridCol w:w="2657"/>
        <w:gridCol w:w="2907"/>
        <w:gridCol w:w="2658"/>
      </w:tblGrid>
      <w:tr w:rsidR="00E41DF7" w:rsidRPr="00BA1F8C">
        <w:tc>
          <w:tcPr>
            <w:tcW w:w="2657"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Fiscal year(x)</w:t>
            </w:r>
          </w:p>
        </w:tc>
        <w:tc>
          <w:tcPr>
            <w:tcW w:w="2907" w:type="dxa"/>
            <w:tcBorders>
              <w:top w:val="single" w:sz="8" w:space="0" w:color="8064A2"/>
              <w:left w:val="nil"/>
              <w:bottom w:val="single" w:sz="8" w:space="0" w:color="8064A2"/>
              <w:right w:val="nil"/>
            </w:tcBorders>
          </w:tcPr>
          <w:p w:rsidR="00E41DF7" w:rsidRPr="00BA1F8C" w:rsidRDefault="002B5D1F"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LBL</w:t>
            </w:r>
          </w:p>
        </w:tc>
        <w:tc>
          <w:tcPr>
            <w:tcW w:w="2658"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EBL</w:t>
            </w:r>
          </w:p>
        </w:tc>
      </w:tr>
      <w:tr w:rsidR="00E41DF7" w:rsidRPr="00BA1F8C">
        <w:tc>
          <w:tcPr>
            <w:tcW w:w="2657"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907"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14617.2</w:t>
            </w:r>
          </w:p>
        </w:tc>
        <w:tc>
          <w:tcPr>
            <w:tcW w:w="265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27856.2</w:t>
            </w:r>
          </w:p>
        </w:tc>
      </w:tr>
      <w:tr w:rsidR="00E41DF7" w:rsidRPr="00BA1F8C">
        <w:tc>
          <w:tcPr>
            <w:tcW w:w="2657"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907"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17053.4</w:t>
            </w:r>
          </w:p>
        </w:tc>
        <w:tc>
          <w:tcPr>
            <w:tcW w:w="265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32498.9</w:t>
            </w:r>
          </w:p>
        </w:tc>
      </w:tr>
      <w:tr w:rsidR="00E41DF7" w:rsidRPr="00BA1F8C">
        <w:tc>
          <w:tcPr>
            <w:tcW w:w="2657"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907"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19489.6</w:t>
            </w:r>
          </w:p>
        </w:tc>
        <w:tc>
          <w:tcPr>
            <w:tcW w:w="265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37141.6</w:t>
            </w:r>
          </w:p>
        </w:tc>
      </w:tr>
      <w:tr w:rsidR="00E41DF7" w:rsidRPr="00BA1F8C">
        <w:tc>
          <w:tcPr>
            <w:tcW w:w="2657"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907"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21925.8</w:t>
            </w:r>
          </w:p>
        </w:tc>
        <w:tc>
          <w:tcPr>
            <w:tcW w:w="265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41784.3</w:t>
            </w:r>
          </w:p>
        </w:tc>
      </w:tr>
      <w:tr w:rsidR="00E41DF7" w:rsidRPr="00BA1F8C">
        <w:tc>
          <w:tcPr>
            <w:tcW w:w="2657"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907"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24362</w:t>
            </w:r>
          </w:p>
        </w:tc>
        <w:tc>
          <w:tcPr>
            <w:tcW w:w="265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46427</w:t>
            </w:r>
          </w:p>
        </w:tc>
      </w:tr>
      <w:tr w:rsidR="00E41DF7" w:rsidRPr="00BA1F8C">
        <w:tc>
          <w:tcPr>
            <w:tcW w:w="2657"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2011/12</w:t>
            </w:r>
          </w:p>
        </w:tc>
        <w:tc>
          <w:tcPr>
            <w:tcW w:w="2907"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26798.2</w:t>
            </w:r>
          </w:p>
        </w:tc>
        <w:tc>
          <w:tcPr>
            <w:tcW w:w="265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51069.7</w:t>
            </w:r>
          </w:p>
        </w:tc>
      </w:tr>
      <w:tr w:rsidR="00E41DF7" w:rsidRPr="00BA1F8C">
        <w:tc>
          <w:tcPr>
            <w:tcW w:w="2657"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2012/13</w:t>
            </w:r>
          </w:p>
        </w:tc>
        <w:tc>
          <w:tcPr>
            <w:tcW w:w="2907"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29234.4</w:t>
            </w:r>
          </w:p>
        </w:tc>
        <w:tc>
          <w:tcPr>
            <w:tcW w:w="265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55712.4</w:t>
            </w:r>
          </w:p>
        </w:tc>
      </w:tr>
      <w:tr w:rsidR="00E41DF7" w:rsidRPr="00BA1F8C">
        <w:tc>
          <w:tcPr>
            <w:tcW w:w="2657"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2013/14</w:t>
            </w:r>
          </w:p>
        </w:tc>
        <w:tc>
          <w:tcPr>
            <w:tcW w:w="2907"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31670.6</w:t>
            </w:r>
          </w:p>
        </w:tc>
        <w:tc>
          <w:tcPr>
            <w:tcW w:w="2658"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60355.1</w:t>
            </w:r>
          </w:p>
        </w:tc>
      </w:tr>
    </w:tbl>
    <w:p w:rsidR="00E41DF7" w:rsidRPr="00BA1F8C" w:rsidRDefault="00E41DF7" w:rsidP="0071099C">
      <w:pPr>
        <w:pStyle w:val="NoSpacing"/>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 xml:space="preserve">Source: </w:t>
      </w:r>
      <w:r w:rsidR="0089766F" w:rsidRPr="00BA1F8C">
        <w:rPr>
          <w:rFonts w:ascii="Times New Roman" w:hAnsi="Times New Roman" w:cs="Times New Roman"/>
          <w:i/>
          <w:iCs/>
          <w:color w:val="000000" w:themeColor="text1"/>
          <w:sz w:val="24"/>
          <w:szCs w:val="24"/>
        </w:rPr>
        <w:t>Appendix</w:t>
      </w:r>
      <w:r w:rsidR="00C25FCB">
        <w:rPr>
          <w:rFonts w:ascii="Times New Roman" w:hAnsi="Times New Roman" w:cs="Times New Roman"/>
          <w:i/>
          <w:iCs/>
          <w:color w:val="000000" w:themeColor="text1"/>
          <w:sz w:val="24"/>
          <w:szCs w:val="24"/>
        </w:rPr>
        <w:t xml:space="preserve"> 28</w:t>
      </w:r>
    </w:p>
    <w:p w:rsidR="00E41DF7" w:rsidRPr="00BA1F8C" w:rsidRDefault="00020B9B" w:rsidP="0071099C">
      <w:pPr>
        <w:pStyle w:val="NoSpacing"/>
        <w:spacing w:line="276" w:lineRule="auto"/>
        <w:ind w:right="27"/>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FigureNo</w:t>
      </w:r>
      <w:r w:rsidR="000D2284">
        <w:rPr>
          <w:rFonts w:ascii="Times New Roman" w:hAnsi="Times New Roman" w:cs="Times New Roman"/>
          <w:bCs/>
          <w:color w:val="000000" w:themeColor="text1"/>
          <w:sz w:val="24"/>
          <w:szCs w:val="24"/>
        </w:rPr>
        <w:t>4.2</w:t>
      </w:r>
      <w:r w:rsidR="00030C00">
        <w:rPr>
          <w:rFonts w:ascii="Times New Roman" w:hAnsi="Times New Roman" w:cs="Times New Roman"/>
          <w:noProof/>
          <w:color w:val="000000" w:themeColor="text1"/>
          <w:sz w:val="24"/>
          <w:szCs w:val="24"/>
          <w:lang w:bidi="ne-NP"/>
        </w:rPr>
        <w:drawing>
          <wp:inline distT="0" distB="0" distL="0" distR="0">
            <wp:extent cx="5466715" cy="3670466"/>
            <wp:effectExtent l="19050" t="0" r="19685" b="6184"/>
            <wp:docPr id="71" name="Object 7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lastRenderedPageBreak/>
        <w:t xml:space="preserve">Above table No. 28 and figure shows that loan and advances of </w:t>
      </w:r>
      <w:r w:rsidR="006A6EE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is in increasing trend. The increasing trend of EBL is higher than </w:t>
      </w:r>
      <w:r w:rsidR="006A6EE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The actual value of loan and advances for </w:t>
      </w:r>
      <w:r w:rsidR="006A6EE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quite fluctuating in relation to EBL. The trend projected for fiscal year 2010/11 to fiscal year 2012/23where as the projected lowest amount is in fiscal year 2006/07 and highest amount in fiscal year 2012/13 of both banks.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From the above analysis, it is clear that both</w:t>
      </w:r>
      <w:r w:rsidR="006A6EE8" w:rsidRPr="00BA1F8C">
        <w:rPr>
          <w:rFonts w:ascii="Times New Roman" w:hAnsi="Times New Roman" w:cs="Times New Roman"/>
          <w:color w:val="000000" w:themeColor="text1"/>
          <w:sz w:val="24"/>
          <w:szCs w:val="24"/>
        </w:rPr>
        <w:t xml:space="preserve"> LBL</w:t>
      </w:r>
      <w:r w:rsidRPr="00BA1F8C">
        <w:rPr>
          <w:rFonts w:ascii="Times New Roman" w:hAnsi="Times New Roman" w:cs="Times New Roman"/>
          <w:color w:val="000000" w:themeColor="text1"/>
          <w:sz w:val="24"/>
          <w:szCs w:val="24"/>
        </w:rPr>
        <w:t xml:space="preserve"> and EBL is mobilizing its collected deposits and other funds in the form of loan &amp; advances. Above table and figure shows the EBL has little highly mobilizing loan &amp; advances than the </w:t>
      </w:r>
      <w:r w:rsidR="006A6EE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p>
    <w:p w:rsidR="00E41DF7" w:rsidRPr="00BA1F8C" w:rsidRDefault="00E41DF7" w:rsidP="0071099C">
      <w:pPr>
        <w:pStyle w:val="NoSpacing"/>
        <w:numPr>
          <w:ilvl w:val="0"/>
          <w:numId w:val="28"/>
        </w:numPr>
        <w:spacing w:line="276" w:lineRule="auto"/>
        <w:ind w:left="0" w:right="27" w:firstLine="0"/>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Trend analysis of total Investment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Under this topic, an attempt has been made to analyze trend analysis total investment of </w:t>
      </w:r>
      <w:r w:rsidR="006A6EE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for further ten years.</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9B5282" w:rsidRDefault="009B5282"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Table No-4.29</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Trend analysis of total investment of </w:t>
      </w:r>
      <w:r w:rsidR="006F333C">
        <w:rPr>
          <w:rFonts w:ascii="Times New Roman" w:hAnsi="Times New Roman" w:cs="Times New Roman"/>
          <w:bCs/>
          <w:color w:val="000000" w:themeColor="text1"/>
          <w:sz w:val="24"/>
          <w:szCs w:val="24"/>
        </w:rPr>
        <w:t>LBL</w:t>
      </w:r>
      <w:r w:rsidRPr="00BA1F8C">
        <w:rPr>
          <w:rFonts w:ascii="Times New Roman" w:hAnsi="Times New Roman" w:cs="Times New Roman"/>
          <w:bCs/>
          <w:color w:val="000000" w:themeColor="text1"/>
          <w:sz w:val="24"/>
          <w:szCs w:val="24"/>
        </w:rPr>
        <w:t xml:space="preserve"> and EBL</w:t>
      </w:r>
    </w:p>
    <w:tbl>
      <w:tblPr>
        <w:tblW w:w="0" w:type="auto"/>
        <w:tblInd w:w="2" w:type="dxa"/>
        <w:tblBorders>
          <w:top w:val="single" w:sz="8" w:space="0" w:color="8064A2"/>
          <w:bottom w:val="single" w:sz="8" w:space="0" w:color="8064A2"/>
        </w:tblBorders>
        <w:tblLook w:val="00A0"/>
      </w:tblPr>
      <w:tblGrid>
        <w:gridCol w:w="2805"/>
        <w:gridCol w:w="2904"/>
        <w:gridCol w:w="2796"/>
      </w:tblGrid>
      <w:tr w:rsidR="00E41DF7" w:rsidRPr="00BA1F8C">
        <w:tc>
          <w:tcPr>
            <w:tcW w:w="2805"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Fiscal year(x)</w:t>
            </w:r>
          </w:p>
        </w:tc>
        <w:tc>
          <w:tcPr>
            <w:tcW w:w="2904" w:type="dxa"/>
            <w:tcBorders>
              <w:top w:val="single" w:sz="8" w:space="0" w:color="8064A2"/>
              <w:left w:val="nil"/>
              <w:bottom w:val="single" w:sz="8" w:space="0" w:color="8064A2"/>
              <w:right w:val="nil"/>
            </w:tcBorders>
          </w:tcPr>
          <w:p w:rsidR="00E41DF7" w:rsidRPr="00BA1F8C" w:rsidRDefault="006A6EE8"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LBL</w:t>
            </w:r>
          </w:p>
        </w:tc>
        <w:tc>
          <w:tcPr>
            <w:tcW w:w="2796"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EBL</w:t>
            </w:r>
          </w:p>
        </w:tc>
      </w:tr>
      <w:tr w:rsidR="00E41DF7" w:rsidRPr="00BA1F8C">
        <w:tc>
          <w:tcPr>
            <w:tcW w:w="280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90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2878.34</w:t>
            </w:r>
          </w:p>
        </w:tc>
        <w:tc>
          <w:tcPr>
            <w:tcW w:w="279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6408.08</w:t>
            </w:r>
          </w:p>
        </w:tc>
      </w:tr>
      <w:tr w:rsidR="00E41DF7" w:rsidRPr="00BA1F8C">
        <w:tc>
          <w:tcPr>
            <w:tcW w:w="2805"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904"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2836.36</w:t>
            </w:r>
          </w:p>
        </w:tc>
        <w:tc>
          <w:tcPr>
            <w:tcW w:w="279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6636.06</w:t>
            </w:r>
          </w:p>
        </w:tc>
      </w:tr>
      <w:tr w:rsidR="00E41DF7" w:rsidRPr="00BA1F8C">
        <w:tc>
          <w:tcPr>
            <w:tcW w:w="280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90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2794.38</w:t>
            </w:r>
          </w:p>
        </w:tc>
        <w:tc>
          <w:tcPr>
            <w:tcW w:w="279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6864.04</w:t>
            </w:r>
          </w:p>
        </w:tc>
      </w:tr>
      <w:tr w:rsidR="00E41DF7" w:rsidRPr="00BA1F8C">
        <w:tc>
          <w:tcPr>
            <w:tcW w:w="2805"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904"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2752.4</w:t>
            </w:r>
          </w:p>
        </w:tc>
        <w:tc>
          <w:tcPr>
            <w:tcW w:w="279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7092.02</w:t>
            </w:r>
          </w:p>
        </w:tc>
      </w:tr>
      <w:tr w:rsidR="00E41DF7" w:rsidRPr="00BA1F8C">
        <w:tc>
          <w:tcPr>
            <w:tcW w:w="280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90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2710.42</w:t>
            </w:r>
          </w:p>
        </w:tc>
        <w:tc>
          <w:tcPr>
            <w:tcW w:w="279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7320</w:t>
            </w:r>
          </w:p>
        </w:tc>
      </w:tr>
      <w:tr w:rsidR="00E41DF7" w:rsidRPr="00BA1F8C">
        <w:tc>
          <w:tcPr>
            <w:tcW w:w="2805"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2011/12</w:t>
            </w:r>
          </w:p>
        </w:tc>
        <w:tc>
          <w:tcPr>
            <w:tcW w:w="2904"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2668.44</w:t>
            </w:r>
          </w:p>
        </w:tc>
        <w:tc>
          <w:tcPr>
            <w:tcW w:w="279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7547.98</w:t>
            </w:r>
          </w:p>
        </w:tc>
      </w:tr>
      <w:tr w:rsidR="00E41DF7" w:rsidRPr="00BA1F8C">
        <w:tc>
          <w:tcPr>
            <w:tcW w:w="280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2012/13</w:t>
            </w:r>
          </w:p>
        </w:tc>
        <w:tc>
          <w:tcPr>
            <w:tcW w:w="290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2626.46</w:t>
            </w:r>
          </w:p>
        </w:tc>
        <w:tc>
          <w:tcPr>
            <w:tcW w:w="279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7775.96</w:t>
            </w:r>
          </w:p>
        </w:tc>
      </w:tr>
      <w:tr w:rsidR="00E41DF7" w:rsidRPr="00BA1F8C">
        <w:tc>
          <w:tcPr>
            <w:tcW w:w="2805"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2013/14</w:t>
            </w:r>
          </w:p>
        </w:tc>
        <w:tc>
          <w:tcPr>
            <w:tcW w:w="2904"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2584.48</w:t>
            </w:r>
          </w:p>
        </w:tc>
        <w:tc>
          <w:tcPr>
            <w:tcW w:w="2796"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8003.94</w:t>
            </w:r>
          </w:p>
        </w:tc>
      </w:tr>
    </w:tbl>
    <w:p w:rsidR="00E41DF7" w:rsidRDefault="00E41DF7" w:rsidP="0071099C">
      <w:pPr>
        <w:pStyle w:val="NoSpacing"/>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appendix -</w:t>
      </w:r>
      <w:r w:rsidR="00C25FCB">
        <w:rPr>
          <w:rFonts w:ascii="Times New Roman" w:hAnsi="Times New Roman" w:cs="Times New Roman"/>
          <w:i/>
          <w:iCs/>
          <w:color w:val="000000" w:themeColor="text1"/>
          <w:sz w:val="24"/>
          <w:szCs w:val="24"/>
        </w:rPr>
        <w:t>29</w:t>
      </w:r>
    </w:p>
    <w:p w:rsidR="00FB65A4" w:rsidRDefault="00FB65A4" w:rsidP="0071099C">
      <w:pPr>
        <w:pStyle w:val="NoSpacing"/>
        <w:spacing w:line="276" w:lineRule="auto"/>
        <w:ind w:left="1134" w:right="27" w:firstLine="567"/>
        <w:rPr>
          <w:rFonts w:ascii="Times New Roman" w:hAnsi="Times New Roman" w:cs="Times New Roman"/>
          <w:bCs/>
          <w:color w:val="000000" w:themeColor="text1"/>
          <w:sz w:val="24"/>
          <w:szCs w:val="24"/>
        </w:rPr>
      </w:pPr>
    </w:p>
    <w:p w:rsidR="005077E0" w:rsidRDefault="00A37DAD" w:rsidP="0071099C">
      <w:pPr>
        <w:pStyle w:val="NoSpacing"/>
        <w:spacing w:line="276" w:lineRule="auto"/>
        <w:ind w:left="1134" w:right="27" w:firstLine="567"/>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Figure No. 4.3</w:t>
      </w:r>
    </w:p>
    <w:p w:rsidR="00E41DF7" w:rsidRPr="00BA1F8C" w:rsidRDefault="00C5060F" w:rsidP="00C5060F">
      <w:pPr>
        <w:pStyle w:val="NoSpacing"/>
        <w:spacing w:line="276" w:lineRule="auto"/>
        <w:ind w:left="1134" w:right="27" w:firstLine="567"/>
        <w:rPr>
          <w:rFonts w:ascii="Times New Roman" w:hAnsi="Times New Roman" w:cs="Times New Roman"/>
          <w:bCs/>
          <w:color w:val="000000" w:themeColor="text1"/>
          <w:sz w:val="24"/>
          <w:szCs w:val="24"/>
        </w:rPr>
      </w:pPr>
      <w:r>
        <w:rPr>
          <w:rFonts w:ascii="Times New Roman" w:hAnsi="Times New Roman" w:cs="Times New Roman"/>
          <w:noProof/>
          <w:color w:val="000000" w:themeColor="text1"/>
          <w:sz w:val="24"/>
          <w:szCs w:val="24"/>
          <w:lang w:bidi="ne-NP"/>
        </w:rPr>
        <w:drawing>
          <wp:inline distT="0" distB="0" distL="0" distR="0">
            <wp:extent cx="4888338" cy="2402732"/>
            <wp:effectExtent l="19050" t="0" r="26562" b="0"/>
            <wp:docPr id="3" name="Object 15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lastRenderedPageBreak/>
        <w:t xml:space="preserve">Above table No. 29 shows the trend of total investment of </w:t>
      </w:r>
      <w:r w:rsidR="00CE6C69"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The table and figure shows that the total investment of </w:t>
      </w:r>
      <w:r w:rsidR="00CE6C69"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in decreasing trend while the total investment of EBL has in increasing trend. The forecasted trend projected that the EBL has greater increment rate in total investment than the increment rate of </w:t>
      </w:r>
      <w:r w:rsidR="00CE6C69"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The figure indicated EBL has highly mobilized the total investment rather than </w:t>
      </w:r>
      <w:r w:rsidR="00CE6C69"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28"/>
        </w:numPr>
        <w:spacing w:line="276" w:lineRule="auto"/>
        <w:ind w:left="0" w:right="27" w:firstLine="0"/>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Trend analysis of Net profit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Here, the trend values of net profit of </w:t>
      </w:r>
      <w:r w:rsidR="00C83B22" w:rsidRPr="00BA1F8C">
        <w:rPr>
          <w:rFonts w:ascii="Times New Roman" w:hAnsi="Times New Roman" w:cs="Times New Roman"/>
          <w:color w:val="000000" w:themeColor="text1"/>
          <w:sz w:val="24"/>
          <w:szCs w:val="24"/>
        </w:rPr>
        <w:t>L</w:t>
      </w:r>
      <w:r w:rsidRPr="00BA1F8C">
        <w:rPr>
          <w:rFonts w:ascii="Times New Roman" w:hAnsi="Times New Roman" w:cs="Times New Roman"/>
          <w:color w:val="000000" w:themeColor="text1"/>
          <w:sz w:val="24"/>
          <w:szCs w:val="24"/>
        </w:rPr>
        <w:t xml:space="preserve"> and EBL have been calculated for five years from fiscal year 2006/07 to 2010/11 and forecasting of the same for next two years from fiscal year 2011/12 to 2013/14.</w:t>
      </w:r>
    </w:p>
    <w:p w:rsidR="00E41DF7" w:rsidRPr="00BA1F8C" w:rsidRDefault="00E41DF7" w:rsidP="0071099C">
      <w:pPr>
        <w:ind w:left="2268" w:firstLine="56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Table No-4.30</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Trend analysis of Net profit of </w:t>
      </w:r>
      <w:r w:rsidR="00CE6C69" w:rsidRPr="00BA1F8C">
        <w:rPr>
          <w:rFonts w:ascii="Times New Roman" w:hAnsi="Times New Roman" w:cs="Times New Roman"/>
          <w:bCs/>
          <w:color w:val="000000" w:themeColor="text1"/>
          <w:sz w:val="24"/>
          <w:szCs w:val="24"/>
        </w:rPr>
        <w:t>LBL</w:t>
      </w:r>
      <w:r w:rsidRPr="00BA1F8C">
        <w:rPr>
          <w:rFonts w:ascii="Times New Roman" w:hAnsi="Times New Roman" w:cs="Times New Roman"/>
          <w:bCs/>
          <w:color w:val="000000" w:themeColor="text1"/>
          <w:sz w:val="24"/>
          <w:szCs w:val="24"/>
        </w:rPr>
        <w:t xml:space="preserve"> and EBL</w:t>
      </w:r>
    </w:p>
    <w:tbl>
      <w:tblPr>
        <w:tblW w:w="0" w:type="auto"/>
        <w:tblInd w:w="2" w:type="dxa"/>
        <w:tblBorders>
          <w:top w:val="single" w:sz="8" w:space="0" w:color="8064A2"/>
          <w:bottom w:val="single" w:sz="8" w:space="0" w:color="8064A2"/>
        </w:tblBorders>
        <w:tblLook w:val="00A0"/>
      </w:tblPr>
      <w:tblGrid>
        <w:gridCol w:w="2805"/>
        <w:gridCol w:w="2904"/>
        <w:gridCol w:w="2796"/>
      </w:tblGrid>
      <w:tr w:rsidR="00E41DF7" w:rsidRPr="00BA1F8C">
        <w:tc>
          <w:tcPr>
            <w:tcW w:w="2805"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Fiscal year(x)</w:t>
            </w:r>
          </w:p>
        </w:tc>
        <w:tc>
          <w:tcPr>
            <w:tcW w:w="2904" w:type="dxa"/>
            <w:tcBorders>
              <w:top w:val="single" w:sz="8" w:space="0" w:color="8064A2"/>
              <w:left w:val="nil"/>
              <w:bottom w:val="single" w:sz="8" w:space="0" w:color="8064A2"/>
              <w:right w:val="nil"/>
            </w:tcBorders>
          </w:tcPr>
          <w:p w:rsidR="00E41DF7" w:rsidRPr="00BA1F8C" w:rsidRDefault="00CE6C69"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LBL</w:t>
            </w:r>
          </w:p>
        </w:tc>
        <w:tc>
          <w:tcPr>
            <w:tcW w:w="2796"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EBL</w:t>
            </w:r>
          </w:p>
        </w:tc>
      </w:tr>
      <w:tr w:rsidR="00E41DF7" w:rsidRPr="00BA1F8C">
        <w:tc>
          <w:tcPr>
            <w:tcW w:w="280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904"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488.4</w:t>
            </w:r>
          </w:p>
        </w:tc>
        <w:tc>
          <w:tcPr>
            <w:tcW w:w="2796"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919.8</w:t>
            </w:r>
          </w:p>
        </w:tc>
      </w:tr>
      <w:tr w:rsidR="00E41DF7" w:rsidRPr="00BA1F8C">
        <w:tc>
          <w:tcPr>
            <w:tcW w:w="2805"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904"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569.8</w:t>
            </w:r>
          </w:p>
        </w:tc>
        <w:tc>
          <w:tcPr>
            <w:tcW w:w="2796"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1073.1</w:t>
            </w:r>
          </w:p>
        </w:tc>
      </w:tr>
      <w:tr w:rsidR="00E41DF7" w:rsidRPr="00BA1F8C">
        <w:tc>
          <w:tcPr>
            <w:tcW w:w="280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904"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651.2</w:t>
            </w:r>
          </w:p>
        </w:tc>
        <w:tc>
          <w:tcPr>
            <w:tcW w:w="2796"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1226.4</w:t>
            </w:r>
          </w:p>
        </w:tc>
      </w:tr>
      <w:tr w:rsidR="00E41DF7" w:rsidRPr="00BA1F8C">
        <w:tc>
          <w:tcPr>
            <w:tcW w:w="2805"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904"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732.6</w:t>
            </w:r>
          </w:p>
        </w:tc>
        <w:tc>
          <w:tcPr>
            <w:tcW w:w="2796"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1379.7</w:t>
            </w:r>
          </w:p>
        </w:tc>
      </w:tr>
      <w:tr w:rsidR="00E41DF7" w:rsidRPr="00BA1F8C">
        <w:tc>
          <w:tcPr>
            <w:tcW w:w="280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904"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814</w:t>
            </w:r>
          </w:p>
        </w:tc>
        <w:tc>
          <w:tcPr>
            <w:tcW w:w="2796"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1533</w:t>
            </w:r>
          </w:p>
        </w:tc>
      </w:tr>
      <w:tr w:rsidR="00E41DF7" w:rsidRPr="00BA1F8C">
        <w:tc>
          <w:tcPr>
            <w:tcW w:w="2805"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2011/12</w:t>
            </w:r>
          </w:p>
        </w:tc>
        <w:tc>
          <w:tcPr>
            <w:tcW w:w="2904"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895.4</w:t>
            </w:r>
          </w:p>
        </w:tc>
        <w:tc>
          <w:tcPr>
            <w:tcW w:w="2796"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1686.3</w:t>
            </w:r>
          </w:p>
        </w:tc>
      </w:tr>
      <w:tr w:rsidR="00E41DF7" w:rsidRPr="00BA1F8C">
        <w:tc>
          <w:tcPr>
            <w:tcW w:w="280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2012/13</w:t>
            </w:r>
          </w:p>
        </w:tc>
        <w:tc>
          <w:tcPr>
            <w:tcW w:w="2904"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976.8</w:t>
            </w:r>
          </w:p>
        </w:tc>
        <w:tc>
          <w:tcPr>
            <w:tcW w:w="2796"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1839.6</w:t>
            </w:r>
          </w:p>
        </w:tc>
      </w:tr>
      <w:tr w:rsidR="00E41DF7" w:rsidRPr="00BA1F8C">
        <w:tc>
          <w:tcPr>
            <w:tcW w:w="2805"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2013/14</w:t>
            </w:r>
          </w:p>
        </w:tc>
        <w:tc>
          <w:tcPr>
            <w:tcW w:w="2904" w:type="dxa"/>
            <w:tcBorders>
              <w:bottom w:val="single" w:sz="8" w:space="0" w:color="8064A2"/>
            </w:tcBorders>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1058.2</w:t>
            </w:r>
          </w:p>
        </w:tc>
        <w:tc>
          <w:tcPr>
            <w:tcW w:w="2796" w:type="dxa"/>
            <w:tcBorders>
              <w:bottom w:val="single" w:sz="8" w:space="0" w:color="8064A2"/>
            </w:tcBorders>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1992.9</w:t>
            </w:r>
          </w:p>
        </w:tc>
      </w:tr>
    </w:tbl>
    <w:p w:rsidR="00E41DF7" w:rsidRPr="00BA1F8C" w:rsidRDefault="00E41DF7" w:rsidP="0071099C">
      <w:pPr>
        <w:pStyle w:val="NoSpacing"/>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Appendix-</w:t>
      </w:r>
      <w:r w:rsidR="00C25FCB">
        <w:rPr>
          <w:rFonts w:ascii="Times New Roman" w:hAnsi="Times New Roman" w:cs="Times New Roman"/>
          <w:i/>
          <w:iCs/>
          <w:color w:val="000000" w:themeColor="text1"/>
          <w:sz w:val="24"/>
          <w:szCs w:val="24"/>
        </w:rPr>
        <w:t>30</w:t>
      </w:r>
    </w:p>
    <w:p w:rsidR="0089766F" w:rsidRDefault="0089766F" w:rsidP="0071099C">
      <w:pPr>
        <w:pStyle w:val="NoSpacing"/>
        <w:spacing w:line="276" w:lineRule="auto"/>
        <w:ind w:right="27"/>
        <w:jc w:val="center"/>
        <w:rPr>
          <w:rFonts w:ascii="Times New Roman" w:hAnsi="Times New Roman" w:cs="Times New Roman"/>
          <w:bCs/>
          <w:color w:val="000000" w:themeColor="text1"/>
          <w:sz w:val="24"/>
          <w:szCs w:val="24"/>
        </w:rPr>
      </w:pPr>
    </w:p>
    <w:p w:rsidR="0089766F" w:rsidRDefault="0089766F" w:rsidP="0071099C">
      <w:pPr>
        <w:pStyle w:val="NoSpacing"/>
        <w:spacing w:line="276" w:lineRule="auto"/>
        <w:ind w:right="27"/>
        <w:jc w:val="center"/>
        <w:rPr>
          <w:rFonts w:ascii="Times New Roman" w:hAnsi="Times New Roman" w:cs="Times New Roman"/>
          <w:bCs/>
          <w:color w:val="000000" w:themeColor="text1"/>
          <w:sz w:val="24"/>
          <w:szCs w:val="24"/>
        </w:rPr>
      </w:pPr>
    </w:p>
    <w:p w:rsidR="0089766F" w:rsidRDefault="0089766F"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Figure No-4.4</w:t>
      </w:r>
    </w:p>
    <w:p w:rsidR="00E41DF7" w:rsidRPr="00BA1F8C" w:rsidRDefault="00C0377D"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noProof/>
          <w:color w:val="000000" w:themeColor="text1"/>
          <w:sz w:val="24"/>
          <w:szCs w:val="24"/>
        </w:rPr>
        <w:object w:dxaOrig="7216" w:dyaOrig="3186">
          <v:shape id="_x0000_i1057" type="#_x0000_t75" style="width:386.85pt;height:156.8pt" o:ole="">
            <v:imagedata r:id="rId48" o:title="" cropbottom="-13f"/>
            <o:lock v:ext="edit" aspectratio="f"/>
          </v:shape>
          <o:OLEObject Type="Embed" ProgID="Excel.Sheet.8" ShapeID="_x0000_i1057" DrawAspect="Content" ObjectID="_1785912051" r:id="rId49"/>
        </w:objec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table No.30 reveals the trend of net profit of </w:t>
      </w:r>
      <w:r w:rsidR="00CE6C69"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Net profit of both banks </w:t>
      </w:r>
      <w:r w:rsidR="00CE6C69"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forecasted in increasing trend. The trend of increasing value of net profit of EBL is higher than </w:t>
      </w:r>
      <w:r w:rsidR="00CE6C69"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The net profit of</w:t>
      </w:r>
      <w:r w:rsidR="00CE6C69" w:rsidRPr="00BA1F8C">
        <w:rPr>
          <w:rFonts w:ascii="Times New Roman" w:hAnsi="Times New Roman" w:cs="Times New Roman"/>
          <w:color w:val="000000" w:themeColor="text1"/>
          <w:sz w:val="24"/>
          <w:szCs w:val="24"/>
        </w:rPr>
        <w:t xml:space="preserve"> LBL</w:t>
      </w:r>
      <w:r w:rsidRPr="00BA1F8C">
        <w:rPr>
          <w:rFonts w:ascii="Times New Roman" w:hAnsi="Times New Roman" w:cs="Times New Roman"/>
          <w:color w:val="000000" w:themeColor="text1"/>
          <w:sz w:val="24"/>
          <w:szCs w:val="24"/>
        </w:rPr>
        <w:t xml:space="preserve"> and EBL has been increasing every year. The trend of net profit projected to fiscal year 2013/14. Above statistics shows that both the banks have inconsistent net profit throughout the study period. In conclusion, EBL is doing better in </w:t>
      </w:r>
      <w:r w:rsidRPr="00BA1F8C">
        <w:rPr>
          <w:rFonts w:ascii="Times New Roman" w:hAnsi="Times New Roman" w:cs="Times New Roman"/>
          <w:color w:val="000000" w:themeColor="text1"/>
          <w:sz w:val="24"/>
          <w:szCs w:val="24"/>
        </w:rPr>
        <w:lastRenderedPageBreak/>
        <w:t xml:space="preserve">order to generate net profit during the projected study period, though both </w:t>
      </w:r>
      <w:r w:rsidR="00CE6C69"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have increasing trend.</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above table 4.3.3 shows how faster the service provided by the respective banks. Among the 20 customers only 25% of </w:t>
      </w:r>
      <w:r w:rsidR="00B1159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are agreed that they are served within 5 minutes and 50% of the EBL are served with in 5 minutes. Likewise 60% customers of </w:t>
      </w:r>
      <w:r w:rsidR="001F01F9"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are served within 10 minutes whereas 30% customers of EBL are served within 10 minutes. And 15% customers of </w:t>
      </w:r>
      <w:r w:rsidR="001F01F9"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were respond that the bank takes more than 10 minutes to serve moreover 20% customers of EBL said that bank takes more than 10 minutes to serve. Comparing banks service delivery time EBL proved as quick service provider than </w:t>
      </w:r>
      <w:r w:rsidR="001F01F9"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5077E0" w:rsidRDefault="005077E0" w:rsidP="0071099C">
      <w:pPr>
        <w:pStyle w:val="Subhead"/>
        <w:spacing w:line="276" w:lineRule="auto"/>
        <w:rPr>
          <w:rFonts w:ascii="Times New Roman" w:hAnsi="Times New Roman" w:cs="Times New Roman"/>
          <w:color w:val="000000" w:themeColor="text1"/>
          <w:sz w:val="24"/>
          <w:szCs w:val="24"/>
        </w:rPr>
      </w:pPr>
    </w:p>
    <w:p w:rsidR="00E41DF7" w:rsidRPr="007E26B3" w:rsidRDefault="00E41DF7" w:rsidP="0071099C">
      <w:pPr>
        <w:pStyle w:val="Subhead"/>
        <w:spacing w:line="276" w:lineRule="auto"/>
        <w:rPr>
          <w:rFonts w:ascii="Times New Roman" w:hAnsi="Times New Roman" w:cs="Times New Roman"/>
          <w:color w:val="000000" w:themeColor="text1"/>
          <w:sz w:val="24"/>
          <w:szCs w:val="24"/>
        </w:rPr>
      </w:pPr>
      <w:r w:rsidRPr="007E26B3">
        <w:rPr>
          <w:rFonts w:ascii="Times New Roman" w:hAnsi="Times New Roman" w:cs="Times New Roman"/>
          <w:color w:val="000000" w:themeColor="text1"/>
          <w:sz w:val="24"/>
          <w:szCs w:val="24"/>
        </w:rPr>
        <w:t xml:space="preserve">4.4. </w:t>
      </w:r>
      <w:r w:rsidRPr="007E26B3">
        <w:rPr>
          <w:rFonts w:ascii="Times New Roman" w:hAnsi="Times New Roman" w:cs="Times New Roman"/>
          <w:color w:val="000000" w:themeColor="text1"/>
          <w:sz w:val="24"/>
          <w:szCs w:val="24"/>
        </w:rPr>
        <w:tab/>
        <w:t>M</w:t>
      </w:r>
      <w:r w:rsidR="007E26B3">
        <w:rPr>
          <w:rFonts w:ascii="Times New Roman" w:hAnsi="Times New Roman" w:cs="Times New Roman"/>
          <w:color w:val="000000" w:themeColor="text1"/>
          <w:sz w:val="24"/>
          <w:szCs w:val="24"/>
        </w:rPr>
        <w:t>ajor</w:t>
      </w:r>
      <w:r w:rsidRPr="007E26B3">
        <w:rPr>
          <w:rFonts w:ascii="Times New Roman" w:hAnsi="Times New Roman" w:cs="Times New Roman"/>
          <w:color w:val="000000" w:themeColor="text1"/>
          <w:sz w:val="24"/>
          <w:szCs w:val="24"/>
        </w:rPr>
        <w:t xml:space="preserve"> findings of financial analysis</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Liquidity Ratio</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From the above research study, following findings are drawn on the liquidity position of the selected commercial banks.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43"/>
        </w:numPr>
        <w:spacing w:line="276" w:lineRule="auto"/>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Generally banks have to maintain more liquid assets but the current ratios of all banks are below the standard of 1:1. The mean current ratio of </w:t>
      </w:r>
      <w:r w:rsidR="003A2C9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1.01 and EBL is 1.09 the current ratio of EBL is higher than </w:t>
      </w:r>
      <w:r w:rsidR="003A2C9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71099C">
      <w:pPr>
        <w:pStyle w:val="NoSpacing"/>
        <w:spacing w:line="276" w:lineRule="auto"/>
        <w:ind w:left="567" w:right="27" w:hanging="56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43"/>
        </w:numPr>
        <w:spacing w:line="276" w:lineRule="auto"/>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Cash and bank balance to current ratio of EBL has higher than </w:t>
      </w:r>
      <w:r w:rsidR="003A2C9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that is 10.9 % is less than 16.4% which indicated that the bank higher liquidity of EBL as compare to </w:t>
      </w:r>
      <w:r w:rsidR="003A2C9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A high ratio of cash and bank balance may be undesirable which indicates inability to invest in more productive sectors like short term marketable securities insuring enough liquidity which will help the bank to improve its profitability. But liquidity position is good.</w:t>
      </w:r>
    </w:p>
    <w:p w:rsidR="00E41DF7" w:rsidRPr="00BA1F8C" w:rsidRDefault="00E41DF7" w:rsidP="0071099C">
      <w:pPr>
        <w:pStyle w:val="NoSpacing"/>
        <w:spacing w:line="276" w:lineRule="auto"/>
        <w:ind w:left="567" w:right="27" w:hanging="56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43"/>
        </w:numPr>
        <w:spacing w:line="276" w:lineRule="auto"/>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Cash and bank balance to total ratio of EBL is higher than </w:t>
      </w:r>
      <w:r w:rsidR="003A2C9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i.e. 8.8% &lt; 15%.</w:t>
      </w:r>
    </w:p>
    <w:p w:rsidR="00E41DF7" w:rsidRPr="00BA1F8C" w:rsidRDefault="00E41DF7" w:rsidP="0071099C">
      <w:pPr>
        <w:pStyle w:val="NoSpacing"/>
        <w:spacing w:line="276" w:lineRule="auto"/>
        <w:ind w:left="567" w:right="27" w:hanging="56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43"/>
        </w:numPr>
        <w:spacing w:line="276" w:lineRule="auto"/>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Investment on government securities to current assets of </w:t>
      </w:r>
      <w:r w:rsidR="003A2C9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higher than EBL i.e. 18.96% &gt; 15.4%. It shows </w:t>
      </w:r>
      <w:r w:rsidR="003A2C9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invested more fund in government securities. EBL has invested small portion of their fund in purchasing of government securities.</w:t>
      </w:r>
    </w:p>
    <w:p w:rsidR="00E41DF7" w:rsidRPr="00BA1F8C" w:rsidRDefault="00E41DF7" w:rsidP="0071099C">
      <w:pPr>
        <w:pStyle w:val="NoSpacing"/>
        <w:spacing w:line="276" w:lineRule="auto"/>
        <w:ind w:left="567" w:right="27" w:hanging="56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43"/>
        </w:numPr>
        <w:spacing w:line="276" w:lineRule="auto"/>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Liquidity position of EBL is comparatively better than </w:t>
      </w:r>
      <w:r w:rsidR="003A2C9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Lower liquidity position of </w:t>
      </w:r>
      <w:r w:rsidR="003A2C98" w:rsidRPr="00BA1F8C">
        <w:rPr>
          <w:rFonts w:ascii="Times New Roman" w:hAnsi="Times New Roman" w:cs="Times New Roman"/>
          <w:color w:val="000000" w:themeColor="text1"/>
          <w:sz w:val="24"/>
          <w:szCs w:val="24"/>
        </w:rPr>
        <w:t>LBL</w:t>
      </w:r>
      <w:r w:rsidR="00066D84">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shows that the current assets have been utilized in some profit generating sectors, but at the same time the bank has weak short term solvency position.</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Assets management Ratio</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assets management ratios of </w:t>
      </w:r>
      <w:r w:rsidR="003A2C9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show the following findings. The loan and advances to total deposit ratio of EBL is higher than </w:t>
      </w:r>
      <w:r w:rsidR="003A2C9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It indicates the better mobilization </w:t>
      </w:r>
      <w:r w:rsidRPr="00BA1F8C">
        <w:rPr>
          <w:rFonts w:ascii="Times New Roman" w:hAnsi="Times New Roman" w:cs="Times New Roman"/>
          <w:color w:val="000000" w:themeColor="text1"/>
          <w:sz w:val="24"/>
          <w:szCs w:val="24"/>
        </w:rPr>
        <w:lastRenderedPageBreak/>
        <w:t>of deposit by EBL. So, EBL is more efficiently utilizing the outsiders’ funds in extending credit for profit generating sectors.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44"/>
        </w:numPr>
        <w:spacing w:line="276" w:lineRule="auto"/>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total investment to total deposit of </w:t>
      </w:r>
      <w:r w:rsidR="003A2C98"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higher than EBL i.e. 21.6% &lt; 22.1. It shows the EBL is mobilizing its funds in investment in various securities efficiently. It can be said the EBL is more successful in utilizing its total deposit by investing in marketable securities.</w:t>
      </w:r>
    </w:p>
    <w:p w:rsidR="00E41DF7" w:rsidRPr="00BA1F8C" w:rsidRDefault="00E41DF7" w:rsidP="0071099C">
      <w:pPr>
        <w:pStyle w:val="NoSpacing"/>
        <w:spacing w:line="276" w:lineRule="auto"/>
        <w:ind w:left="567" w:right="27" w:hanging="56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44"/>
        </w:numPr>
        <w:spacing w:line="276" w:lineRule="auto"/>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loan and advances to total assets ratio of EBL is greater than </w:t>
      </w:r>
      <w:r w:rsidR="008550BF"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i.e. 65.3 %&lt; 67.4%. It refer EBL has utilized its total assets more efficiently in the form of loan &amp; advances with more risk because it has greater variability in the ratio.</w:t>
      </w:r>
    </w:p>
    <w:p w:rsidR="00E41DF7" w:rsidRPr="00BA1F8C" w:rsidRDefault="00E41DF7" w:rsidP="0071099C">
      <w:pPr>
        <w:pStyle w:val="NoSpacing"/>
        <w:spacing w:line="276" w:lineRule="auto"/>
        <w:ind w:left="567" w:right="27" w:hanging="56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44"/>
        </w:numPr>
        <w:spacing w:line="276" w:lineRule="auto"/>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Investment on government securities to total assets ratio of </w:t>
      </w:r>
      <w:r w:rsidR="008550BF"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higher than EBL. This indicates that </w:t>
      </w:r>
      <w:r w:rsidR="008550BF"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invested more portions of total assets on government securities. The higher ratio of </w:t>
      </w:r>
      <w:r w:rsidR="002B3BFC"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reveals that</w:t>
      </w:r>
      <w:r w:rsidR="002B3BFC" w:rsidRPr="00BA1F8C">
        <w:rPr>
          <w:rFonts w:ascii="Times New Roman" w:hAnsi="Times New Roman" w:cs="Times New Roman"/>
          <w:color w:val="000000" w:themeColor="text1"/>
          <w:sz w:val="24"/>
          <w:szCs w:val="24"/>
        </w:rPr>
        <w:t xml:space="preserve"> LBL</w:t>
      </w:r>
      <w:r w:rsidRPr="00BA1F8C">
        <w:rPr>
          <w:rFonts w:ascii="Times New Roman" w:hAnsi="Times New Roman" w:cs="Times New Roman"/>
          <w:color w:val="000000" w:themeColor="text1"/>
          <w:sz w:val="24"/>
          <w:szCs w:val="24"/>
        </w:rPr>
        <w:t xml:space="preserve"> is strong to mobilize there total assets as investment in government securities.</w:t>
      </w:r>
    </w:p>
    <w:p w:rsidR="00E41DF7" w:rsidRPr="00BA1F8C" w:rsidRDefault="00E41DF7" w:rsidP="0071099C">
      <w:pPr>
        <w:pStyle w:val="NoSpacing"/>
        <w:spacing w:line="276" w:lineRule="auto"/>
        <w:ind w:left="567" w:right="27" w:hanging="56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44"/>
        </w:numPr>
        <w:spacing w:line="276" w:lineRule="auto"/>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performance of </w:t>
      </w:r>
      <w:r w:rsidR="002B3BFC"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in terms of recovery of loan is better than EBL because it has lower loan loss ratio. But EBL has maintained stability in making provision for loan loss throughout the study period.</w:t>
      </w:r>
    </w:p>
    <w:p w:rsidR="00E41DF7" w:rsidRPr="00BA1F8C" w:rsidRDefault="00E41DF7" w:rsidP="0071099C">
      <w:pPr>
        <w:pStyle w:val="NoSpacing"/>
        <w:spacing w:line="276" w:lineRule="auto"/>
        <w:ind w:left="360" w:right="27" w:hanging="360"/>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Above finding reveal that EBL has better utilization of assets in productive sector. </w:t>
      </w:r>
      <w:r w:rsidR="002B3BFC"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invested more funds in securities which are less productive.</w:t>
      </w:r>
    </w:p>
    <w:p w:rsidR="00E41DF7" w:rsidRPr="00BA1F8C" w:rsidRDefault="00E41DF7" w:rsidP="0071099C">
      <w:pPr>
        <w:pStyle w:val="NoSpacing"/>
        <w:spacing w:line="276" w:lineRule="auto"/>
        <w:ind w:left="360" w:right="27" w:hanging="360"/>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Profitability Ratio</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Following finding are drawn on the basis of profitability position of </w:t>
      </w:r>
      <w:r w:rsidR="00A40D93" w:rsidRPr="00BA1F8C">
        <w:rPr>
          <w:rFonts w:ascii="Times New Roman" w:hAnsi="Times New Roman" w:cs="Times New Roman"/>
          <w:color w:val="000000" w:themeColor="text1"/>
          <w:sz w:val="24"/>
          <w:szCs w:val="24"/>
        </w:rPr>
        <w:t xml:space="preserve">LBL </w:t>
      </w:r>
      <w:r w:rsidRPr="00BA1F8C">
        <w:rPr>
          <w:rFonts w:ascii="Times New Roman" w:hAnsi="Times New Roman" w:cs="Times New Roman"/>
          <w:color w:val="000000" w:themeColor="text1"/>
          <w:sz w:val="24"/>
          <w:szCs w:val="24"/>
        </w:rPr>
        <w:t>and EBL.</w:t>
      </w:r>
    </w:p>
    <w:p w:rsidR="00E41DF7" w:rsidRPr="00BA1F8C" w:rsidRDefault="00E41DF7" w:rsidP="0071099C">
      <w:pPr>
        <w:pStyle w:val="NoSpacing"/>
        <w:numPr>
          <w:ilvl w:val="0"/>
          <w:numId w:val="45"/>
        </w:numPr>
        <w:spacing w:line="276" w:lineRule="auto"/>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Return on loan and advances ratio of </w:t>
      </w:r>
      <w:r w:rsidR="00F126AA">
        <w:rPr>
          <w:rFonts w:ascii="Times New Roman" w:hAnsi="Times New Roman" w:cs="Times New Roman"/>
          <w:color w:val="000000" w:themeColor="text1"/>
          <w:sz w:val="24"/>
          <w:szCs w:val="24"/>
        </w:rPr>
        <w:t>LB</w:t>
      </w:r>
      <w:r w:rsidR="00A40D93" w:rsidRPr="00BA1F8C">
        <w:rPr>
          <w:rFonts w:ascii="Times New Roman" w:hAnsi="Times New Roman" w:cs="Times New Roman"/>
          <w:color w:val="000000" w:themeColor="text1"/>
          <w:sz w:val="24"/>
          <w:szCs w:val="24"/>
        </w:rPr>
        <w:t>L</w:t>
      </w:r>
      <w:r w:rsidR="00066D84">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 xml:space="preserve">is higher than EBL i.e. 2.86% &gt; 2.48%. It refers that </w:t>
      </w:r>
      <w:r w:rsidR="00A40D93"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seems to be success to earn high profit on loan &amp; advances. But the return is not consistent. Since both banks have small mean return on its loan and advances. Both banks seem to have poor performance in order to have return from loan and advances.</w:t>
      </w:r>
    </w:p>
    <w:p w:rsidR="00E41DF7" w:rsidRPr="00BA1F8C" w:rsidRDefault="00E41DF7" w:rsidP="0071099C">
      <w:pPr>
        <w:pStyle w:val="NoSpacing"/>
        <w:spacing w:line="276" w:lineRule="auto"/>
        <w:ind w:left="567" w:right="27" w:hanging="56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45"/>
        </w:numPr>
        <w:spacing w:line="276" w:lineRule="auto"/>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Return on equity of </w:t>
      </w:r>
      <w:r w:rsidR="00A40D93"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higher than EBL which shows that </w:t>
      </w:r>
      <w:r w:rsidR="00A40D93"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more successful to earn high profit through the efficient utilization of its equity capital.</w:t>
      </w:r>
    </w:p>
    <w:p w:rsidR="00E41DF7" w:rsidRPr="00BA1F8C" w:rsidRDefault="00E41DF7" w:rsidP="0071099C">
      <w:pPr>
        <w:pStyle w:val="NoSpacing"/>
        <w:spacing w:line="276" w:lineRule="auto"/>
        <w:ind w:left="567" w:right="27" w:hanging="56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45"/>
        </w:numPr>
        <w:spacing w:line="276" w:lineRule="auto"/>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Total interest earned to total assets ratio of EBL is relatively little higher than that of </w:t>
      </w:r>
      <w:r w:rsidR="00A40D93"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also has lower variability in the ratio. It indicates that EBL has efficiently used its total assets to earn higher interest income in comparison to </w:t>
      </w:r>
      <w:r w:rsidR="00FE5CE5"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it is also stable in terms of interest earning.</w:t>
      </w:r>
    </w:p>
    <w:p w:rsidR="00E41DF7" w:rsidRPr="00BA1F8C" w:rsidRDefault="00E41DF7" w:rsidP="0071099C">
      <w:pPr>
        <w:pStyle w:val="NoSpacing"/>
        <w:spacing w:line="276" w:lineRule="auto"/>
        <w:ind w:left="567" w:right="27" w:hanging="56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45"/>
        </w:numPr>
        <w:spacing w:line="276" w:lineRule="auto"/>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Total interest earned to total outside assets ratio of EBL is higher than the </w:t>
      </w:r>
      <w:r w:rsidR="00697CE7"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71099C">
      <w:pPr>
        <w:pStyle w:val="NoSpacing"/>
        <w:spacing w:line="276" w:lineRule="auto"/>
        <w:ind w:left="567" w:right="27" w:hanging="56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45"/>
        </w:numPr>
        <w:spacing w:line="276" w:lineRule="auto"/>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lastRenderedPageBreak/>
        <w:t xml:space="preserve">Total interest earned to total operating income ratio of EBL is higher than </w:t>
      </w:r>
      <w:r w:rsidR="00697CE7"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It means the greater portion of total operating income is occupied by total interest for EBL. It reveals EBL has successful mobilizing their fund in interest generating assets.</w:t>
      </w:r>
    </w:p>
    <w:p w:rsidR="00E41DF7" w:rsidRPr="00BA1F8C" w:rsidRDefault="00E41DF7" w:rsidP="0071099C">
      <w:pPr>
        <w:pStyle w:val="NoSpacing"/>
        <w:spacing w:line="276" w:lineRule="auto"/>
        <w:ind w:left="567" w:right="27" w:hanging="567"/>
        <w:jc w:val="both"/>
        <w:rPr>
          <w:rFonts w:ascii="Times New Roman" w:hAnsi="Times New Roman" w:cs="Times New Roman"/>
          <w:color w:val="000000" w:themeColor="text1"/>
          <w:sz w:val="24"/>
          <w:szCs w:val="24"/>
        </w:rPr>
      </w:pPr>
    </w:p>
    <w:p w:rsidR="00E41DF7" w:rsidRPr="00FB65A4" w:rsidRDefault="00E41DF7" w:rsidP="0071099C">
      <w:pPr>
        <w:pStyle w:val="NoSpacing"/>
        <w:numPr>
          <w:ilvl w:val="0"/>
          <w:numId w:val="45"/>
        </w:numPr>
        <w:spacing w:line="276" w:lineRule="auto"/>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Total interest paid to total assets ratio of </w:t>
      </w:r>
      <w:r w:rsidR="00E660A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smaller than EBL. It shows </w:t>
      </w:r>
      <w:r w:rsidR="00E660A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less interest expenditure to total assets. It supports EBL to increase to interest paid to operating income.</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Overall finding of profitability ratios show that EBL has earned higher profit in relation to every aspects of the bank than </w:t>
      </w:r>
      <w:r w:rsidR="00E660A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Risk Ratio</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From the above research study, following findings are drawn on the risk position of the sample banks:</w:t>
      </w:r>
    </w:p>
    <w:p w:rsidR="00E41DF7" w:rsidRPr="00BA1F8C" w:rsidRDefault="00E41DF7" w:rsidP="00DE5780">
      <w:pPr>
        <w:pStyle w:val="NoSpacing"/>
        <w:ind w:right="27"/>
        <w:jc w:val="both"/>
        <w:rPr>
          <w:rFonts w:ascii="Times New Roman" w:hAnsi="Times New Roman" w:cs="Times New Roman"/>
          <w:color w:val="000000" w:themeColor="text1"/>
          <w:sz w:val="24"/>
          <w:szCs w:val="24"/>
        </w:rPr>
      </w:pPr>
    </w:p>
    <w:p w:rsidR="00E41DF7" w:rsidRPr="00BA1F8C" w:rsidRDefault="00E41DF7" w:rsidP="00DE5780">
      <w:pPr>
        <w:pStyle w:val="NoSpacing"/>
        <w:numPr>
          <w:ilvl w:val="0"/>
          <w:numId w:val="46"/>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liquidity risk of the bank defines its liquidity need for deposit. The average mean ratio of EBL is greater than that of </w:t>
      </w:r>
      <w:r w:rsidR="00E660A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It signifies that has sound liquid fund to make immediate payment to the depositors.</w:t>
      </w:r>
    </w:p>
    <w:p w:rsidR="00E41DF7" w:rsidRPr="00BA1F8C" w:rsidRDefault="00E41DF7" w:rsidP="00DE5780">
      <w:pPr>
        <w:pStyle w:val="NoSpacing"/>
        <w:ind w:left="567" w:right="27" w:hanging="567"/>
        <w:jc w:val="both"/>
        <w:rPr>
          <w:rFonts w:ascii="Times New Roman" w:hAnsi="Times New Roman" w:cs="Times New Roman"/>
          <w:color w:val="000000" w:themeColor="text1"/>
          <w:sz w:val="24"/>
          <w:szCs w:val="24"/>
        </w:rPr>
      </w:pPr>
    </w:p>
    <w:p w:rsidR="00E41DF7" w:rsidRPr="00BA1F8C" w:rsidRDefault="00E41DF7" w:rsidP="00DE5780">
      <w:pPr>
        <w:pStyle w:val="NoSpacing"/>
        <w:numPr>
          <w:ilvl w:val="0"/>
          <w:numId w:val="46"/>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Credit risk ratio shows the credit risk ratio of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The analysis shows that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have the credit risk ratio in fluctuating trend. The mean ratio of EBL is lower than that of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DE5780">
      <w:pPr>
        <w:pStyle w:val="NoSpacing"/>
        <w:ind w:left="567" w:right="27" w:hanging="567"/>
        <w:jc w:val="both"/>
        <w:rPr>
          <w:rFonts w:ascii="Times New Roman" w:hAnsi="Times New Roman" w:cs="Times New Roman"/>
          <w:color w:val="000000" w:themeColor="text1"/>
          <w:sz w:val="24"/>
          <w:szCs w:val="24"/>
        </w:rPr>
      </w:pPr>
    </w:p>
    <w:p w:rsidR="00E41DF7" w:rsidRPr="00FB65A4" w:rsidRDefault="00E41DF7" w:rsidP="00DE5780">
      <w:pPr>
        <w:pStyle w:val="NoSpacing"/>
        <w:numPr>
          <w:ilvl w:val="0"/>
          <w:numId w:val="46"/>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Above analysis reveals that both the banks have high interest rate risk which is not desirable for any commercial bank. Here, EBL has higher interest rate risk than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DE5780">
      <w:pPr>
        <w:pStyle w:val="NoSpacing"/>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Other Ratios</w:t>
      </w:r>
    </w:p>
    <w:p w:rsidR="00E41DF7" w:rsidRPr="00BA1F8C" w:rsidRDefault="00E41DF7" w:rsidP="00DE5780">
      <w:pPr>
        <w:pStyle w:val="NoSpacing"/>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From the above research study, following finding are drawn on the other ratios of the sample banks i.e.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w:t>
      </w:r>
    </w:p>
    <w:p w:rsidR="00E41DF7" w:rsidRPr="00BA1F8C" w:rsidRDefault="00E41DF7" w:rsidP="00DE5780">
      <w:pPr>
        <w:pStyle w:val="NoSpacing"/>
        <w:ind w:right="27"/>
        <w:jc w:val="both"/>
        <w:rPr>
          <w:rFonts w:ascii="Times New Roman" w:hAnsi="Times New Roman" w:cs="Times New Roman"/>
          <w:color w:val="000000" w:themeColor="text1"/>
          <w:sz w:val="24"/>
          <w:szCs w:val="24"/>
        </w:rPr>
      </w:pPr>
    </w:p>
    <w:p w:rsidR="00E41DF7" w:rsidRPr="00BA1F8C" w:rsidRDefault="00E41DF7" w:rsidP="00DE5780">
      <w:pPr>
        <w:pStyle w:val="NoSpacing"/>
        <w:numPr>
          <w:ilvl w:val="0"/>
          <w:numId w:val="47"/>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Average earning per share of EBL is higher than that of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i.e. Rs.86.62 &gt; Rs.48.93. But EBL has more inconsistency in earning per share as its higher coefficient of variation shows. It shows the higher earning capacity of EBL in comparison to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DE5780">
      <w:pPr>
        <w:pStyle w:val="NoSpacing"/>
        <w:ind w:left="567" w:right="27" w:hanging="567"/>
        <w:jc w:val="both"/>
        <w:rPr>
          <w:rFonts w:ascii="Times New Roman" w:hAnsi="Times New Roman" w:cs="Times New Roman"/>
          <w:color w:val="000000" w:themeColor="text1"/>
          <w:sz w:val="24"/>
          <w:szCs w:val="24"/>
        </w:rPr>
      </w:pPr>
    </w:p>
    <w:p w:rsidR="00E41DF7" w:rsidRPr="00BA1F8C" w:rsidRDefault="00E41DF7" w:rsidP="00DE5780">
      <w:pPr>
        <w:pStyle w:val="NoSpacing"/>
        <w:numPr>
          <w:ilvl w:val="0"/>
          <w:numId w:val="47"/>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average market price per share of EBL is greater than the average market price per share of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i.e. Rs.2205.20 &gt; 1621.60. It shows EBL has better financial performance than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in order to increase market price per share. But EBL contains higher risk because it has greater variability in market price per share.</w:t>
      </w:r>
    </w:p>
    <w:p w:rsidR="00E41DF7" w:rsidRPr="00BA1F8C" w:rsidRDefault="00E41DF7" w:rsidP="00DE5780">
      <w:pPr>
        <w:pStyle w:val="NoSpacing"/>
        <w:ind w:left="567" w:right="27" w:hanging="567"/>
        <w:jc w:val="both"/>
        <w:rPr>
          <w:rFonts w:ascii="Times New Roman" w:hAnsi="Times New Roman" w:cs="Times New Roman"/>
          <w:color w:val="000000" w:themeColor="text1"/>
          <w:sz w:val="24"/>
          <w:szCs w:val="24"/>
        </w:rPr>
      </w:pPr>
    </w:p>
    <w:p w:rsidR="00E41DF7" w:rsidRPr="00BA1F8C" w:rsidRDefault="00E41DF7" w:rsidP="00DE5780">
      <w:pPr>
        <w:pStyle w:val="NoSpacing"/>
        <w:numPr>
          <w:ilvl w:val="0"/>
          <w:numId w:val="47"/>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mean price- earnings ratio of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higher than that of EBL i.e. 32.66times &gt; 25.58 times. It shows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success to increase market price per share more times in relations to earnings price per share than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It gives the better indication in analyzing securities for the investors.</w:t>
      </w:r>
    </w:p>
    <w:p w:rsidR="00E41DF7" w:rsidRPr="00BA1F8C" w:rsidRDefault="00E41DF7" w:rsidP="00DE5780">
      <w:pPr>
        <w:pStyle w:val="ListParagraph"/>
        <w:spacing w:line="240" w:lineRule="auto"/>
        <w:ind w:right="27"/>
        <w:rPr>
          <w:rFonts w:ascii="Times New Roman" w:hAnsi="Times New Roman" w:cs="Times New Roman"/>
          <w:color w:val="000000" w:themeColor="text1"/>
          <w:sz w:val="24"/>
          <w:szCs w:val="24"/>
        </w:rPr>
      </w:pPr>
    </w:p>
    <w:p w:rsidR="00E41DF7" w:rsidRPr="00BA1F8C" w:rsidRDefault="00E41DF7" w:rsidP="00DE5780">
      <w:pPr>
        <w:pStyle w:val="NoSpacing"/>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Above analysis reveals that, both banks have well in other ratios, which is not desirable for any commercial bank. </w:t>
      </w:r>
    </w:p>
    <w:p w:rsidR="00E41DF7" w:rsidRDefault="00E41DF7" w:rsidP="00DE5780">
      <w:pPr>
        <w:pStyle w:val="NoSpacing"/>
        <w:ind w:right="27"/>
        <w:jc w:val="both"/>
        <w:rPr>
          <w:rFonts w:ascii="Times New Roman" w:hAnsi="Times New Roman" w:cs="Times New Roman"/>
          <w:color w:val="000000" w:themeColor="text1"/>
          <w:sz w:val="24"/>
          <w:szCs w:val="24"/>
        </w:rPr>
      </w:pPr>
    </w:p>
    <w:p w:rsidR="005077E0" w:rsidRDefault="005077E0" w:rsidP="00DE5780">
      <w:pPr>
        <w:pStyle w:val="NoSpacing"/>
        <w:ind w:right="27"/>
        <w:jc w:val="both"/>
        <w:rPr>
          <w:rFonts w:ascii="Times New Roman" w:hAnsi="Times New Roman" w:cs="Times New Roman"/>
          <w:color w:val="000000" w:themeColor="text1"/>
          <w:sz w:val="24"/>
          <w:szCs w:val="24"/>
        </w:rPr>
      </w:pPr>
    </w:p>
    <w:p w:rsidR="005077E0" w:rsidRPr="00BA1F8C" w:rsidRDefault="005077E0" w:rsidP="00DE5780">
      <w:pPr>
        <w:pStyle w:val="NoSpacing"/>
        <w:ind w:right="27"/>
        <w:jc w:val="both"/>
        <w:rPr>
          <w:rFonts w:ascii="Times New Roman" w:hAnsi="Times New Roman" w:cs="Times New Roman"/>
          <w:color w:val="000000" w:themeColor="text1"/>
          <w:sz w:val="24"/>
          <w:szCs w:val="24"/>
        </w:rPr>
      </w:pPr>
    </w:p>
    <w:p w:rsidR="00E41DF7" w:rsidRPr="00EA48D3" w:rsidRDefault="00E41DF7" w:rsidP="00DE5780">
      <w:pPr>
        <w:pStyle w:val="Subhead"/>
        <w:spacing w:line="240" w:lineRule="auto"/>
        <w:rPr>
          <w:rFonts w:ascii="Times New Roman" w:hAnsi="Times New Roman" w:cs="Times New Roman"/>
          <w:color w:val="000000" w:themeColor="text1"/>
          <w:sz w:val="24"/>
          <w:szCs w:val="24"/>
        </w:rPr>
      </w:pPr>
      <w:r w:rsidRPr="00EA48D3">
        <w:rPr>
          <w:rFonts w:ascii="Times New Roman" w:hAnsi="Times New Roman" w:cs="Times New Roman"/>
          <w:color w:val="000000" w:themeColor="text1"/>
          <w:sz w:val="24"/>
          <w:szCs w:val="24"/>
        </w:rPr>
        <w:lastRenderedPageBreak/>
        <w:t>4.5</w:t>
      </w:r>
      <w:r w:rsidRPr="00EA48D3">
        <w:rPr>
          <w:rFonts w:ascii="Times New Roman" w:hAnsi="Times New Roman" w:cs="Times New Roman"/>
          <w:color w:val="000000" w:themeColor="text1"/>
          <w:sz w:val="24"/>
          <w:szCs w:val="24"/>
        </w:rPr>
        <w:tab/>
        <w:t>Major findings of statistical analysis</w:t>
      </w:r>
    </w:p>
    <w:p w:rsidR="00E41DF7" w:rsidRPr="00BA1F8C" w:rsidRDefault="00E41DF7" w:rsidP="00DE5780">
      <w:pPr>
        <w:pStyle w:val="NoSpacing"/>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Coefficient of correlation</w:t>
      </w:r>
    </w:p>
    <w:p w:rsidR="00E41DF7" w:rsidRPr="00BA1F8C" w:rsidRDefault="00E41DF7" w:rsidP="00DE5780">
      <w:pPr>
        <w:pStyle w:val="NoSpacing"/>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Coefficient of correlation analysis shows the following findings from the research study.</w:t>
      </w:r>
    </w:p>
    <w:p w:rsidR="00E41DF7" w:rsidRPr="00BA1F8C" w:rsidRDefault="00E41DF7" w:rsidP="00DE5780">
      <w:pPr>
        <w:pStyle w:val="NoSpacing"/>
        <w:ind w:right="27"/>
        <w:jc w:val="both"/>
        <w:rPr>
          <w:rFonts w:ascii="Times New Roman" w:hAnsi="Times New Roman" w:cs="Times New Roman"/>
          <w:color w:val="000000" w:themeColor="text1"/>
          <w:sz w:val="24"/>
          <w:szCs w:val="24"/>
        </w:rPr>
      </w:pPr>
    </w:p>
    <w:p w:rsidR="00E41DF7" w:rsidRPr="00BA1F8C" w:rsidRDefault="00E41DF7" w:rsidP="00DE5780">
      <w:pPr>
        <w:pStyle w:val="NoSpacing"/>
        <w:numPr>
          <w:ilvl w:val="0"/>
          <w:numId w:val="48"/>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Both banks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have high positive co- relation between total deposit and loan and advances because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have 0.993 and 0.998 of co- relation coefficient between deposit and loan &amp; advances. These relationships are significant. This can be regarded as good indication in financial performance for the banks.</w:t>
      </w:r>
    </w:p>
    <w:p w:rsidR="00E41DF7" w:rsidRPr="00BA1F8C" w:rsidRDefault="00E41DF7" w:rsidP="00DE5780">
      <w:pPr>
        <w:pStyle w:val="NoSpacing"/>
        <w:ind w:left="567" w:right="27" w:hanging="567"/>
        <w:jc w:val="both"/>
        <w:rPr>
          <w:rFonts w:ascii="Times New Roman" w:hAnsi="Times New Roman" w:cs="Times New Roman"/>
          <w:color w:val="000000" w:themeColor="text1"/>
          <w:sz w:val="24"/>
          <w:szCs w:val="24"/>
        </w:rPr>
      </w:pPr>
    </w:p>
    <w:p w:rsidR="00E41DF7" w:rsidRPr="00BA1F8C" w:rsidRDefault="00E41DF7" w:rsidP="00DE5780">
      <w:pPr>
        <w:pStyle w:val="NoSpacing"/>
        <w:numPr>
          <w:ilvl w:val="0"/>
          <w:numId w:val="48"/>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There is high degree positive correlation between total deposit and total investment of EBL where as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low degree of positive co- relation i.e. 0.897&gt; 0.681. This indicates that EBL is successful to mobilize its deposit in order to make good investment in comparison to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DE5780">
      <w:pPr>
        <w:pStyle w:val="NoSpacing"/>
        <w:ind w:left="567" w:right="27" w:hanging="567"/>
        <w:jc w:val="both"/>
        <w:rPr>
          <w:rFonts w:ascii="Times New Roman" w:hAnsi="Times New Roman" w:cs="Times New Roman"/>
          <w:color w:val="000000" w:themeColor="text1"/>
          <w:sz w:val="24"/>
          <w:szCs w:val="24"/>
        </w:rPr>
      </w:pPr>
    </w:p>
    <w:p w:rsidR="00E41DF7" w:rsidRPr="00BA1F8C" w:rsidRDefault="00E41DF7" w:rsidP="00DE5780">
      <w:pPr>
        <w:pStyle w:val="NoSpacing"/>
        <w:numPr>
          <w:ilvl w:val="0"/>
          <w:numId w:val="48"/>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Correlation between total assets and net profit shows that, both the banks have positive relationship but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greater correlation coefficient than EBL in this regard i.e. 0.99&gt; 0.89. It shows EBL has more significant relationship between total assets and net profit than that of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DE5780">
      <w:pPr>
        <w:pStyle w:val="NoSpacing"/>
        <w:ind w:left="567" w:right="27" w:hanging="567"/>
        <w:jc w:val="both"/>
        <w:rPr>
          <w:rFonts w:ascii="Times New Roman" w:hAnsi="Times New Roman" w:cs="Times New Roman"/>
          <w:color w:val="000000" w:themeColor="text1"/>
          <w:sz w:val="24"/>
          <w:szCs w:val="24"/>
        </w:rPr>
      </w:pPr>
    </w:p>
    <w:p w:rsidR="00E41DF7" w:rsidRPr="00BA1F8C" w:rsidRDefault="00E41DF7" w:rsidP="00DE5780">
      <w:pPr>
        <w:pStyle w:val="NoSpacing"/>
        <w:numPr>
          <w:ilvl w:val="0"/>
          <w:numId w:val="48"/>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degree of relationship between total investment and net profit of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poor than EBL i.e., correlation coefficient between total investment and net profit of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is 0.69 and 0.85 respectively. It refers that EBL is comparatively successful to generate net profit through the total investment in relations to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DE5780">
      <w:pPr>
        <w:pStyle w:val="NoSpacing"/>
        <w:ind w:left="567" w:right="27" w:hanging="567"/>
        <w:jc w:val="both"/>
        <w:rPr>
          <w:rFonts w:ascii="Times New Roman" w:hAnsi="Times New Roman" w:cs="Times New Roman"/>
          <w:color w:val="000000" w:themeColor="text1"/>
          <w:sz w:val="24"/>
          <w:szCs w:val="24"/>
        </w:rPr>
      </w:pPr>
    </w:p>
    <w:p w:rsidR="00E41DF7" w:rsidRPr="00BA1F8C" w:rsidRDefault="00E41DF7" w:rsidP="00DE5780">
      <w:pPr>
        <w:pStyle w:val="NoSpacing"/>
        <w:numPr>
          <w:ilvl w:val="0"/>
          <w:numId w:val="48"/>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Correlation coefficient of total deposit between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shows high degree of positive correlation i.e. 0.997 and 0.991. It refers that total deposit of both banks move in the same direction but less proportionately. The correlation of total investment between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have positive correlation i.e. 0.815. It implies that the total investment of both banks move in the same direction but less proportionately.</w:t>
      </w:r>
    </w:p>
    <w:p w:rsidR="00E41DF7" w:rsidRPr="00BA1F8C" w:rsidRDefault="00E41DF7" w:rsidP="00DE5780">
      <w:pPr>
        <w:pStyle w:val="NoSpacing"/>
        <w:ind w:left="567" w:right="27" w:hanging="567"/>
        <w:jc w:val="both"/>
        <w:rPr>
          <w:rFonts w:ascii="Times New Roman" w:hAnsi="Times New Roman" w:cs="Times New Roman"/>
          <w:color w:val="000000" w:themeColor="text1"/>
          <w:sz w:val="24"/>
          <w:szCs w:val="24"/>
        </w:rPr>
      </w:pPr>
    </w:p>
    <w:p w:rsidR="00E41DF7" w:rsidRPr="00BA1F8C" w:rsidRDefault="00E41DF7" w:rsidP="00DE5780">
      <w:pPr>
        <w:pStyle w:val="NoSpacing"/>
        <w:numPr>
          <w:ilvl w:val="0"/>
          <w:numId w:val="48"/>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degree of relationship of loan and advances between the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is high because correlation coefficient between loan and advances of these two banks is 0.991. The loan and advances of these two banks moves very closely with each other.</w:t>
      </w:r>
    </w:p>
    <w:p w:rsidR="00E41DF7" w:rsidRPr="00BA1F8C" w:rsidRDefault="00E41DF7" w:rsidP="00DE5780">
      <w:pPr>
        <w:pStyle w:val="NoSpacing"/>
        <w:numPr>
          <w:ilvl w:val="0"/>
          <w:numId w:val="48"/>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correlation of net profit between </w:t>
      </w:r>
      <w:r w:rsidR="005F74F4" w:rsidRPr="00BA1F8C">
        <w:rPr>
          <w:rFonts w:ascii="Times New Roman" w:hAnsi="Times New Roman" w:cs="Times New Roman"/>
          <w:color w:val="000000" w:themeColor="text1"/>
          <w:sz w:val="24"/>
          <w:szCs w:val="24"/>
        </w:rPr>
        <w:t>LBL</w:t>
      </w:r>
      <w:r w:rsidR="00066D84">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 xml:space="preserve">and EBL is positive. </w:t>
      </w:r>
      <w:r w:rsidR="005F74F4"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are highly close because correlation coefficient between net profits of these two banks is 0.995. The net profit of these two banks also moves very closely in the same direction.</w:t>
      </w:r>
    </w:p>
    <w:p w:rsidR="00E41DF7" w:rsidRPr="00BA1F8C" w:rsidRDefault="00E41DF7" w:rsidP="00DE5780">
      <w:pPr>
        <w:pStyle w:val="NoSpacing"/>
        <w:ind w:right="27"/>
        <w:jc w:val="both"/>
        <w:rPr>
          <w:rFonts w:ascii="Times New Roman" w:hAnsi="Times New Roman" w:cs="Times New Roman"/>
          <w:color w:val="000000" w:themeColor="text1"/>
          <w:sz w:val="24"/>
          <w:szCs w:val="24"/>
        </w:rPr>
      </w:pPr>
    </w:p>
    <w:p w:rsidR="00E41DF7" w:rsidRPr="00BA1F8C" w:rsidRDefault="00E41DF7" w:rsidP="00DE5780">
      <w:pPr>
        <w:pStyle w:val="NoSpacing"/>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Above analysis reveals that, both the banks highly correlate between each ratio of bank.</w:t>
      </w:r>
    </w:p>
    <w:p w:rsidR="00E41DF7" w:rsidRPr="00BA1F8C" w:rsidRDefault="00E41DF7" w:rsidP="00DE5780">
      <w:pPr>
        <w:pStyle w:val="NoSpacing"/>
        <w:ind w:right="27"/>
        <w:jc w:val="both"/>
        <w:rPr>
          <w:rFonts w:ascii="Times New Roman" w:hAnsi="Times New Roman" w:cs="Times New Roman"/>
          <w:color w:val="000000" w:themeColor="text1"/>
          <w:sz w:val="24"/>
          <w:szCs w:val="24"/>
        </w:rPr>
      </w:pPr>
    </w:p>
    <w:p w:rsidR="00E41DF7" w:rsidRPr="00BA1F8C" w:rsidRDefault="00E41DF7" w:rsidP="00DE5780">
      <w:pPr>
        <w:pStyle w:val="NoSpacing"/>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Time series analysis (Trend analysis)</w:t>
      </w:r>
    </w:p>
    <w:p w:rsidR="00E41DF7" w:rsidRPr="00BA1F8C" w:rsidRDefault="00E41DF7" w:rsidP="00DE5780">
      <w:pPr>
        <w:pStyle w:val="NoSpacing"/>
        <w:ind w:right="27"/>
        <w:jc w:val="both"/>
        <w:rPr>
          <w:rFonts w:ascii="Times New Roman" w:hAnsi="Times New Roman" w:cs="Times New Roman"/>
          <w:bCs/>
          <w:color w:val="000000" w:themeColor="text1"/>
          <w:sz w:val="24"/>
          <w:szCs w:val="24"/>
        </w:rPr>
      </w:pPr>
    </w:p>
    <w:p w:rsidR="00E41DF7" w:rsidRPr="00BA1F8C" w:rsidRDefault="00E41DF7" w:rsidP="00DE5780">
      <w:pPr>
        <w:pStyle w:val="NoSpacing"/>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research study has revealed following some major findings on the basis of time series analysis.</w:t>
      </w:r>
    </w:p>
    <w:p w:rsidR="00E41DF7" w:rsidRPr="00BA1F8C" w:rsidRDefault="00E41DF7" w:rsidP="00DE5780">
      <w:pPr>
        <w:pStyle w:val="NoSpacing"/>
        <w:ind w:right="27"/>
        <w:jc w:val="both"/>
        <w:rPr>
          <w:rFonts w:ascii="Times New Roman" w:hAnsi="Times New Roman" w:cs="Times New Roman"/>
          <w:color w:val="000000" w:themeColor="text1"/>
          <w:sz w:val="24"/>
          <w:szCs w:val="24"/>
        </w:rPr>
      </w:pPr>
    </w:p>
    <w:p w:rsidR="00E41DF7" w:rsidRPr="00BA1F8C" w:rsidRDefault="005F74F4" w:rsidP="00DE5780">
      <w:pPr>
        <w:pStyle w:val="NoSpacing"/>
        <w:numPr>
          <w:ilvl w:val="0"/>
          <w:numId w:val="49"/>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LBL</w:t>
      </w:r>
      <w:r w:rsidR="00E41DF7" w:rsidRPr="00BA1F8C">
        <w:rPr>
          <w:rFonts w:ascii="Times New Roman" w:hAnsi="Times New Roman" w:cs="Times New Roman"/>
          <w:color w:val="000000" w:themeColor="text1"/>
          <w:sz w:val="24"/>
          <w:szCs w:val="24"/>
        </w:rPr>
        <w:t xml:space="preserve"> and EBL have increasing trend in collecting deposit. The rate of increment of total deposit for EBL seems to be higher than that of </w:t>
      </w:r>
      <w:r w:rsidR="00491693" w:rsidRPr="00BA1F8C">
        <w:rPr>
          <w:rFonts w:ascii="Times New Roman" w:hAnsi="Times New Roman" w:cs="Times New Roman"/>
          <w:color w:val="000000" w:themeColor="text1"/>
          <w:sz w:val="24"/>
          <w:szCs w:val="24"/>
        </w:rPr>
        <w:t>LBL</w:t>
      </w:r>
      <w:r w:rsidR="00E41DF7" w:rsidRPr="00BA1F8C">
        <w:rPr>
          <w:rFonts w:ascii="Times New Roman" w:hAnsi="Times New Roman" w:cs="Times New Roman"/>
          <w:color w:val="000000" w:themeColor="text1"/>
          <w:sz w:val="24"/>
          <w:szCs w:val="24"/>
        </w:rPr>
        <w:t xml:space="preserve">. Here EBL has better position in collecting deposit than </w:t>
      </w:r>
      <w:r w:rsidR="00256ABD" w:rsidRPr="00BA1F8C">
        <w:rPr>
          <w:rFonts w:ascii="Times New Roman" w:hAnsi="Times New Roman" w:cs="Times New Roman"/>
          <w:color w:val="000000" w:themeColor="text1"/>
          <w:sz w:val="24"/>
          <w:szCs w:val="24"/>
        </w:rPr>
        <w:t>LBL</w:t>
      </w:r>
      <w:r w:rsidR="00E41DF7" w:rsidRPr="00BA1F8C">
        <w:rPr>
          <w:rFonts w:ascii="Times New Roman" w:hAnsi="Times New Roman" w:cs="Times New Roman"/>
          <w:color w:val="000000" w:themeColor="text1"/>
          <w:sz w:val="24"/>
          <w:szCs w:val="24"/>
        </w:rPr>
        <w:t>.</w:t>
      </w:r>
    </w:p>
    <w:p w:rsidR="00E41DF7" w:rsidRPr="00BA1F8C" w:rsidRDefault="00E41DF7" w:rsidP="00DE5780">
      <w:pPr>
        <w:pStyle w:val="NoSpacing"/>
        <w:ind w:left="567" w:right="27" w:hanging="567"/>
        <w:jc w:val="both"/>
        <w:rPr>
          <w:rFonts w:ascii="Times New Roman" w:hAnsi="Times New Roman" w:cs="Times New Roman"/>
          <w:color w:val="000000" w:themeColor="text1"/>
          <w:sz w:val="24"/>
          <w:szCs w:val="24"/>
        </w:rPr>
      </w:pPr>
    </w:p>
    <w:p w:rsidR="00E41DF7" w:rsidRPr="00BA1F8C" w:rsidRDefault="00E41DF7" w:rsidP="00DE5780">
      <w:pPr>
        <w:pStyle w:val="NoSpacing"/>
        <w:numPr>
          <w:ilvl w:val="0"/>
          <w:numId w:val="49"/>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lastRenderedPageBreak/>
        <w:t>The trend line of loan and advances for both banks is upward slopping. It refers that both the banks are increasing in disbursement of loan and advances. The trend line of loan and advances for EBL seems high growing than</w:t>
      </w:r>
      <w:r w:rsidR="00491693" w:rsidRPr="00BA1F8C">
        <w:rPr>
          <w:rFonts w:ascii="Times New Roman" w:hAnsi="Times New Roman" w:cs="Times New Roman"/>
          <w:color w:val="000000" w:themeColor="text1"/>
          <w:sz w:val="24"/>
          <w:szCs w:val="24"/>
        </w:rPr>
        <w:t xml:space="preserve"> LBL</w:t>
      </w:r>
      <w:r w:rsidRPr="00BA1F8C">
        <w:rPr>
          <w:rFonts w:ascii="Times New Roman" w:hAnsi="Times New Roman" w:cs="Times New Roman"/>
          <w:color w:val="000000" w:themeColor="text1"/>
          <w:sz w:val="24"/>
          <w:szCs w:val="24"/>
        </w:rPr>
        <w:t>. It refers that EBL is more aggressive in mobilizing its collected deposits.</w:t>
      </w:r>
    </w:p>
    <w:p w:rsidR="00E41DF7" w:rsidRPr="00BA1F8C" w:rsidRDefault="00E41DF7" w:rsidP="00DE5780">
      <w:pPr>
        <w:pStyle w:val="NoSpacing"/>
        <w:ind w:left="567" w:right="27" w:hanging="567"/>
        <w:jc w:val="both"/>
        <w:rPr>
          <w:rFonts w:ascii="Times New Roman" w:hAnsi="Times New Roman" w:cs="Times New Roman"/>
          <w:color w:val="000000" w:themeColor="text1"/>
          <w:sz w:val="24"/>
          <w:szCs w:val="24"/>
        </w:rPr>
      </w:pPr>
    </w:p>
    <w:p w:rsidR="00E41DF7" w:rsidRPr="00BA1F8C" w:rsidRDefault="00E41DF7" w:rsidP="00DE5780">
      <w:pPr>
        <w:pStyle w:val="NoSpacing"/>
        <w:numPr>
          <w:ilvl w:val="0"/>
          <w:numId w:val="49"/>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total investment trend line of EBL is upward slopping whereas trend ling of </w:t>
      </w:r>
      <w:r w:rsidR="00491693"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downward slopping. It indicates that </w:t>
      </w:r>
      <w:r w:rsidR="00491693"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poor in investing in any profitable sector. It refers that EBL has better increasing trend of total investment than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DE5780">
      <w:pPr>
        <w:pStyle w:val="NoSpacing"/>
        <w:ind w:left="567" w:right="27" w:hanging="567"/>
        <w:jc w:val="both"/>
        <w:rPr>
          <w:rFonts w:ascii="Times New Roman" w:hAnsi="Times New Roman" w:cs="Times New Roman"/>
          <w:color w:val="000000" w:themeColor="text1"/>
          <w:sz w:val="24"/>
          <w:szCs w:val="24"/>
        </w:rPr>
      </w:pPr>
    </w:p>
    <w:p w:rsidR="00E41DF7" w:rsidRPr="00BA1F8C" w:rsidRDefault="00E41DF7" w:rsidP="00DE5780">
      <w:pPr>
        <w:pStyle w:val="NoSpacing"/>
        <w:numPr>
          <w:ilvl w:val="0"/>
          <w:numId w:val="49"/>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trend line of net profit for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is upward slopping. The position of EBL is better in order to generate profit than</w:t>
      </w:r>
      <w:r w:rsidR="00DC16B4">
        <w:rPr>
          <w:rFonts w:ascii="Times New Roman" w:hAnsi="Times New Roman" w:cs="Times New Roman"/>
          <w:color w:val="000000" w:themeColor="text1"/>
          <w:sz w:val="24"/>
          <w:szCs w:val="24"/>
        </w:rPr>
        <w:t xml:space="preserve">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DE5780">
      <w:pPr>
        <w:pStyle w:val="NoSpacing"/>
        <w:ind w:right="27"/>
        <w:jc w:val="both"/>
        <w:rPr>
          <w:rFonts w:ascii="Times New Roman" w:hAnsi="Times New Roman" w:cs="Times New Roman"/>
          <w:color w:val="000000" w:themeColor="text1"/>
          <w:sz w:val="24"/>
          <w:szCs w:val="24"/>
        </w:rPr>
      </w:pPr>
    </w:p>
    <w:p w:rsidR="00E41DF7" w:rsidRPr="00BA1F8C" w:rsidRDefault="00E41DF7" w:rsidP="00DE5780">
      <w:pPr>
        <w:pStyle w:val="NoSpacing"/>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Above analysis reveals that, both the banks have maintained well ratios. Trend of both banks has increasing trend except investment of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’s trend line. In comparison to both banks every ratio of EBL is higher than the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It indicates better performance of EBL rather than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3B1532" w:rsidRDefault="003B1532" w:rsidP="00DE5780">
      <w:pPr>
        <w:pStyle w:val="NoSpacing"/>
        <w:ind w:left="2268" w:right="27" w:firstLine="567"/>
        <w:rPr>
          <w:rFonts w:ascii="Times New Roman" w:hAnsi="Times New Roman" w:cs="Times New Roman"/>
          <w:bCs/>
          <w:color w:val="000000" w:themeColor="text1"/>
          <w:sz w:val="24"/>
          <w:szCs w:val="24"/>
        </w:rPr>
      </w:pPr>
    </w:p>
    <w:p w:rsidR="003B1532" w:rsidRDefault="003B1532" w:rsidP="0071099C">
      <w:pPr>
        <w:pStyle w:val="NoSpacing"/>
        <w:spacing w:line="276" w:lineRule="auto"/>
        <w:ind w:left="2268" w:right="27" w:firstLine="567"/>
        <w:rPr>
          <w:rFonts w:ascii="Times New Roman" w:hAnsi="Times New Roman" w:cs="Times New Roman"/>
          <w:bCs/>
          <w:color w:val="000000" w:themeColor="text1"/>
          <w:sz w:val="24"/>
          <w:szCs w:val="24"/>
        </w:rPr>
      </w:pPr>
    </w:p>
    <w:p w:rsidR="00DE5780" w:rsidRDefault="00DE5780" w:rsidP="0071099C">
      <w:pPr>
        <w:pStyle w:val="NoSpacing"/>
        <w:spacing w:line="276" w:lineRule="auto"/>
        <w:ind w:left="2268" w:right="27" w:firstLine="567"/>
        <w:rPr>
          <w:rFonts w:ascii="Times New Roman" w:hAnsi="Times New Roman" w:cs="Times New Roman"/>
          <w:bCs/>
          <w:color w:val="000000" w:themeColor="text1"/>
          <w:sz w:val="24"/>
          <w:szCs w:val="24"/>
        </w:rPr>
      </w:pPr>
    </w:p>
    <w:p w:rsidR="00DE5780" w:rsidRDefault="00DE5780" w:rsidP="0071099C">
      <w:pPr>
        <w:pStyle w:val="NoSpacing"/>
        <w:spacing w:line="276" w:lineRule="auto"/>
        <w:ind w:left="2268" w:right="27" w:firstLine="567"/>
        <w:rPr>
          <w:rFonts w:ascii="Times New Roman" w:hAnsi="Times New Roman" w:cs="Times New Roman"/>
          <w:bCs/>
          <w:color w:val="000000" w:themeColor="text1"/>
          <w:sz w:val="24"/>
          <w:szCs w:val="24"/>
        </w:rPr>
      </w:pPr>
    </w:p>
    <w:p w:rsidR="005077E0" w:rsidRDefault="005077E0" w:rsidP="00A51AE7">
      <w:pPr>
        <w:pStyle w:val="NoSpacing"/>
        <w:spacing w:line="276" w:lineRule="auto"/>
        <w:ind w:right="27"/>
        <w:rPr>
          <w:rFonts w:ascii="Times New Roman" w:hAnsi="Times New Roman" w:cs="Times New Roman"/>
          <w:bCs/>
          <w:color w:val="000000" w:themeColor="text1"/>
          <w:sz w:val="24"/>
          <w:szCs w:val="24"/>
        </w:rPr>
      </w:pPr>
    </w:p>
    <w:p w:rsidR="005077E0" w:rsidRDefault="005077E0" w:rsidP="00A51AE7">
      <w:pPr>
        <w:pStyle w:val="NoSpacing"/>
        <w:spacing w:line="276" w:lineRule="auto"/>
        <w:ind w:right="27"/>
        <w:rPr>
          <w:rFonts w:ascii="Times New Roman" w:hAnsi="Times New Roman" w:cs="Times New Roman"/>
          <w:bCs/>
          <w:color w:val="000000" w:themeColor="text1"/>
          <w:sz w:val="24"/>
          <w:szCs w:val="24"/>
        </w:rPr>
      </w:pPr>
    </w:p>
    <w:p w:rsidR="005077E0" w:rsidRDefault="005077E0" w:rsidP="00A51AE7">
      <w:pPr>
        <w:pStyle w:val="NoSpacing"/>
        <w:spacing w:line="276" w:lineRule="auto"/>
        <w:ind w:right="27"/>
        <w:rPr>
          <w:rFonts w:ascii="Times New Roman" w:hAnsi="Times New Roman" w:cs="Times New Roman"/>
          <w:bCs/>
          <w:color w:val="000000" w:themeColor="text1"/>
          <w:sz w:val="24"/>
          <w:szCs w:val="24"/>
        </w:rPr>
      </w:pPr>
    </w:p>
    <w:p w:rsidR="005077E0" w:rsidRDefault="005077E0" w:rsidP="00A51AE7">
      <w:pPr>
        <w:pStyle w:val="NoSpacing"/>
        <w:spacing w:line="276" w:lineRule="auto"/>
        <w:ind w:right="27"/>
        <w:rPr>
          <w:rFonts w:ascii="Times New Roman" w:hAnsi="Times New Roman" w:cs="Times New Roman"/>
          <w:bCs/>
          <w:color w:val="000000" w:themeColor="text1"/>
          <w:sz w:val="24"/>
          <w:szCs w:val="24"/>
        </w:rPr>
      </w:pPr>
    </w:p>
    <w:p w:rsidR="00DA062F" w:rsidRDefault="00DA062F" w:rsidP="0071099C">
      <w:pPr>
        <w:pStyle w:val="NoSpacing"/>
        <w:spacing w:line="276" w:lineRule="auto"/>
        <w:ind w:left="2268" w:right="27" w:firstLine="567"/>
        <w:rPr>
          <w:rFonts w:ascii="Times New Roman" w:hAnsi="Times New Roman" w:cs="Times New Roman"/>
          <w:bCs/>
          <w:color w:val="000000" w:themeColor="text1"/>
          <w:sz w:val="24"/>
          <w:szCs w:val="24"/>
        </w:rPr>
      </w:pPr>
    </w:p>
    <w:p w:rsidR="00DA062F" w:rsidRDefault="00DA062F" w:rsidP="0071099C">
      <w:pPr>
        <w:pStyle w:val="NoSpacing"/>
        <w:spacing w:line="276" w:lineRule="auto"/>
        <w:ind w:left="2268" w:right="27" w:firstLine="567"/>
        <w:rPr>
          <w:rFonts w:ascii="Times New Roman" w:hAnsi="Times New Roman" w:cs="Times New Roman"/>
          <w:bCs/>
          <w:color w:val="000000" w:themeColor="text1"/>
          <w:sz w:val="24"/>
          <w:szCs w:val="24"/>
        </w:rPr>
      </w:pPr>
    </w:p>
    <w:p w:rsidR="00DA062F" w:rsidRDefault="00DA062F" w:rsidP="0071099C">
      <w:pPr>
        <w:pStyle w:val="NoSpacing"/>
        <w:spacing w:line="276" w:lineRule="auto"/>
        <w:ind w:left="2268" w:right="27" w:firstLine="567"/>
        <w:rPr>
          <w:rFonts w:ascii="Times New Roman" w:hAnsi="Times New Roman" w:cs="Times New Roman"/>
          <w:bCs/>
          <w:color w:val="000000" w:themeColor="text1"/>
          <w:sz w:val="24"/>
          <w:szCs w:val="24"/>
        </w:rPr>
      </w:pPr>
    </w:p>
    <w:p w:rsidR="00DA062F" w:rsidRDefault="00DA062F" w:rsidP="0071099C">
      <w:pPr>
        <w:pStyle w:val="NoSpacing"/>
        <w:spacing w:line="276" w:lineRule="auto"/>
        <w:ind w:left="2268" w:right="27" w:firstLine="567"/>
        <w:rPr>
          <w:rFonts w:ascii="Times New Roman" w:hAnsi="Times New Roman" w:cs="Times New Roman"/>
          <w:bCs/>
          <w:color w:val="000000" w:themeColor="text1"/>
          <w:sz w:val="24"/>
          <w:szCs w:val="24"/>
        </w:rPr>
      </w:pPr>
    </w:p>
    <w:p w:rsidR="00DA062F" w:rsidRDefault="00DA062F" w:rsidP="0071099C">
      <w:pPr>
        <w:pStyle w:val="NoSpacing"/>
        <w:spacing w:line="276" w:lineRule="auto"/>
        <w:ind w:left="2268" w:right="27" w:firstLine="567"/>
        <w:rPr>
          <w:rFonts w:ascii="Times New Roman" w:hAnsi="Times New Roman" w:cs="Times New Roman"/>
          <w:bCs/>
          <w:color w:val="000000" w:themeColor="text1"/>
          <w:sz w:val="24"/>
          <w:szCs w:val="24"/>
        </w:rPr>
      </w:pPr>
    </w:p>
    <w:p w:rsidR="00DA062F" w:rsidRDefault="00DA062F" w:rsidP="0071099C">
      <w:pPr>
        <w:pStyle w:val="NoSpacing"/>
        <w:spacing w:line="276" w:lineRule="auto"/>
        <w:ind w:left="2268" w:right="27" w:firstLine="567"/>
        <w:rPr>
          <w:rFonts w:ascii="Times New Roman" w:hAnsi="Times New Roman" w:cs="Times New Roman"/>
          <w:bCs/>
          <w:color w:val="000000" w:themeColor="text1"/>
          <w:sz w:val="24"/>
          <w:szCs w:val="24"/>
        </w:rPr>
      </w:pPr>
    </w:p>
    <w:p w:rsidR="00DA062F" w:rsidRDefault="00DA062F" w:rsidP="0071099C">
      <w:pPr>
        <w:pStyle w:val="NoSpacing"/>
        <w:spacing w:line="276" w:lineRule="auto"/>
        <w:ind w:left="2268" w:right="27" w:firstLine="567"/>
        <w:rPr>
          <w:rFonts w:ascii="Times New Roman" w:hAnsi="Times New Roman" w:cs="Times New Roman"/>
          <w:bCs/>
          <w:color w:val="000000" w:themeColor="text1"/>
          <w:sz w:val="24"/>
          <w:szCs w:val="24"/>
        </w:rPr>
      </w:pPr>
    </w:p>
    <w:p w:rsidR="00DA062F" w:rsidRDefault="00DA062F" w:rsidP="0071099C">
      <w:pPr>
        <w:pStyle w:val="NoSpacing"/>
        <w:spacing w:line="276" w:lineRule="auto"/>
        <w:ind w:left="2268" w:right="27" w:firstLine="567"/>
        <w:rPr>
          <w:rFonts w:ascii="Times New Roman" w:hAnsi="Times New Roman" w:cs="Times New Roman"/>
          <w:bCs/>
          <w:color w:val="000000" w:themeColor="text1"/>
          <w:sz w:val="24"/>
          <w:szCs w:val="24"/>
        </w:rPr>
      </w:pPr>
    </w:p>
    <w:p w:rsidR="00DA062F" w:rsidRDefault="00DA062F" w:rsidP="0071099C">
      <w:pPr>
        <w:pStyle w:val="NoSpacing"/>
        <w:spacing w:line="276" w:lineRule="auto"/>
        <w:ind w:left="2268" w:right="27" w:firstLine="567"/>
        <w:rPr>
          <w:rFonts w:ascii="Times New Roman" w:hAnsi="Times New Roman" w:cs="Times New Roman"/>
          <w:bCs/>
          <w:color w:val="000000" w:themeColor="text1"/>
          <w:sz w:val="24"/>
          <w:szCs w:val="24"/>
        </w:rPr>
      </w:pPr>
    </w:p>
    <w:p w:rsidR="00D31401" w:rsidRDefault="00D31401" w:rsidP="0071099C">
      <w:pPr>
        <w:pStyle w:val="NoSpacing"/>
        <w:spacing w:line="276" w:lineRule="auto"/>
        <w:ind w:left="2268" w:right="27" w:firstLine="567"/>
        <w:rPr>
          <w:rFonts w:ascii="Times New Roman" w:hAnsi="Times New Roman" w:cs="Times New Roman"/>
          <w:bCs/>
          <w:color w:val="000000" w:themeColor="text1"/>
          <w:sz w:val="24"/>
          <w:szCs w:val="24"/>
        </w:rPr>
      </w:pPr>
    </w:p>
    <w:p w:rsidR="00D31401" w:rsidRDefault="00D31401" w:rsidP="0071099C">
      <w:pPr>
        <w:pStyle w:val="NoSpacing"/>
        <w:spacing w:line="276" w:lineRule="auto"/>
        <w:ind w:left="2268" w:right="27" w:firstLine="567"/>
        <w:rPr>
          <w:rFonts w:ascii="Times New Roman" w:hAnsi="Times New Roman" w:cs="Times New Roman"/>
          <w:bCs/>
          <w:color w:val="000000" w:themeColor="text1"/>
          <w:sz w:val="24"/>
          <w:szCs w:val="24"/>
        </w:rPr>
      </w:pPr>
    </w:p>
    <w:p w:rsidR="00D31401" w:rsidRDefault="00D31401" w:rsidP="0071099C">
      <w:pPr>
        <w:pStyle w:val="NoSpacing"/>
        <w:spacing w:line="276" w:lineRule="auto"/>
        <w:ind w:left="2268" w:right="27" w:firstLine="567"/>
        <w:rPr>
          <w:rFonts w:ascii="Times New Roman" w:hAnsi="Times New Roman" w:cs="Times New Roman"/>
          <w:bCs/>
          <w:color w:val="000000" w:themeColor="text1"/>
          <w:sz w:val="24"/>
          <w:szCs w:val="24"/>
        </w:rPr>
      </w:pPr>
    </w:p>
    <w:p w:rsidR="00D31401" w:rsidRDefault="00D31401" w:rsidP="0071099C">
      <w:pPr>
        <w:pStyle w:val="NoSpacing"/>
        <w:spacing w:line="276" w:lineRule="auto"/>
        <w:ind w:left="2268" w:right="27" w:firstLine="567"/>
        <w:rPr>
          <w:rFonts w:ascii="Times New Roman" w:hAnsi="Times New Roman" w:cs="Times New Roman"/>
          <w:bCs/>
          <w:color w:val="000000" w:themeColor="text1"/>
          <w:sz w:val="24"/>
          <w:szCs w:val="24"/>
        </w:rPr>
      </w:pPr>
    </w:p>
    <w:p w:rsidR="00D31401" w:rsidRDefault="00D31401" w:rsidP="0071099C">
      <w:pPr>
        <w:pStyle w:val="NoSpacing"/>
        <w:spacing w:line="276" w:lineRule="auto"/>
        <w:ind w:left="2268" w:right="27" w:firstLine="567"/>
        <w:rPr>
          <w:rFonts w:ascii="Times New Roman" w:hAnsi="Times New Roman" w:cs="Times New Roman"/>
          <w:bCs/>
          <w:color w:val="000000" w:themeColor="text1"/>
          <w:sz w:val="24"/>
          <w:szCs w:val="24"/>
        </w:rPr>
      </w:pPr>
    </w:p>
    <w:p w:rsidR="00D31401" w:rsidRDefault="00D31401" w:rsidP="0071099C">
      <w:pPr>
        <w:pStyle w:val="NoSpacing"/>
        <w:spacing w:line="276" w:lineRule="auto"/>
        <w:ind w:left="2268" w:right="27" w:firstLine="567"/>
        <w:rPr>
          <w:rFonts w:ascii="Times New Roman" w:hAnsi="Times New Roman" w:cs="Times New Roman"/>
          <w:bCs/>
          <w:color w:val="000000" w:themeColor="text1"/>
          <w:sz w:val="24"/>
          <w:szCs w:val="24"/>
        </w:rPr>
      </w:pPr>
    </w:p>
    <w:p w:rsidR="00D31401" w:rsidRDefault="00D31401" w:rsidP="0071099C">
      <w:pPr>
        <w:pStyle w:val="NoSpacing"/>
        <w:spacing w:line="276" w:lineRule="auto"/>
        <w:ind w:left="2268" w:right="27" w:firstLine="567"/>
        <w:rPr>
          <w:rFonts w:ascii="Times New Roman" w:hAnsi="Times New Roman" w:cs="Times New Roman"/>
          <w:bCs/>
          <w:color w:val="000000" w:themeColor="text1"/>
          <w:sz w:val="24"/>
          <w:szCs w:val="24"/>
        </w:rPr>
      </w:pPr>
    </w:p>
    <w:p w:rsidR="00D31401" w:rsidRDefault="00D31401" w:rsidP="0071099C">
      <w:pPr>
        <w:pStyle w:val="NoSpacing"/>
        <w:spacing w:line="276" w:lineRule="auto"/>
        <w:ind w:left="2268" w:right="27" w:firstLine="567"/>
        <w:rPr>
          <w:rFonts w:ascii="Times New Roman" w:hAnsi="Times New Roman" w:cs="Times New Roman"/>
          <w:bCs/>
          <w:color w:val="000000" w:themeColor="text1"/>
          <w:sz w:val="24"/>
          <w:szCs w:val="24"/>
        </w:rPr>
      </w:pPr>
    </w:p>
    <w:p w:rsidR="00D31401" w:rsidRDefault="00D31401" w:rsidP="0071099C">
      <w:pPr>
        <w:pStyle w:val="NoSpacing"/>
        <w:spacing w:line="276" w:lineRule="auto"/>
        <w:ind w:left="2268" w:right="27" w:firstLine="567"/>
        <w:rPr>
          <w:rFonts w:ascii="Times New Roman" w:hAnsi="Times New Roman" w:cs="Times New Roman"/>
          <w:bCs/>
          <w:color w:val="000000" w:themeColor="text1"/>
          <w:sz w:val="24"/>
          <w:szCs w:val="24"/>
        </w:rPr>
      </w:pPr>
    </w:p>
    <w:p w:rsidR="00D31401" w:rsidRDefault="00D31401" w:rsidP="0071099C">
      <w:pPr>
        <w:pStyle w:val="NoSpacing"/>
        <w:spacing w:line="276" w:lineRule="auto"/>
        <w:ind w:left="2268" w:right="27" w:firstLine="567"/>
        <w:rPr>
          <w:rFonts w:ascii="Times New Roman" w:hAnsi="Times New Roman" w:cs="Times New Roman"/>
          <w:bCs/>
          <w:color w:val="000000" w:themeColor="text1"/>
          <w:sz w:val="24"/>
          <w:szCs w:val="24"/>
        </w:rPr>
      </w:pPr>
    </w:p>
    <w:p w:rsidR="00D31401" w:rsidRDefault="00D31401" w:rsidP="0071099C">
      <w:pPr>
        <w:pStyle w:val="NoSpacing"/>
        <w:spacing w:line="276" w:lineRule="auto"/>
        <w:ind w:left="2268" w:right="27" w:firstLine="567"/>
        <w:rPr>
          <w:rFonts w:ascii="Times New Roman" w:hAnsi="Times New Roman" w:cs="Times New Roman"/>
          <w:bCs/>
          <w:color w:val="000000" w:themeColor="text1"/>
          <w:sz w:val="24"/>
          <w:szCs w:val="24"/>
        </w:rPr>
      </w:pPr>
    </w:p>
    <w:p w:rsidR="00DA062F" w:rsidRDefault="00DA062F" w:rsidP="0071099C">
      <w:pPr>
        <w:pStyle w:val="NoSpacing"/>
        <w:spacing w:line="276" w:lineRule="auto"/>
        <w:ind w:left="2268" w:right="27" w:firstLine="567"/>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left="2268" w:right="27" w:firstLine="56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lastRenderedPageBreak/>
        <w:t>CHAPTER- V</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301593" w:rsidRDefault="00E41DF7" w:rsidP="0071099C">
      <w:pPr>
        <w:pStyle w:val="Meanhead"/>
        <w:spacing w:line="276" w:lineRule="auto"/>
        <w:rPr>
          <w:rFonts w:ascii="Times New Roman" w:hAnsi="Times New Roman" w:cs="Times New Roman"/>
          <w:color w:val="000000" w:themeColor="text1"/>
          <w:sz w:val="24"/>
          <w:szCs w:val="24"/>
        </w:rPr>
      </w:pPr>
      <w:r w:rsidRPr="00301593">
        <w:rPr>
          <w:rFonts w:ascii="Times New Roman" w:hAnsi="Times New Roman" w:cs="Times New Roman"/>
          <w:color w:val="000000" w:themeColor="text1"/>
          <w:sz w:val="24"/>
          <w:szCs w:val="24"/>
        </w:rPr>
        <w:t>SUMMARY, CONCLUSION AND RECOMMENDATION</w:t>
      </w:r>
      <w:r w:rsidR="00DF29FB" w:rsidRPr="00301593">
        <w:rPr>
          <w:rFonts w:ascii="Times New Roman" w:hAnsi="Times New Roman" w:cs="Times New Roman"/>
          <w:color w:val="000000" w:themeColor="text1"/>
          <w:sz w:val="24"/>
          <w:szCs w:val="24"/>
        </w:rPr>
        <w:t>S</w:t>
      </w:r>
    </w:p>
    <w:p w:rsidR="00E41DF7" w:rsidRPr="00BA1F8C" w:rsidRDefault="0071099C" w:rsidP="0071099C">
      <w:pPr>
        <w:pStyle w:val="NoSpacing"/>
        <w:tabs>
          <w:tab w:val="left" w:pos="1072"/>
        </w:tabs>
        <w:spacing w:line="276" w:lineRule="auto"/>
        <w:ind w:right="2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p>
    <w:p w:rsidR="00E41DF7" w:rsidRPr="00301593" w:rsidRDefault="00E41DF7" w:rsidP="0071099C">
      <w:pPr>
        <w:pStyle w:val="Subhead"/>
        <w:spacing w:line="276" w:lineRule="auto"/>
        <w:rPr>
          <w:rFonts w:ascii="Times New Roman" w:hAnsi="Times New Roman" w:cs="Times New Roman"/>
          <w:color w:val="000000" w:themeColor="text1"/>
          <w:sz w:val="24"/>
          <w:szCs w:val="24"/>
        </w:rPr>
      </w:pPr>
      <w:r w:rsidRPr="00301593">
        <w:rPr>
          <w:rFonts w:ascii="Times New Roman" w:hAnsi="Times New Roman" w:cs="Times New Roman"/>
          <w:color w:val="000000" w:themeColor="text1"/>
          <w:sz w:val="24"/>
          <w:szCs w:val="24"/>
        </w:rPr>
        <w:t>5.1</w:t>
      </w:r>
      <w:r w:rsidRPr="00301593">
        <w:rPr>
          <w:rFonts w:ascii="Times New Roman" w:hAnsi="Times New Roman" w:cs="Times New Roman"/>
          <w:color w:val="000000" w:themeColor="text1"/>
          <w:sz w:val="24"/>
          <w:szCs w:val="24"/>
        </w:rPr>
        <w:tab/>
        <w:t>Summary</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researcher has identified that research problem and set objectives to solve research problems about investment policy of </w:t>
      </w:r>
      <w:r w:rsidR="00040B7A" w:rsidRPr="00BA1F8C">
        <w:rPr>
          <w:rFonts w:ascii="Times New Roman" w:hAnsi="Times New Roman" w:cs="Times New Roman"/>
          <w:color w:val="000000" w:themeColor="text1"/>
          <w:sz w:val="24"/>
          <w:szCs w:val="24"/>
        </w:rPr>
        <w:t>Laxmi Bank Limited</w:t>
      </w:r>
      <w:r w:rsidRPr="00BA1F8C">
        <w:rPr>
          <w:rFonts w:ascii="Times New Roman" w:hAnsi="Times New Roman" w:cs="Times New Roman"/>
          <w:color w:val="000000" w:themeColor="text1"/>
          <w:sz w:val="24"/>
          <w:szCs w:val="24"/>
        </w:rPr>
        <w:t xml:space="preserve"> and Everest Bank limited. To make this study more effective, related literatures have been reviewed. The review of literature provides the foundation of knowledge in order to undertake this research more precisely.</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presentation and analysis of data has been made comparative analytical and their interpretation has line in chapter four by applying the wide varieties of methodology as stated in chapter three. It includes the various financial and statistical tools. In case of financial tools ratio analysis is done which consists of current ratio, liquidity ratio, assets management ratio, profitability ratio, risk ratio and other ratios. Other ratio includes earnings per share (EPS), market price per share (MPS), and price earnings ratio (P.E. ratio). Various statistical tools such as arithmetic mean, standard deviation, coefficient of variation, coefficient of correlation, regression analysis and trend analysis, have been applied to fulfill the objective of this study. The analysis has been done mainly through secondary data. The major findings of the study are also included in the final section of the presentation and analysis chapter.</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basic task of financial institutions in to mobilize the saving of the community and ensure efficient allocation of the savings to high yielding investment projects to offer attractive and secured returns to different sectors of the economy according to the planned priorities of the country. On the other hand, this process of financial institutions gives rise to the money and other financial assets which therefore have a central place in the development process of the economy. Banking sector plays an important role in the economic development of the country. It provides an effective payment and credit system, which facilitates the channeling of funds from the surplus units to the deficit units in the economy.</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Investment practice of commercial banks is a very one. For this, commercial banks have to pay due consideration while formulating investment policy. A healthy development policy attracts both the borrowers and the lenders, which helps to increase the volume of quality deposits and investment.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In most years, banks are the leading buyers of bonds and note issued by the government to finance public facilities, ranging from hospitals and football stadium to airport and highways. Moreover, bank reserves the principal channel for government economic policy to stabilize the economy. And banks are also the most important sources of short term working capital needed for the business loans for new plant and equipments. When business and consumers </w:t>
      </w:r>
      <w:r w:rsidRPr="00BA1F8C">
        <w:rPr>
          <w:rFonts w:ascii="Times New Roman" w:hAnsi="Times New Roman" w:cs="Times New Roman"/>
          <w:color w:val="000000" w:themeColor="text1"/>
          <w:sz w:val="24"/>
          <w:szCs w:val="24"/>
        </w:rPr>
        <w:lastRenderedPageBreak/>
        <w:t>must make payment for the purchase of goods and services, more often they use bank provided cheques, credit or debit cards, or electronic accounts connected to a computer network. It is the bankers, to whom they turn most frequently for advice and counsel when they need financial information and financial planning.</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Investment positions are undertaken with the goal of earning some expected rate of return. Investors seek to minimize inefficient deviations from the expected rate of return. Diversification is essential to the creation of an efficient to the creation of an efficient investment because it can reduce the variability of return around the expected return.</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3E682D" w:rsidRDefault="00E41DF7" w:rsidP="0071099C">
      <w:pPr>
        <w:rPr>
          <w:rFonts w:ascii="Times New Roman" w:hAnsi="Times New Roman" w:cs="Times New Roman"/>
          <w:b/>
          <w:bCs/>
          <w:color w:val="000000" w:themeColor="text1"/>
          <w:sz w:val="24"/>
          <w:szCs w:val="24"/>
        </w:rPr>
      </w:pPr>
      <w:r w:rsidRPr="003E682D">
        <w:rPr>
          <w:rFonts w:ascii="Times New Roman" w:hAnsi="Times New Roman" w:cs="Times New Roman"/>
          <w:b/>
          <w:color w:val="000000" w:themeColor="text1"/>
          <w:sz w:val="24"/>
          <w:szCs w:val="24"/>
        </w:rPr>
        <w:t>5.2</w:t>
      </w:r>
      <w:r w:rsidRPr="003E682D">
        <w:rPr>
          <w:rFonts w:ascii="Times New Roman" w:hAnsi="Times New Roman" w:cs="Times New Roman"/>
          <w:b/>
          <w:color w:val="000000" w:themeColor="text1"/>
          <w:sz w:val="24"/>
          <w:szCs w:val="24"/>
        </w:rPr>
        <w:tab/>
        <w:t xml:space="preserve">Conclusion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overall aspect of liquidity position of EBL is comparatively better than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But the current ratio and investment on government securities to total assets of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are slightly higher than EBL. EBL has utilized its liquid assets in more profit generating sectors.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An asset management aspect of EBL is better than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which is justified by little higher loan and advances to total deposit ratio, loan and advances to total assets ratio for EBL.</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Overall profitability ratios show that EBL has earned higher profit in relation to every aspects of the bank than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Earnings per share, dividend per share and market price per share of EBL is higher in comparison to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It gives good signal of financial performance of the bank in the market. Price earning of EBL is higher than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which is considered better in security analyzing in order to make investment decision.</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Both commercial banks, EBL and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have positive correlation between Deposit and Loan &amp; Advice, Deposit and Total Investment, Total Assets and Net Profit, Total Investment and Net Profit. Comparatively both banks have strong relationship between these variables. It is also found that there is positive Correlation between Total Deposit of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EBI between Loan &amp; Advances of both banks and between Net Profit of both banks.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Total Investment, Loan &amp; Advances, Net Profit of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are in increasing trend. It shows positive trend of both banks.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Both</w:t>
      </w:r>
      <w:r w:rsidR="00040B7A" w:rsidRPr="00BA1F8C">
        <w:rPr>
          <w:rFonts w:ascii="Times New Roman" w:hAnsi="Times New Roman" w:cs="Times New Roman"/>
          <w:color w:val="000000" w:themeColor="text1"/>
          <w:sz w:val="24"/>
          <w:szCs w:val="24"/>
        </w:rPr>
        <w:t xml:space="preserve"> LBL</w:t>
      </w:r>
      <w:r w:rsidR="00301593">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and EBL have high positive Correlation between Total Deposit and Loan &amp; Advances, Total Deposit and Total Investment.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Correlation between Total Assets and Net Profit, Total Investment and Net Profit Shows both the banks has positive relationship but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greater Correlation Coefficient than EBL.</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lastRenderedPageBreak/>
        <w:t xml:space="preserve">Correlation coefficient of total deposit, Total Investment, Loan &amp; Advances and Net Profit between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shows positive correlation. It refers that all the variable of both bank moves in the same direction, some are closely in the same direction and some are less proportionately.</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040B7A"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LBL</w:t>
      </w:r>
      <w:r w:rsidR="00E41DF7" w:rsidRPr="00BA1F8C">
        <w:rPr>
          <w:rFonts w:ascii="Times New Roman" w:hAnsi="Times New Roman" w:cs="Times New Roman"/>
          <w:color w:val="000000" w:themeColor="text1"/>
          <w:sz w:val="24"/>
          <w:szCs w:val="24"/>
        </w:rPr>
        <w:t xml:space="preserve"> and EBL have increasing trend in collecting deposit the rate of increment Total Deposit for EBL seems to higher than that of </w:t>
      </w:r>
      <w:r w:rsidRPr="00BA1F8C">
        <w:rPr>
          <w:rFonts w:ascii="Times New Roman" w:hAnsi="Times New Roman" w:cs="Times New Roman"/>
          <w:color w:val="000000" w:themeColor="text1"/>
          <w:sz w:val="24"/>
          <w:szCs w:val="24"/>
        </w:rPr>
        <w:t>LBL</w:t>
      </w:r>
      <w:r w:rsidR="00E41DF7" w:rsidRPr="00BA1F8C">
        <w:rPr>
          <w:rFonts w:ascii="Times New Roman" w:hAnsi="Times New Roman" w:cs="Times New Roman"/>
          <w:color w:val="000000" w:themeColor="text1"/>
          <w:sz w:val="24"/>
          <w:szCs w:val="24"/>
        </w:rPr>
        <w:t xml:space="preserve">. EBL has better position in collecting deposit than </w:t>
      </w:r>
      <w:r w:rsidRPr="00BA1F8C">
        <w:rPr>
          <w:rFonts w:ascii="Times New Roman" w:hAnsi="Times New Roman" w:cs="Times New Roman"/>
          <w:color w:val="000000" w:themeColor="text1"/>
          <w:sz w:val="24"/>
          <w:szCs w:val="24"/>
        </w:rPr>
        <w:t>LBL</w:t>
      </w:r>
      <w:r w:rsidR="00E41DF7" w:rsidRPr="00BA1F8C">
        <w:rPr>
          <w:rFonts w:ascii="Times New Roman" w:hAnsi="Times New Roman" w:cs="Times New Roman"/>
          <w:color w:val="000000" w:themeColor="text1"/>
          <w:sz w:val="24"/>
          <w:szCs w:val="24"/>
        </w:rPr>
        <w: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trend line of Loan and Advances of both banks is upward slopping. Total Investment trend line of the EBL is upward slopping but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downward slopping. It refers that bank EBL are increasing in disbursement of loan and advances.</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trend line of Net profit for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is upward slopping. The position of EBL is better in order to generate profit than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The trend analysis reveals that both the banks have well their ratio. Trend of both banks has increasing trend. In comparison to both bank every ratio of EBL is higher than the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From the entire research study, overall all financial performance of EBL is little better than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But </w:t>
      </w:r>
      <w:r w:rsidR="00040B7A" w:rsidRPr="00BA1F8C">
        <w:rPr>
          <w:rFonts w:ascii="Times New Roman" w:hAnsi="Times New Roman" w:cs="Times New Roman"/>
          <w:color w:val="000000" w:themeColor="text1"/>
          <w:sz w:val="24"/>
          <w:szCs w:val="24"/>
        </w:rPr>
        <w:t>L</w:t>
      </w:r>
      <w:r w:rsidRPr="00BA1F8C">
        <w:rPr>
          <w:rFonts w:ascii="Times New Roman" w:hAnsi="Times New Roman" w:cs="Times New Roman"/>
          <w:color w:val="000000" w:themeColor="text1"/>
          <w:sz w:val="24"/>
          <w:szCs w:val="24"/>
        </w:rPr>
        <w:t xml:space="preserve"> is operating smoothly and known as the one of the successful bank of the country.</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The profile of financial executives and customers reveals that more Nepalese investors have not knowledge about investment practices. Commercial banks are not providing investment priority to the rural sectors but being a developing country it is very necessary to give investment priority to the rural area. Therefore, the banks should formulate sound investment policies. Good investment practices ensure maximum amount of investment to all sectors with proper utilization.</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81652" w:rsidRDefault="00E81652" w:rsidP="0071099C">
      <w:pPr>
        <w:pStyle w:val="Subhead"/>
        <w:spacing w:line="276" w:lineRule="auto"/>
        <w:rPr>
          <w:rFonts w:ascii="Times New Roman" w:hAnsi="Times New Roman" w:cs="Times New Roman"/>
          <w:color w:val="000000" w:themeColor="text1"/>
          <w:sz w:val="24"/>
          <w:szCs w:val="24"/>
        </w:rPr>
      </w:pPr>
    </w:p>
    <w:p w:rsidR="00E41DF7" w:rsidRPr="00301593" w:rsidRDefault="00E41DF7" w:rsidP="0071099C">
      <w:pPr>
        <w:pStyle w:val="Subhead"/>
        <w:spacing w:line="276" w:lineRule="auto"/>
        <w:rPr>
          <w:rFonts w:ascii="Times New Roman" w:hAnsi="Times New Roman" w:cs="Times New Roman"/>
          <w:color w:val="000000" w:themeColor="text1"/>
          <w:sz w:val="24"/>
          <w:szCs w:val="24"/>
        </w:rPr>
      </w:pPr>
      <w:r w:rsidRPr="00301593">
        <w:rPr>
          <w:rFonts w:ascii="Times New Roman" w:hAnsi="Times New Roman" w:cs="Times New Roman"/>
          <w:color w:val="000000" w:themeColor="text1"/>
          <w:sz w:val="24"/>
          <w:szCs w:val="24"/>
        </w:rPr>
        <w:t>5.3</w:t>
      </w:r>
      <w:r w:rsidRPr="00301593">
        <w:rPr>
          <w:rFonts w:ascii="Times New Roman" w:hAnsi="Times New Roman" w:cs="Times New Roman"/>
          <w:color w:val="000000" w:themeColor="text1"/>
          <w:sz w:val="24"/>
          <w:szCs w:val="24"/>
        </w:rPr>
        <w:tab/>
        <w:t>Recommendations</w:t>
      </w:r>
    </w:p>
    <w:p w:rsidR="00E41DF7" w:rsidRPr="00BA1F8C" w:rsidRDefault="00E41DF7" w:rsidP="00066D84">
      <w:pPr>
        <w:pStyle w:val="NoSpacing"/>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Based on the analysis and finding of the study, the following recommendation can be made as suggestions to make the investment practices of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effective and efficient. This would help to draw some outline and make reforms in the respective banks.</w:t>
      </w:r>
    </w:p>
    <w:p w:rsidR="00E41DF7" w:rsidRPr="00BA1F8C" w:rsidRDefault="00E41DF7" w:rsidP="00066D84">
      <w:pPr>
        <w:pStyle w:val="NoSpacing"/>
        <w:ind w:right="27"/>
        <w:jc w:val="both"/>
        <w:rPr>
          <w:rFonts w:ascii="Times New Roman" w:hAnsi="Times New Roman" w:cs="Times New Roman"/>
          <w:color w:val="000000" w:themeColor="text1"/>
          <w:sz w:val="24"/>
          <w:szCs w:val="24"/>
        </w:rPr>
      </w:pPr>
    </w:p>
    <w:p w:rsidR="00E41DF7" w:rsidRPr="00BA1F8C" w:rsidRDefault="00E41DF7" w:rsidP="00066D84">
      <w:pPr>
        <w:pStyle w:val="NoSpacing"/>
        <w:numPr>
          <w:ilvl w:val="0"/>
          <w:numId w:val="29"/>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Generally, banks have to maintained liquid assets. Current ratios of two sample banks are not sufficient to achieve standard ratio that is 2:1. So it is recommended to both banks to maintain required current ratio. They need to maintain the present mean current ratio for the proper management of their liquidity position.</w:t>
      </w:r>
    </w:p>
    <w:p w:rsidR="00E41DF7" w:rsidRPr="00BA1F8C" w:rsidRDefault="00E41DF7" w:rsidP="00066D84">
      <w:pPr>
        <w:pStyle w:val="NoSpacing"/>
        <w:ind w:left="567" w:right="27" w:hanging="567"/>
        <w:jc w:val="both"/>
        <w:rPr>
          <w:rFonts w:ascii="Times New Roman" w:hAnsi="Times New Roman" w:cs="Times New Roman"/>
          <w:color w:val="000000" w:themeColor="text1"/>
          <w:sz w:val="24"/>
          <w:szCs w:val="24"/>
        </w:rPr>
      </w:pPr>
    </w:p>
    <w:p w:rsidR="00E41DF7" w:rsidRPr="00BA1F8C" w:rsidRDefault="00E41DF7" w:rsidP="00066D84">
      <w:pPr>
        <w:pStyle w:val="NoSpacing"/>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     The liquidity position affects external and internal factors such as prevalent investment situations, central bank requirements and so on. Considering the growth position of </w:t>
      </w:r>
      <w:r w:rsidRPr="00BA1F8C">
        <w:rPr>
          <w:rFonts w:ascii="Times New Roman" w:hAnsi="Times New Roman" w:cs="Times New Roman"/>
          <w:color w:val="000000" w:themeColor="text1"/>
          <w:sz w:val="24"/>
          <w:szCs w:val="24"/>
        </w:rPr>
        <w:lastRenderedPageBreak/>
        <w:t xml:space="preserve">financial market, the lending policy management capabilities, strategic planning and fund flow situation, banks should maintain enough liquid assets to pay short term obligations. So, it is recommended to maintain sound liquidity position to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w:t>
      </w:r>
    </w:p>
    <w:p w:rsidR="00E41DF7" w:rsidRPr="00BA1F8C" w:rsidRDefault="00E41DF7" w:rsidP="00066D84">
      <w:pPr>
        <w:pStyle w:val="NoSpacing"/>
        <w:ind w:left="567" w:right="27" w:hanging="567"/>
        <w:jc w:val="both"/>
        <w:rPr>
          <w:rFonts w:ascii="Times New Roman" w:hAnsi="Times New Roman" w:cs="Times New Roman"/>
          <w:color w:val="000000" w:themeColor="text1"/>
          <w:sz w:val="24"/>
          <w:szCs w:val="24"/>
        </w:rPr>
      </w:pPr>
    </w:p>
    <w:p w:rsidR="00E41DF7" w:rsidRPr="00BA1F8C" w:rsidRDefault="00E41DF7" w:rsidP="00066D84">
      <w:pPr>
        <w:pStyle w:val="NoSpacing"/>
        <w:numPr>
          <w:ilvl w:val="0"/>
          <w:numId w:val="29"/>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Government securities such as treasury Bills, Development Bonds, Saving certificates etc. are risk less investment alternatives because they are free of default risk as well as liquidity risk and can be easily sold in the market. In this research study, it has found that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maintained higher ratio of investment on government securities. EBL is recommended to invest more funds in government securities instead of keeping them idle.</w:t>
      </w:r>
    </w:p>
    <w:p w:rsidR="00E41DF7" w:rsidRPr="00BA1F8C" w:rsidRDefault="00E41DF7" w:rsidP="00066D84">
      <w:pPr>
        <w:pStyle w:val="NoSpacing"/>
        <w:ind w:left="567" w:right="27" w:hanging="567"/>
        <w:jc w:val="both"/>
        <w:rPr>
          <w:rFonts w:ascii="Times New Roman" w:hAnsi="Times New Roman" w:cs="Times New Roman"/>
          <w:color w:val="000000" w:themeColor="text1"/>
          <w:sz w:val="24"/>
          <w:szCs w:val="24"/>
        </w:rPr>
      </w:pPr>
    </w:p>
    <w:p w:rsidR="00E41DF7" w:rsidRPr="00BA1F8C" w:rsidRDefault="00E41DF7" w:rsidP="00066D84">
      <w:pPr>
        <w:pStyle w:val="NoSpacing"/>
        <w:numPr>
          <w:ilvl w:val="0"/>
          <w:numId w:val="29"/>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To get success in competitive banking environment, deposit must be utilized as loan &amp; advances. The largest item of bank assets side is loan and advances. It has been found that loan &amp; advances to total deposit ratio of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lower than that of EBL. It means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not properly used their existing fund as loan and advances. So,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recommended to follow liberal lending policy and to invest more deposit in loan and advances.</w:t>
      </w:r>
    </w:p>
    <w:p w:rsidR="00E41DF7" w:rsidRPr="00BA1F8C" w:rsidRDefault="00E41DF7" w:rsidP="00066D84">
      <w:pPr>
        <w:pStyle w:val="ListParagraph"/>
        <w:spacing w:line="240" w:lineRule="auto"/>
        <w:ind w:left="567" w:right="27" w:hanging="567"/>
        <w:rPr>
          <w:rFonts w:ascii="Times New Roman" w:hAnsi="Times New Roman" w:cs="Times New Roman"/>
          <w:color w:val="000000" w:themeColor="text1"/>
          <w:sz w:val="24"/>
          <w:szCs w:val="24"/>
        </w:rPr>
      </w:pPr>
    </w:p>
    <w:p w:rsidR="00E41DF7" w:rsidRPr="00BA1F8C" w:rsidRDefault="00040B7A" w:rsidP="00066D84">
      <w:pPr>
        <w:pStyle w:val="NoSpacing"/>
        <w:numPr>
          <w:ilvl w:val="0"/>
          <w:numId w:val="29"/>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LBL</w:t>
      </w:r>
      <w:r w:rsidR="00E41DF7" w:rsidRPr="00BA1F8C">
        <w:rPr>
          <w:rFonts w:ascii="Times New Roman" w:hAnsi="Times New Roman" w:cs="Times New Roman"/>
          <w:color w:val="000000" w:themeColor="text1"/>
          <w:sz w:val="24"/>
          <w:szCs w:val="24"/>
        </w:rPr>
        <w:t xml:space="preserve"> and EBL have a possible risk because there is large amount of doubtful loan and advances and risky investment. So it is recommended to evaluate the investment opportunities and alternatives using statistical, capital budgeting and other financial tools to avoid large amount of doubtful debt and risk.</w:t>
      </w:r>
    </w:p>
    <w:p w:rsidR="00E41DF7" w:rsidRPr="00BA1F8C" w:rsidRDefault="00E41DF7" w:rsidP="00066D84">
      <w:pPr>
        <w:pStyle w:val="ListParagraph"/>
        <w:spacing w:line="240" w:lineRule="auto"/>
        <w:ind w:left="567" w:right="27" w:hanging="567"/>
        <w:rPr>
          <w:rFonts w:ascii="Times New Roman" w:hAnsi="Times New Roman" w:cs="Times New Roman"/>
          <w:color w:val="000000" w:themeColor="text1"/>
          <w:sz w:val="24"/>
          <w:szCs w:val="24"/>
        </w:rPr>
      </w:pPr>
    </w:p>
    <w:p w:rsidR="00E41DF7" w:rsidRPr="00BA1F8C" w:rsidRDefault="00E41DF7" w:rsidP="00066D84">
      <w:pPr>
        <w:pStyle w:val="NoSpacing"/>
        <w:numPr>
          <w:ilvl w:val="0"/>
          <w:numId w:val="29"/>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Both the banks are recommended to formulate and implement the sound and effective investment policy to increase volume of total investment and loan and advances that helps to meet required level of profitability as well as social responsibility. The banks should consider rural areas in making investment policy.</w:t>
      </w:r>
    </w:p>
    <w:p w:rsidR="00E41DF7" w:rsidRPr="00BA1F8C" w:rsidRDefault="00E41DF7" w:rsidP="00066D84">
      <w:pPr>
        <w:pStyle w:val="ListParagraph"/>
        <w:spacing w:line="240" w:lineRule="auto"/>
        <w:ind w:left="567" w:right="27" w:hanging="567"/>
        <w:rPr>
          <w:rFonts w:ascii="Times New Roman" w:hAnsi="Times New Roman" w:cs="Times New Roman"/>
          <w:color w:val="000000" w:themeColor="text1"/>
          <w:sz w:val="24"/>
          <w:szCs w:val="24"/>
        </w:rPr>
      </w:pPr>
    </w:p>
    <w:p w:rsidR="00E41DF7" w:rsidRPr="00BA1F8C" w:rsidRDefault="00E41DF7" w:rsidP="00066D84">
      <w:pPr>
        <w:pStyle w:val="NoSpacing"/>
        <w:numPr>
          <w:ilvl w:val="0"/>
          <w:numId w:val="29"/>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Out of working fund, EBL have not invested its more funds as total investment in various sectors as compares to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Though, the percentage of investment by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slightly higher, it is recommended that both bank should invest their funs in various government securities, and other financial and non financial companies.</w:t>
      </w:r>
    </w:p>
    <w:p w:rsidR="00E41DF7" w:rsidRPr="00BA1F8C" w:rsidRDefault="00E41DF7" w:rsidP="00066D84">
      <w:pPr>
        <w:pStyle w:val="ListParagraph"/>
        <w:spacing w:line="240" w:lineRule="auto"/>
        <w:ind w:left="567" w:right="27" w:hanging="567"/>
        <w:rPr>
          <w:rFonts w:ascii="Times New Roman" w:hAnsi="Times New Roman" w:cs="Times New Roman"/>
          <w:color w:val="000000" w:themeColor="text1"/>
          <w:sz w:val="24"/>
          <w:szCs w:val="24"/>
        </w:rPr>
      </w:pPr>
    </w:p>
    <w:p w:rsidR="00E41DF7" w:rsidRPr="00BA1F8C" w:rsidRDefault="00E41DF7" w:rsidP="00066D84">
      <w:pPr>
        <w:pStyle w:val="NoSpacing"/>
        <w:numPr>
          <w:ilvl w:val="0"/>
          <w:numId w:val="29"/>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Both banks should open its doors to the small depositors and entrepreneurs for promoting and mobilizing small investor’s funds and to attract depositors through variety of deposit schemes and facilities like cumulative deposit scheme, prize bonds scheme, gift cheques scheme, recurring deposit scheme, monthly interest scheme etc. They should attract all types of customers whether they are huge depositor or normal depositor.</w:t>
      </w:r>
    </w:p>
    <w:p w:rsidR="00E41DF7" w:rsidRPr="00BA1F8C" w:rsidRDefault="00E41DF7" w:rsidP="00066D84">
      <w:pPr>
        <w:pStyle w:val="NoSpacing"/>
        <w:ind w:left="567" w:right="27" w:hanging="567"/>
        <w:jc w:val="both"/>
        <w:rPr>
          <w:rFonts w:ascii="Times New Roman" w:hAnsi="Times New Roman" w:cs="Times New Roman"/>
          <w:color w:val="000000" w:themeColor="text1"/>
          <w:sz w:val="24"/>
          <w:szCs w:val="24"/>
        </w:rPr>
      </w:pPr>
    </w:p>
    <w:p w:rsidR="00E41DF7" w:rsidRPr="00BA1F8C" w:rsidRDefault="00E41DF7" w:rsidP="00066D84">
      <w:pPr>
        <w:pStyle w:val="NoSpacing"/>
        <w:numPr>
          <w:ilvl w:val="0"/>
          <w:numId w:val="29"/>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Both banks should go to all districts to do overall banking within Nepal. It would be great advantages for a bank if it can cover whole Nepal. They can give ABBS facility, which will attract a lot of customers. Faster a bank can open branches at root levels, faster they can earn valuable customers.</w:t>
      </w:r>
    </w:p>
    <w:p w:rsidR="00E41DF7" w:rsidRPr="00BA1F8C" w:rsidRDefault="00E41DF7" w:rsidP="00066D84">
      <w:pPr>
        <w:pStyle w:val="ListParagraph"/>
        <w:spacing w:line="240" w:lineRule="auto"/>
        <w:ind w:left="567" w:right="27" w:hanging="567"/>
        <w:rPr>
          <w:rFonts w:ascii="Times New Roman" w:hAnsi="Times New Roman" w:cs="Times New Roman"/>
          <w:color w:val="000000" w:themeColor="text1"/>
          <w:sz w:val="24"/>
          <w:szCs w:val="24"/>
        </w:rPr>
      </w:pPr>
    </w:p>
    <w:p w:rsidR="00E41DF7" w:rsidRPr="00BA1F8C" w:rsidRDefault="00E41DF7" w:rsidP="00066D84">
      <w:pPr>
        <w:pStyle w:val="NoSpacing"/>
        <w:numPr>
          <w:ilvl w:val="0"/>
          <w:numId w:val="29"/>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lastRenderedPageBreak/>
        <w:t xml:space="preserve">In term of recovery of loan of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is backward in comparison to EBL. The loan loss ratio is comparatively high that makes negative impact on profit. It may be facing a lot of problems on recovering loans. It has large non- performing asset as loan unrecovered. Therefore it is recommended to apply recovery act that would help to realize overdue loan in time.</w:t>
      </w:r>
    </w:p>
    <w:p w:rsidR="00E41DF7" w:rsidRPr="00BA1F8C" w:rsidRDefault="00E41DF7" w:rsidP="00066D84">
      <w:pPr>
        <w:pStyle w:val="NoSpacing"/>
        <w:ind w:left="567" w:right="27" w:hanging="567"/>
        <w:jc w:val="both"/>
        <w:rPr>
          <w:rFonts w:ascii="Times New Roman" w:hAnsi="Times New Roman" w:cs="Times New Roman"/>
          <w:color w:val="000000" w:themeColor="text1"/>
          <w:sz w:val="24"/>
          <w:szCs w:val="24"/>
        </w:rPr>
      </w:pPr>
    </w:p>
    <w:p w:rsidR="00E41DF7" w:rsidRPr="00BA1F8C" w:rsidRDefault="00E41DF7" w:rsidP="00066D84">
      <w:pPr>
        <w:pStyle w:val="NoSpacing"/>
        <w:numPr>
          <w:ilvl w:val="0"/>
          <w:numId w:val="29"/>
        </w:numPr>
        <w:ind w:left="567" w:right="27" w:hanging="56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Political instability directly affected the economic sector such as hotel and tourism, manufacturing and trading sectors. Bank loan and advances is decreasing in this sector. So, banks should give priority to these sectors as well as banks should create new investing sector to mobilize deposit.</w:t>
      </w:r>
    </w:p>
    <w:p w:rsidR="00E41DF7" w:rsidRPr="00BA1F8C" w:rsidRDefault="00E41DF7" w:rsidP="00066D84">
      <w:pPr>
        <w:pStyle w:val="NoSpacing"/>
        <w:ind w:right="27"/>
        <w:jc w:val="both"/>
        <w:rPr>
          <w:rFonts w:ascii="Times New Roman" w:hAnsi="Times New Roman" w:cs="Times New Roman"/>
          <w:color w:val="000000" w:themeColor="text1"/>
          <w:sz w:val="24"/>
          <w:szCs w:val="24"/>
        </w:rPr>
      </w:pPr>
    </w:p>
    <w:p w:rsidR="003E79D7" w:rsidRDefault="00E41DF7" w:rsidP="00171BA6">
      <w:pPr>
        <w:pStyle w:val="NoSpacing"/>
        <w:ind w:right="27"/>
        <w:jc w:val="both"/>
        <w:rPr>
          <w:rFonts w:ascii="Times New Roman" w:hAnsi="Times New Roman" w:cs="Times New Roman"/>
          <w:b/>
          <w:bCs/>
          <w:color w:val="000000" w:themeColor="text1"/>
          <w:sz w:val="28"/>
          <w:szCs w:val="28"/>
        </w:rPr>
      </w:pPr>
      <w:r w:rsidRPr="00BA1F8C">
        <w:rPr>
          <w:rFonts w:ascii="Times New Roman" w:hAnsi="Times New Roman" w:cs="Times New Roman"/>
          <w:color w:val="000000" w:themeColor="text1"/>
          <w:sz w:val="24"/>
          <w:szCs w:val="24"/>
        </w:rPr>
        <w:t xml:space="preserve">Keeping all these in consideration, The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has little less performance than that of EBL. So, in the future ahead, the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should improve its weaknesses by adopting the innovative approach to marketing. In the light of growing competition in the banking sector, both bank </w:t>
      </w:r>
      <w:r w:rsidR="00040B7A"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 xml:space="preserve"> and EBL should be customer oriented. It should strengthen and activate its marketing function as it is effective tool to attract and retain the customers. For the purpose, the bank should develop an innovative approach to bank marketing and formulate new strategies of serving customers in a more convenient and satisfactory way by optimally utilizing the modern technology and offering new facilities to the customers at competitive prices. The bank is also required to explore new market areas</w:t>
      </w:r>
    </w:p>
    <w:p w:rsidR="003E79D7" w:rsidRDefault="003E79D7" w:rsidP="0071099C">
      <w:pPr>
        <w:ind w:left="2810" w:firstLine="562"/>
        <w:rPr>
          <w:rFonts w:ascii="Times New Roman" w:hAnsi="Times New Roman" w:cs="Times New Roman"/>
          <w:b/>
          <w:bCs/>
          <w:color w:val="000000" w:themeColor="text1"/>
          <w:sz w:val="28"/>
          <w:szCs w:val="28"/>
        </w:rPr>
      </w:pPr>
    </w:p>
    <w:p w:rsidR="00C5060F" w:rsidRDefault="00C5060F" w:rsidP="004D4B66">
      <w:pPr>
        <w:spacing w:line="360" w:lineRule="auto"/>
        <w:ind w:left="2810" w:firstLine="562"/>
        <w:rPr>
          <w:rFonts w:ascii="Times New Roman" w:hAnsi="Times New Roman" w:cs="Times New Roman"/>
          <w:b/>
          <w:bCs/>
          <w:color w:val="000000" w:themeColor="text1"/>
          <w:sz w:val="28"/>
          <w:szCs w:val="28"/>
        </w:rPr>
      </w:pPr>
    </w:p>
    <w:p w:rsidR="00C5060F" w:rsidRDefault="00C5060F" w:rsidP="004D4B66">
      <w:pPr>
        <w:spacing w:line="360" w:lineRule="auto"/>
        <w:ind w:left="2810" w:firstLine="562"/>
        <w:rPr>
          <w:rFonts w:ascii="Times New Roman" w:hAnsi="Times New Roman" w:cs="Times New Roman"/>
          <w:b/>
          <w:bCs/>
          <w:color w:val="000000" w:themeColor="text1"/>
          <w:sz w:val="28"/>
          <w:szCs w:val="28"/>
        </w:rPr>
      </w:pPr>
    </w:p>
    <w:p w:rsidR="00C5060F" w:rsidRDefault="00C5060F" w:rsidP="004D4B66">
      <w:pPr>
        <w:spacing w:line="360" w:lineRule="auto"/>
        <w:ind w:left="2810" w:firstLine="562"/>
        <w:rPr>
          <w:rFonts w:ascii="Times New Roman" w:hAnsi="Times New Roman" w:cs="Times New Roman"/>
          <w:b/>
          <w:bCs/>
          <w:color w:val="000000" w:themeColor="text1"/>
          <w:sz w:val="28"/>
          <w:szCs w:val="28"/>
        </w:rPr>
      </w:pPr>
    </w:p>
    <w:p w:rsidR="00D31401" w:rsidRDefault="00D31401" w:rsidP="004D4B66">
      <w:pPr>
        <w:spacing w:line="360" w:lineRule="auto"/>
        <w:ind w:left="2810" w:firstLine="562"/>
        <w:rPr>
          <w:rFonts w:ascii="Times New Roman" w:hAnsi="Times New Roman" w:cs="Times New Roman"/>
          <w:b/>
          <w:bCs/>
          <w:color w:val="000000" w:themeColor="text1"/>
          <w:sz w:val="28"/>
          <w:szCs w:val="28"/>
        </w:rPr>
      </w:pPr>
    </w:p>
    <w:p w:rsidR="00D31401" w:rsidRDefault="00D31401" w:rsidP="004D4B66">
      <w:pPr>
        <w:spacing w:line="360" w:lineRule="auto"/>
        <w:ind w:left="2810" w:firstLine="562"/>
        <w:rPr>
          <w:rFonts w:ascii="Times New Roman" w:hAnsi="Times New Roman" w:cs="Times New Roman"/>
          <w:b/>
          <w:bCs/>
          <w:color w:val="000000" w:themeColor="text1"/>
          <w:sz w:val="28"/>
          <w:szCs w:val="28"/>
        </w:rPr>
      </w:pPr>
    </w:p>
    <w:p w:rsidR="00D31401" w:rsidRDefault="00D31401" w:rsidP="004D4B66">
      <w:pPr>
        <w:spacing w:line="360" w:lineRule="auto"/>
        <w:ind w:left="2810" w:firstLine="562"/>
        <w:rPr>
          <w:rFonts w:ascii="Times New Roman" w:hAnsi="Times New Roman" w:cs="Times New Roman"/>
          <w:b/>
          <w:bCs/>
          <w:color w:val="000000" w:themeColor="text1"/>
          <w:sz w:val="28"/>
          <w:szCs w:val="28"/>
        </w:rPr>
      </w:pPr>
    </w:p>
    <w:p w:rsidR="00D31401" w:rsidRDefault="00D31401" w:rsidP="004D4B66">
      <w:pPr>
        <w:spacing w:line="360" w:lineRule="auto"/>
        <w:ind w:left="2810" w:firstLine="562"/>
        <w:rPr>
          <w:rFonts w:ascii="Times New Roman" w:hAnsi="Times New Roman" w:cs="Times New Roman"/>
          <w:b/>
          <w:bCs/>
          <w:color w:val="000000" w:themeColor="text1"/>
          <w:sz w:val="28"/>
          <w:szCs w:val="28"/>
        </w:rPr>
      </w:pPr>
    </w:p>
    <w:p w:rsidR="00D31401" w:rsidRDefault="00D31401" w:rsidP="004D4B66">
      <w:pPr>
        <w:spacing w:line="360" w:lineRule="auto"/>
        <w:ind w:left="2810" w:firstLine="562"/>
        <w:rPr>
          <w:rFonts w:ascii="Times New Roman" w:hAnsi="Times New Roman" w:cs="Times New Roman"/>
          <w:b/>
          <w:bCs/>
          <w:color w:val="000000" w:themeColor="text1"/>
          <w:sz w:val="28"/>
          <w:szCs w:val="28"/>
        </w:rPr>
      </w:pPr>
    </w:p>
    <w:p w:rsidR="00D31401" w:rsidRDefault="00D31401" w:rsidP="004D4B66">
      <w:pPr>
        <w:spacing w:line="360" w:lineRule="auto"/>
        <w:ind w:left="2810" w:firstLine="562"/>
        <w:rPr>
          <w:rFonts w:ascii="Times New Roman" w:hAnsi="Times New Roman" w:cs="Times New Roman"/>
          <w:b/>
          <w:bCs/>
          <w:color w:val="000000" w:themeColor="text1"/>
          <w:sz w:val="28"/>
          <w:szCs w:val="28"/>
        </w:rPr>
      </w:pPr>
    </w:p>
    <w:p w:rsidR="00D31401" w:rsidRDefault="00D31401" w:rsidP="004D4B66">
      <w:pPr>
        <w:spacing w:line="360" w:lineRule="auto"/>
        <w:ind w:left="2810" w:firstLine="562"/>
        <w:rPr>
          <w:rFonts w:ascii="Times New Roman" w:hAnsi="Times New Roman" w:cs="Times New Roman"/>
          <w:b/>
          <w:bCs/>
          <w:color w:val="000000" w:themeColor="text1"/>
          <w:sz w:val="28"/>
          <w:szCs w:val="28"/>
        </w:rPr>
      </w:pPr>
    </w:p>
    <w:p w:rsidR="00D31401" w:rsidRDefault="00D31401" w:rsidP="004D4B66">
      <w:pPr>
        <w:spacing w:line="360" w:lineRule="auto"/>
        <w:ind w:left="2810" w:firstLine="562"/>
        <w:rPr>
          <w:rFonts w:ascii="Times New Roman" w:hAnsi="Times New Roman" w:cs="Times New Roman"/>
          <w:b/>
          <w:bCs/>
          <w:color w:val="000000" w:themeColor="text1"/>
          <w:sz w:val="28"/>
          <w:szCs w:val="28"/>
        </w:rPr>
      </w:pPr>
    </w:p>
    <w:p w:rsidR="00E41DF7" w:rsidRPr="00C24FCE" w:rsidRDefault="00E41DF7" w:rsidP="004D4B66">
      <w:pPr>
        <w:spacing w:line="360" w:lineRule="auto"/>
        <w:ind w:left="2810" w:firstLine="562"/>
        <w:rPr>
          <w:rFonts w:ascii="Times New Roman" w:hAnsi="Times New Roman" w:cs="Times New Roman"/>
          <w:b/>
          <w:bCs/>
          <w:color w:val="000000" w:themeColor="text1"/>
          <w:sz w:val="28"/>
          <w:szCs w:val="28"/>
        </w:rPr>
      </w:pPr>
      <w:r w:rsidRPr="00C24FCE">
        <w:rPr>
          <w:rFonts w:ascii="Times New Roman" w:hAnsi="Times New Roman" w:cs="Times New Roman"/>
          <w:b/>
          <w:bCs/>
          <w:color w:val="000000" w:themeColor="text1"/>
          <w:sz w:val="28"/>
          <w:szCs w:val="28"/>
        </w:rPr>
        <w:lastRenderedPageBreak/>
        <w:t>BIBLIOGRAPHY</w:t>
      </w:r>
    </w:p>
    <w:p w:rsidR="00F13568" w:rsidRPr="00C24FCE" w:rsidRDefault="009C2E4F" w:rsidP="004D4B66">
      <w:pPr>
        <w:spacing w:line="360" w:lineRule="auto"/>
        <w:jc w:val="center"/>
        <w:rPr>
          <w:rFonts w:ascii="Times New Roman" w:hAnsi="Times New Roman" w:cs="Times New Roman"/>
          <w:b/>
          <w:bCs/>
          <w:color w:val="000000" w:themeColor="text1"/>
          <w:sz w:val="24"/>
          <w:szCs w:val="24"/>
        </w:rPr>
      </w:pPr>
      <w:r w:rsidRPr="00C24FCE">
        <w:rPr>
          <w:rFonts w:ascii="Times New Roman" w:hAnsi="Times New Roman" w:cs="Times New Roman"/>
          <w:b/>
          <w:bCs/>
          <w:color w:val="000000" w:themeColor="text1"/>
          <w:sz w:val="24"/>
          <w:szCs w:val="24"/>
        </w:rPr>
        <w:t>BOOKS</w:t>
      </w:r>
    </w:p>
    <w:p w:rsidR="00E41DF7" w:rsidRDefault="00793FC6" w:rsidP="004D4B66">
      <w:pPr>
        <w:spacing w:before="60" w:after="60" w:line="36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Adhikari, R.K.</w:t>
      </w:r>
      <w:r w:rsidR="00E41DF7" w:rsidRPr="00C24FCE">
        <w:rPr>
          <w:rFonts w:ascii="Times New Roman" w:hAnsi="Times New Roman" w:cs="Times New Roman"/>
          <w:color w:val="000000" w:themeColor="text1"/>
          <w:sz w:val="24"/>
          <w:szCs w:val="24"/>
        </w:rPr>
        <w:t xml:space="preserve">(2011). </w:t>
      </w:r>
      <w:r w:rsidR="00E41DF7" w:rsidRPr="00C24FCE">
        <w:rPr>
          <w:rFonts w:ascii="Times New Roman" w:hAnsi="Times New Roman" w:cs="Times New Roman"/>
          <w:i/>
          <w:iCs/>
          <w:color w:val="000000" w:themeColor="text1"/>
          <w:sz w:val="24"/>
          <w:szCs w:val="24"/>
        </w:rPr>
        <w:t xml:space="preserve">Research </w:t>
      </w:r>
      <w:r w:rsidR="009C2E4F" w:rsidRPr="00C24FCE">
        <w:rPr>
          <w:rFonts w:ascii="Times New Roman" w:hAnsi="Times New Roman" w:cs="Times New Roman"/>
          <w:i/>
          <w:iCs/>
          <w:color w:val="000000" w:themeColor="text1"/>
          <w:sz w:val="24"/>
          <w:szCs w:val="24"/>
        </w:rPr>
        <w:t>M</w:t>
      </w:r>
      <w:r w:rsidR="0017626B">
        <w:rPr>
          <w:rFonts w:ascii="Times New Roman" w:hAnsi="Times New Roman" w:cs="Times New Roman"/>
          <w:i/>
          <w:iCs/>
          <w:color w:val="000000" w:themeColor="text1"/>
          <w:sz w:val="24"/>
          <w:szCs w:val="24"/>
        </w:rPr>
        <w:t>ethodology (2</w:t>
      </w:r>
      <w:r w:rsidR="0017626B" w:rsidRPr="0017626B">
        <w:rPr>
          <w:rFonts w:ascii="Times New Roman" w:hAnsi="Times New Roman" w:cs="Times New Roman"/>
          <w:i/>
          <w:iCs/>
          <w:color w:val="000000" w:themeColor="text1"/>
          <w:sz w:val="24"/>
          <w:szCs w:val="24"/>
          <w:vertAlign w:val="superscript"/>
        </w:rPr>
        <w:t>nd</w:t>
      </w:r>
      <w:r w:rsidR="0017626B">
        <w:rPr>
          <w:rFonts w:ascii="Times New Roman" w:hAnsi="Times New Roman" w:cs="Times New Roman"/>
          <w:i/>
          <w:iCs/>
          <w:color w:val="000000" w:themeColor="text1"/>
          <w:sz w:val="24"/>
          <w:szCs w:val="24"/>
        </w:rPr>
        <w:t xml:space="preserve"> </w:t>
      </w:r>
      <w:r w:rsidR="00E41DF7" w:rsidRPr="00C24FCE">
        <w:rPr>
          <w:rFonts w:ascii="Times New Roman" w:hAnsi="Times New Roman" w:cs="Times New Roman"/>
          <w:i/>
          <w:iCs/>
          <w:color w:val="000000" w:themeColor="text1"/>
          <w:sz w:val="24"/>
          <w:szCs w:val="24"/>
        </w:rPr>
        <w:t>ed.)</w:t>
      </w:r>
      <w:r w:rsidR="00E41DF7" w:rsidRPr="00C24FCE">
        <w:rPr>
          <w:rFonts w:ascii="Times New Roman" w:hAnsi="Times New Roman" w:cs="Times New Roman"/>
          <w:i/>
          <w:color w:val="000000" w:themeColor="text1"/>
          <w:sz w:val="24"/>
          <w:szCs w:val="24"/>
        </w:rPr>
        <w:t>.</w:t>
      </w:r>
      <w:r w:rsidR="00E41DF7" w:rsidRPr="00C24FCE">
        <w:rPr>
          <w:rFonts w:ascii="Times New Roman" w:hAnsi="Times New Roman" w:cs="Times New Roman"/>
          <w:color w:val="000000" w:themeColor="text1"/>
          <w:sz w:val="24"/>
          <w:szCs w:val="24"/>
        </w:rPr>
        <w:t xml:space="preserve"> Kathmandu: Januka Publication.</w:t>
      </w:r>
    </w:p>
    <w:p w:rsidR="0071099C" w:rsidRPr="00C24FCE" w:rsidRDefault="0071099C" w:rsidP="004D4B66">
      <w:pPr>
        <w:spacing w:before="60" w:after="60" w:line="36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Braley, R. &amp; Myers, S.C</w:t>
      </w:r>
      <w:r w:rsidR="00793FC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19999). </w:t>
      </w:r>
      <w:r w:rsidRPr="0071099C">
        <w:rPr>
          <w:rFonts w:ascii="Times New Roman" w:hAnsi="Times New Roman" w:cs="Times New Roman"/>
          <w:i/>
          <w:color w:val="000000" w:themeColor="text1"/>
          <w:sz w:val="24"/>
          <w:szCs w:val="24"/>
        </w:rPr>
        <w:t>Principle of Corporate Finance</w:t>
      </w:r>
      <w:r>
        <w:rPr>
          <w:rFonts w:ascii="Times New Roman" w:hAnsi="Times New Roman" w:cs="Times New Roman"/>
          <w:color w:val="000000" w:themeColor="text1"/>
          <w:sz w:val="24"/>
          <w:szCs w:val="24"/>
        </w:rPr>
        <w:t>. New Delhi: Tata McGraw Hill Publishing Company Ltd.</w:t>
      </w:r>
    </w:p>
    <w:p w:rsidR="00E41DF7" w:rsidRPr="00C24FCE" w:rsidRDefault="00793FC6" w:rsidP="004D4B66">
      <w:pPr>
        <w:spacing w:after="0" w:line="36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Bhattarai, R.</w:t>
      </w:r>
      <w:r w:rsidR="00E41DF7" w:rsidRPr="00C24FCE">
        <w:rPr>
          <w:rFonts w:ascii="Times New Roman" w:hAnsi="Times New Roman" w:cs="Times New Roman"/>
          <w:color w:val="000000" w:themeColor="text1"/>
          <w:sz w:val="24"/>
          <w:szCs w:val="24"/>
        </w:rPr>
        <w:t>(2005</w:t>
      </w:r>
      <w:r w:rsidR="0071099C">
        <w:rPr>
          <w:rFonts w:ascii="Times New Roman" w:hAnsi="Times New Roman" w:cs="Times New Roman"/>
          <w:color w:val="000000" w:themeColor="text1"/>
          <w:sz w:val="24"/>
          <w:szCs w:val="24"/>
        </w:rPr>
        <w:t>).</w:t>
      </w:r>
      <w:r w:rsidR="00E41DF7" w:rsidRPr="00C24FCE">
        <w:rPr>
          <w:rFonts w:ascii="Times New Roman" w:hAnsi="Times New Roman" w:cs="Times New Roman"/>
          <w:i/>
          <w:iCs/>
          <w:color w:val="000000" w:themeColor="text1"/>
          <w:sz w:val="24"/>
          <w:szCs w:val="24"/>
        </w:rPr>
        <w:t>Capital Structure Management</w:t>
      </w:r>
      <w:r w:rsidR="00E41DF7" w:rsidRPr="00C24FCE">
        <w:rPr>
          <w:rFonts w:ascii="Times New Roman" w:hAnsi="Times New Roman" w:cs="Times New Roman"/>
          <w:color w:val="000000" w:themeColor="text1"/>
          <w:sz w:val="24"/>
          <w:szCs w:val="24"/>
        </w:rPr>
        <w:t>. Kathmandu:</w:t>
      </w:r>
      <w:r w:rsidR="00C24FCE">
        <w:rPr>
          <w:rFonts w:ascii="Times New Roman" w:hAnsi="Times New Roman" w:cs="Times New Roman"/>
          <w:color w:val="000000" w:themeColor="text1"/>
          <w:sz w:val="24"/>
          <w:szCs w:val="24"/>
        </w:rPr>
        <w:t xml:space="preserve"> </w:t>
      </w:r>
      <w:r w:rsidR="00E41DF7" w:rsidRPr="00C24FCE">
        <w:rPr>
          <w:rFonts w:ascii="Times New Roman" w:hAnsi="Times New Roman" w:cs="Times New Roman"/>
          <w:color w:val="000000" w:themeColor="text1"/>
          <w:sz w:val="24"/>
          <w:szCs w:val="24"/>
        </w:rPr>
        <w:t>Dhaulagari Books and Stationeries.</w:t>
      </w:r>
    </w:p>
    <w:p w:rsidR="00730A81" w:rsidRDefault="00561F4D" w:rsidP="004D4B66">
      <w:pPr>
        <w:spacing w:after="0" w:line="360" w:lineRule="auto"/>
        <w:ind w:left="567" w:hanging="567"/>
        <w:jc w:val="both"/>
        <w:rPr>
          <w:rFonts w:ascii="Times New Roman" w:hAnsi="Times New Roman" w:cs="Times New Roman"/>
          <w:color w:val="000000" w:themeColor="text1"/>
          <w:sz w:val="24"/>
          <w:szCs w:val="24"/>
        </w:rPr>
      </w:pPr>
      <w:r w:rsidRPr="00C24FCE">
        <w:rPr>
          <w:rFonts w:ascii="Times New Roman" w:hAnsi="Times New Roman" w:cs="Times New Roman"/>
          <w:color w:val="000000" w:themeColor="text1"/>
          <w:sz w:val="24"/>
          <w:szCs w:val="24"/>
        </w:rPr>
        <w:t xml:space="preserve">Crosse, </w:t>
      </w:r>
      <w:r w:rsidR="009C2E4F" w:rsidRPr="00C24FCE">
        <w:rPr>
          <w:rFonts w:ascii="Times New Roman" w:hAnsi="Times New Roman" w:cs="Times New Roman"/>
          <w:color w:val="000000" w:themeColor="text1"/>
          <w:sz w:val="24"/>
          <w:szCs w:val="24"/>
        </w:rPr>
        <w:t>P</w:t>
      </w:r>
      <w:r w:rsidR="00793FC6">
        <w:rPr>
          <w:rFonts w:ascii="Times New Roman" w:hAnsi="Times New Roman" w:cs="Times New Roman"/>
          <w:color w:val="000000" w:themeColor="text1"/>
          <w:sz w:val="24"/>
          <w:szCs w:val="24"/>
        </w:rPr>
        <w:t>.</w:t>
      </w:r>
      <w:r w:rsidRPr="00C24FCE">
        <w:rPr>
          <w:rFonts w:ascii="Times New Roman" w:hAnsi="Times New Roman" w:cs="Times New Roman"/>
          <w:color w:val="000000" w:themeColor="text1"/>
          <w:sz w:val="24"/>
          <w:szCs w:val="24"/>
        </w:rPr>
        <w:t xml:space="preserve">(1963) </w:t>
      </w:r>
      <w:r w:rsidRPr="00C24FCE">
        <w:rPr>
          <w:rFonts w:ascii="Times New Roman" w:hAnsi="Times New Roman" w:cs="Times New Roman"/>
          <w:i/>
          <w:color w:val="000000" w:themeColor="text1"/>
          <w:sz w:val="24"/>
          <w:szCs w:val="24"/>
        </w:rPr>
        <w:t xml:space="preserve">Financial  </w:t>
      </w:r>
      <w:r w:rsidR="00DF1BA2">
        <w:rPr>
          <w:rFonts w:ascii="Times New Roman" w:hAnsi="Times New Roman" w:cs="Times New Roman"/>
          <w:i/>
          <w:color w:val="000000" w:themeColor="text1"/>
          <w:sz w:val="24"/>
          <w:szCs w:val="24"/>
        </w:rPr>
        <w:t>M</w:t>
      </w:r>
      <w:r w:rsidRPr="00C24FCE">
        <w:rPr>
          <w:rFonts w:ascii="Times New Roman" w:hAnsi="Times New Roman" w:cs="Times New Roman"/>
          <w:i/>
          <w:color w:val="000000" w:themeColor="text1"/>
          <w:sz w:val="24"/>
          <w:szCs w:val="24"/>
        </w:rPr>
        <w:t>anagement: Theory and Practice</w:t>
      </w:r>
      <w:r w:rsidRPr="00C24FCE">
        <w:rPr>
          <w:rFonts w:ascii="Times New Roman" w:hAnsi="Times New Roman" w:cs="Times New Roman"/>
          <w:color w:val="000000" w:themeColor="text1"/>
          <w:sz w:val="24"/>
          <w:szCs w:val="24"/>
        </w:rPr>
        <w:t xml:space="preserve">, New </w:t>
      </w:r>
      <w:r w:rsidR="009C2E4F" w:rsidRPr="00C24FCE">
        <w:rPr>
          <w:rFonts w:ascii="Times New Roman" w:hAnsi="Times New Roman" w:cs="Times New Roman"/>
          <w:color w:val="000000" w:themeColor="text1"/>
          <w:sz w:val="24"/>
          <w:szCs w:val="24"/>
        </w:rPr>
        <w:t>D</w:t>
      </w:r>
      <w:r w:rsidR="00600E90">
        <w:rPr>
          <w:rFonts w:ascii="Times New Roman" w:hAnsi="Times New Roman" w:cs="Times New Roman"/>
          <w:color w:val="000000" w:themeColor="text1"/>
          <w:sz w:val="24"/>
          <w:szCs w:val="24"/>
        </w:rPr>
        <w:t>elhi: Tata Mc</w:t>
      </w:r>
      <w:r w:rsidRPr="00C24FCE">
        <w:rPr>
          <w:rFonts w:ascii="Times New Roman" w:hAnsi="Times New Roman" w:cs="Times New Roman"/>
          <w:color w:val="000000" w:themeColor="text1"/>
          <w:sz w:val="24"/>
          <w:szCs w:val="24"/>
        </w:rPr>
        <w:t>Graw Hill Publishing Company.</w:t>
      </w:r>
    </w:p>
    <w:p w:rsidR="00D81BB5" w:rsidRDefault="00D81BB5" w:rsidP="004D4B66">
      <w:pPr>
        <w:spacing w:after="0" w:line="360" w:lineRule="auto"/>
        <w:ind w:left="567" w:hanging="567"/>
        <w:jc w:val="both"/>
        <w:rPr>
          <w:rFonts w:ascii="Times New Roman" w:hAnsi="Times New Roman" w:cs="Times New Roman"/>
          <w:color w:val="000000" w:themeColor="text1"/>
          <w:sz w:val="24"/>
          <w:szCs w:val="24"/>
        </w:rPr>
      </w:pPr>
      <w:r w:rsidRPr="00C24FCE">
        <w:rPr>
          <w:rFonts w:ascii="Times New Roman" w:hAnsi="Times New Roman" w:cs="Times New Roman"/>
          <w:color w:val="000000" w:themeColor="text1"/>
          <w:sz w:val="24"/>
          <w:szCs w:val="24"/>
        </w:rPr>
        <w:t>Commercial bank act 2031</w:t>
      </w:r>
    </w:p>
    <w:p w:rsidR="00D81BB5" w:rsidRPr="004103DF" w:rsidRDefault="00D81BB5" w:rsidP="004D4B66">
      <w:pPr>
        <w:spacing w:after="0" w:line="360" w:lineRule="auto"/>
        <w:jc w:val="both"/>
        <w:rPr>
          <w:rFonts w:ascii="Times New Roman" w:hAnsi="Times New Roman" w:cs="Times New Roman"/>
          <w:b/>
          <w:color w:val="000000" w:themeColor="text1"/>
        </w:rPr>
      </w:pPr>
      <w:r w:rsidRPr="00C24FCE">
        <w:rPr>
          <w:rFonts w:ascii="Times New Roman" w:hAnsi="Times New Roman" w:cs="Times New Roman"/>
          <w:color w:val="000000" w:themeColor="text1"/>
          <w:sz w:val="24"/>
          <w:szCs w:val="24"/>
        </w:rPr>
        <w:t>Everest Bank Limited Annual Report (2006/07 to 2010/11)</w:t>
      </w:r>
    </w:p>
    <w:p w:rsidR="00E41DF7" w:rsidRPr="00C24FCE" w:rsidRDefault="00793FC6" w:rsidP="004D4B66">
      <w:pPr>
        <w:spacing w:after="0" w:line="36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Gupta, S.C.</w:t>
      </w:r>
      <w:r w:rsidR="00600E90">
        <w:rPr>
          <w:rFonts w:ascii="Times New Roman" w:hAnsi="Times New Roman" w:cs="Times New Roman"/>
          <w:color w:val="000000" w:themeColor="text1"/>
          <w:sz w:val="24"/>
          <w:szCs w:val="24"/>
        </w:rPr>
        <w:t>(1992).</w:t>
      </w:r>
      <w:r w:rsidR="00E41DF7" w:rsidRPr="00C24FCE">
        <w:rPr>
          <w:rFonts w:ascii="Times New Roman" w:hAnsi="Times New Roman" w:cs="Times New Roman"/>
          <w:color w:val="000000" w:themeColor="text1"/>
          <w:sz w:val="24"/>
          <w:szCs w:val="24"/>
        </w:rPr>
        <w:t xml:space="preserve"> </w:t>
      </w:r>
      <w:r w:rsidR="00E41DF7" w:rsidRPr="00C24FCE">
        <w:rPr>
          <w:rFonts w:ascii="Times New Roman" w:hAnsi="Times New Roman" w:cs="Times New Roman"/>
          <w:i/>
          <w:iCs/>
          <w:color w:val="000000" w:themeColor="text1"/>
          <w:sz w:val="24"/>
          <w:szCs w:val="24"/>
        </w:rPr>
        <w:t xml:space="preserve">Fundamentals of </w:t>
      </w:r>
      <w:r w:rsidR="00DF1BA2">
        <w:rPr>
          <w:rFonts w:ascii="Times New Roman" w:hAnsi="Times New Roman" w:cs="Times New Roman"/>
          <w:i/>
          <w:iCs/>
          <w:color w:val="000000" w:themeColor="text1"/>
          <w:sz w:val="24"/>
          <w:szCs w:val="24"/>
        </w:rPr>
        <w:t>S</w:t>
      </w:r>
      <w:r w:rsidR="00E41DF7" w:rsidRPr="00C24FCE">
        <w:rPr>
          <w:rFonts w:ascii="Times New Roman" w:hAnsi="Times New Roman" w:cs="Times New Roman"/>
          <w:i/>
          <w:iCs/>
          <w:color w:val="000000" w:themeColor="text1"/>
          <w:sz w:val="24"/>
          <w:szCs w:val="24"/>
        </w:rPr>
        <w:t>tatistics</w:t>
      </w:r>
      <w:r w:rsidR="00E41DF7" w:rsidRPr="00C24FCE">
        <w:rPr>
          <w:rFonts w:ascii="Times New Roman" w:hAnsi="Times New Roman" w:cs="Times New Roman"/>
          <w:color w:val="000000" w:themeColor="text1"/>
          <w:sz w:val="24"/>
          <w:szCs w:val="24"/>
        </w:rPr>
        <w:t>. New Delhi: Himalayas Publishing House.</w:t>
      </w:r>
    </w:p>
    <w:p w:rsidR="00E41DF7" w:rsidRPr="00C24FCE" w:rsidRDefault="00600E90" w:rsidP="004D4B66">
      <w:pPr>
        <w:spacing w:after="0" w:line="36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Gupta, S.P.(1995).</w:t>
      </w:r>
      <w:r w:rsidR="00E41DF7" w:rsidRPr="00C24FCE">
        <w:rPr>
          <w:rFonts w:ascii="Times New Roman" w:hAnsi="Times New Roman" w:cs="Times New Roman"/>
          <w:color w:val="000000" w:themeColor="text1"/>
          <w:sz w:val="24"/>
          <w:szCs w:val="24"/>
        </w:rPr>
        <w:t xml:space="preserve"> </w:t>
      </w:r>
      <w:r w:rsidR="00E41DF7" w:rsidRPr="00C24FCE">
        <w:rPr>
          <w:rFonts w:ascii="Times New Roman" w:hAnsi="Times New Roman" w:cs="Times New Roman"/>
          <w:i/>
          <w:iCs/>
          <w:color w:val="000000" w:themeColor="text1"/>
          <w:sz w:val="24"/>
          <w:szCs w:val="24"/>
        </w:rPr>
        <w:t>Statistical Methods,</w:t>
      </w:r>
      <w:r w:rsidR="00E41DF7" w:rsidRPr="00C24FCE">
        <w:rPr>
          <w:rFonts w:ascii="Times New Roman" w:hAnsi="Times New Roman" w:cs="Times New Roman"/>
          <w:color w:val="000000" w:themeColor="text1"/>
          <w:sz w:val="24"/>
          <w:szCs w:val="24"/>
        </w:rPr>
        <w:t xml:space="preserve"> New Delhi: Sultan Chand and </w:t>
      </w:r>
      <w:r w:rsidR="005800F4">
        <w:rPr>
          <w:rFonts w:ascii="Times New Roman" w:hAnsi="Times New Roman" w:cs="Times New Roman"/>
          <w:color w:val="000000" w:themeColor="text1"/>
          <w:sz w:val="24"/>
          <w:szCs w:val="24"/>
        </w:rPr>
        <w:t>S</w:t>
      </w:r>
      <w:r w:rsidR="00E41DF7" w:rsidRPr="00C24FCE">
        <w:rPr>
          <w:rFonts w:ascii="Times New Roman" w:hAnsi="Times New Roman" w:cs="Times New Roman"/>
          <w:color w:val="000000" w:themeColor="text1"/>
          <w:sz w:val="24"/>
          <w:szCs w:val="24"/>
        </w:rPr>
        <w:t>ons Publishers.</w:t>
      </w:r>
    </w:p>
    <w:p w:rsidR="00196FE3" w:rsidRDefault="00E81652" w:rsidP="004D4B66">
      <w:pPr>
        <w:spacing w:after="0" w:line="360" w:lineRule="auto"/>
        <w:ind w:left="567" w:hanging="567"/>
        <w:jc w:val="both"/>
        <w:rPr>
          <w:rFonts w:ascii="Times New Roman" w:hAnsi="Times New Roman" w:cs="Times New Roman"/>
          <w:color w:val="000000" w:themeColor="text1"/>
          <w:sz w:val="24"/>
          <w:szCs w:val="24"/>
        </w:rPr>
      </w:pPr>
      <w:r w:rsidRPr="00C24FCE">
        <w:rPr>
          <w:rFonts w:ascii="Times New Roman" w:hAnsi="Times New Roman" w:cs="Times New Roman"/>
          <w:color w:val="000000" w:themeColor="text1"/>
          <w:sz w:val="24"/>
          <w:szCs w:val="24"/>
        </w:rPr>
        <w:t>Kothari,C.R</w:t>
      </w:r>
      <w:r w:rsidR="0071099C">
        <w:rPr>
          <w:rFonts w:ascii="Times New Roman" w:hAnsi="Times New Roman" w:cs="Times New Roman"/>
          <w:color w:val="000000" w:themeColor="text1"/>
          <w:sz w:val="24"/>
          <w:szCs w:val="24"/>
        </w:rPr>
        <w:t>.</w:t>
      </w:r>
      <w:r w:rsidRPr="00C24FCE">
        <w:rPr>
          <w:rFonts w:ascii="Times New Roman" w:hAnsi="Times New Roman" w:cs="Times New Roman"/>
          <w:color w:val="000000" w:themeColor="text1"/>
          <w:sz w:val="24"/>
          <w:szCs w:val="24"/>
        </w:rPr>
        <w:t>(1989)</w:t>
      </w:r>
      <w:r w:rsidR="00600E90">
        <w:rPr>
          <w:rFonts w:ascii="Times New Roman" w:hAnsi="Times New Roman" w:cs="Times New Roman"/>
          <w:color w:val="000000" w:themeColor="text1"/>
          <w:sz w:val="24"/>
          <w:szCs w:val="24"/>
        </w:rPr>
        <w:t>.</w:t>
      </w:r>
      <w:r w:rsidRPr="00C24FCE">
        <w:rPr>
          <w:rFonts w:ascii="Times New Roman" w:hAnsi="Times New Roman" w:cs="Times New Roman"/>
          <w:color w:val="000000" w:themeColor="text1"/>
          <w:sz w:val="24"/>
          <w:szCs w:val="24"/>
        </w:rPr>
        <w:t xml:space="preserve"> </w:t>
      </w:r>
      <w:r w:rsidR="00C24FCE" w:rsidRPr="00C24FCE">
        <w:rPr>
          <w:rFonts w:ascii="Times New Roman" w:hAnsi="Times New Roman" w:cs="Times New Roman"/>
          <w:i/>
          <w:color w:val="000000" w:themeColor="text1"/>
          <w:sz w:val="24"/>
          <w:szCs w:val="24"/>
        </w:rPr>
        <w:t>Quantitative</w:t>
      </w:r>
      <w:r w:rsidR="00196FE3" w:rsidRPr="00C24FCE">
        <w:rPr>
          <w:rFonts w:ascii="Times New Roman" w:hAnsi="Times New Roman" w:cs="Times New Roman"/>
          <w:i/>
          <w:color w:val="000000" w:themeColor="text1"/>
          <w:sz w:val="24"/>
          <w:szCs w:val="24"/>
        </w:rPr>
        <w:t xml:space="preserve"> Techniques</w:t>
      </w:r>
      <w:r w:rsidR="00196FE3" w:rsidRPr="00C24FCE">
        <w:rPr>
          <w:rFonts w:ascii="Times New Roman" w:hAnsi="Times New Roman" w:cs="Times New Roman"/>
          <w:color w:val="000000" w:themeColor="text1"/>
          <w:sz w:val="24"/>
          <w:szCs w:val="24"/>
        </w:rPr>
        <w:t>, New Delhi,</w:t>
      </w:r>
      <w:r w:rsidRPr="00C24FCE">
        <w:rPr>
          <w:rFonts w:ascii="Times New Roman" w:hAnsi="Times New Roman" w:cs="Times New Roman"/>
          <w:color w:val="000000" w:themeColor="text1"/>
          <w:sz w:val="24"/>
          <w:szCs w:val="24"/>
        </w:rPr>
        <w:t xml:space="preserve"> V</w:t>
      </w:r>
      <w:r w:rsidR="00196FE3" w:rsidRPr="00C24FCE">
        <w:rPr>
          <w:rFonts w:ascii="Times New Roman" w:hAnsi="Times New Roman" w:cs="Times New Roman"/>
          <w:color w:val="000000" w:themeColor="text1"/>
          <w:sz w:val="24"/>
          <w:szCs w:val="24"/>
        </w:rPr>
        <w:t xml:space="preserve">ikash </w:t>
      </w:r>
      <w:r w:rsidRPr="00C24FCE">
        <w:rPr>
          <w:rFonts w:ascii="Times New Roman" w:hAnsi="Times New Roman" w:cs="Times New Roman"/>
          <w:color w:val="000000" w:themeColor="text1"/>
          <w:sz w:val="24"/>
          <w:szCs w:val="24"/>
        </w:rPr>
        <w:t>P</w:t>
      </w:r>
      <w:r w:rsidR="00196FE3" w:rsidRPr="00C24FCE">
        <w:rPr>
          <w:rFonts w:ascii="Times New Roman" w:hAnsi="Times New Roman" w:cs="Times New Roman"/>
          <w:color w:val="000000" w:themeColor="text1"/>
          <w:sz w:val="24"/>
          <w:szCs w:val="24"/>
        </w:rPr>
        <w:t>ublishing Pvt.</w:t>
      </w:r>
      <w:r w:rsidR="00C24FCE">
        <w:rPr>
          <w:rFonts w:ascii="Times New Roman" w:hAnsi="Times New Roman" w:cs="Times New Roman"/>
          <w:color w:val="000000" w:themeColor="text1"/>
          <w:sz w:val="24"/>
          <w:szCs w:val="24"/>
        </w:rPr>
        <w:t xml:space="preserve"> </w:t>
      </w:r>
      <w:r w:rsidR="00196FE3" w:rsidRPr="00C24FCE">
        <w:rPr>
          <w:rFonts w:ascii="Times New Roman" w:hAnsi="Times New Roman" w:cs="Times New Roman"/>
          <w:color w:val="000000" w:themeColor="text1"/>
          <w:sz w:val="24"/>
          <w:szCs w:val="24"/>
        </w:rPr>
        <w:t>Ltd.</w:t>
      </w:r>
    </w:p>
    <w:p w:rsidR="00D81BB5" w:rsidRPr="00C24FCE" w:rsidRDefault="00D81BB5" w:rsidP="004D4B66">
      <w:pPr>
        <w:spacing w:after="0" w:line="360" w:lineRule="auto"/>
        <w:ind w:left="567" w:hanging="567"/>
        <w:jc w:val="both"/>
        <w:rPr>
          <w:rFonts w:ascii="Times New Roman" w:hAnsi="Times New Roman" w:cs="Times New Roman"/>
          <w:color w:val="000000" w:themeColor="text1"/>
          <w:sz w:val="24"/>
          <w:szCs w:val="24"/>
        </w:rPr>
      </w:pPr>
      <w:r w:rsidRPr="00C24FCE">
        <w:rPr>
          <w:rFonts w:ascii="Times New Roman" w:hAnsi="Times New Roman" w:cs="Times New Roman"/>
          <w:color w:val="000000" w:themeColor="text1"/>
          <w:sz w:val="24"/>
          <w:szCs w:val="24"/>
        </w:rPr>
        <w:t>Laxmi Bank Limited  Annual Report (2006/07 to 2010/11)</w:t>
      </w:r>
    </w:p>
    <w:p w:rsidR="00E41DF7" w:rsidRDefault="003E79D7" w:rsidP="004D4B66">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Mahat, R.</w:t>
      </w:r>
      <w:r w:rsidR="00600E90">
        <w:rPr>
          <w:rFonts w:ascii="Times New Roman" w:hAnsi="Times New Roman" w:cs="Times New Roman"/>
          <w:color w:val="000000" w:themeColor="text1"/>
          <w:sz w:val="24"/>
          <w:szCs w:val="24"/>
        </w:rPr>
        <w:t>S.</w:t>
      </w:r>
      <w:r w:rsidR="0071099C">
        <w:rPr>
          <w:rFonts w:ascii="Times New Roman" w:hAnsi="Times New Roman" w:cs="Times New Roman"/>
          <w:color w:val="000000" w:themeColor="text1"/>
          <w:sz w:val="24"/>
          <w:szCs w:val="24"/>
        </w:rPr>
        <w:t>(1981).</w:t>
      </w:r>
      <w:r w:rsidR="00E41DF7" w:rsidRPr="00C24FCE">
        <w:rPr>
          <w:rFonts w:ascii="Times New Roman" w:hAnsi="Times New Roman" w:cs="Times New Roman"/>
          <w:color w:val="000000" w:themeColor="text1"/>
          <w:sz w:val="24"/>
          <w:szCs w:val="24"/>
        </w:rPr>
        <w:t xml:space="preserve"> </w:t>
      </w:r>
      <w:r w:rsidR="00E81652" w:rsidRPr="00C24FCE">
        <w:rPr>
          <w:rFonts w:ascii="Times New Roman" w:hAnsi="Times New Roman" w:cs="Times New Roman"/>
          <w:i/>
          <w:iCs/>
          <w:color w:val="000000" w:themeColor="text1"/>
          <w:sz w:val="24"/>
          <w:szCs w:val="24"/>
        </w:rPr>
        <w:t>Capital Market, Financial Flows and Industrial</w:t>
      </w:r>
      <w:r w:rsidR="0071099C">
        <w:rPr>
          <w:rFonts w:ascii="Times New Roman" w:hAnsi="Times New Roman" w:cs="Times New Roman"/>
          <w:i/>
          <w:iCs/>
          <w:color w:val="000000" w:themeColor="text1"/>
          <w:sz w:val="24"/>
          <w:szCs w:val="24"/>
        </w:rPr>
        <w:t xml:space="preserve"> Finance</w:t>
      </w:r>
      <w:r w:rsidR="00E81652" w:rsidRPr="00C24FCE">
        <w:rPr>
          <w:rFonts w:ascii="Times New Roman" w:hAnsi="Times New Roman" w:cs="Times New Roman"/>
          <w:i/>
          <w:iCs/>
          <w:color w:val="000000" w:themeColor="text1"/>
          <w:sz w:val="24"/>
          <w:szCs w:val="24"/>
        </w:rPr>
        <w:t xml:space="preserve"> </w:t>
      </w:r>
      <w:r w:rsidR="00E41DF7" w:rsidRPr="00C24FCE">
        <w:rPr>
          <w:rFonts w:ascii="Times New Roman" w:hAnsi="Times New Roman" w:cs="Times New Roman"/>
          <w:i/>
          <w:iCs/>
          <w:color w:val="000000" w:themeColor="text1"/>
          <w:sz w:val="24"/>
          <w:szCs w:val="24"/>
        </w:rPr>
        <w:t xml:space="preserve">in </w:t>
      </w:r>
      <w:r w:rsidR="00E41DF7" w:rsidRPr="00CD770A">
        <w:rPr>
          <w:rFonts w:ascii="Times New Roman" w:hAnsi="Times New Roman" w:cs="Times New Roman"/>
          <w:i/>
          <w:iCs/>
          <w:color w:val="000000" w:themeColor="text1"/>
          <w:sz w:val="24"/>
          <w:szCs w:val="24"/>
        </w:rPr>
        <w:t>Nepal</w:t>
      </w:r>
      <w:r w:rsidR="00E41DF7" w:rsidRPr="00CD770A">
        <w:rPr>
          <w:rFonts w:ascii="Times New Roman" w:hAnsi="Times New Roman" w:cs="Times New Roman"/>
          <w:i/>
          <w:color w:val="000000" w:themeColor="text1"/>
          <w:sz w:val="24"/>
          <w:szCs w:val="24"/>
        </w:rPr>
        <w:t>,</w:t>
      </w:r>
      <w:r w:rsidR="00E41DF7" w:rsidRPr="00C24FCE">
        <w:rPr>
          <w:rFonts w:ascii="Times New Roman" w:hAnsi="Times New Roman" w:cs="Times New Roman"/>
          <w:color w:val="000000" w:themeColor="text1"/>
          <w:sz w:val="24"/>
          <w:szCs w:val="24"/>
        </w:rPr>
        <w:t xml:space="preserve"> Kathmandu:</w:t>
      </w:r>
      <w:r w:rsidR="00C24FCE">
        <w:rPr>
          <w:rFonts w:ascii="Times New Roman" w:hAnsi="Times New Roman" w:cs="Times New Roman"/>
          <w:color w:val="000000" w:themeColor="text1"/>
          <w:sz w:val="24"/>
          <w:szCs w:val="24"/>
        </w:rPr>
        <w:t xml:space="preserve"> </w:t>
      </w:r>
      <w:r w:rsidR="00E41DF7" w:rsidRPr="00C24FCE">
        <w:rPr>
          <w:rFonts w:ascii="Times New Roman" w:hAnsi="Times New Roman" w:cs="Times New Roman"/>
          <w:color w:val="000000" w:themeColor="text1"/>
          <w:sz w:val="24"/>
          <w:szCs w:val="24"/>
        </w:rPr>
        <w:t>Sajha</w:t>
      </w:r>
      <w:r w:rsidR="00C24FCE">
        <w:rPr>
          <w:rFonts w:ascii="Times New Roman" w:hAnsi="Times New Roman" w:cs="Times New Roman"/>
          <w:color w:val="000000" w:themeColor="text1"/>
          <w:sz w:val="24"/>
          <w:szCs w:val="24"/>
        </w:rPr>
        <w:t xml:space="preserve"> </w:t>
      </w:r>
      <w:r w:rsidR="00E41DF7" w:rsidRPr="00C24FCE">
        <w:rPr>
          <w:rFonts w:ascii="Times New Roman" w:hAnsi="Times New Roman" w:cs="Times New Roman"/>
          <w:color w:val="000000" w:themeColor="text1"/>
          <w:sz w:val="24"/>
          <w:szCs w:val="24"/>
        </w:rPr>
        <w:t>Prakashan.</w:t>
      </w:r>
    </w:p>
    <w:p w:rsidR="00D81BB5" w:rsidRPr="00C24FCE" w:rsidRDefault="00D81BB5" w:rsidP="004D4B66">
      <w:pPr>
        <w:spacing w:after="0" w:line="360" w:lineRule="auto"/>
        <w:jc w:val="both"/>
        <w:rPr>
          <w:rFonts w:ascii="Times New Roman" w:hAnsi="Times New Roman" w:cs="Times New Roman"/>
          <w:color w:val="000000" w:themeColor="text1"/>
          <w:sz w:val="24"/>
          <w:szCs w:val="24"/>
        </w:rPr>
      </w:pPr>
      <w:r w:rsidRPr="00C24FCE">
        <w:rPr>
          <w:rFonts w:ascii="Times New Roman" w:hAnsi="Times New Roman" w:cs="Times New Roman"/>
          <w:color w:val="000000" w:themeColor="text1"/>
          <w:sz w:val="24"/>
          <w:szCs w:val="24"/>
        </w:rPr>
        <w:t>Nepal Kanoon</w:t>
      </w:r>
      <w:r>
        <w:rPr>
          <w:rFonts w:ascii="Times New Roman" w:hAnsi="Times New Roman" w:cs="Times New Roman"/>
          <w:color w:val="000000" w:themeColor="text1"/>
          <w:sz w:val="24"/>
          <w:szCs w:val="24"/>
        </w:rPr>
        <w:t xml:space="preserve"> </w:t>
      </w:r>
      <w:r w:rsidRPr="00C24FCE">
        <w:rPr>
          <w:rFonts w:ascii="Times New Roman" w:hAnsi="Times New Roman" w:cs="Times New Roman"/>
          <w:color w:val="000000" w:themeColor="text1"/>
          <w:sz w:val="24"/>
          <w:szCs w:val="24"/>
        </w:rPr>
        <w:t>Kitab</w:t>
      </w:r>
      <w:r>
        <w:rPr>
          <w:rFonts w:ascii="Times New Roman" w:hAnsi="Times New Roman" w:cs="Times New Roman"/>
          <w:color w:val="000000" w:themeColor="text1"/>
          <w:sz w:val="24"/>
          <w:szCs w:val="24"/>
        </w:rPr>
        <w:t xml:space="preserve">  </w:t>
      </w:r>
      <w:r w:rsidRPr="00C24FCE">
        <w:rPr>
          <w:rFonts w:ascii="Times New Roman" w:hAnsi="Times New Roman" w:cs="Times New Roman"/>
          <w:color w:val="000000" w:themeColor="text1"/>
          <w:sz w:val="24"/>
          <w:szCs w:val="24"/>
        </w:rPr>
        <w:t>Khana (B.S.2054).</w:t>
      </w:r>
      <w:r w:rsidRPr="00C24FCE">
        <w:rPr>
          <w:rFonts w:ascii="Times New Roman" w:hAnsi="Times New Roman" w:cs="Times New Roman"/>
          <w:i/>
          <w:iCs/>
          <w:color w:val="000000" w:themeColor="text1"/>
          <w:sz w:val="24"/>
          <w:szCs w:val="24"/>
        </w:rPr>
        <w:t>Company Act 2053</w:t>
      </w:r>
      <w:r w:rsidRPr="00C24FC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p>
    <w:p w:rsidR="00D81BB5" w:rsidRPr="00C24FCE" w:rsidRDefault="00D81BB5" w:rsidP="004D4B66">
      <w:pPr>
        <w:spacing w:after="0" w:line="360" w:lineRule="auto"/>
        <w:ind w:left="567" w:hanging="567"/>
        <w:jc w:val="both"/>
        <w:rPr>
          <w:rFonts w:ascii="Times New Roman" w:hAnsi="Times New Roman" w:cs="Times New Roman"/>
          <w:color w:val="000000" w:themeColor="text1"/>
          <w:sz w:val="24"/>
          <w:szCs w:val="24"/>
        </w:rPr>
      </w:pPr>
      <w:r w:rsidRPr="00C24FCE">
        <w:rPr>
          <w:rFonts w:ascii="Times New Roman" w:hAnsi="Times New Roman" w:cs="Times New Roman"/>
          <w:color w:val="000000" w:themeColor="text1"/>
          <w:sz w:val="24"/>
          <w:szCs w:val="24"/>
        </w:rPr>
        <w:t>Nepal Rastra Bank act 2058</w:t>
      </w:r>
    </w:p>
    <w:p w:rsidR="00F37088" w:rsidRPr="00C24FCE" w:rsidRDefault="00196FE3" w:rsidP="004D4B66">
      <w:pPr>
        <w:spacing w:after="0" w:line="360" w:lineRule="auto"/>
        <w:jc w:val="both"/>
        <w:rPr>
          <w:rFonts w:ascii="Times New Roman" w:hAnsi="Times New Roman" w:cs="Times New Roman"/>
          <w:color w:val="000000" w:themeColor="text1"/>
          <w:sz w:val="24"/>
          <w:szCs w:val="24"/>
        </w:rPr>
      </w:pPr>
      <w:r w:rsidRPr="00C24FCE">
        <w:rPr>
          <w:rFonts w:ascii="Times New Roman" w:hAnsi="Times New Roman" w:cs="Times New Roman"/>
          <w:color w:val="000000" w:themeColor="text1"/>
          <w:sz w:val="24"/>
          <w:szCs w:val="24"/>
        </w:rPr>
        <w:t>Pandey</w:t>
      </w:r>
      <w:r w:rsidR="004D4B66">
        <w:rPr>
          <w:rFonts w:ascii="Times New Roman" w:hAnsi="Times New Roman" w:cs="Times New Roman"/>
          <w:color w:val="000000" w:themeColor="text1"/>
          <w:sz w:val="24"/>
          <w:szCs w:val="24"/>
        </w:rPr>
        <w:t>,</w:t>
      </w:r>
      <w:r w:rsidR="00F37088" w:rsidRPr="00C24FCE">
        <w:rPr>
          <w:rFonts w:ascii="Times New Roman" w:hAnsi="Times New Roman" w:cs="Times New Roman"/>
          <w:color w:val="000000" w:themeColor="text1"/>
          <w:sz w:val="24"/>
          <w:szCs w:val="24"/>
        </w:rPr>
        <w:t xml:space="preserve"> I.M</w:t>
      </w:r>
      <w:r w:rsidR="005800F4">
        <w:rPr>
          <w:rFonts w:ascii="Times New Roman" w:hAnsi="Times New Roman" w:cs="Times New Roman"/>
          <w:color w:val="000000" w:themeColor="text1"/>
          <w:sz w:val="24"/>
          <w:szCs w:val="24"/>
        </w:rPr>
        <w:t xml:space="preserve"> </w:t>
      </w:r>
      <w:r w:rsidR="00F37088" w:rsidRPr="00C24FCE">
        <w:rPr>
          <w:rFonts w:ascii="Times New Roman" w:hAnsi="Times New Roman" w:cs="Times New Roman"/>
          <w:color w:val="000000" w:themeColor="text1"/>
          <w:sz w:val="24"/>
          <w:szCs w:val="24"/>
        </w:rPr>
        <w:t>(1999</w:t>
      </w:r>
      <w:r w:rsidR="00E81652" w:rsidRPr="00C24FCE">
        <w:rPr>
          <w:rFonts w:ascii="Times New Roman" w:hAnsi="Times New Roman" w:cs="Times New Roman"/>
          <w:i/>
          <w:color w:val="000000" w:themeColor="text1"/>
          <w:sz w:val="24"/>
          <w:szCs w:val="24"/>
        </w:rPr>
        <w:t>)</w:t>
      </w:r>
      <w:r w:rsidR="005800F4">
        <w:rPr>
          <w:rFonts w:ascii="Times New Roman" w:hAnsi="Times New Roman" w:cs="Times New Roman"/>
          <w:i/>
          <w:color w:val="000000" w:themeColor="text1"/>
          <w:sz w:val="24"/>
          <w:szCs w:val="24"/>
        </w:rPr>
        <w:t xml:space="preserve">. </w:t>
      </w:r>
      <w:r w:rsidRPr="00C24FCE">
        <w:rPr>
          <w:rFonts w:ascii="Times New Roman" w:hAnsi="Times New Roman" w:cs="Times New Roman"/>
          <w:i/>
          <w:color w:val="000000" w:themeColor="text1"/>
          <w:sz w:val="24"/>
          <w:szCs w:val="24"/>
        </w:rPr>
        <w:t>Fincial Management</w:t>
      </w:r>
      <w:r w:rsidRPr="00C24FCE">
        <w:rPr>
          <w:rFonts w:ascii="Times New Roman" w:hAnsi="Times New Roman" w:cs="Times New Roman"/>
          <w:color w:val="000000" w:themeColor="text1"/>
          <w:sz w:val="24"/>
          <w:szCs w:val="24"/>
        </w:rPr>
        <w:t>,</w:t>
      </w:r>
      <w:r w:rsidR="00C24FCE">
        <w:rPr>
          <w:rFonts w:ascii="Times New Roman" w:hAnsi="Times New Roman" w:cs="Times New Roman"/>
          <w:color w:val="000000" w:themeColor="text1"/>
          <w:sz w:val="24"/>
          <w:szCs w:val="24"/>
        </w:rPr>
        <w:t xml:space="preserve"> </w:t>
      </w:r>
      <w:r w:rsidR="00D81BB5">
        <w:rPr>
          <w:rFonts w:ascii="Times New Roman" w:hAnsi="Times New Roman" w:cs="Times New Roman"/>
          <w:color w:val="000000" w:themeColor="text1"/>
          <w:sz w:val="24"/>
          <w:szCs w:val="24"/>
        </w:rPr>
        <w:t>New Dehi:</w:t>
      </w:r>
      <w:r w:rsidRPr="00C24FCE">
        <w:rPr>
          <w:rFonts w:ascii="Times New Roman" w:hAnsi="Times New Roman" w:cs="Times New Roman"/>
          <w:color w:val="000000" w:themeColor="text1"/>
          <w:sz w:val="24"/>
          <w:szCs w:val="24"/>
        </w:rPr>
        <w:t xml:space="preserve"> Vikash Publishing House.</w:t>
      </w:r>
    </w:p>
    <w:p w:rsidR="00E41DF7" w:rsidRDefault="005800F4" w:rsidP="004D4B66">
      <w:pPr>
        <w:spacing w:after="0" w:line="36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Sharpe</w:t>
      </w:r>
      <w:r w:rsidR="00D81BB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w:t>
      </w:r>
      <w:r w:rsidR="00D81BB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F.</w:t>
      </w:r>
      <w:r w:rsidR="00D81BB5">
        <w:rPr>
          <w:rFonts w:ascii="Times New Roman" w:hAnsi="Times New Roman" w:cs="Times New Roman"/>
          <w:color w:val="000000" w:themeColor="text1"/>
          <w:sz w:val="24"/>
          <w:szCs w:val="24"/>
        </w:rPr>
        <w:t xml:space="preserve"> </w:t>
      </w:r>
      <w:r w:rsidR="00E41DF7" w:rsidRPr="00C24FCE">
        <w:rPr>
          <w:rFonts w:ascii="Times New Roman" w:hAnsi="Times New Roman" w:cs="Times New Roman"/>
          <w:color w:val="000000" w:themeColor="text1"/>
          <w:sz w:val="24"/>
          <w:szCs w:val="24"/>
        </w:rPr>
        <w:t>Gordon</w:t>
      </w:r>
      <w:r w:rsidR="00793FC6">
        <w:rPr>
          <w:rFonts w:ascii="Times New Roman" w:hAnsi="Times New Roman" w:cs="Times New Roman"/>
          <w:color w:val="000000" w:themeColor="text1"/>
          <w:sz w:val="24"/>
          <w:szCs w:val="24"/>
        </w:rPr>
        <w:t>,</w:t>
      </w:r>
      <w:r w:rsidR="00E41DF7" w:rsidRPr="00C24FCE">
        <w:rPr>
          <w:rFonts w:ascii="Times New Roman" w:hAnsi="Times New Roman" w:cs="Times New Roman"/>
          <w:color w:val="000000" w:themeColor="text1"/>
          <w:sz w:val="24"/>
          <w:szCs w:val="24"/>
        </w:rPr>
        <w:t xml:space="preserve"> J. A</w:t>
      </w:r>
      <w:r w:rsidR="00D81BB5">
        <w:rPr>
          <w:rFonts w:ascii="Times New Roman" w:hAnsi="Times New Roman" w:cs="Times New Roman"/>
          <w:color w:val="000000" w:themeColor="text1"/>
          <w:sz w:val="24"/>
          <w:szCs w:val="24"/>
        </w:rPr>
        <w:t>.</w:t>
      </w:r>
      <w:r w:rsidR="00E41DF7" w:rsidRPr="00C24FCE">
        <w:rPr>
          <w:rFonts w:ascii="Times New Roman" w:hAnsi="Times New Roman" w:cs="Times New Roman"/>
          <w:color w:val="000000" w:themeColor="text1"/>
          <w:sz w:val="24"/>
          <w:szCs w:val="24"/>
        </w:rPr>
        <w:t xml:space="preserve"> Jeffery</w:t>
      </w:r>
      <w:r w:rsidR="00793FC6">
        <w:rPr>
          <w:rFonts w:ascii="Times New Roman" w:hAnsi="Times New Roman" w:cs="Times New Roman"/>
          <w:color w:val="000000" w:themeColor="text1"/>
          <w:sz w:val="24"/>
          <w:szCs w:val="24"/>
        </w:rPr>
        <w:t>,</w:t>
      </w:r>
      <w:r w:rsidR="00E41DF7" w:rsidRPr="00C24FCE">
        <w:rPr>
          <w:rFonts w:ascii="Times New Roman" w:hAnsi="Times New Roman" w:cs="Times New Roman"/>
          <w:color w:val="000000" w:themeColor="text1"/>
          <w:sz w:val="24"/>
          <w:szCs w:val="24"/>
        </w:rPr>
        <w:t xml:space="preserve"> V. B</w:t>
      </w:r>
      <w:r w:rsidR="00D81BB5">
        <w:rPr>
          <w:rFonts w:ascii="Times New Roman" w:hAnsi="Times New Roman" w:cs="Times New Roman"/>
          <w:color w:val="000000" w:themeColor="text1"/>
          <w:sz w:val="24"/>
          <w:szCs w:val="24"/>
        </w:rPr>
        <w:t>.</w:t>
      </w:r>
      <w:r w:rsidR="00E41DF7" w:rsidRPr="00C24FCE">
        <w:rPr>
          <w:rFonts w:ascii="Times New Roman" w:hAnsi="Times New Roman" w:cs="Times New Roman"/>
          <w:color w:val="000000" w:themeColor="text1"/>
          <w:sz w:val="24"/>
          <w:szCs w:val="24"/>
        </w:rPr>
        <w:t>(199</w:t>
      </w:r>
      <w:r w:rsidR="00D81BB5">
        <w:rPr>
          <w:rFonts w:ascii="Times New Roman" w:hAnsi="Times New Roman" w:cs="Times New Roman"/>
          <w:color w:val="000000" w:themeColor="text1"/>
          <w:sz w:val="24"/>
          <w:szCs w:val="24"/>
        </w:rPr>
        <w:t>8).</w:t>
      </w:r>
      <w:r w:rsidR="00E41DF7" w:rsidRPr="00C24FCE">
        <w:rPr>
          <w:rFonts w:ascii="Times New Roman" w:hAnsi="Times New Roman" w:cs="Times New Roman"/>
          <w:color w:val="000000" w:themeColor="text1"/>
          <w:sz w:val="24"/>
          <w:szCs w:val="24"/>
        </w:rPr>
        <w:t xml:space="preserve"> </w:t>
      </w:r>
      <w:r w:rsidR="00E41DF7" w:rsidRPr="00C24FCE">
        <w:rPr>
          <w:rFonts w:ascii="Times New Roman" w:hAnsi="Times New Roman" w:cs="Times New Roman"/>
          <w:i/>
          <w:iCs/>
          <w:color w:val="000000" w:themeColor="text1"/>
          <w:sz w:val="24"/>
          <w:szCs w:val="24"/>
        </w:rPr>
        <w:t>Investments</w:t>
      </w:r>
      <w:r w:rsidR="00E41DF7" w:rsidRPr="00C24FCE">
        <w:rPr>
          <w:rFonts w:ascii="Times New Roman" w:hAnsi="Times New Roman" w:cs="Times New Roman"/>
          <w:color w:val="000000" w:themeColor="text1"/>
          <w:sz w:val="24"/>
          <w:szCs w:val="24"/>
        </w:rPr>
        <w:t>, 5</w:t>
      </w:r>
      <w:r w:rsidR="00E41DF7" w:rsidRPr="00C24FCE">
        <w:rPr>
          <w:rFonts w:ascii="Times New Roman" w:hAnsi="Times New Roman" w:cs="Times New Roman"/>
          <w:color w:val="000000" w:themeColor="text1"/>
          <w:sz w:val="24"/>
          <w:szCs w:val="24"/>
          <w:vertAlign w:val="superscript"/>
        </w:rPr>
        <w:t>th</w:t>
      </w:r>
      <w:r w:rsidR="00E41DF7" w:rsidRPr="00C24FCE">
        <w:rPr>
          <w:rFonts w:ascii="Times New Roman" w:hAnsi="Times New Roman" w:cs="Times New Roman"/>
          <w:color w:val="000000" w:themeColor="text1"/>
          <w:sz w:val="24"/>
          <w:szCs w:val="24"/>
        </w:rPr>
        <w:t xml:space="preserve"> </w:t>
      </w:r>
      <w:r w:rsidR="00E41DF7" w:rsidRPr="00DF1BA2">
        <w:rPr>
          <w:rFonts w:ascii="Times New Roman" w:hAnsi="Times New Roman" w:cs="Times New Roman"/>
          <w:i/>
          <w:color w:val="000000" w:themeColor="text1"/>
          <w:sz w:val="24"/>
          <w:szCs w:val="24"/>
        </w:rPr>
        <w:t>Edition,</w:t>
      </w:r>
      <w:r w:rsidR="00E41DF7" w:rsidRPr="00C24FCE">
        <w:rPr>
          <w:rFonts w:ascii="Times New Roman" w:hAnsi="Times New Roman" w:cs="Times New Roman"/>
          <w:color w:val="000000" w:themeColor="text1"/>
          <w:sz w:val="24"/>
          <w:szCs w:val="24"/>
        </w:rPr>
        <w:t xml:space="preserve"> Prentice </w:t>
      </w:r>
      <w:r w:rsidR="00D81BB5">
        <w:rPr>
          <w:rFonts w:ascii="Times New Roman" w:hAnsi="Times New Roman" w:cs="Times New Roman"/>
          <w:color w:val="000000" w:themeColor="text1"/>
          <w:sz w:val="24"/>
          <w:szCs w:val="24"/>
        </w:rPr>
        <w:t>-</w:t>
      </w:r>
      <w:r w:rsidR="00E41DF7" w:rsidRPr="00C24FCE">
        <w:rPr>
          <w:rFonts w:ascii="Times New Roman" w:hAnsi="Times New Roman" w:cs="Times New Roman"/>
          <w:color w:val="000000" w:themeColor="text1"/>
          <w:sz w:val="24"/>
          <w:szCs w:val="24"/>
        </w:rPr>
        <w:t>Hall of India Ltd.</w:t>
      </w:r>
    </w:p>
    <w:p w:rsidR="00D31401" w:rsidRPr="00C24FCE" w:rsidRDefault="00D31401" w:rsidP="004D4B66">
      <w:pPr>
        <w:spacing w:after="0" w:line="360" w:lineRule="auto"/>
        <w:ind w:left="567" w:hanging="567"/>
        <w:jc w:val="both"/>
        <w:rPr>
          <w:rFonts w:ascii="Times New Roman" w:hAnsi="Times New Roman" w:cs="Times New Roman"/>
          <w:color w:val="000000" w:themeColor="text1"/>
          <w:sz w:val="24"/>
          <w:szCs w:val="24"/>
        </w:rPr>
      </w:pPr>
    </w:p>
    <w:p w:rsidR="00E41DF7" w:rsidRPr="00C24FCE" w:rsidRDefault="009C2E4F" w:rsidP="004D4B66">
      <w:pPr>
        <w:spacing w:after="0" w:line="360" w:lineRule="auto"/>
        <w:ind w:left="2253" w:firstLine="557"/>
        <w:jc w:val="both"/>
        <w:rPr>
          <w:rFonts w:ascii="Times New Roman" w:hAnsi="Times New Roman" w:cs="Times New Roman"/>
          <w:b/>
          <w:bCs/>
          <w:color w:val="000000" w:themeColor="text1"/>
          <w:sz w:val="24"/>
          <w:szCs w:val="24"/>
        </w:rPr>
      </w:pPr>
      <w:r w:rsidRPr="00C24FCE">
        <w:rPr>
          <w:rFonts w:ascii="Times New Roman" w:hAnsi="Times New Roman" w:cs="Times New Roman"/>
          <w:b/>
          <w:bCs/>
          <w:color w:val="000000" w:themeColor="text1"/>
          <w:sz w:val="24"/>
          <w:szCs w:val="24"/>
        </w:rPr>
        <w:t>THESIS &amp; ARTICLES</w:t>
      </w:r>
    </w:p>
    <w:p w:rsidR="00E41DF7" w:rsidRPr="00C24FCE" w:rsidRDefault="004D4B66" w:rsidP="004D4B66">
      <w:pPr>
        <w:spacing w:after="0" w:line="36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Bajracharya, </w:t>
      </w:r>
      <w:r w:rsidR="00374695">
        <w:rPr>
          <w:rFonts w:ascii="Times New Roman" w:hAnsi="Times New Roman" w:cs="Times New Roman"/>
          <w:color w:val="000000" w:themeColor="text1"/>
          <w:sz w:val="24"/>
          <w:szCs w:val="24"/>
        </w:rPr>
        <w:t>B.B.</w:t>
      </w:r>
      <w:r w:rsidR="00E41DF7" w:rsidRPr="00C24FCE">
        <w:rPr>
          <w:rFonts w:ascii="Times New Roman" w:hAnsi="Times New Roman" w:cs="Times New Roman"/>
          <w:color w:val="000000" w:themeColor="text1"/>
          <w:sz w:val="24"/>
          <w:szCs w:val="24"/>
        </w:rPr>
        <w:t xml:space="preserve">(2006). </w:t>
      </w:r>
      <w:r w:rsidR="00E41DF7" w:rsidRPr="00C24FCE">
        <w:rPr>
          <w:rFonts w:ascii="Times New Roman" w:hAnsi="Times New Roman" w:cs="Times New Roman"/>
          <w:i/>
          <w:iCs/>
          <w:color w:val="000000" w:themeColor="text1"/>
          <w:sz w:val="24"/>
          <w:szCs w:val="24"/>
        </w:rPr>
        <w:t>Role of Commercial Banks in an Economy</w:t>
      </w:r>
      <w:r w:rsidR="00E81652" w:rsidRPr="00C24FCE">
        <w:rPr>
          <w:rFonts w:ascii="Times New Roman" w:hAnsi="Times New Roman" w:cs="Times New Roman"/>
          <w:i/>
          <w:iCs/>
          <w:color w:val="000000" w:themeColor="text1"/>
          <w:sz w:val="24"/>
          <w:szCs w:val="24"/>
        </w:rPr>
        <w:t xml:space="preserve">, </w:t>
      </w:r>
      <w:r w:rsidR="00E41DF7" w:rsidRPr="00C24FCE">
        <w:rPr>
          <w:rFonts w:ascii="Times New Roman" w:hAnsi="Times New Roman" w:cs="Times New Roman"/>
          <w:color w:val="000000" w:themeColor="text1"/>
          <w:sz w:val="24"/>
          <w:szCs w:val="24"/>
        </w:rPr>
        <w:t>Kathmandu: Central Department of Management, T.U.</w:t>
      </w:r>
    </w:p>
    <w:p w:rsidR="00196FE3" w:rsidRPr="00C24FCE" w:rsidRDefault="002A3A90" w:rsidP="004D4B66">
      <w:pPr>
        <w:spacing w:after="0" w:line="360" w:lineRule="auto"/>
        <w:ind w:left="567" w:hanging="567"/>
        <w:jc w:val="both"/>
        <w:rPr>
          <w:rFonts w:ascii="Times New Roman" w:hAnsi="Times New Roman" w:cs="Times New Roman"/>
          <w:color w:val="000000" w:themeColor="text1"/>
          <w:sz w:val="24"/>
          <w:szCs w:val="24"/>
        </w:rPr>
      </w:pPr>
      <w:r w:rsidRPr="00C24FCE">
        <w:rPr>
          <w:rFonts w:ascii="Times New Roman" w:hAnsi="Times New Roman" w:cs="Times New Roman"/>
          <w:color w:val="000000" w:themeColor="text1"/>
          <w:sz w:val="24"/>
          <w:szCs w:val="24"/>
        </w:rPr>
        <w:t>Chopra(2007</w:t>
      </w:r>
      <w:r w:rsidR="00E81652" w:rsidRPr="00C24FCE">
        <w:rPr>
          <w:rFonts w:ascii="Times New Roman" w:hAnsi="Times New Roman" w:cs="Times New Roman"/>
          <w:i/>
          <w:color w:val="000000" w:themeColor="text1"/>
          <w:sz w:val="24"/>
          <w:szCs w:val="24"/>
        </w:rPr>
        <w:t>).</w:t>
      </w:r>
      <w:r w:rsidRPr="00C24FCE">
        <w:rPr>
          <w:rFonts w:ascii="Times New Roman" w:hAnsi="Times New Roman" w:cs="Times New Roman"/>
          <w:i/>
          <w:color w:val="000000" w:themeColor="text1"/>
          <w:sz w:val="24"/>
          <w:szCs w:val="24"/>
        </w:rPr>
        <w:t xml:space="preserve">Role of </w:t>
      </w:r>
      <w:r w:rsidR="00590906" w:rsidRPr="00C24FCE">
        <w:rPr>
          <w:rFonts w:ascii="Times New Roman" w:hAnsi="Times New Roman" w:cs="Times New Roman"/>
          <w:i/>
          <w:color w:val="000000" w:themeColor="text1"/>
          <w:sz w:val="24"/>
          <w:szCs w:val="24"/>
        </w:rPr>
        <w:t xml:space="preserve">Foreign </w:t>
      </w:r>
      <w:r w:rsidR="007F2930">
        <w:rPr>
          <w:rFonts w:ascii="Times New Roman" w:hAnsi="Times New Roman" w:cs="Times New Roman"/>
          <w:i/>
          <w:color w:val="000000" w:themeColor="text1"/>
          <w:sz w:val="24"/>
          <w:szCs w:val="24"/>
        </w:rPr>
        <w:t>B</w:t>
      </w:r>
      <w:r w:rsidRPr="00C24FCE">
        <w:rPr>
          <w:rFonts w:ascii="Times New Roman" w:hAnsi="Times New Roman" w:cs="Times New Roman"/>
          <w:i/>
          <w:color w:val="000000" w:themeColor="text1"/>
          <w:sz w:val="24"/>
          <w:szCs w:val="24"/>
        </w:rPr>
        <w:t>anks in Nepa</w:t>
      </w:r>
      <w:r w:rsidR="00E81652" w:rsidRPr="00C24FCE">
        <w:rPr>
          <w:rFonts w:ascii="Times New Roman" w:hAnsi="Times New Roman" w:cs="Times New Roman"/>
          <w:color w:val="000000" w:themeColor="text1"/>
          <w:sz w:val="24"/>
          <w:szCs w:val="24"/>
        </w:rPr>
        <w:t>l,</w:t>
      </w:r>
      <w:r w:rsidR="00C24FCE">
        <w:rPr>
          <w:rFonts w:ascii="Times New Roman" w:hAnsi="Times New Roman" w:cs="Times New Roman"/>
          <w:color w:val="000000" w:themeColor="text1"/>
          <w:sz w:val="24"/>
          <w:szCs w:val="24"/>
        </w:rPr>
        <w:t xml:space="preserve"> </w:t>
      </w:r>
      <w:r w:rsidR="00590906" w:rsidRPr="00C24FCE">
        <w:rPr>
          <w:rFonts w:ascii="Times New Roman" w:hAnsi="Times New Roman" w:cs="Times New Roman"/>
          <w:color w:val="000000" w:themeColor="text1"/>
          <w:sz w:val="24"/>
          <w:szCs w:val="24"/>
        </w:rPr>
        <w:t>Kathmandu: Central Department of Management, T.U.</w:t>
      </w:r>
    </w:p>
    <w:p w:rsidR="00196FE3" w:rsidRPr="00C24FCE" w:rsidRDefault="00600E90" w:rsidP="004D4B66">
      <w:pPr>
        <w:pStyle w:val="NormalWeb"/>
        <w:spacing w:before="0" w:beforeAutospacing="0" w:after="0" w:afterAutospacing="0" w:line="360" w:lineRule="auto"/>
        <w:jc w:val="both"/>
        <w:rPr>
          <w:color w:val="000000" w:themeColor="text1"/>
        </w:rPr>
      </w:pPr>
      <w:r>
        <w:rPr>
          <w:color w:val="000000" w:themeColor="text1"/>
        </w:rPr>
        <w:t>Dahal, S.</w:t>
      </w:r>
      <w:r w:rsidR="00196FE3" w:rsidRPr="00C24FCE">
        <w:rPr>
          <w:color w:val="000000" w:themeColor="text1"/>
        </w:rPr>
        <w:t>(2009)</w:t>
      </w:r>
      <w:r>
        <w:rPr>
          <w:color w:val="000000" w:themeColor="text1"/>
        </w:rPr>
        <w:t>.</w:t>
      </w:r>
      <w:r w:rsidR="00196FE3" w:rsidRPr="00C24FCE">
        <w:rPr>
          <w:color w:val="000000" w:themeColor="text1"/>
        </w:rPr>
        <w:t xml:space="preserve"> </w:t>
      </w:r>
      <w:r w:rsidR="00196FE3" w:rsidRPr="00C24FCE">
        <w:rPr>
          <w:i/>
          <w:color w:val="000000" w:themeColor="text1"/>
        </w:rPr>
        <w:t xml:space="preserve">A Study on </w:t>
      </w:r>
      <w:r w:rsidR="007F2930" w:rsidRPr="007F2930">
        <w:rPr>
          <w:i/>
          <w:color w:val="000000" w:themeColor="text1"/>
        </w:rPr>
        <w:t>L</w:t>
      </w:r>
      <w:r w:rsidR="00196FE3" w:rsidRPr="00C24FCE">
        <w:rPr>
          <w:i/>
          <w:color w:val="000000" w:themeColor="text1"/>
        </w:rPr>
        <w:t>iquidity</w:t>
      </w:r>
      <w:r w:rsidR="007F2930">
        <w:rPr>
          <w:i/>
          <w:color w:val="000000" w:themeColor="text1"/>
        </w:rPr>
        <w:t xml:space="preserve"> </w:t>
      </w:r>
      <w:r w:rsidR="00196FE3" w:rsidRPr="00C24FCE">
        <w:rPr>
          <w:i/>
          <w:color w:val="000000" w:themeColor="text1"/>
        </w:rPr>
        <w:t xml:space="preserve">&amp; </w:t>
      </w:r>
      <w:r w:rsidR="007F2930">
        <w:rPr>
          <w:i/>
          <w:color w:val="000000" w:themeColor="text1"/>
        </w:rPr>
        <w:t>P</w:t>
      </w:r>
      <w:r w:rsidR="00196FE3" w:rsidRPr="00C24FCE">
        <w:rPr>
          <w:i/>
          <w:color w:val="000000" w:themeColor="text1"/>
        </w:rPr>
        <w:t xml:space="preserve">rofitability </w:t>
      </w:r>
      <w:r w:rsidR="007F2930">
        <w:rPr>
          <w:i/>
          <w:color w:val="000000" w:themeColor="text1"/>
        </w:rPr>
        <w:t>P</w:t>
      </w:r>
      <w:r w:rsidR="00196FE3" w:rsidRPr="00C24FCE">
        <w:rPr>
          <w:i/>
          <w:color w:val="000000" w:themeColor="text1"/>
        </w:rPr>
        <w:t xml:space="preserve">osition </w:t>
      </w:r>
      <w:r w:rsidR="007F2930">
        <w:rPr>
          <w:i/>
          <w:color w:val="000000" w:themeColor="text1"/>
        </w:rPr>
        <w:t>M</w:t>
      </w:r>
      <w:r w:rsidR="00196FE3" w:rsidRPr="00C24FCE">
        <w:rPr>
          <w:i/>
          <w:color w:val="000000" w:themeColor="text1"/>
        </w:rPr>
        <w:t>anagement of Nepal Development Bank</w:t>
      </w:r>
      <w:r w:rsidR="00D04D03" w:rsidRPr="00C24FCE">
        <w:rPr>
          <w:i/>
          <w:color w:val="000000" w:themeColor="text1"/>
        </w:rPr>
        <w:t xml:space="preserve"> </w:t>
      </w:r>
      <w:r w:rsidR="00196FE3" w:rsidRPr="00C24FCE">
        <w:rPr>
          <w:i/>
          <w:color w:val="000000" w:themeColor="text1"/>
        </w:rPr>
        <w:t>Ltd &amp; Development Credit Bank Ltd</w:t>
      </w:r>
      <w:r w:rsidR="00196FE3" w:rsidRPr="00C24FCE">
        <w:rPr>
          <w:color w:val="000000" w:themeColor="text1"/>
        </w:rPr>
        <w:t xml:space="preserve">. </w:t>
      </w:r>
      <w:r w:rsidR="00D81BB5">
        <w:rPr>
          <w:color w:val="000000" w:themeColor="text1"/>
        </w:rPr>
        <w:t xml:space="preserve"> An Unpublished MBS Thesis,</w:t>
      </w:r>
      <w:r w:rsidR="00D81BB5" w:rsidRPr="00C24FCE">
        <w:rPr>
          <w:color w:val="000000" w:themeColor="text1"/>
        </w:rPr>
        <w:t xml:space="preserve"> </w:t>
      </w:r>
      <w:r w:rsidR="00196FE3" w:rsidRPr="00C24FCE">
        <w:rPr>
          <w:color w:val="000000" w:themeColor="text1"/>
        </w:rPr>
        <w:t>Nepal commerce Campus, T.U.</w:t>
      </w:r>
    </w:p>
    <w:p w:rsidR="00196FE3" w:rsidRPr="00C24FCE" w:rsidRDefault="00196FE3" w:rsidP="004D4B66">
      <w:pPr>
        <w:spacing w:after="0" w:line="360" w:lineRule="auto"/>
        <w:ind w:left="567" w:hanging="567"/>
        <w:jc w:val="both"/>
        <w:rPr>
          <w:rFonts w:ascii="Times New Roman" w:hAnsi="Times New Roman" w:cs="Times New Roman"/>
          <w:color w:val="000000" w:themeColor="text1"/>
          <w:sz w:val="24"/>
          <w:szCs w:val="24"/>
        </w:rPr>
      </w:pPr>
      <w:r w:rsidRPr="00C24FCE">
        <w:rPr>
          <w:rFonts w:ascii="Times New Roman" w:hAnsi="Times New Roman" w:cs="Times New Roman"/>
          <w:color w:val="000000" w:themeColor="text1"/>
          <w:sz w:val="24"/>
          <w:szCs w:val="24"/>
        </w:rPr>
        <w:lastRenderedPageBreak/>
        <w:t xml:space="preserve">Gautam, </w:t>
      </w:r>
      <w:r w:rsidR="00E81652" w:rsidRPr="00C24FCE">
        <w:rPr>
          <w:rFonts w:ascii="Times New Roman" w:hAnsi="Times New Roman" w:cs="Times New Roman"/>
          <w:color w:val="000000" w:themeColor="text1"/>
          <w:sz w:val="24"/>
          <w:szCs w:val="24"/>
        </w:rPr>
        <w:t>K</w:t>
      </w:r>
      <w:r w:rsidR="00374695">
        <w:rPr>
          <w:rFonts w:ascii="Times New Roman" w:hAnsi="Times New Roman" w:cs="Times New Roman"/>
          <w:color w:val="000000" w:themeColor="text1"/>
          <w:sz w:val="24"/>
          <w:szCs w:val="24"/>
        </w:rPr>
        <w:t>.</w:t>
      </w:r>
      <w:r w:rsidRPr="00C24FCE">
        <w:rPr>
          <w:rFonts w:ascii="Times New Roman" w:hAnsi="Times New Roman" w:cs="Times New Roman"/>
          <w:color w:val="000000" w:themeColor="text1"/>
          <w:sz w:val="24"/>
          <w:szCs w:val="24"/>
        </w:rPr>
        <w:t xml:space="preserve">(2011). </w:t>
      </w:r>
      <w:r w:rsidRPr="00C24FCE">
        <w:rPr>
          <w:rFonts w:ascii="Times New Roman" w:hAnsi="Times New Roman" w:cs="Times New Roman"/>
          <w:i/>
          <w:iCs/>
          <w:color w:val="000000" w:themeColor="text1"/>
          <w:sz w:val="24"/>
          <w:szCs w:val="24"/>
        </w:rPr>
        <w:t xml:space="preserve">A comparative study on </w:t>
      </w:r>
      <w:r w:rsidR="007F2930">
        <w:rPr>
          <w:rFonts w:ascii="Times New Roman" w:hAnsi="Times New Roman" w:cs="Times New Roman"/>
          <w:i/>
          <w:iCs/>
          <w:color w:val="000000" w:themeColor="text1"/>
          <w:sz w:val="24"/>
          <w:szCs w:val="24"/>
        </w:rPr>
        <w:t>Liquidity</w:t>
      </w:r>
      <w:r w:rsidRPr="00C24FCE">
        <w:rPr>
          <w:rFonts w:ascii="Times New Roman" w:hAnsi="Times New Roman" w:cs="Times New Roman"/>
          <w:i/>
          <w:iCs/>
          <w:color w:val="000000" w:themeColor="text1"/>
          <w:sz w:val="24"/>
          <w:szCs w:val="24"/>
        </w:rPr>
        <w:t xml:space="preserve"> </w:t>
      </w:r>
      <w:r w:rsidR="007F2930">
        <w:rPr>
          <w:rFonts w:ascii="Times New Roman" w:hAnsi="Times New Roman" w:cs="Times New Roman"/>
          <w:i/>
          <w:iCs/>
          <w:color w:val="000000" w:themeColor="text1"/>
          <w:sz w:val="24"/>
          <w:szCs w:val="24"/>
        </w:rPr>
        <w:t>M</w:t>
      </w:r>
      <w:r w:rsidRPr="00C24FCE">
        <w:rPr>
          <w:rFonts w:ascii="Times New Roman" w:hAnsi="Times New Roman" w:cs="Times New Roman"/>
          <w:i/>
          <w:iCs/>
          <w:color w:val="000000" w:themeColor="text1"/>
          <w:sz w:val="24"/>
          <w:szCs w:val="24"/>
        </w:rPr>
        <w:t>anagement of NIBL&amp;EBL</w:t>
      </w:r>
      <w:r w:rsidR="00E81652" w:rsidRPr="00C24FCE">
        <w:rPr>
          <w:rFonts w:ascii="Times New Roman" w:hAnsi="Times New Roman" w:cs="Times New Roman"/>
          <w:i/>
          <w:iCs/>
          <w:color w:val="000000" w:themeColor="text1"/>
          <w:sz w:val="24"/>
          <w:szCs w:val="24"/>
        </w:rPr>
        <w:t xml:space="preserve">. </w:t>
      </w:r>
      <w:r w:rsidR="00D81BB5" w:rsidRPr="007444E6">
        <w:rPr>
          <w:rFonts w:ascii="Times New Roman" w:hAnsi="Times New Roman" w:cs="Times New Roman"/>
          <w:color w:val="000000" w:themeColor="text1"/>
          <w:sz w:val="24"/>
          <w:szCs w:val="24"/>
        </w:rPr>
        <w:t>An Unpublished MBS Thesis</w:t>
      </w:r>
      <w:r w:rsidR="00D81BB5" w:rsidRPr="007444E6">
        <w:rPr>
          <w:rFonts w:ascii="Times New Roman" w:hAnsi="Times New Roman" w:cs="Times New Roman"/>
          <w:color w:val="000000" w:themeColor="text1"/>
        </w:rPr>
        <w:t>,</w:t>
      </w:r>
      <w:r w:rsidR="00D81BB5" w:rsidRPr="00C24FCE">
        <w:rPr>
          <w:color w:val="000000" w:themeColor="text1"/>
        </w:rPr>
        <w:t xml:space="preserve"> </w:t>
      </w:r>
      <w:r w:rsidRPr="00C24FCE">
        <w:rPr>
          <w:rFonts w:ascii="Times New Roman" w:hAnsi="Times New Roman" w:cs="Times New Roman"/>
          <w:color w:val="000000" w:themeColor="text1"/>
          <w:sz w:val="24"/>
          <w:szCs w:val="24"/>
        </w:rPr>
        <w:t>Nepal commerce Campus, T.U</w:t>
      </w:r>
    </w:p>
    <w:p w:rsidR="00590906" w:rsidRPr="00C24FCE" w:rsidRDefault="00374695" w:rsidP="004D4B66">
      <w:pPr>
        <w:pStyle w:val="NormalWeb"/>
        <w:spacing w:before="0" w:beforeAutospacing="0" w:after="0" w:afterAutospacing="0" w:line="360" w:lineRule="auto"/>
        <w:jc w:val="both"/>
        <w:rPr>
          <w:bCs/>
          <w:color w:val="000000" w:themeColor="text1"/>
        </w:rPr>
      </w:pPr>
      <w:r>
        <w:rPr>
          <w:bCs/>
          <w:color w:val="000000" w:themeColor="text1"/>
        </w:rPr>
        <w:t>Pandey, A.</w:t>
      </w:r>
      <w:r w:rsidR="00151969" w:rsidRPr="00C24FCE">
        <w:rPr>
          <w:bCs/>
          <w:color w:val="000000" w:themeColor="text1"/>
        </w:rPr>
        <w:t xml:space="preserve">(2010). </w:t>
      </w:r>
      <w:r w:rsidR="00590906" w:rsidRPr="00C24FCE">
        <w:rPr>
          <w:bCs/>
          <w:i/>
          <w:color w:val="000000" w:themeColor="text1"/>
        </w:rPr>
        <w:t>A study on profitabil</w:t>
      </w:r>
      <w:r w:rsidR="00151969" w:rsidRPr="00C24FCE">
        <w:rPr>
          <w:bCs/>
          <w:i/>
          <w:color w:val="000000" w:themeColor="text1"/>
        </w:rPr>
        <w:t>ity position of Nabil Bank Ltd</w:t>
      </w:r>
      <w:r w:rsidR="00590906" w:rsidRPr="00C24FCE">
        <w:rPr>
          <w:bCs/>
          <w:i/>
          <w:color w:val="000000" w:themeColor="text1"/>
        </w:rPr>
        <w:t xml:space="preserve">. </w:t>
      </w:r>
      <w:r w:rsidR="00D81BB5">
        <w:rPr>
          <w:color w:val="000000" w:themeColor="text1"/>
        </w:rPr>
        <w:t>An Unpublished MBS Thesis,</w:t>
      </w:r>
      <w:r w:rsidR="00D81BB5" w:rsidRPr="00C24FCE">
        <w:rPr>
          <w:color w:val="000000" w:themeColor="text1"/>
        </w:rPr>
        <w:t xml:space="preserve"> </w:t>
      </w:r>
      <w:r w:rsidR="00590906" w:rsidRPr="00C24FCE">
        <w:rPr>
          <w:bCs/>
          <w:color w:val="000000" w:themeColor="text1"/>
        </w:rPr>
        <w:t>Nepal Commerce Campus, T.U.</w:t>
      </w:r>
    </w:p>
    <w:p w:rsidR="00196FE3" w:rsidRPr="00C24FCE" w:rsidRDefault="0057775E" w:rsidP="004D4B66">
      <w:pPr>
        <w:pStyle w:val="NormalWeb"/>
        <w:spacing w:before="0" w:beforeAutospacing="0" w:after="0" w:afterAutospacing="0" w:line="360" w:lineRule="auto"/>
        <w:jc w:val="both"/>
        <w:rPr>
          <w:color w:val="000000" w:themeColor="text1"/>
        </w:rPr>
      </w:pPr>
      <w:r>
        <w:rPr>
          <w:color w:val="000000" w:themeColor="text1"/>
        </w:rPr>
        <w:t>S</w:t>
      </w:r>
      <w:r w:rsidR="00374695">
        <w:rPr>
          <w:color w:val="000000" w:themeColor="text1"/>
        </w:rPr>
        <w:t>harma, S.</w:t>
      </w:r>
      <w:r w:rsidR="00151969" w:rsidRPr="00C24FCE">
        <w:rPr>
          <w:color w:val="000000" w:themeColor="text1"/>
        </w:rPr>
        <w:t xml:space="preserve">(2009). </w:t>
      </w:r>
      <w:r w:rsidR="00196FE3" w:rsidRPr="00C24FCE">
        <w:rPr>
          <w:i/>
          <w:color w:val="000000" w:themeColor="text1"/>
        </w:rPr>
        <w:t>Liquidity management of commercial bank in Nepal of SABL, BHL,EBL &amp;</w:t>
      </w:r>
      <w:r w:rsidR="00C24FCE">
        <w:rPr>
          <w:i/>
          <w:color w:val="000000" w:themeColor="text1"/>
        </w:rPr>
        <w:t xml:space="preserve"> </w:t>
      </w:r>
      <w:r w:rsidR="00196FE3" w:rsidRPr="00C24FCE">
        <w:rPr>
          <w:i/>
          <w:color w:val="000000" w:themeColor="text1"/>
        </w:rPr>
        <w:t>NIB</w:t>
      </w:r>
      <w:r w:rsidR="00151969" w:rsidRPr="00C24FCE">
        <w:rPr>
          <w:color w:val="000000" w:themeColor="text1"/>
        </w:rPr>
        <w:t>.</w:t>
      </w:r>
      <w:r w:rsidR="00C24FCE">
        <w:rPr>
          <w:color w:val="000000" w:themeColor="text1"/>
        </w:rPr>
        <w:t xml:space="preserve"> </w:t>
      </w:r>
      <w:r w:rsidR="00D81BB5">
        <w:rPr>
          <w:color w:val="000000" w:themeColor="text1"/>
        </w:rPr>
        <w:t>An Unpublished MBS Thesis,</w:t>
      </w:r>
      <w:r w:rsidR="00D81BB5" w:rsidRPr="00C24FCE">
        <w:rPr>
          <w:color w:val="000000" w:themeColor="text1"/>
        </w:rPr>
        <w:t xml:space="preserve"> </w:t>
      </w:r>
      <w:r w:rsidR="00196FE3" w:rsidRPr="00C24FCE">
        <w:rPr>
          <w:color w:val="000000" w:themeColor="text1"/>
        </w:rPr>
        <w:t>Nepal Commerce Campus, T.U.</w:t>
      </w:r>
    </w:p>
    <w:p w:rsidR="002A3A90" w:rsidRPr="00C24FCE" w:rsidRDefault="00151969" w:rsidP="004D4B66">
      <w:pPr>
        <w:spacing w:after="0" w:line="360" w:lineRule="auto"/>
        <w:ind w:left="567" w:hanging="567"/>
        <w:jc w:val="both"/>
        <w:rPr>
          <w:rFonts w:ascii="Times New Roman" w:hAnsi="Times New Roman" w:cs="Times New Roman"/>
          <w:color w:val="000000" w:themeColor="text1"/>
          <w:sz w:val="24"/>
          <w:szCs w:val="24"/>
        </w:rPr>
      </w:pPr>
      <w:r w:rsidRPr="00C24FCE">
        <w:rPr>
          <w:rFonts w:ascii="Times New Roman" w:hAnsi="Times New Roman" w:cs="Times New Roman"/>
          <w:color w:val="000000" w:themeColor="text1"/>
          <w:sz w:val="24"/>
          <w:szCs w:val="24"/>
        </w:rPr>
        <w:t>Singh(2003).</w:t>
      </w:r>
      <w:r w:rsidR="00FD6BC7" w:rsidRPr="00C24FCE">
        <w:rPr>
          <w:rFonts w:ascii="Times New Roman" w:hAnsi="Times New Roman" w:cs="Times New Roman"/>
          <w:color w:val="000000" w:themeColor="text1"/>
          <w:sz w:val="24"/>
          <w:szCs w:val="24"/>
        </w:rPr>
        <w:t xml:space="preserve"> </w:t>
      </w:r>
      <w:r w:rsidR="00FD6BC7" w:rsidRPr="00C24FCE">
        <w:rPr>
          <w:rFonts w:ascii="Times New Roman" w:hAnsi="Times New Roman" w:cs="Times New Roman"/>
          <w:i/>
          <w:color w:val="000000" w:themeColor="text1"/>
          <w:sz w:val="24"/>
          <w:szCs w:val="24"/>
        </w:rPr>
        <w:t xml:space="preserve">Investment of </w:t>
      </w:r>
      <w:r w:rsidR="007F18D3" w:rsidRPr="00C24FCE">
        <w:rPr>
          <w:rFonts w:ascii="Times New Roman" w:hAnsi="Times New Roman" w:cs="Times New Roman"/>
          <w:i/>
          <w:color w:val="000000" w:themeColor="text1"/>
          <w:sz w:val="24"/>
          <w:szCs w:val="24"/>
        </w:rPr>
        <w:t xml:space="preserve">Commercial </w:t>
      </w:r>
      <w:r w:rsidR="00FD6BC7" w:rsidRPr="00C24FCE">
        <w:rPr>
          <w:rFonts w:ascii="Times New Roman" w:hAnsi="Times New Roman" w:cs="Times New Roman"/>
          <w:i/>
          <w:color w:val="000000" w:themeColor="text1"/>
          <w:sz w:val="24"/>
          <w:szCs w:val="24"/>
        </w:rPr>
        <w:t>Bank</w:t>
      </w:r>
      <w:r w:rsidRPr="00C24FCE">
        <w:rPr>
          <w:rFonts w:ascii="Times New Roman" w:hAnsi="Times New Roman" w:cs="Times New Roman"/>
          <w:i/>
          <w:color w:val="000000" w:themeColor="text1"/>
          <w:sz w:val="24"/>
          <w:szCs w:val="24"/>
        </w:rPr>
        <w:t xml:space="preserve"> </w:t>
      </w:r>
      <w:r w:rsidR="00FD6BC7" w:rsidRPr="00C24FCE">
        <w:rPr>
          <w:rFonts w:ascii="Times New Roman" w:hAnsi="Times New Roman" w:cs="Times New Roman"/>
          <w:i/>
          <w:color w:val="000000" w:themeColor="text1"/>
          <w:sz w:val="24"/>
          <w:szCs w:val="24"/>
        </w:rPr>
        <w:t>in an economy</w:t>
      </w:r>
      <w:r w:rsidRPr="00C24FCE">
        <w:rPr>
          <w:rFonts w:ascii="Times New Roman" w:hAnsi="Times New Roman" w:cs="Times New Roman"/>
          <w:color w:val="000000" w:themeColor="text1"/>
          <w:sz w:val="24"/>
          <w:szCs w:val="24"/>
        </w:rPr>
        <w:t xml:space="preserve">. </w:t>
      </w:r>
      <w:r w:rsidR="002A3A90" w:rsidRPr="00C24FCE">
        <w:rPr>
          <w:rFonts w:ascii="Times New Roman" w:hAnsi="Times New Roman" w:cs="Times New Roman"/>
          <w:color w:val="000000" w:themeColor="text1"/>
          <w:sz w:val="24"/>
          <w:szCs w:val="24"/>
        </w:rPr>
        <w:t>Kathmandu: Central Department of Management, T.U.</w:t>
      </w:r>
    </w:p>
    <w:p w:rsidR="00730A81" w:rsidRPr="00C24FCE" w:rsidRDefault="00730A81" w:rsidP="004D4B66">
      <w:pPr>
        <w:spacing w:after="0" w:line="360" w:lineRule="auto"/>
        <w:ind w:left="567" w:hanging="567"/>
        <w:jc w:val="both"/>
        <w:rPr>
          <w:rFonts w:ascii="Times New Roman" w:hAnsi="Times New Roman" w:cs="Times New Roman"/>
          <w:color w:val="000000" w:themeColor="text1"/>
          <w:sz w:val="24"/>
          <w:szCs w:val="24"/>
        </w:rPr>
      </w:pPr>
      <w:r w:rsidRPr="00C24FCE">
        <w:rPr>
          <w:rFonts w:ascii="Times New Roman" w:hAnsi="Times New Roman" w:cs="Times New Roman"/>
          <w:color w:val="000000" w:themeColor="text1"/>
          <w:sz w:val="24"/>
          <w:szCs w:val="24"/>
        </w:rPr>
        <w:t>Shrestha(1998</w:t>
      </w:r>
      <w:r w:rsidR="009C2E4F" w:rsidRPr="00C24FCE">
        <w:rPr>
          <w:rFonts w:ascii="Times New Roman" w:hAnsi="Times New Roman" w:cs="Times New Roman"/>
          <w:i/>
          <w:color w:val="000000" w:themeColor="text1"/>
          <w:sz w:val="24"/>
          <w:szCs w:val="24"/>
        </w:rPr>
        <w:t>).</w:t>
      </w:r>
      <w:r w:rsidRPr="00C24FCE">
        <w:rPr>
          <w:rFonts w:ascii="Times New Roman" w:hAnsi="Times New Roman" w:cs="Times New Roman"/>
          <w:i/>
          <w:color w:val="000000" w:themeColor="text1"/>
          <w:sz w:val="24"/>
          <w:szCs w:val="24"/>
        </w:rPr>
        <w:t xml:space="preserve">Contribution of Commercial Banks </w:t>
      </w:r>
      <w:r w:rsidR="00FD6BC7" w:rsidRPr="00C24FCE">
        <w:rPr>
          <w:rFonts w:ascii="Times New Roman" w:hAnsi="Times New Roman" w:cs="Times New Roman"/>
          <w:i/>
          <w:color w:val="000000" w:themeColor="text1"/>
          <w:sz w:val="24"/>
          <w:szCs w:val="24"/>
        </w:rPr>
        <w:t>in investment</w:t>
      </w:r>
      <w:r w:rsidR="00A51AE7">
        <w:rPr>
          <w:rFonts w:ascii="Times New Roman" w:hAnsi="Times New Roman" w:cs="Times New Roman"/>
          <w:color w:val="000000" w:themeColor="text1"/>
          <w:sz w:val="24"/>
          <w:szCs w:val="24"/>
        </w:rPr>
        <w:t xml:space="preserve"> Kathmandu,</w:t>
      </w:r>
      <w:r w:rsidR="00C24FCE">
        <w:rPr>
          <w:rFonts w:ascii="Times New Roman" w:hAnsi="Times New Roman" w:cs="Times New Roman"/>
          <w:color w:val="000000" w:themeColor="text1"/>
          <w:sz w:val="24"/>
          <w:szCs w:val="24"/>
        </w:rPr>
        <w:t xml:space="preserve"> </w:t>
      </w:r>
      <w:r w:rsidR="00FD6BC7" w:rsidRPr="00C24FCE">
        <w:rPr>
          <w:rFonts w:ascii="Times New Roman" w:hAnsi="Times New Roman" w:cs="Times New Roman"/>
          <w:color w:val="000000" w:themeColor="text1"/>
          <w:sz w:val="24"/>
          <w:szCs w:val="24"/>
        </w:rPr>
        <w:t>Central Department of management, T.U.</w:t>
      </w:r>
    </w:p>
    <w:p w:rsidR="000F7958" w:rsidRPr="00C24FCE" w:rsidRDefault="00C24FCE" w:rsidP="004D4B66">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009C2E4F" w:rsidRPr="00C24FCE">
        <w:rPr>
          <w:rFonts w:ascii="Times New Roman" w:hAnsi="Times New Roman" w:cs="Times New Roman"/>
          <w:color w:val="000000" w:themeColor="text1"/>
          <w:sz w:val="24"/>
          <w:szCs w:val="24"/>
        </w:rPr>
        <w:t>hrestha, D.</w:t>
      </w:r>
      <w:r w:rsidR="000F7958" w:rsidRPr="00C24FCE">
        <w:rPr>
          <w:rFonts w:ascii="Times New Roman" w:hAnsi="Times New Roman" w:cs="Times New Roman"/>
          <w:color w:val="000000" w:themeColor="text1"/>
          <w:sz w:val="24"/>
          <w:szCs w:val="24"/>
        </w:rPr>
        <w:t xml:space="preserve">(2012). </w:t>
      </w:r>
      <w:r w:rsidR="000F7958" w:rsidRPr="00C24FCE">
        <w:rPr>
          <w:rFonts w:ascii="Times New Roman" w:hAnsi="Times New Roman" w:cs="Times New Roman"/>
          <w:i/>
          <w:iCs/>
          <w:color w:val="000000" w:themeColor="text1"/>
          <w:sz w:val="24"/>
          <w:szCs w:val="24"/>
        </w:rPr>
        <w:t xml:space="preserve">Relation between </w:t>
      </w:r>
      <w:r w:rsidR="007F18D3" w:rsidRPr="00C24FCE">
        <w:rPr>
          <w:rFonts w:ascii="Times New Roman" w:hAnsi="Times New Roman" w:cs="Times New Roman"/>
          <w:i/>
          <w:iCs/>
          <w:color w:val="000000" w:themeColor="text1"/>
          <w:sz w:val="24"/>
          <w:szCs w:val="24"/>
        </w:rPr>
        <w:t xml:space="preserve">Liquidity </w:t>
      </w:r>
      <w:r w:rsidR="000F7958" w:rsidRPr="00C24FCE">
        <w:rPr>
          <w:rFonts w:ascii="Times New Roman" w:hAnsi="Times New Roman" w:cs="Times New Roman"/>
          <w:i/>
          <w:iCs/>
          <w:color w:val="000000" w:themeColor="text1"/>
          <w:sz w:val="24"/>
          <w:szCs w:val="24"/>
        </w:rPr>
        <w:t xml:space="preserve">&amp; </w:t>
      </w:r>
      <w:r w:rsidR="007F18D3" w:rsidRPr="00C24FCE">
        <w:rPr>
          <w:rFonts w:ascii="Times New Roman" w:hAnsi="Times New Roman" w:cs="Times New Roman"/>
          <w:i/>
          <w:iCs/>
          <w:color w:val="000000" w:themeColor="text1"/>
          <w:sz w:val="24"/>
          <w:szCs w:val="24"/>
        </w:rPr>
        <w:t xml:space="preserve">Profitability </w:t>
      </w:r>
      <w:r w:rsidR="000F7958" w:rsidRPr="00C24FCE">
        <w:rPr>
          <w:rFonts w:ascii="Times New Roman" w:hAnsi="Times New Roman" w:cs="Times New Roman"/>
          <w:i/>
          <w:iCs/>
          <w:color w:val="000000" w:themeColor="text1"/>
          <w:sz w:val="24"/>
          <w:szCs w:val="24"/>
        </w:rPr>
        <w:t>of EBL</w:t>
      </w:r>
      <w:r w:rsidRPr="00C24FCE">
        <w:rPr>
          <w:rFonts w:ascii="Times New Roman" w:hAnsi="Times New Roman" w:cs="Times New Roman"/>
          <w:i/>
          <w:iCs/>
          <w:color w:val="000000" w:themeColor="text1"/>
          <w:sz w:val="24"/>
          <w:szCs w:val="24"/>
        </w:rPr>
        <w:t>, HBL</w:t>
      </w:r>
      <w:r w:rsidR="000F7958" w:rsidRPr="00C24FCE">
        <w:rPr>
          <w:rFonts w:ascii="Times New Roman" w:hAnsi="Times New Roman" w:cs="Times New Roman"/>
          <w:i/>
          <w:iCs/>
          <w:color w:val="000000" w:themeColor="text1"/>
          <w:sz w:val="24"/>
          <w:szCs w:val="24"/>
        </w:rPr>
        <w:t xml:space="preserve"> &amp;NABI</w:t>
      </w:r>
      <w:r w:rsidR="009C2E4F" w:rsidRPr="00C24FCE">
        <w:rPr>
          <w:rFonts w:ascii="Times New Roman" w:hAnsi="Times New Roman" w:cs="Times New Roman"/>
          <w:i/>
          <w:iCs/>
          <w:color w:val="000000" w:themeColor="text1"/>
          <w:sz w:val="24"/>
          <w:szCs w:val="24"/>
        </w:rPr>
        <w:t>L.</w:t>
      </w:r>
      <w:r w:rsidR="000F7958" w:rsidRPr="00C24FCE">
        <w:rPr>
          <w:rFonts w:ascii="Times New Roman" w:hAnsi="Times New Roman" w:cs="Times New Roman"/>
          <w:color w:val="000000" w:themeColor="text1"/>
          <w:sz w:val="24"/>
          <w:szCs w:val="24"/>
        </w:rPr>
        <w:t xml:space="preserve"> </w:t>
      </w:r>
      <w:r w:rsidR="007444E6" w:rsidRPr="007444E6">
        <w:rPr>
          <w:rFonts w:ascii="Times New Roman" w:hAnsi="Times New Roman" w:cs="Times New Roman"/>
          <w:color w:val="000000" w:themeColor="text1"/>
          <w:sz w:val="24"/>
          <w:szCs w:val="24"/>
        </w:rPr>
        <w:t>An Unpublished MBS Thesis</w:t>
      </w:r>
      <w:r w:rsidR="00A51AE7">
        <w:rPr>
          <w:rFonts w:ascii="Times New Roman" w:hAnsi="Times New Roman" w:cs="Times New Roman"/>
          <w:color w:val="000000" w:themeColor="text1"/>
          <w:sz w:val="24"/>
          <w:szCs w:val="24"/>
        </w:rPr>
        <w:t>,</w:t>
      </w:r>
      <w:r w:rsidR="007444E6" w:rsidRPr="00C24FCE">
        <w:rPr>
          <w:rFonts w:ascii="Times New Roman" w:hAnsi="Times New Roman" w:cs="Times New Roman"/>
          <w:color w:val="000000" w:themeColor="text1"/>
          <w:sz w:val="24"/>
          <w:szCs w:val="24"/>
        </w:rPr>
        <w:t xml:space="preserve"> </w:t>
      </w:r>
      <w:r w:rsidR="000F7958" w:rsidRPr="00C24FCE">
        <w:rPr>
          <w:rFonts w:ascii="Times New Roman" w:hAnsi="Times New Roman" w:cs="Times New Roman"/>
          <w:color w:val="000000" w:themeColor="text1"/>
          <w:sz w:val="24"/>
          <w:szCs w:val="24"/>
        </w:rPr>
        <w:t>Nepal commerce campus, T.U.</w:t>
      </w:r>
    </w:p>
    <w:p w:rsidR="000F7958" w:rsidRPr="00C24FCE" w:rsidRDefault="00374695" w:rsidP="004D4B66">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Tamang, S.</w:t>
      </w:r>
      <w:r w:rsidR="000F7958" w:rsidRPr="00C24FCE">
        <w:rPr>
          <w:rFonts w:ascii="Times New Roman" w:hAnsi="Times New Roman" w:cs="Times New Roman"/>
          <w:color w:val="000000" w:themeColor="text1"/>
          <w:sz w:val="24"/>
          <w:szCs w:val="24"/>
        </w:rPr>
        <w:t xml:space="preserve">(2011). </w:t>
      </w:r>
      <w:r w:rsidR="000F7958" w:rsidRPr="00C24FCE">
        <w:rPr>
          <w:rFonts w:ascii="Times New Roman" w:hAnsi="Times New Roman" w:cs="Times New Roman"/>
          <w:i/>
          <w:iCs/>
          <w:color w:val="000000" w:themeColor="text1"/>
          <w:sz w:val="24"/>
          <w:szCs w:val="24"/>
        </w:rPr>
        <w:t xml:space="preserve">Relation between </w:t>
      </w:r>
      <w:r w:rsidR="004D4B66" w:rsidRPr="00C24FCE">
        <w:rPr>
          <w:rFonts w:ascii="Times New Roman" w:hAnsi="Times New Roman" w:cs="Times New Roman"/>
          <w:i/>
          <w:iCs/>
          <w:color w:val="000000" w:themeColor="text1"/>
          <w:sz w:val="24"/>
          <w:szCs w:val="24"/>
        </w:rPr>
        <w:t xml:space="preserve">Liquidity </w:t>
      </w:r>
      <w:r w:rsidR="000F7958" w:rsidRPr="00C24FCE">
        <w:rPr>
          <w:rFonts w:ascii="Times New Roman" w:hAnsi="Times New Roman" w:cs="Times New Roman"/>
          <w:i/>
          <w:iCs/>
          <w:color w:val="000000" w:themeColor="text1"/>
          <w:sz w:val="24"/>
          <w:szCs w:val="24"/>
        </w:rPr>
        <w:t xml:space="preserve">&amp; </w:t>
      </w:r>
      <w:r w:rsidR="004D4B66" w:rsidRPr="00C24FCE">
        <w:rPr>
          <w:rFonts w:ascii="Times New Roman" w:hAnsi="Times New Roman" w:cs="Times New Roman"/>
          <w:i/>
          <w:iCs/>
          <w:color w:val="000000" w:themeColor="text1"/>
          <w:sz w:val="24"/>
          <w:szCs w:val="24"/>
        </w:rPr>
        <w:t xml:space="preserve">Profitability </w:t>
      </w:r>
      <w:r w:rsidR="000F7958" w:rsidRPr="00C24FCE">
        <w:rPr>
          <w:rFonts w:ascii="Times New Roman" w:hAnsi="Times New Roman" w:cs="Times New Roman"/>
          <w:i/>
          <w:iCs/>
          <w:color w:val="000000" w:themeColor="text1"/>
          <w:sz w:val="24"/>
          <w:szCs w:val="24"/>
        </w:rPr>
        <w:t>of joint venture bank in Nepal</w:t>
      </w:r>
      <w:r w:rsidR="000F7958" w:rsidRPr="00C24FCE">
        <w:rPr>
          <w:rFonts w:ascii="Times New Roman" w:hAnsi="Times New Roman" w:cs="Times New Roman"/>
          <w:color w:val="000000" w:themeColor="text1"/>
          <w:sz w:val="24"/>
          <w:szCs w:val="24"/>
        </w:rPr>
        <w:t xml:space="preserve">. </w:t>
      </w:r>
      <w:r w:rsidR="00D81BB5" w:rsidRPr="00D81BB5">
        <w:rPr>
          <w:rFonts w:ascii="Times New Roman" w:hAnsi="Times New Roman" w:cs="Times New Roman"/>
          <w:color w:val="000000" w:themeColor="text1"/>
        </w:rPr>
        <w:t>An Unpublished MBS Thesis,</w:t>
      </w:r>
      <w:r w:rsidR="000F7958" w:rsidRPr="00C24FCE">
        <w:rPr>
          <w:rFonts w:ascii="Times New Roman" w:hAnsi="Times New Roman" w:cs="Times New Roman"/>
          <w:color w:val="000000" w:themeColor="text1"/>
          <w:sz w:val="24"/>
          <w:szCs w:val="24"/>
        </w:rPr>
        <w:t xml:space="preserve"> Nepal Commerce Campus, T.U.</w:t>
      </w:r>
    </w:p>
    <w:p w:rsidR="004103DF" w:rsidRPr="004D4B66" w:rsidRDefault="00374695" w:rsidP="004D4B66">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Timilishana, S.</w:t>
      </w:r>
      <w:r w:rsidR="009C2E4F" w:rsidRPr="00C24FCE">
        <w:rPr>
          <w:rFonts w:ascii="Times New Roman" w:hAnsi="Times New Roman" w:cs="Times New Roman"/>
          <w:color w:val="000000" w:themeColor="text1"/>
          <w:sz w:val="24"/>
          <w:szCs w:val="24"/>
        </w:rPr>
        <w:t xml:space="preserve">(2010). </w:t>
      </w:r>
      <w:r w:rsidR="000F7958" w:rsidRPr="00C24FCE">
        <w:rPr>
          <w:rFonts w:ascii="Times New Roman" w:hAnsi="Times New Roman" w:cs="Times New Roman"/>
          <w:i/>
          <w:color w:val="000000" w:themeColor="text1"/>
          <w:sz w:val="24"/>
          <w:szCs w:val="24"/>
        </w:rPr>
        <w:t>Liquidity</w:t>
      </w:r>
      <w:r w:rsidR="004D4B66">
        <w:rPr>
          <w:rFonts w:ascii="Times New Roman" w:hAnsi="Times New Roman" w:cs="Times New Roman"/>
          <w:i/>
          <w:color w:val="000000" w:themeColor="text1"/>
          <w:sz w:val="24"/>
          <w:szCs w:val="24"/>
        </w:rPr>
        <w:t xml:space="preserve"> </w:t>
      </w:r>
      <w:r w:rsidR="000F7958" w:rsidRPr="00C24FCE">
        <w:rPr>
          <w:rFonts w:ascii="Times New Roman" w:hAnsi="Times New Roman" w:cs="Times New Roman"/>
          <w:i/>
          <w:color w:val="000000" w:themeColor="text1"/>
          <w:sz w:val="24"/>
          <w:szCs w:val="24"/>
        </w:rPr>
        <w:t xml:space="preserve">&amp; </w:t>
      </w:r>
      <w:r w:rsidR="004D4B66" w:rsidRPr="00C24FCE">
        <w:rPr>
          <w:rFonts w:ascii="Times New Roman" w:hAnsi="Times New Roman" w:cs="Times New Roman"/>
          <w:i/>
          <w:color w:val="000000" w:themeColor="text1"/>
          <w:sz w:val="24"/>
          <w:szCs w:val="24"/>
        </w:rPr>
        <w:t xml:space="preserve">Profitability Management </w:t>
      </w:r>
      <w:r w:rsidR="000F7958" w:rsidRPr="00C24FCE">
        <w:rPr>
          <w:rFonts w:ascii="Times New Roman" w:hAnsi="Times New Roman" w:cs="Times New Roman"/>
          <w:i/>
          <w:color w:val="000000" w:themeColor="text1"/>
          <w:sz w:val="24"/>
          <w:szCs w:val="24"/>
        </w:rPr>
        <w:t xml:space="preserve">of </w:t>
      </w:r>
      <w:r w:rsidR="004D4B66" w:rsidRPr="00C24FCE">
        <w:rPr>
          <w:rFonts w:ascii="Times New Roman" w:hAnsi="Times New Roman" w:cs="Times New Roman"/>
          <w:i/>
          <w:color w:val="000000" w:themeColor="text1"/>
          <w:sz w:val="24"/>
          <w:szCs w:val="24"/>
        </w:rPr>
        <w:t xml:space="preserve">Commercial Bank </w:t>
      </w:r>
      <w:r w:rsidR="000F7958" w:rsidRPr="00C24FCE">
        <w:rPr>
          <w:rFonts w:ascii="Times New Roman" w:hAnsi="Times New Roman" w:cs="Times New Roman"/>
          <w:i/>
          <w:color w:val="000000" w:themeColor="text1"/>
          <w:sz w:val="24"/>
          <w:szCs w:val="24"/>
        </w:rPr>
        <w:t>in SCBNL, HBL, NIBL &amp; Kumari Bank</w:t>
      </w:r>
      <w:r w:rsidR="009C2E4F" w:rsidRPr="00C24FCE">
        <w:rPr>
          <w:rFonts w:ascii="Times New Roman" w:hAnsi="Times New Roman" w:cs="Times New Roman"/>
          <w:i/>
          <w:color w:val="000000" w:themeColor="text1"/>
          <w:sz w:val="24"/>
          <w:szCs w:val="24"/>
        </w:rPr>
        <w:t>.</w:t>
      </w:r>
      <w:r w:rsidR="002E395D" w:rsidRPr="00C24FCE">
        <w:rPr>
          <w:rFonts w:ascii="Times New Roman" w:hAnsi="Times New Roman" w:cs="Times New Roman"/>
          <w:color w:val="000000" w:themeColor="text1"/>
          <w:sz w:val="24"/>
          <w:szCs w:val="24"/>
        </w:rPr>
        <w:t xml:space="preserve"> </w:t>
      </w:r>
      <w:r w:rsidR="00D81BB5" w:rsidRPr="007444E6">
        <w:rPr>
          <w:rFonts w:ascii="Times New Roman" w:hAnsi="Times New Roman" w:cs="Times New Roman"/>
          <w:color w:val="000000" w:themeColor="text1"/>
          <w:sz w:val="24"/>
          <w:szCs w:val="24"/>
        </w:rPr>
        <w:t>An Unpublished MBS Thesis,</w:t>
      </w:r>
      <w:r w:rsidR="00D81BB5" w:rsidRPr="00D81BB5">
        <w:rPr>
          <w:rFonts w:ascii="Times New Roman" w:hAnsi="Times New Roman" w:cs="Times New Roman"/>
          <w:color w:val="000000" w:themeColor="text1"/>
        </w:rPr>
        <w:t xml:space="preserve"> </w:t>
      </w:r>
      <w:r w:rsidR="000F7958" w:rsidRPr="00D81BB5">
        <w:rPr>
          <w:rFonts w:ascii="Times New Roman" w:hAnsi="Times New Roman" w:cs="Times New Roman"/>
          <w:color w:val="000000" w:themeColor="text1"/>
          <w:sz w:val="24"/>
          <w:szCs w:val="24"/>
        </w:rPr>
        <w:t>Nepal</w:t>
      </w:r>
      <w:r w:rsidR="000F7958" w:rsidRPr="00C24FCE">
        <w:rPr>
          <w:rFonts w:ascii="Times New Roman" w:hAnsi="Times New Roman" w:cs="Times New Roman"/>
          <w:color w:val="000000" w:themeColor="text1"/>
          <w:sz w:val="24"/>
          <w:szCs w:val="24"/>
        </w:rPr>
        <w:t xml:space="preserve"> Commerce Campus, T.U.</w:t>
      </w:r>
    </w:p>
    <w:p w:rsidR="0054724A" w:rsidRPr="00C24FCE" w:rsidRDefault="007E0725" w:rsidP="004D4B66">
      <w:pPr>
        <w:spacing w:after="0" w:line="360" w:lineRule="auto"/>
        <w:jc w:val="both"/>
        <w:rPr>
          <w:rFonts w:ascii="Times New Roman" w:hAnsi="Times New Roman" w:cs="Times New Roman"/>
          <w:b/>
          <w:color w:val="000000" w:themeColor="text1"/>
          <w:sz w:val="24"/>
          <w:szCs w:val="24"/>
        </w:rPr>
      </w:pPr>
      <w:r w:rsidRPr="00C24FCE">
        <w:rPr>
          <w:rFonts w:ascii="Times New Roman" w:hAnsi="Times New Roman" w:cs="Times New Roman"/>
          <w:b/>
          <w:color w:val="000000" w:themeColor="text1"/>
          <w:sz w:val="24"/>
          <w:szCs w:val="24"/>
        </w:rPr>
        <w:t>Website</w:t>
      </w:r>
      <w:r w:rsidR="00D81BB5">
        <w:rPr>
          <w:rFonts w:ascii="Times New Roman" w:hAnsi="Times New Roman" w:cs="Times New Roman"/>
          <w:b/>
          <w:color w:val="000000" w:themeColor="text1"/>
          <w:sz w:val="24"/>
          <w:szCs w:val="24"/>
        </w:rPr>
        <w:t xml:space="preserve">                        </w:t>
      </w:r>
      <w:r w:rsidR="00D81BB5">
        <w:rPr>
          <w:rFonts w:ascii="Times New Roman" w:hAnsi="Times New Roman" w:cs="Times New Roman"/>
          <w:b/>
          <w:color w:val="000000" w:themeColor="text1"/>
          <w:sz w:val="24"/>
          <w:szCs w:val="24"/>
        </w:rPr>
        <w:tab/>
      </w:r>
      <w:r w:rsidR="00D81BB5">
        <w:rPr>
          <w:rFonts w:ascii="Times New Roman" w:hAnsi="Times New Roman" w:cs="Times New Roman"/>
          <w:b/>
          <w:color w:val="000000" w:themeColor="text1"/>
          <w:sz w:val="24"/>
          <w:szCs w:val="24"/>
        </w:rPr>
        <w:tab/>
      </w:r>
      <w:r w:rsidR="00D81BB5">
        <w:rPr>
          <w:rFonts w:ascii="Times New Roman" w:hAnsi="Times New Roman" w:cs="Times New Roman"/>
          <w:b/>
          <w:color w:val="000000" w:themeColor="text1"/>
          <w:sz w:val="24"/>
          <w:szCs w:val="24"/>
        </w:rPr>
        <w:tab/>
        <w:t>Assessed Date</w:t>
      </w:r>
    </w:p>
    <w:p w:rsidR="0054724A" w:rsidRPr="00C24FCE" w:rsidRDefault="00744A51" w:rsidP="004D4B66">
      <w:pPr>
        <w:spacing w:after="0" w:line="360" w:lineRule="auto"/>
        <w:ind w:left="567" w:hanging="567"/>
        <w:jc w:val="both"/>
        <w:rPr>
          <w:rFonts w:ascii="Times New Roman" w:hAnsi="Times New Roman" w:cs="Times New Roman"/>
          <w:color w:val="000000" w:themeColor="text1"/>
          <w:sz w:val="24"/>
          <w:szCs w:val="24"/>
        </w:rPr>
      </w:pPr>
      <w:hyperlink r:id="rId50" w:history="1">
        <w:r w:rsidR="001C1CAD" w:rsidRPr="00C24FCE">
          <w:rPr>
            <w:rStyle w:val="Hyperlink"/>
            <w:rFonts w:ascii="Times New Roman" w:hAnsi="Times New Roman" w:cs="Times New Roman"/>
            <w:sz w:val="24"/>
            <w:szCs w:val="24"/>
          </w:rPr>
          <w:t>http://www.nrb.org.np</w:t>
        </w:r>
      </w:hyperlink>
      <w:r w:rsidR="001C1CAD" w:rsidRPr="00C24FCE">
        <w:rPr>
          <w:rFonts w:ascii="Times New Roman" w:hAnsi="Times New Roman" w:cs="Times New Roman"/>
          <w:sz w:val="24"/>
          <w:szCs w:val="24"/>
        </w:rPr>
        <w:t xml:space="preserve">  </w:t>
      </w:r>
      <w:r w:rsidR="009724BD" w:rsidRPr="00C24FCE">
        <w:rPr>
          <w:rFonts w:ascii="Times New Roman" w:hAnsi="Times New Roman" w:cs="Times New Roman"/>
          <w:sz w:val="24"/>
          <w:szCs w:val="24"/>
        </w:rPr>
        <w:tab/>
      </w:r>
      <w:r w:rsidR="009724BD" w:rsidRPr="00C24FCE">
        <w:rPr>
          <w:rFonts w:ascii="Times New Roman" w:hAnsi="Times New Roman" w:cs="Times New Roman"/>
          <w:sz w:val="24"/>
          <w:szCs w:val="24"/>
        </w:rPr>
        <w:tab/>
      </w:r>
      <w:r w:rsidR="009724BD" w:rsidRPr="00C24FCE">
        <w:rPr>
          <w:rFonts w:ascii="Times New Roman" w:hAnsi="Times New Roman" w:cs="Times New Roman"/>
          <w:sz w:val="24"/>
          <w:szCs w:val="24"/>
        </w:rPr>
        <w:tab/>
      </w:r>
      <w:r w:rsidR="001C1CAD" w:rsidRPr="00C24FCE">
        <w:rPr>
          <w:rFonts w:ascii="Times New Roman" w:hAnsi="Times New Roman" w:cs="Times New Roman"/>
          <w:sz w:val="24"/>
          <w:szCs w:val="24"/>
        </w:rPr>
        <w:t>(15</w:t>
      </w:r>
      <w:r w:rsidR="009724BD" w:rsidRPr="00C24FCE">
        <w:rPr>
          <w:rFonts w:ascii="Times New Roman" w:hAnsi="Times New Roman" w:cs="Times New Roman"/>
          <w:sz w:val="24"/>
          <w:szCs w:val="24"/>
        </w:rPr>
        <w:t xml:space="preserve"> Dec </w:t>
      </w:r>
      <w:r w:rsidR="001C1CAD" w:rsidRPr="00C24FCE">
        <w:rPr>
          <w:rFonts w:ascii="Times New Roman" w:hAnsi="Times New Roman" w:cs="Times New Roman"/>
          <w:sz w:val="24"/>
          <w:szCs w:val="24"/>
        </w:rPr>
        <w:t>2012)</w:t>
      </w:r>
    </w:p>
    <w:p w:rsidR="0054724A" w:rsidRPr="00C24FCE" w:rsidRDefault="00744A51" w:rsidP="004D4B66">
      <w:pPr>
        <w:spacing w:after="0" w:line="360" w:lineRule="auto"/>
        <w:ind w:left="567" w:hanging="567"/>
        <w:jc w:val="both"/>
        <w:rPr>
          <w:rFonts w:ascii="Times New Roman" w:hAnsi="Times New Roman" w:cs="Times New Roman"/>
          <w:color w:val="000000" w:themeColor="text1"/>
          <w:sz w:val="24"/>
          <w:szCs w:val="24"/>
        </w:rPr>
      </w:pPr>
      <w:hyperlink r:id="rId51" w:history="1">
        <w:r w:rsidR="0054724A" w:rsidRPr="00C24FCE">
          <w:rPr>
            <w:rStyle w:val="Hyperlink"/>
            <w:rFonts w:ascii="Times New Roman" w:hAnsi="Times New Roman" w:cs="Times New Roman"/>
            <w:sz w:val="24"/>
            <w:szCs w:val="24"/>
          </w:rPr>
          <w:t>http://www.laxmibank.com</w:t>
        </w:r>
      </w:hyperlink>
      <w:r w:rsidR="001C1CAD" w:rsidRPr="00C24FCE">
        <w:rPr>
          <w:rFonts w:ascii="Times New Roman" w:hAnsi="Times New Roman" w:cs="Times New Roman"/>
          <w:sz w:val="24"/>
          <w:szCs w:val="24"/>
        </w:rPr>
        <w:t xml:space="preserve">  </w:t>
      </w:r>
      <w:r w:rsidR="009724BD" w:rsidRPr="00C24FCE">
        <w:rPr>
          <w:rFonts w:ascii="Times New Roman" w:hAnsi="Times New Roman" w:cs="Times New Roman"/>
          <w:sz w:val="24"/>
          <w:szCs w:val="24"/>
        </w:rPr>
        <w:tab/>
      </w:r>
      <w:r w:rsidR="009724BD" w:rsidRPr="00C24FCE">
        <w:rPr>
          <w:rFonts w:ascii="Times New Roman" w:hAnsi="Times New Roman" w:cs="Times New Roman"/>
          <w:sz w:val="24"/>
          <w:szCs w:val="24"/>
        </w:rPr>
        <w:tab/>
      </w:r>
      <w:r w:rsidR="00C24FCE">
        <w:rPr>
          <w:rFonts w:ascii="Times New Roman" w:hAnsi="Times New Roman" w:cs="Times New Roman"/>
          <w:sz w:val="24"/>
          <w:szCs w:val="24"/>
        </w:rPr>
        <w:tab/>
      </w:r>
      <w:r w:rsidR="001C1CAD" w:rsidRPr="00C24FCE">
        <w:rPr>
          <w:rFonts w:ascii="Times New Roman" w:hAnsi="Times New Roman" w:cs="Times New Roman"/>
          <w:sz w:val="24"/>
          <w:szCs w:val="24"/>
        </w:rPr>
        <w:t>(25</w:t>
      </w:r>
      <w:r w:rsidR="009724BD" w:rsidRPr="00C24FCE">
        <w:rPr>
          <w:rFonts w:ascii="Times New Roman" w:hAnsi="Times New Roman" w:cs="Times New Roman"/>
          <w:sz w:val="24"/>
          <w:szCs w:val="24"/>
        </w:rPr>
        <w:t xml:space="preserve"> Dec </w:t>
      </w:r>
      <w:r w:rsidR="001C1CAD" w:rsidRPr="00C24FCE">
        <w:rPr>
          <w:rFonts w:ascii="Times New Roman" w:hAnsi="Times New Roman" w:cs="Times New Roman"/>
          <w:sz w:val="24"/>
          <w:szCs w:val="24"/>
        </w:rPr>
        <w:t>2012)</w:t>
      </w:r>
    </w:p>
    <w:p w:rsidR="0054724A" w:rsidRPr="00C24FCE" w:rsidRDefault="00744A51" w:rsidP="004D4B66">
      <w:pPr>
        <w:spacing w:after="0" w:line="360" w:lineRule="auto"/>
        <w:ind w:left="567" w:hanging="567"/>
        <w:jc w:val="both"/>
        <w:rPr>
          <w:rFonts w:ascii="Times New Roman" w:hAnsi="Times New Roman" w:cs="Times New Roman"/>
          <w:color w:val="000000" w:themeColor="text1"/>
          <w:sz w:val="24"/>
          <w:szCs w:val="24"/>
        </w:rPr>
      </w:pPr>
      <w:hyperlink r:id="rId52" w:history="1">
        <w:r w:rsidR="0054724A" w:rsidRPr="00C24FCE">
          <w:rPr>
            <w:rStyle w:val="Hyperlink"/>
            <w:rFonts w:ascii="Times New Roman" w:hAnsi="Times New Roman" w:cs="Times New Roman"/>
            <w:sz w:val="24"/>
            <w:szCs w:val="24"/>
          </w:rPr>
          <w:t>http://www.everstbank.com</w:t>
        </w:r>
      </w:hyperlink>
      <w:r w:rsidR="001C1CAD" w:rsidRPr="00C24FCE">
        <w:rPr>
          <w:rFonts w:ascii="Times New Roman" w:hAnsi="Times New Roman" w:cs="Times New Roman"/>
          <w:sz w:val="24"/>
          <w:szCs w:val="24"/>
        </w:rPr>
        <w:t xml:space="preserve"> </w:t>
      </w:r>
      <w:r w:rsidR="009724BD" w:rsidRPr="00C24FCE">
        <w:rPr>
          <w:rFonts w:ascii="Times New Roman" w:hAnsi="Times New Roman" w:cs="Times New Roman"/>
          <w:sz w:val="24"/>
          <w:szCs w:val="24"/>
        </w:rPr>
        <w:tab/>
      </w:r>
      <w:r w:rsidR="009724BD" w:rsidRPr="00C24FCE">
        <w:rPr>
          <w:rFonts w:ascii="Times New Roman" w:hAnsi="Times New Roman" w:cs="Times New Roman"/>
          <w:sz w:val="24"/>
          <w:szCs w:val="24"/>
        </w:rPr>
        <w:tab/>
      </w:r>
      <w:r w:rsidR="00C24FCE">
        <w:rPr>
          <w:rFonts w:ascii="Times New Roman" w:hAnsi="Times New Roman" w:cs="Times New Roman"/>
          <w:sz w:val="24"/>
          <w:szCs w:val="24"/>
        </w:rPr>
        <w:tab/>
      </w:r>
      <w:r w:rsidR="001C1CAD" w:rsidRPr="00C24FCE">
        <w:rPr>
          <w:rFonts w:ascii="Times New Roman" w:hAnsi="Times New Roman" w:cs="Times New Roman"/>
          <w:sz w:val="24"/>
          <w:szCs w:val="24"/>
        </w:rPr>
        <w:t>(25</w:t>
      </w:r>
      <w:r w:rsidR="009724BD" w:rsidRPr="00C24FCE">
        <w:rPr>
          <w:rFonts w:ascii="Times New Roman" w:hAnsi="Times New Roman" w:cs="Times New Roman"/>
          <w:sz w:val="24"/>
          <w:szCs w:val="24"/>
        </w:rPr>
        <w:t xml:space="preserve"> Dec </w:t>
      </w:r>
      <w:r w:rsidR="001C1CAD" w:rsidRPr="00C24FCE">
        <w:rPr>
          <w:rFonts w:ascii="Times New Roman" w:hAnsi="Times New Roman" w:cs="Times New Roman"/>
          <w:sz w:val="24"/>
          <w:szCs w:val="24"/>
        </w:rPr>
        <w:t>2012)</w:t>
      </w:r>
    </w:p>
    <w:p w:rsidR="0054724A" w:rsidRPr="00C24FCE" w:rsidRDefault="00744A51" w:rsidP="004D4B66">
      <w:pPr>
        <w:spacing w:after="0" w:line="360" w:lineRule="auto"/>
        <w:ind w:left="567" w:hanging="567"/>
        <w:jc w:val="both"/>
        <w:rPr>
          <w:rFonts w:ascii="Times New Roman" w:hAnsi="Times New Roman" w:cs="Times New Roman"/>
          <w:color w:val="000000" w:themeColor="text1"/>
          <w:sz w:val="24"/>
          <w:szCs w:val="24"/>
        </w:rPr>
      </w:pPr>
      <w:hyperlink r:id="rId53" w:history="1">
        <w:r w:rsidR="0054724A" w:rsidRPr="00C24FCE">
          <w:rPr>
            <w:rStyle w:val="Hyperlink"/>
            <w:rFonts w:ascii="Times New Roman" w:hAnsi="Times New Roman" w:cs="Times New Roman"/>
            <w:sz w:val="24"/>
            <w:szCs w:val="24"/>
          </w:rPr>
          <w:t>http://ozrisk.net</w:t>
        </w:r>
      </w:hyperlink>
      <w:r w:rsidR="00FB65A4" w:rsidRPr="00C24FCE">
        <w:rPr>
          <w:rFonts w:ascii="Times New Roman" w:hAnsi="Times New Roman" w:cs="Times New Roman"/>
          <w:sz w:val="24"/>
          <w:szCs w:val="24"/>
        </w:rPr>
        <w:t xml:space="preserve"> </w:t>
      </w:r>
      <w:r w:rsidR="009724BD" w:rsidRPr="00C24FCE">
        <w:rPr>
          <w:rFonts w:ascii="Times New Roman" w:hAnsi="Times New Roman" w:cs="Times New Roman"/>
          <w:sz w:val="24"/>
          <w:szCs w:val="24"/>
        </w:rPr>
        <w:t xml:space="preserve">    </w:t>
      </w:r>
      <w:r w:rsidR="009724BD" w:rsidRPr="00C24FCE">
        <w:rPr>
          <w:rFonts w:ascii="Times New Roman" w:hAnsi="Times New Roman" w:cs="Times New Roman"/>
          <w:sz w:val="24"/>
          <w:szCs w:val="24"/>
        </w:rPr>
        <w:tab/>
      </w:r>
      <w:r w:rsidR="009724BD" w:rsidRPr="00C24FCE">
        <w:rPr>
          <w:rFonts w:ascii="Times New Roman" w:hAnsi="Times New Roman" w:cs="Times New Roman"/>
          <w:sz w:val="24"/>
          <w:szCs w:val="24"/>
        </w:rPr>
        <w:tab/>
      </w:r>
      <w:r w:rsidR="009724BD" w:rsidRPr="00C24FCE">
        <w:rPr>
          <w:rFonts w:ascii="Times New Roman" w:hAnsi="Times New Roman" w:cs="Times New Roman"/>
          <w:sz w:val="24"/>
          <w:szCs w:val="24"/>
        </w:rPr>
        <w:tab/>
      </w:r>
      <w:r w:rsidR="009724BD" w:rsidRPr="00C24FCE">
        <w:rPr>
          <w:rFonts w:ascii="Times New Roman" w:hAnsi="Times New Roman" w:cs="Times New Roman"/>
          <w:sz w:val="24"/>
          <w:szCs w:val="24"/>
        </w:rPr>
        <w:tab/>
      </w:r>
      <w:r w:rsidR="00FB65A4" w:rsidRPr="00C24FCE">
        <w:rPr>
          <w:rFonts w:ascii="Times New Roman" w:hAnsi="Times New Roman" w:cs="Times New Roman"/>
          <w:sz w:val="24"/>
          <w:szCs w:val="24"/>
        </w:rPr>
        <w:t>(</w:t>
      </w:r>
      <w:r w:rsidR="009724BD" w:rsidRPr="00C24FCE">
        <w:rPr>
          <w:rFonts w:ascii="Times New Roman" w:hAnsi="Times New Roman" w:cs="Times New Roman"/>
          <w:sz w:val="24"/>
          <w:szCs w:val="24"/>
        </w:rPr>
        <w:t>0</w:t>
      </w:r>
      <w:r w:rsidR="00FB65A4" w:rsidRPr="00C24FCE">
        <w:rPr>
          <w:rFonts w:ascii="Times New Roman" w:hAnsi="Times New Roman" w:cs="Times New Roman"/>
          <w:sz w:val="24"/>
          <w:szCs w:val="24"/>
        </w:rPr>
        <w:t>1</w:t>
      </w:r>
      <w:r w:rsidR="009724BD" w:rsidRPr="00C24FCE">
        <w:rPr>
          <w:rFonts w:ascii="Times New Roman" w:hAnsi="Times New Roman" w:cs="Times New Roman"/>
          <w:sz w:val="24"/>
          <w:szCs w:val="24"/>
        </w:rPr>
        <w:t xml:space="preserve"> Jan </w:t>
      </w:r>
      <w:r w:rsidR="00FB65A4" w:rsidRPr="00C24FCE">
        <w:rPr>
          <w:rFonts w:ascii="Times New Roman" w:hAnsi="Times New Roman" w:cs="Times New Roman"/>
          <w:sz w:val="24"/>
          <w:szCs w:val="24"/>
        </w:rPr>
        <w:t>2013)</w:t>
      </w:r>
    </w:p>
    <w:p w:rsidR="00FB65A4" w:rsidRPr="00C24FCE" w:rsidRDefault="00744A51" w:rsidP="004D4B66">
      <w:pPr>
        <w:spacing w:after="0" w:line="360" w:lineRule="auto"/>
        <w:ind w:left="567" w:hanging="567"/>
        <w:jc w:val="both"/>
        <w:rPr>
          <w:rFonts w:ascii="Times New Roman" w:hAnsi="Times New Roman" w:cs="Times New Roman"/>
          <w:color w:val="000000" w:themeColor="text1"/>
          <w:sz w:val="24"/>
          <w:szCs w:val="24"/>
        </w:rPr>
      </w:pPr>
      <w:hyperlink r:id="rId54" w:history="1">
        <w:r w:rsidR="005E7F0D" w:rsidRPr="00C24FCE">
          <w:rPr>
            <w:rStyle w:val="Hyperlink"/>
            <w:rFonts w:ascii="Times New Roman" w:hAnsi="Times New Roman" w:cs="Times New Roman"/>
            <w:sz w:val="24"/>
            <w:szCs w:val="24"/>
          </w:rPr>
          <w:t>www.kesdee.com</w:t>
        </w:r>
      </w:hyperlink>
      <w:r w:rsidR="009724BD" w:rsidRPr="00C24FCE">
        <w:rPr>
          <w:rFonts w:ascii="Times New Roman" w:hAnsi="Times New Roman" w:cs="Times New Roman"/>
          <w:sz w:val="24"/>
          <w:szCs w:val="24"/>
        </w:rPr>
        <w:t xml:space="preserve">       </w:t>
      </w:r>
      <w:r w:rsidR="009724BD" w:rsidRPr="00C24FCE">
        <w:rPr>
          <w:rFonts w:ascii="Times New Roman" w:hAnsi="Times New Roman" w:cs="Times New Roman"/>
          <w:sz w:val="24"/>
          <w:szCs w:val="24"/>
        </w:rPr>
        <w:tab/>
      </w:r>
      <w:r w:rsidR="009724BD" w:rsidRPr="00C24FCE">
        <w:rPr>
          <w:rFonts w:ascii="Times New Roman" w:hAnsi="Times New Roman" w:cs="Times New Roman"/>
          <w:sz w:val="24"/>
          <w:szCs w:val="24"/>
        </w:rPr>
        <w:tab/>
      </w:r>
      <w:r w:rsidR="009724BD" w:rsidRPr="00C24FCE">
        <w:rPr>
          <w:rFonts w:ascii="Times New Roman" w:hAnsi="Times New Roman" w:cs="Times New Roman"/>
          <w:sz w:val="24"/>
          <w:szCs w:val="24"/>
        </w:rPr>
        <w:tab/>
      </w:r>
      <w:r w:rsidR="009724BD" w:rsidRPr="00C24FCE">
        <w:rPr>
          <w:rFonts w:ascii="Times New Roman" w:hAnsi="Times New Roman" w:cs="Times New Roman"/>
          <w:sz w:val="24"/>
          <w:szCs w:val="24"/>
        </w:rPr>
        <w:tab/>
      </w:r>
      <w:r w:rsidR="00FB65A4" w:rsidRPr="00C24FCE">
        <w:rPr>
          <w:rFonts w:ascii="Times New Roman" w:hAnsi="Times New Roman" w:cs="Times New Roman"/>
          <w:sz w:val="24"/>
          <w:szCs w:val="24"/>
        </w:rPr>
        <w:t>(</w:t>
      </w:r>
      <w:r w:rsidR="009724BD" w:rsidRPr="00C24FCE">
        <w:rPr>
          <w:rFonts w:ascii="Times New Roman" w:hAnsi="Times New Roman" w:cs="Times New Roman"/>
          <w:sz w:val="24"/>
          <w:szCs w:val="24"/>
        </w:rPr>
        <w:t>0</w:t>
      </w:r>
      <w:r w:rsidR="00FB65A4" w:rsidRPr="00C24FCE">
        <w:rPr>
          <w:rFonts w:ascii="Times New Roman" w:hAnsi="Times New Roman" w:cs="Times New Roman"/>
          <w:sz w:val="24"/>
          <w:szCs w:val="24"/>
        </w:rPr>
        <w:t>1</w:t>
      </w:r>
      <w:r w:rsidR="009724BD" w:rsidRPr="00C24FCE">
        <w:rPr>
          <w:rFonts w:ascii="Times New Roman" w:hAnsi="Times New Roman" w:cs="Times New Roman"/>
          <w:sz w:val="24"/>
          <w:szCs w:val="24"/>
        </w:rPr>
        <w:t xml:space="preserve"> Jan </w:t>
      </w:r>
      <w:r w:rsidR="00FB65A4" w:rsidRPr="00C24FCE">
        <w:rPr>
          <w:rFonts w:ascii="Times New Roman" w:hAnsi="Times New Roman" w:cs="Times New Roman"/>
          <w:sz w:val="24"/>
          <w:szCs w:val="24"/>
        </w:rPr>
        <w:t>2013)</w:t>
      </w:r>
    </w:p>
    <w:p w:rsidR="005E7F0D" w:rsidRPr="00C24FCE" w:rsidRDefault="00744A51" w:rsidP="004D4B66">
      <w:pPr>
        <w:spacing w:after="0" w:line="360" w:lineRule="auto"/>
        <w:ind w:left="567" w:hanging="567"/>
        <w:jc w:val="both"/>
        <w:rPr>
          <w:rFonts w:ascii="Times New Roman" w:hAnsi="Times New Roman" w:cs="Times New Roman"/>
          <w:color w:val="000000" w:themeColor="text1"/>
          <w:sz w:val="24"/>
          <w:szCs w:val="24"/>
        </w:rPr>
      </w:pPr>
      <w:hyperlink r:id="rId55" w:history="1">
        <w:r w:rsidR="00FB65A4" w:rsidRPr="00C24FCE">
          <w:rPr>
            <w:rStyle w:val="Hyperlink"/>
            <w:rFonts w:ascii="Times New Roman" w:hAnsi="Times New Roman" w:cs="Times New Roman"/>
            <w:sz w:val="24"/>
            <w:szCs w:val="24"/>
          </w:rPr>
          <w:t>http://www.scribd.com</w:t>
        </w:r>
      </w:hyperlink>
      <w:r w:rsidR="00FB65A4" w:rsidRPr="00C24FCE">
        <w:rPr>
          <w:rFonts w:ascii="Times New Roman" w:hAnsi="Times New Roman" w:cs="Times New Roman"/>
          <w:sz w:val="24"/>
          <w:szCs w:val="24"/>
        </w:rPr>
        <w:tab/>
      </w:r>
      <w:r w:rsidR="009724BD" w:rsidRPr="00C24FCE">
        <w:rPr>
          <w:rFonts w:ascii="Times New Roman" w:hAnsi="Times New Roman" w:cs="Times New Roman"/>
          <w:sz w:val="24"/>
          <w:szCs w:val="24"/>
        </w:rPr>
        <w:tab/>
      </w:r>
      <w:r w:rsidR="009724BD" w:rsidRPr="00C24FCE">
        <w:rPr>
          <w:rFonts w:ascii="Times New Roman" w:hAnsi="Times New Roman" w:cs="Times New Roman"/>
          <w:sz w:val="24"/>
          <w:szCs w:val="24"/>
        </w:rPr>
        <w:tab/>
      </w:r>
      <w:r w:rsidR="00C24FCE">
        <w:rPr>
          <w:rFonts w:ascii="Times New Roman" w:hAnsi="Times New Roman" w:cs="Times New Roman"/>
          <w:sz w:val="24"/>
          <w:szCs w:val="24"/>
        </w:rPr>
        <w:tab/>
      </w:r>
      <w:r w:rsidR="00FB65A4" w:rsidRPr="00C24FCE">
        <w:rPr>
          <w:rFonts w:ascii="Times New Roman" w:hAnsi="Times New Roman" w:cs="Times New Roman"/>
          <w:sz w:val="24"/>
          <w:szCs w:val="24"/>
        </w:rPr>
        <w:t>(</w:t>
      </w:r>
      <w:r w:rsidR="009724BD" w:rsidRPr="00C24FCE">
        <w:rPr>
          <w:rFonts w:ascii="Times New Roman" w:hAnsi="Times New Roman" w:cs="Times New Roman"/>
          <w:sz w:val="24"/>
          <w:szCs w:val="24"/>
        </w:rPr>
        <w:t>0</w:t>
      </w:r>
      <w:r w:rsidR="00FB65A4" w:rsidRPr="00C24FCE">
        <w:rPr>
          <w:rFonts w:ascii="Times New Roman" w:hAnsi="Times New Roman" w:cs="Times New Roman"/>
          <w:sz w:val="24"/>
          <w:szCs w:val="24"/>
        </w:rPr>
        <w:t>1</w:t>
      </w:r>
      <w:r w:rsidR="009724BD" w:rsidRPr="00C24FCE">
        <w:rPr>
          <w:rFonts w:ascii="Times New Roman" w:hAnsi="Times New Roman" w:cs="Times New Roman"/>
          <w:sz w:val="24"/>
          <w:szCs w:val="24"/>
        </w:rPr>
        <w:t xml:space="preserve"> Jan </w:t>
      </w:r>
      <w:r w:rsidR="00FB65A4" w:rsidRPr="00C24FCE">
        <w:rPr>
          <w:rFonts w:ascii="Times New Roman" w:hAnsi="Times New Roman" w:cs="Times New Roman"/>
          <w:sz w:val="24"/>
          <w:szCs w:val="24"/>
        </w:rPr>
        <w:t>2013)</w:t>
      </w:r>
    </w:p>
    <w:p w:rsidR="005E7F0D" w:rsidRPr="00C24FCE" w:rsidRDefault="00744A51" w:rsidP="004D4B66">
      <w:pPr>
        <w:spacing w:after="0" w:line="360" w:lineRule="auto"/>
        <w:ind w:left="567" w:hanging="567"/>
        <w:jc w:val="both"/>
        <w:rPr>
          <w:rFonts w:ascii="Times New Roman" w:hAnsi="Times New Roman" w:cs="Times New Roman"/>
          <w:sz w:val="24"/>
          <w:szCs w:val="24"/>
        </w:rPr>
      </w:pPr>
      <w:hyperlink r:id="rId56" w:history="1">
        <w:r w:rsidR="005E7F0D" w:rsidRPr="00C24FCE">
          <w:rPr>
            <w:rStyle w:val="Hyperlink"/>
            <w:rFonts w:ascii="Times New Roman" w:hAnsi="Times New Roman" w:cs="Times New Roman"/>
            <w:sz w:val="24"/>
            <w:szCs w:val="24"/>
          </w:rPr>
          <w:t>http://www.aba.com/traning/AIB</w:t>
        </w:r>
      </w:hyperlink>
      <w:r w:rsidR="00FB65A4" w:rsidRPr="00C24FCE">
        <w:rPr>
          <w:rFonts w:ascii="Times New Roman" w:hAnsi="Times New Roman" w:cs="Times New Roman"/>
          <w:sz w:val="24"/>
          <w:szCs w:val="24"/>
        </w:rPr>
        <w:t xml:space="preserve">  </w:t>
      </w:r>
      <w:r w:rsidR="009724BD" w:rsidRPr="00C24FCE">
        <w:rPr>
          <w:rFonts w:ascii="Times New Roman" w:hAnsi="Times New Roman" w:cs="Times New Roman"/>
          <w:sz w:val="24"/>
          <w:szCs w:val="24"/>
        </w:rPr>
        <w:tab/>
      </w:r>
      <w:r w:rsidR="00C24FCE">
        <w:rPr>
          <w:rFonts w:ascii="Times New Roman" w:hAnsi="Times New Roman" w:cs="Times New Roman"/>
          <w:sz w:val="24"/>
          <w:szCs w:val="24"/>
        </w:rPr>
        <w:tab/>
      </w:r>
      <w:r w:rsidR="00FB65A4" w:rsidRPr="00C24FCE">
        <w:rPr>
          <w:rFonts w:ascii="Times New Roman" w:hAnsi="Times New Roman" w:cs="Times New Roman"/>
          <w:sz w:val="24"/>
          <w:szCs w:val="24"/>
        </w:rPr>
        <w:t>(15</w:t>
      </w:r>
      <w:r w:rsidR="009724BD" w:rsidRPr="00C24FCE">
        <w:rPr>
          <w:rFonts w:ascii="Times New Roman" w:hAnsi="Times New Roman" w:cs="Times New Roman"/>
          <w:sz w:val="24"/>
          <w:szCs w:val="24"/>
        </w:rPr>
        <w:t xml:space="preserve"> Jan</w:t>
      </w:r>
      <w:r w:rsidR="00FB65A4" w:rsidRPr="00C24FCE">
        <w:rPr>
          <w:rFonts w:ascii="Times New Roman" w:hAnsi="Times New Roman" w:cs="Times New Roman"/>
          <w:sz w:val="24"/>
          <w:szCs w:val="24"/>
        </w:rPr>
        <w:t xml:space="preserve"> 2013)</w:t>
      </w:r>
    </w:p>
    <w:p w:rsidR="00793FC6" w:rsidRPr="00A51AE7" w:rsidRDefault="00744A51" w:rsidP="004D4B66">
      <w:pPr>
        <w:spacing w:after="0" w:line="360" w:lineRule="auto"/>
        <w:ind w:left="567" w:hanging="567"/>
        <w:jc w:val="both"/>
        <w:rPr>
          <w:rFonts w:ascii="Times New Roman" w:hAnsi="Times New Roman" w:cs="Times New Roman"/>
          <w:sz w:val="24"/>
          <w:szCs w:val="24"/>
          <w:shd w:val="clear" w:color="auto" w:fill="FFFFFF"/>
        </w:rPr>
      </w:pPr>
      <w:hyperlink r:id="rId57" w:history="1">
        <w:r w:rsidR="00DC16B4" w:rsidRPr="00C24FCE">
          <w:rPr>
            <w:rStyle w:val="Hyperlink"/>
            <w:rFonts w:ascii="Times New Roman" w:hAnsi="Times New Roman" w:cs="Times New Roman"/>
            <w:sz w:val="24"/>
            <w:szCs w:val="24"/>
          </w:rPr>
          <w:t>http://</w:t>
        </w:r>
        <w:r w:rsidR="00DC16B4" w:rsidRPr="00C24FCE">
          <w:rPr>
            <w:rStyle w:val="Hyperlink"/>
            <w:rFonts w:ascii="Times New Roman" w:hAnsi="Times New Roman" w:cs="Times New Roman"/>
            <w:sz w:val="24"/>
            <w:szCs w:val="24"/>
            <w:shd w:val="clear" w:color="auto" w:fill="FFFFFF"/>
          </w:rPr>
          <w:t>www.investopedia.com</w:t>
        </w:r>
      </w:hyperlink>
      <w:r w:rsidR="00DC16B4" w:rsidRPr="00C24FCE">
        <w:rPr>
          <w:rFonts w:ascii="Times New Roman" w:hAnsi="Times New Roman" w:cs="Times New Roman"/>
          <w:sz w:val="24"/>
          <w:szCs w:val="24"/>
          <w:shd w:val="clear" w:color="auto" w:fill="FFFFFF"/>
        </w:rPr>
        <w:t>.</w:t>
      </w:r>
      <w:r w:rsidR="00FB65A4" w:rsidRPr="00C24FCE">
        <w:rPr>
          <w:rFonts w:ascii="Times New Roman" w:hAnsi="Times New Roman" w:cs="Times New Roman"/>
          <w:sz w:val="24"/>
          <w:szCs w:val="24"/>
          <w:shd w:val="clear" w:color="auto" w:fill="FFFFFF"/>
        </w:rPr>
        <w:t xml:space="preserve"> </w:t>
      </w:r>
      <w:r w:rsidR="00FB65A4" w:rsidRPr="00C24FCE">
        <w:rPr>
          <w:rFonts w:ascii="Times New Roman" w:hAnsi="Times New Roman" w:cs="Times New Roman"/>
          <w:sz w:val="24"/>
          <w:szCs w:val="24"/>
        </w:rPr>
        <w:t xml:space="preserve"> </w:t>
      </w:r>
      <w:r w:rsidR="009724BD" w:rsidRPr="00C24FCE">
        <w:rPr>
          <w:rFonts w:ascii="Times New Roman" w:hAnsi="Times New Roman" w:cs="Times New Roman"/>
          <w:sz w:val="24"/>
          <w:szCs w:val="24"/>
        </w:rPr>
        <w:tab/>
      </w:r>
      <w:r w:rsidR="009724BD" w:rsidRPr="00C24FCE">
        <w:rPr>
          <w:rFonts w:ascii="Times New Roman" w:hAnsi="Times New Roman" w:cs="Times New Roman"/>
          <w:sz w:val="24"/>
          <w:szCs w:val="24"/>
        </w:rPr>
        <w:tab/>
      </w:r>
      <w:r w:rsidR="00FB65A4" w:rsidRPr="00C24FCE">
        <w:rPr>
          <w:rFonts w:ascii="Times New Roman" w:hAnsi="Times New Roman" w:cs="Times New Roman"/>
          <w:sz w:val="24"/>
          <w:szCs w:val="24"/>
        </w:rPr>
        <w:t>(15</w:t>
      </w:r>
      <w:r w:rsidR="009724BD" w:rsidRPr="00C24FCE">
        <w:rPr>
          <w:rFonts w:ascii="Times New Roman" w:hAnsi="Times New Roman" w:cs="Times New Roman"/>
          <w:sz w:val="24"/>
          <w:szCs w:val="24"/>
        </w:rPr>
        <w:t xml:space="preserve"> Jan</w:t>
      </w:r>
      <w:r w:rsidR="00FB65A4" w:rsidRPr="00C24FCE">
        <w:rPr>
          <w:rFonts w:ascii="Times New Roman" w:hAnsi="Times New Roman" w:cs="Times New Roman"/>
          <w:sz w:val="24"/>
          <w:szCs w:val="24"/>
        </w:rPr>
        <w:t xml:space="preserve"> 2013)</w:t>
      </w:r>
    </w:p>
    <w:p w:rsidR="0022368C" w:rsidRDefault="0022368C" w:rsidP="004D4B66">
      <w:pPr>
        <w:pStyle w:val="NoSpacing"/>
        <w:spacing w:line="360" w:lineRule="auto"/>
        <w:ind w:right="27"/>
        <w:jc w:val="center"/>
        <w:rPr>
          <w:rFonts w:ascii="Times New Roman" w:hAnsi="Times New Roman" w:cs="Times New Roman"/>
          <w:bCs/>
          <w:color w:val="000000" w:themeColor="text1"/>
          <w:sz w:val="24"/>
          <w:szCs w:val="24"/>
        </w:rPr>
      </w:pPr>
    </w:p>
    <w:p w:rsidR="00CD770A" w:rsidRDefault="00CD770A" w:rsidP="00CD770A">
      <w:pPr>
        <w:pStyle w:val="NoSpacing"/>
        <w:spacing w:line="276" w:lineRule="auto"/>
        <w:ind w:right="27"/>
        <w:rPr>
          <w:rFonts w:ascii="Times New Roman" w:hAnsi="Times New Roman" w:cs="Times New Roman"/>
          <w:bCs/>
          <w:color w:val="000000" w:themeColor="text1"/>
          <w:sz w:val="24"/>
          <w:szCs w:val="24"/>
        </w:rPr>
      </w:pPr>
    </w:p>
    <w:p w:rsidR="00C5060F" w:rsidRDefault="00C5060F" w:rsidP="00CD770A">
      <w:pPr>
        <w:pStyle w:val="NoSpacing"/>
        <w:spacing w:line="276" w:lineRule="auto"/>
        <w:ind w:left="2840" w:right="27" w:firstLine="562"/>
        <w:rPr>
          <w:rFonts w:ascii="Times New Roman" w:hAnsi="Times New Roman" w:cs="Times New Roman"/>
          <w:bCs/>
          <w:color w:val="000000" w:themeColor="text1"/>
          <w:sz w:val="24"/>
          <w:szCs w:val="24"/>
        </w:rPr>
      </w:pPr>
    </w:p>
    <w:p w:rsidR="00D31401" w:rsidRDefault="00D31401" w:rsidP="00CD770A">
      <w:pPr>
        <w:pStyle w:val="NoSpacing"/>
        <w:spacing w:line="276" w:lineRule="auto"/>
        <w:ind w:left="2840" w:right="27" w:firstLine="562"/>
        <w:rPr>
          <w:rFonts w:ascii="Times New Roman" w:hAnsi="Times New Roman" w:cs="Times New Roman"/>
          <w:bCs/>
          <w:color w:val="000000" w:themeColor="text1"/>
          <w:sz w:val="24"/>
          <w:szCs w:val="24"/>
        </w:rPr>
      </w:pPr>
    </w:p>
    <w:p w:rsidR="00D31401" w:rsidRDefault="00D31401" w:rsidP="00CD770A">
      <w:pPr>
        <w:pStyle w:val="NoSpacing"/>
        <w:spacing w:line="276" w:lineRule="auto"/>
        <w:ind w:left="2840" w:right="27" w:firstLine="562"/>
        <w:rPr>
          <w:rFonts w:ascii="Times New Roman" w:hAnsi="Times New Roman" w:cs="Times New Roman"/>
          <w:bCs/>
          <w:color w:val="000000" w:themeColor="text1"/>
          <w:sz w:val="24"/>
          <w:szCs w:val="24"/>
        </w:rPr>
      </w:pPr>
    </w:p>
    <w:p w:rsidR="00D31401" w:rsidRDefault="00D31401" w:rsidP="00CD770A">
      <w:pPr>
        <w:pStyle w:val="NoSpacing"/>
        <w:spacing w:line="276" w:lineRule="auto"/>
        <w:ind w:left="2840" w:right="27" w:firstLine="562"/>
        <w:rPr>
          <w:rFonts w:ascii="Times New Roman" w:hAnsi="Times New Roman" w:cs="Times New Roman"/>
          <w:bCs/>
          <w:color w:val="000000" w:themeColor="text1"/>
          <w:sz w:val="24"/>
          <w:szCs w:val="24"/>
        </w:rPr>
      </w:pPr>
    </w:p>
    <w:p w:rsidR="00C5060F" w:rsidRDefault="00C5060F" w:rsidP="00CD770A">
      <w:pPr>
        <w:pStyle w:val="NoSpacing"/>
        <w:spacing w:line="276" w:lineRule="auto"/>
        <w:ind w:left="2840" w:right="27" w:firstLine="562"/>
        <w:rPr>
          <w:rFonts w:ascii="Times New Roman" w:hAnsi="Times New Roman" w:cs="Times New Roman"/>
          <w:bCs/>
          <w:color w:val="000000" w:themeColor="text1"/>
          <w:sz w:val="24"/>
          <w:szCs w:val="24"/>
        </w:rPr>
      </w:pPr>
    </w:p>
    <w:p w:rsidR="00C5060F" w:rsidRDefault="00C5060F" w:rsidP="00C5060F">
      <w:pPr>
        <w:pStyle w:val="NoSpacing"/>
        <w:spacing w:line="276" w:lineRule="auto"/>
        <w:ind w:right="27"/>
        <w:rPr>
          <w:rFonts w:ascii="Times New Roman" w:hAnsi="Times New Roman" w:cs="Times New Roman"/>
          <w:bCs/>
          <w:color w:val="000000" w:themeColor="text1"/>
          <w:sz w:val="24"/>
          <w:szCs w:val="24"/>
        </w:rPr>
      </w:pPr>
    </w:p>
    <w:p w:rsidR="00E41DF7" w:rsidRPr="00BA1F8C" w:rsidRDefault="00E41DF7" w:rsidP="00C5060F">
      <w:pPr>
        <w:pStyle w:val="NoSpacing"/>
        <w:spacing w:line="276" w:lineRule="auto"/>
        <w:ind w:left="2810" w:right="27" w:firstLine="562"/>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lastRenderedPageBreak/>
        <w:t>Appendix- 1</w:t>
      </w:r>
    </w:p>
    <w:p w:rsidR="00E41DF7" w:rsidRPr="00BA1F8C" w:rsidRDefault="00E41DF7" w:rsidP="00E41E37">
      <w:pPr>
        <w:pStyle w:val="NoSpacing"/>
        <w:spacing w:line="276" w:lineRule="auto"/>
        <w:ind w:left="2835" w:right="27" w:firstLine="56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Liquidity ratio</w:t>
      </w:r>
    </w:p>
    <w:p w:rsidR="00E41DF7" w:rsidRPr="00BA1F8C" w:rsidRDefault="00E41DF7" w:rsidP="0071099C">
      <w:pPr>
        <w:pStyle w:val="NoSpacing"/>
        <w:numPr>
          <w:ilvl w:val="0"/>
          <w:numId w:val="50"/>
        </w:numPr>
        <w:spacing w:line="276" w:lineRule="auto"/>
        <w:ind w:right="2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Current ratio of </w:t>
      </w:r>
      <w:r w:rsidR="003B673D" w:rsidRPr="00BA1F8C">
        <w:rPr>
          <w:rFonts w:ascii="Times New Roman" w:hAnsi="Times New Roman" w:cs="Times New Roman"/>
          <w:bCs/>
          <w:color w:val="000000" w:themeColor="text1"/>
          <w:sz w:val="24"/>
          <w:szCs w:val="24"/>
        </w:rPr>
        <w:t>Laxmi Bank Limited</w:t>
      </w:r>
    </w:p>
    <w:p w:rsidR="00E41DF7" w:rsidRPr="00BA1F8C" w:rsidRDefault="00E41DF7" w:rsidP="0071099C">
      <w:pPr>
        <w:pStyle w:val="NoSpacing"/>
        <w:spacing w:line="276" w:lineRule="auto"/>
        <w:ind w:right="2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t>(In millions)</w:t>
      </w:r>
    </w:p>
    <w:tbl>
      <w:tblPr>
        <w:tblW w:w="0" w:type="auto"/>
        <w:tblInd w:w="2" w:type="dxa"/>
        <w:tblBorders>
          <w:top w:val="single" w:sz="8" w:space="0" w:color="8064A2"/>
          <w:bottom w:val="single" w:sz="8" w:space="0" w:color="8064A2"/>
        </w:tblBorders>
        <w:tblLook w:val="00A0"/>
      </w:tblPr>
      <w:tblGrid>
        <w:gridCol w:w="1921"/>
        <w:gridCol w:w="2184"/>
        <w:gridCol w:w="2188"/>
        <w:gridCol w:w="1929"/>
      </w:tblGrid>
      <w:tr w:rsidR="00E41DF7" w:rsidRPr="00BA1F8C">
        <w:tc>
          <w:tcPr>
            <w:tcW w:w="192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184"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Current assets</w:t>
            </w:r>
          </w:p>
        </w:tc>
        <w:tc>
          <w:tcPr>
            <w:tcW w:w="2188"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Current liabilities</w:t>
            </w:r>
          </w:p>
        </w:tc>
        <w:tc>
          <w:tcPr>
            <w:tcW w:w="192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Current ratio </w:t>
            </w:r>
          </w:p>
        </w:tc>
      </w:tr>
      <w:tr w:rsidR="00E41DF7" w:rsidRPr="00BA1F8C">
        <w:tc>
          <w:tcPr>
            <w:tcW w:w="192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18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9310.27</w:t>
            </w:r>
          </w:p>
        </w:tc>
        <w:tc>
          <w:tcPr>
            <w:tcW w:w="218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9136.39</w:t>
            </w:r>
          </w:p>
        </w:tc>
        <w:tc>
          <w:tcPr>
            <w:tcW w:w="192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1.02</w:t>
            </w:r>
          </w:p>
        </w:tc>
      </w:tr>
      <w:tr w:rsidR="00E41DF7" w:rsidRPr="00BA1F8C">
        <w:tc>
          <w:tcPr>
            <w:tcW w:w="192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184"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8919.06</w:t>
            </w:r>
          </w:p>
        </w:tc>
        <w:tc>
          <w:tcPr>
            <w:tcW w:w="218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7399.33</w:t>
            </w:r>
          </w:p>
        </w:tc>
        <w:tc>
          <w:tcPr>
            <w:tcW w:w="192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1.21</w:t>
            </w:r>
          </w:p>
        </w:tc>
      </w:tr>
      <w:tr w:rsidR="00E41DF7" w:rsidRPr="00BA1F8C">
        <w:tc>
          <w:tcPr>
            <w:tcW w:w="192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18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14260.55</w:t>
            </w:r>
          </w:p>
        </w:tc>
        <w:tc>
          <w:tcPr>
            <w:tcW w:w="218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16728.65</w:t>
            </w:r>
          </w:p>
        </w:tc>
        <w:tc>
          <w:tcPr>
            <w:tcW w:w="192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0.85</w:t>
            </w:r>
          </w:p>
        </w:tc>
      </w:tr>
      <w:tr w:rsidR="00E41DF7" w:rsidRPr="00BA1F8C">
        <w:tc>
          <w:tcPr>
            <w:tcW w:w="192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184"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17334.35</w:t>
            </w:r>
          </w:p>
        </w:tc>
        <w:tc>
          <w:tcPr>
            <w:tcW w:w="218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16379.85</w:t>
            </w:r>
          </w:p>
        </w:tc>
        <w:tc>
          <w:tcPr>
            <w:tcW w:w="192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1.06</w:t>
            </w:r>
          </w:p>
        </w:tc>
      </w:tr>
      <w:tr w:rsidR="00E41DF7" w:rsidRPr="00BA1F8C">
        <w:tc>
          <w:tcPr>
            <w:tcW w:w="192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18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19395.19</w:t>
            </w:r>
          </w:p>
        </w:tc>
        <w:tc>
          <w:tcPr>
            <w:tcW w:w="218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20948.04</w:t>
            </w:r>
          </w:p>
        </w:tc>
        <w:tc>
          <w:tcPr>
            <w:tcW w:w="192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0.93</w:t>
            </w:r>
          </w:p>
        </w:tc>
      </w:tr>
      <w:tr w:rsidR="00E41DF7" w:rsidRPr="00BA1F8C">
        <w:tc>
          <w:tcPr>
            <w:tcW w:w="192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184"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88"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92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1.01</w:t>
            </w:r>
          </w:p>
        </w:tc>
      </w:tr>
      <w:tr w:rsidR="00E41DF7" w:rsidRPr="00BA1F8C">
        <w:tc>
          <w:tcPr>
            <w:tcW w:w="192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18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8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92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0.12</w:t>
            </w:r>
          </w:p>
        </w:tc>
      </w:tr>
      <w:tr w:rsidR="00E41DF7" w:rsidRPr="00BA1F8C">
        <w:tc>
          <w:tcPr>
            <w:tcW w:w="192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184"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88"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929"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0.119</w:t>
            </w:r>
          </w:p>
        </w:tc>
      </w:tr>
    </w:tbl>
    <w:p w:rsidR="00E41DF7" w:rsidRPr="00BA1F8C" w:rsidRDefault="00E41DF7" w:rsidP="0071099C">
      <w:pPr>
        <w:pStyle w:val="NoSpacing"/>
        <w:spacing w:line="276" w:lineRule="auto"/>
        <w:ind w:right="27"/>
        <w:rPr>
          <w:rFonts w:ascii="Times New Roman" w:hAnsi="Times New Roman" w:cs="Times New Roman"/>
          <w:bCs/>
          <w:color w:val="000000" w:themeColor="text1"/>
          <w:sz w:val="24"/>
          <w:szCs w:val="24"/>
        </w:rPr>
      </w:pPr>
    </w:p>
    <w:p w:rsidR="00E41DF7" w:rsidRPr="00BA1F8C" w:rsidRDefault="00E41DF7" w:rsidP="0071099C">
      <w:pPr>
        <w:pStyle w:val="NoSpacing"/>
        <w:numPr>
          <w:ilvl w:val="0"/>
          <w:numId w:val="50"/>
        </w:numPr>
        <w:spacing w:line="276" w:lineRule="auto"/>
        <w:ind w:right="2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Current ratio of Everest Bank Limited</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t xml:space="preserve">                                     (In millions)</w:t>
      </w:r>
    </w:p>
    <w:tbl>
      <w:tblPr>
        <w:tblW w:w="0" w:type="auto"/>
        <w:tblInd w:w="2" w:type="dxa"/>
        <w:tblBorders>
          <w:top w:val="single" w:sz="8" w:space="0" w:color="8064A2"/>
          <w:bottom w:val="single" w:sz="8" w:space="0" w:color="8064A2"/>
        </w:tblBorders>
        <w:tblLook w:val="00A0"/>
      </w:tblPr>
      <w:tblGrid>
        <w:gridCol w:w="1919"/>
        <w:gridCol w:w="2182"/>
        <w:gridCol w:w="2195"/>
        <w:gridCol w:w="1926"/>
      </w:tblGrid>
      <w:tr w:rsidR="00E41DF7" w:rsidRPr="00BA1F8C">
        <w:tc>
          <w:tcPr>
            <w:tcW w:w="191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18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Current assets</w:t>
            </w:r>
          </w:p>
        </w:tc>
        <w:tc>
          <w:tcPr>
            <w:tcW w:w="2195"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Current liabilities</w:t>
            </w:r>
          </w:p>
        </w:tc>
        <w:tc>
          <w:tcPr>
            <w:tcW w:w="1926"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Current ratio </w:t>
            </w:r>
          </w:p>
        </w:tc>
      </w:tr>
      <w:tr w:rsidR="00E41DF7" w:rsidRPr="00BA1F8C">
        <w:tc>
          <w:tcPr>
            <w:tcW w:w="191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18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11598.45</w:t>
            </w:r>
          </w:p>
        </w:tc>
        <w:tc>
          <w:tcPr>
            <w:tcW w:w="219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10138.99</w:t>
            </w:r>
          </w:p>
        </w:tc>
        <w:tc>
          <w:tcPr>
            <w:tcW w:w="192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1.14</w:t>
            </w:r>
          </w:p>
        </w:tc>
      </w:tr>
      <w:tr w:rsidR="00E41DF7" w:rsidRPr="00BA1F8C">
        <w:tc>
          <w:tcPr>
            <w:tcW w:w="1919"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18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15807.2</w:t>
            </w:r>
          </w:p>
        </w:tc>
        <w:tc>
          <w:tcPr>
            <w:tcW w:w="2195"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13932.91</w:t>
            </w:r>
          </w:p>
        </w:tc>
        <w:tc>
          <w:tcPr>
            <w:tcW w:w="192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1.13</w:t>
            </w:r>
          </w:p>
        </w:tc>
      </w:tr>
      <w:tr w:rsidR="00E41DF7" w:rsidRPr="00BA1F8C">
        <w:tc>
          <w:tcPr>
            <w:tcW w:w="191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18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21248.48</w:t>
            </w:r>
          </w:p>
        </w:tc>
        <w:tc>
          <w:tcPr>
            <w:tcW w:w="219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18296.45</w:t>
            </w:r>
          </w:p>
        </w:tc>
        <w:tc>
          <w:tcPr>
            <w:tcW w:w="192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1.16</w:t>
            </w:r>
          </w:p>
        </w:tc>
      </w:tr>
      <w:tr w:rsidR="00E41DF7" w:rsidRPr="00BA1F8C">
        <w:tc>
          <w:tcPr>
            <w:tcW w:w="1919"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18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26788.93</w:t>
            </w:r>
          </w:p>
        </w:tc>
        <w:tc>
          <w:tcPr>
            <w:tcW w:w="2195"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24276.30</w:t>
            </w:r>
          </w:p>
        </w:tc>
        <w:tc>
          <w:tcPr>
            <w:tcW w:w="192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1.10</w:t>
            </w:r>
          </w:p>
        </w:tc>
      </w:tr>
      <w:tr w:rsidR="00E41DF7" w:rsidRPr="00BA1F8C">
        <w:tc>
          <w:tcPr>
            <w:tcW w:w="191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18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35375.17</w:t>
            </w:r>
          </w:p>
        </w:tc>
        <w:tc>
          <w:tcPr>
            <w:tcW w:w="219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37482.420</w:t>
            </w:r>
          </w:p>
        </w:tc>
        <w:tc>
          <w:tcPr>
            <w:tcW w:w="192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0.94</w:t>
            </w:r>
          </w:p>
        </w:tc>
      </w:tr>
      <w:tr w:rsidR="00E41DF7" w:rsidRPr="00BA1F8C">
        <w:tc>
          <w:tcPr>
            <w:tcW w:w="1919"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18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95"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92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1.09</w:t>
            </w:r>
          </w:p>
        </w:tc>
      </w:tr>
      <w:tr w:rsidR="00E41DF7" w:rsidRPr="00BA1F8C">
        <w:tc>
          <w:tcPr>
            <w:tcW w:w="191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18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9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c>
          <w:tcPr>
            <w:tcW w:w="192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0.08</w:t>
            </w:r>
          </w:p>
        </w:tc>
      </w:tr>
      <w:tr w:rsidR="00E41DF7" w:rsidRPr="00BA1F8C">
        <w:tc>
          <w:tcPr>
            <w:tcW w:w="1919"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18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95"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926"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0.07</w:t>
            </w:r>
          </w:p>
        </w:tc>
      </w:tr>
    </w:tbl>
    <w:p w:rsidR="00E41DF7" w:rsidRDefault="00E41DF7" w:rsidP="00C5060F">
      <w:pPr>
        <w:pStyle w:val="NoSpacing"/>
        <w:tabs>
          <w:tab w:val="left" w:pos="2512"/>
        </w:tabs>
        <w:spacing w:line="276" w:lineRule="auto"/>
        <w:ind w:right="27"/>
        <w:rPr>
          <w:rFonts w:ascii="Times New Roman" w:hAnsi="Times New Roman" w:cs="Times New Roman"/>
          <w:bCs/>
          <w:color w:val="000000" w:themeColor="text1"/>
          <w:sz w:val="24"/>
          <w:szCs w:val="24"/>
        </w:rPr>
      </w:pPr>
    </w:p>
    <w:p w:rsidR="00E41DF7" w:rsidRPr="00BA1F8C" w:rsidRDefault="00E41DF7" w:rsidP="00171BA6">
      <w:pPr>
        <w:ind w:left="2248" w:firstLine="562"/>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Appendix –2</w:t>
      </w:r>
    </w:p>
    <w:p w:rsidR="00E41DF7" w:rsidRPr="00BA1F8C" w:rsidRDefault="00E41DF7" w:rsidP="0071099C">
      <w:pPr>
        <w:pStyle w:val="NoSpacing"/>
        <w:numPr>
          <w:ilvl w:val="0"/>
          <w:numId w:val="16"/>
        </w:numPr>
        <w:spacing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Cash and bank balance to total deposit ratio of </w:t>
      </w:r>
      <w:r w:rsidR="003B673D" w:rsidRPr="00BA1F8C">
        <w:rPr>
          <w:rFonts w:ascii="Times New Roman" w:hAnsi="Times New Roman" w:cs="Times New Roman"/>
          <w:bCs/>
          <w:color w:val="000000" w:themeColor="text1"/>
          <w:sz w:val="24"/>
          <w:szCs w:val="24"/>
        </w:rPr>
        <w:t>LBL</w:t>
      </w:r>
    </w:p>
    <w:p w:rsidR="00E41DF7" w:rsidRPr="00BA1F8C" w:rsidRDefault="00E41DF7" w:rsidP="0071099C">
      <w:pPr>
        <w:pStyle w:val="NoSpacing"/>
        <w:spacing w:line="276" w:lineRule="auto"/>
        <w:ind w:right="27"/>
        <w:jc w:val="right"/>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 millions)</w:t>
      </w:r>
    </w:p>
    <w:tbl>
      <w:tblPr>
        <w:tblW w:w="0" w:type="auto"/>
        <w:tblInd w:w="2" w:type="dxa"/>
        <w:tblBorders>
          <w:top w:val="single" w:sz="8" w:space="0" w:color="8064A2"/>
          <w:bottom w:val="single" w:sz="8" w:space="0" w:color="8064A2"/>
        </w:tblBorders>
        <w:tblLook w:val="00A0"/>
      </w:tblPr>
      <w:tblGrid>
        <w:gridCol w:w="2068"/>
        <w:gridCol w:w="2178"/>
        <w:gridCol w:w="2189"/>
        <w:gridCol w:w="2070"/>
      </w:tblGrid>
      <w:tr w:rsidR="00E41DF7" w:rsidRPr="00BA1F8C">
        <w:tc>
          <w:tcPr>
            <w:tcW w:w="2068"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178"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Cash and bank balance </w:t>
            </w:r>
          </w:p>
        </w:tc>
        <w:tc>
          <w:tcPr>
            <w:tcW w:w="218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deposit</w:t>
            </w:r>
          </w:p>
        </w:tc>
        <w:tc>
          <w:tcPr>
            <w:tcW w:w="2070"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Cash and bank balance to total deposit ratio </w:t>
            </w:r>
          </w:p>
        </w:tc>
      </w:tr>
      <w:tr w:rsidR="00E41DF7" w:rsidRPr="00BA1F8C">
        <w:tc>
          <w:tcPr>
            <w:tcW w:w="206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17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740.52</w:t>
            </w:r>
          </w:p>
        </w:tc>
        <w:tc>
          <w:tcPr>
            <w:tcW w:w="218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8942.75</w:t>
            </w:r>
          </w:p>
        </w:tc>
        <w:tc>
          <w:tcPr>
            <w:tcW w:w="207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0.083</w:t>
            </w:r>
          </w:p>
        </w:tc>
      </w:tr>
      <w:tr w:rsidR="00E41DF7" w:rsidRPr="00BA1F8C">
        <w:tc>
          <w:tcPr>
            <w:tcW w:w="2068"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17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728.7</w:t>
            </w:r>
          </w:p>
        </w:tc>
        <w:tc>
          <w:tcPr>
            <w:tcW w:w="218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10485</w:t>
            </w:r>
          </w:p>
        </w:tc>
        <w:tc>
          <w:tcPr>
            <w:tcW w:w="207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0.069</w:t>
            </w:r>
          </w:p>
        </w:tc>
      </w:tr>
      <w:tr w:rsidR="00E41DF7" w:rsidRPr="00BA1F8C">
        <w:tc>
          <w:tcPr>
            <w:tcW w:w="206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17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1315.9</w:t>
            </w:r>
          </w:p>
        </w:tc>
        <w:tc>
          <w:tcPr>
            <w:tcW w:w="218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12388.93</w:t>
            </w:r>
          </w:p>
        </w:tc>
        <w:tc>
          <w:tcPr>
            <w:tcW w:w="207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0.106</w:t>
            </w:r>
          </w:p>
        </w:tc>
      </w:tr>
      <w:tr w:rsidR="00E41DF7" w:rsidRPr="00BA1F8C">
        <w:tc>
          <w:tcPr>
            <w:tcW w:w="2068"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17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1440.47</w:t>
            </w:r>
          </w:p>
        </w:tc>
        <w:tc>
          <w:tcPr>
            <w:tcW w:w="218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15833.74</w:t>
            </w:r>
          </w:p>
        </w:tc>
        <w:tc>
          <w:tcPr>
            <w:tcW w:w="207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0.091</w:t>
            </w:r>
          </w:p>
        </w:tc>
      </w:tr>
      <w:tr w:rsidR="00E41DF7" w:rsidRPr="00BA1F8C">
        <w:tc>
          <w:tcPr>
            <w:tcW w:w="206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17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1798.37</w:t>
            </w:r>
          </w:p>
        </w:tc>
        <w:tc>
          <w:tcPr>
            <w:tcW w:w="218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20315.83</w:t>
            </w:r>
          </w:p>
        </w:tc>
        <w:tc>
          <w:tcPr>
            <w:tcW w:w="207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0.089</w:t>
            </w:r>
          </w:p>
        </w:tc>
      </w:tr>
      <w:tr w:rsidR="00E41DF7" w:rsidRPr="00BA1F8C">
        <w:tc>
          <w:tcPr>
            <w:tcW w:w="2068"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178"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89"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7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0.088</w:t>
            </w:r>
          </w:p>
        </w:tc>
      </w:tr>
      <w:tr w:rsidR="00E41DF7" w:rsidRPr="00BA1F8C">
        <w:tc>
          <w:tcPr>
            <w:tcW w:w="206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17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8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7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0.012</w:t>
            </w:r>
          </w:p>
        </w:tc>
      </w:tr>
      <w:tr w:rsidR="00E41DF7" w:rsidRPr="00BA1F8C">
        <w:tc>
          <w:tcPr>
            <w:tcW w:w="2068"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178"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89"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70"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0.14</w:t>
            </w:r>
          </w:p>
        </w:tc>
      </w:tr>
    </w:tbl>
    <w:p w:rsidR="00E41DF7" w:rsidRPr="00BA1F8C" w:rsidRDefault="00E41DF7" w:rsidP="00E41E37">
      <w:pPr>
        <w:pStyle w:val="NoSpacing"/>
        <w:spacing w:line="276" w:lineRule="auto"/>
        <w:ind w:right="27"/>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numPr>
          <w:ilvl w:val="0"/>
          <w:numId w:val="16"/>
        </w:numPr>
        <w:spacing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Cash and bank balance to total deposit ratio of EBL</w:t>
      </w:r>
    </w:p>
    <w:tbl>
      <w:tblPr>
        <w:tblW w:w="0" w:type="auto"/>
        <w:tblInd w:w="2" w:type="dxa"/>
        <w:tblBorders>
          <w:top w:val="single" w:sz="8" w:space="0" w:color="8064A2"/>
          <w:bottom w:val="single" w:sz="8" w:space="0" w:color="8064A2"/>
        </w:tblBorders>
        <w:tblLook w:val="00A0"/>
      </w:tblPr>
      <w:tblGrid>
        <w:gridCol w:w="2071"/>
        <w:gridCol w:w="2181"/>
        <w:gridCol w:w="2180"/>
        <w:gridCol w:w="2073"/>
      </w:tblGrid>
      <w:tr w:rsidR="00E41DF7" w:rsidRPr="00BA1F8C">
        <w:tc>
          <w:tcPr>
            <w:tcW w:w="207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18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Cash and bank balance</w:t>
            </w:r>
          </w:p>
        </w:tc>
        <w:tc>
          <w:tcPr>
            <w:tcW w:w="2180"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deposit</w:t>
            </w:r>
          </w:p>
        </w:tc>
        <w:tc>
          <w:tcPr>
            <w:tcW w:w="207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Cash and bank balance to total deposit ratio</w:t>
            </w:r>
          </w:p>
        </w:tc>
      </w:tr>
      <w:tr w:rsidR="00E41DF7" w:rsidRPr="00BA1F8C">
        <w:tc>
          <w:tcPr>
            <w:tcW w:w="207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18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1552.9</w:t>
            </w:r>
          </w:p>
        </w:tc>
        <w:tc>
          <w:tcPr>
            <w:tcW w:w="218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13802.4</w:t>
            </w:r>
          </w:p>
        </w:tc>
        <w:tc>
          <w:tcPr>
            <w:tcW w:w="207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0.1125</w:t>
            </w:r>
          </w:p>
        </w:tc>
      </w:tr>
      <w:tr w:rsidR="00E41DF7" w:rsidRPr="00BA1F8C">
        <w:tc>
          <w:tcPr>
            <w:tcW w:w="207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18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2391.3</w:t>
            </w:r>
          </w:p>
        </w:tc>
        <w:tc>
          <w:tcPr>
            <w:tcW w:w="218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18186.2</w:t>
            </w:r>
          </w:p>
        </w:tc>
        <w:tc>
          <w:tcPr>
            <w:tcW w:w="207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0.1315</w:t>
            </w:r>
          </w:p>
        </w:tc>
      </w:tr>
      <w:tr w:rsidR="00E41DF7" w:rsidRPr="00BA1F8C">
        <w:tc>
          <w:tcPr>
            <w:tcW w:w="207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18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2667.9</w:t>
            </w:r>
          </w:p>
        </w:tc>
        <w:tc>
          <w:tcPr>
            <w:tcW w:w="218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23976.3</w:t>
            </w:r>
          </w:p>
        </w:tc>
        <w:tc>
          <w:tcPr>
            <w:tcW w:w="207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0.1113</w:t>
            </w:r>
          </w:p>
        </w:tc>
      </w:tr>
      <w:tr w:rsidR="00E41DF7" w:rsidRPr="00BA1F8C">
        <w:tc>
          <w:tcPr>
            <w:tcW w:w="207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18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6164.4</w:t>
            </w:r>
          </w:p>
        </w:tc>
        <w:tc>
          <w:tcPr>
            <w:tcW w:w="218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33322.9</w:t>
            </w:r>
          </w:p>
        </w:tc>
        <w:tc>
          <w:tcPr>
            <w:tcW w:w="207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0.1850</w:t>
            </w:r>
          </w:p>
        </w:tc>
      </w:tr>
      <w:tr w:rsidR="00E41DF7" w:rsidRPr="00BA1F8C">
        <w:tc>
          <w:tcPr>
            <w:tcW w:w="207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18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7818.8</w:t>
            </w:r>
          </w:p>
        </w:tc>
        <w:tc>
          <w:tcPr>
            <w:tcW w:w="218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36932.3</w:t>
            </w:r>
          </w:p>
        </w:tc>
        <w:tc>
          <w:tcPr>
            <w:tcW w:w="207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0.2117</w:t>
            </w:r>
          </w:p>
        </w:tc>
      </w:tr>
      <w:tr w:rsidR="00E41DF7" w:rsidRPr="00BA1F8C">
        <w:tc>
          <w:tcPr>
            <w:tcW w:w="207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 xml:space="preserve">Mean </w:t>
            </w:r>
          </w:p>
        </w:tc>
        <w:tc>
          <w:tcPr>
            <w:tcW w:w="218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8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7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0.1504</w:t>
            </w:r>
          </w:p>
        </w:tc>
      </w:tr>
      <w:tr w:rsidR="00E41DF7" w:rsidRPr="00BA1F8C">
        <w:tc>
          <w:tcPr>
            <w:tcW w:w="207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18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8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7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0.0407</w:t>
            </w:r>
          </w:p>
        </w:tc>
      </w:tr>
      <w:tr w:rsidR="00E41DF7" w:rsidRPr="00BA1F8C">
        <w:tc>
          <w:tcPr>
            <w:tcW w:w="207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18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80"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73"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0.2705</w:t>
            </w:r>
          </w:p>
        </w:tc>
      </w:tr>
    </w:tbl>
    <w:p w:rsidR="00DA67FB" w:rsidRDefault="00DA67FB" w:rsidP="0071099C">
      <w:pPr>
        <w:pStyle w:val="NoSpacing"/>
        <w:spacing w:line="276" w:lineRule="auto"/>
        <w:ind w:right="27"/>
        <w:jc w:val="center"/>
        <w:rPr>
          <w:rFonts w:ascii="Times New Roman" w:hAnsi="Times New Roman" w:cs="Times New Roman"/>
          <w:bCs/>
          <w:color w:val="000000" w:themeColor="text1"/>
          <w:sz w:val="24"/>
          <w:szCs w:val="24"/>
        </w:rPr>
      </w:pPr>
    </w:p>
    <w:p w:rsidR="00171BA6" w:rsidRDefault="00171BA6" w:rsidP="00171BA6">
      <w:pPr>
        <w:pStyle w:val="NoSpacing"/>
        <w:spacing w:line="276" w:lineRule="auto"/>
        <w:ind w:right="27"/>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Appendix -3</w:t>
      </w:r>
    </w:p>
    <w:p w:rsidR="00E41DF7" w:rsidRPr="00BA1F8C" w:rsidRDefault="00E41DF7" w:rsidP="0071099C">
      <w:pPr>
        <w:pStyle w:val="NoSpacing"/>
        <w:numPr>
          <w:ilvl w:val="0"/>
          <w:numId w:val="17"/>
        </w:numPr>
        <w:spacing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Cash and bank balance to current assets ratio of </w:t>
      </w:r>
      <w:r w:rsidR="003B673D" w:rsidRPr="00BA1F8C">
        <w:rPr>
          <w:rFonts w:ascii="Times New Roman" w:hAnsi="Times New Roman" w:cs="Times New Roman"/>
          <w:bCs/>
          <w:color w:val="000000" w:themeColor="text1"/>
          <w:sz w:val="24"/>
          <w:szCs w:val="24"/>
        </w:rPr>
        <w:t>LBL</w:t>
      </w:r>
    </w:p>
    <w:p w:rsidR="00E41DF7" w:rsidRPr="00BA1F8C" w:rsidRDefault="00E41DF7" w:rsidP="0071099C">
      <w:pPr>
        <w:pStyle w:val="NoSpacing"/>
        <w:spacing w:before="240" w:line="276" w:lineRule="auto"/>
        <w:ind w:right="27"/>
        <w:jc w:val="right"/>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 millions)</w:t>
      </w:r>
    </w:p>
    <w:tbl>
      <w:tblPr>
        <w:tblW w:w="0" w:type="auto"/>
        <w:jc w:val="center"/>
        <w:tblBorders>
          <w:top w:val="single" w:sz="8" w:space="0" w:color="8064A2"/>
          <w:bottom w:val="single" w:sz="8" w:space="0" w:color="8064A2"/>
        </w:tblBorders>
        <w:tblLook w:val="00A0"/>
      </w:tblPr>
      <w:tblGrid>
        <w:gridCol w:w="1930"/>
        <w:gridCol w:w="2181"/>
        <w:gridCol w:w="2192"/>
        <w:gridCol w:w="2168"/>
      </w:tblGrid>
      <w:tr w:rsidR="00E41DF7" w:rsidRPr="00BA1F8C">
        <w:trPr>
          <w:jc w:val="center"/>
        </w:trPr>
        <w:tc>
          <w:tcPr>
            <w:tcW w:w="1930"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18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Cash and bank balance</w:t>
            </w:r>
          </w:p>
        </w:tc>
        <w:tc>
          <w:tcPr>
            <w:tcW w:w="219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Current assets</w:t>
            </w:r>
          </w:p>
        </w:tc>
        <w:tc>
          <w:tcPr>
            <w:tcW w:w="2168"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Ratio</w:t>
            </w:r>
          </w:p>
        </w:tc>
      </w:tr>
      <w:tr w:rsidR="00E41DF7" w:rsidRPr="00BA1F8C">
        <w:trPr>
          <w:jc w:val="center"/>
        </w:trPr>
        <w:tc>
          <w:tcPr>
            <w:tcW w:w="193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18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728.70</w:t>
            </w:r>
          </w:p>
        </w:tc>
        <w:tc>
          <w:tcPr>
            <w:tcW w:w="219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9310.27</w:t>
            </w:r>
          </w:p>
        </w:tc>
        <w:tc>
          <w:tcPr>
            <w:tcW w:w="216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0.078</w:t>
            </w:r>
          </w:p>
        </w:tc>
      </w:tr>
      <w:tr w:rsidR="00E41DF7" w:rsidRPr="00BA1F8C">
        <w:trPr>
          <w:jc w:val="center"/>
        </w:trPr>
        <w:tc>
          <w:tcPr>
            <w:tcW w:w="193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18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1315.90</w:t>
            </w:r>
          </w:p>
        </w:tc>
        <w:tc>
          <w:tcPr>
            <w:tcW w:w="219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8919.06</w:t>
            </w:r>
          </w:p>
        </w:tc>
        <w:tc>
          <w:tcPr>
            <w:tcW w:w="216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0.148</w:t>
            </w:r>
          </w:p>
        </w:tc>
      </w:tr>
      <w:tr w:rsidR="00E41DF7" w:rsidRPr="00BA1F8C">
        <w:trPr>
          <w:jc w:val="center"/>
        </w:trPr>
        <w:tc>
          <w:tcPr>
            <w:tcW w:w="193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18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1440.47</w:t>
            </w:r>
          </w:p>
        </w:tc>
        <w:tc>
          <w:tcPr>
            <w:tcW w:w="219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14260.55</w:t>
            </w:r>
          </w:p>
        </w:tc>
        <w:tc>
          <w:tcPr>
            <w:tcW w:w="216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0.101</w:t>
            </w:r>
          </w:p>
        </w:tc>
      </w:tr>
      <w:tr w:rsidR="00E41DF7" w:rsidRPr="00BA1F8C">
        <w:trPr>
          <w:jc w:val="center"/>
        </w:trPr>
        <w:tc>
          <w:tcPr>
            <w:tcW w:w="193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18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2182.12</w:t>
            </w:r>
          </w:p>
        </w:tc>
        <w:tc>
          <w:tcPr>
            <w:tcW w:w="219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17072.76</w:t>
            </w:r>
          </w:p>
        </w:tc>
        <w:tc>
          <w:tcPr>
            <w:tcW w:w="216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0.128</w:t>
            </w:r>
          </w:p>
        </w:tc>
      </w:tr>
      <w:tr w:rsidR="00E41DF7" w:rsidRPr="00BA1F8C">
        <w:trPr>
          <w:jc w:val="center"/>
        </w:trPr>
        <w:tc>
          <w:tcPr>
            <w:tcW w:w="193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18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1798.37</w:t>
            </w:r>
          </w:p>
        </w:tc>
        <w:tc>
          <w:tcPr>
            <w:tcW w:w="219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19575.29</w:t>
            </w:r>
          </w:p>
        </w:tc>
        <w:tc>
          <w:tcPr>
            <w:tcW w:w="216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0.092</w:t>
            </w:r>
          </w:p>
        </w:tc>
      </w:tr>
      <w:tr w:rsidR="00E41DF7" w:rsidRPr="00BA1F8C">
        <w:trPr>
          <w:jc w:val="center"/>
        </w:trPr>
        <w:tc>
          <w:tcPr>
            <w:tcW w:w="193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 xml:space="preserve">Mean </w:t>
            </w:r>
          </w:p>
        </w:tc>
        <w:tc>
          <w:tcPr>
            <w:tcW w:w="218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9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6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0.109</w:t>
            </w:r>
          </w:p>
        </w:tc>
      </w:tr>
      <w:tr w:rsidR="00E41DF7" w:rsidRPr="00BA1F8C">
        <w:trPr>
          <w:jc w:val="center"/>
        </w:trPr>
        <w:tc>
          <w:tcPr>
            <w:tcW w:w="193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18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9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6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0.025</w:t>
            </w:r>
          </w:p>
        </w:tc>
      </w:tr>
      <w:tr w:rsidR="00E41DF7" w:rsidRPr="00BA1F8C">
        <w:trPr>
          <w:jc w:val="center"/>
        </w:trPr>
        <w:tc>
          <w:tcPr>
            <w:tcW w:w="1930"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18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9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68"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0.2319</w:t>
            </w:r>
          </w:p>
        </w:tc>
      </w:tr>
    </w:tbl>
    <w:p w:rsidR="00E41DF7"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E41E37" w:rsidRDefault="00E41E37" w:rsidP="0071099C">
      <w:pPr>
        <w:pStyle w:val="NoSpacing"/>
        <w:spacing w:line="276" w:lineRule="auto"/>
        <w:ind w:right="27"/>
        <w:jc w:val="center"/>
        <w:rPr>
          <w:rFonts w:ascii="Times New Roman" w:hAnsi="Times New Roman" w:cs="Times New Roman"/>
          <w:bCs/>
          <w:color w:val="000000" w:themeColor="text1"/>
          <w:sz w:val="24"/>
          <w:szCs w:val="24"/>
        </w:rPr>
      </w:pPr>
    </w:p>
    <w:p w:rsidR="00E41E37" w:rsidRDefault="00E41E37" w:rsidP="0071099C">
      <w:pPr>
        <w:pStyle w:val="NoSpacing"/>
        <w:spacing w:line="276" w:lineRule="auto"/>
        <w:ind w:right="27"/>
        <w:jc w:val="center"/>
        <w:rPr>
          <w:rFonts w:ascii="Times New Roman" w:hAnsi="Times New Roman" w:cs="Times New Roman"/>
          <w:bCs/>
          <w:color w:val="000000" w:themeColor="text1"/>
          <w:sz w:val="24"/>
          <w:szCs w:val="24"/>
        </w:rPr>
      </w:pPr>
    </w:p>
    <w:p w:rsidR="00E41E37" w:rsidRDefault="00E41E37" w:rsidP="0071099C">
      <w:pPr>
        <w:pStyle w:val="NoSpacing"/>
        <w:spacing w:line="276" w:lineRule="auto"/>
        <w:ind w:right="27"/>
        <w:jc w:val="center"/>
        <w:rPr>
          <w:rFonts w:ascii="Times New Roman" w:hAnsi="Times New Roman" w:cs="Times New Roman"/>
          <w:bCs/>
          <w:color w:val="000000" w:themeColor="text1"/>
          <w:sz w:val="24"/>
          <w:szCs w:val="24"/>
        </w:rPr>
      </w:pPr>
    </w:p>
    <w:p w:rsidR="00E41E37" w:rsidRDefault="00E41E37" w:rsidP="0071099C">
      <w:pPr>
        <w:pStyle w:val="NoSpacing"/>
        <w:spacing w:line="276" w:lineRule="auto"/>
        <w:ind w:right="27"/>
        <w:jc w:val="center"/>
        <w:rPr>
          <w:rFonts w:ascii="Times New Roman" w:hAnsi="Times New Roman" w:cs="Times New Roman"/>
          <w:bCs/>
          <w:color w:val="000000" w:themeColor="text1"/>
          <w:sz w:val="24"/>
          <w:szCs w:val="24"/>
        </w:rPr>
      </w:pPr>
    </w:p>
    <w:p w:rsidR="00E41E37" w:rsidRDefault="00E41E37" w:rsidP="0071099C">
      <w:pPr>
        <w:pStyle w:val="NoSpacing"/>
        <w:spacing w:line="276" w:lineRule="auto"/>
        <w:ind w:right="27"/>
        <w:jc w:val="center"/>
        <w:rPr>
          <w:rFonts w:ascii="Times New Roman" w:hAnsi="Times New Roman" w:cs="Times New Roman"/>
          <w:bCs/>
          <w:color w:val="000000" w:themeColor="text1"/>
          <w:sz w:val="24"/>
          <w:szCs w:val="24"/>
        </w:rPr>
      </w:pPr>
    </w:p>
    <w:p w:rsidR="00E41E37" w:rsidRDefault="00E41E37" w:rsidP="0071099C">
      <w:pPr>
        <w:pStyle w:val="NoSpacing"/>
        <w:spacing w:line="276" w:lineRule="auto"/>
        <w:ind w:right="27"/>
        <w:jc w:val="center"/>
        <w:rPr>
          <w:rFonts w:ascii="Times New Roman" w:hAnsi="Times New Roman" w:cs="Times New Roman"/>
          <w:bCs/>
          <w:color w:val="000000" w:themeColor="text1"/>
          <w:sz w:val="24"/>
          <w:szCs w:val="24"/>
        </w:rPr>
      </w:pPr>
    </w:p>
    <w:p w:rsidR="00E41E37" w:rsidRDefault="00E41E37" w:rsidP="0071099C">
      <w:pPr>
        <w:pStyle w:val="NoSpacing"/>
        <w:spacing w:line="276" w:lineRule="auto"/>
        <w:ind w:right="27"/>
        <w:jc w:val="center"/>
        <w:rPr>
          <w:rFonts w:ascii="Times New Roman" w:hAnsi="Times New Roman" w:cs="Times New Roman"/>
          <w:bCs/>
          <w:color w:val="000000" w:themeColor="text1"/>
          <w:sz w:val="24"/>
          <w:szCs w:val="24"/>
        </w:rPr>
      </w:pPr>
    </w:p>
    <w:p w:rsidR="00E41E37" w:rsidRDefault="00E41E37" w:rsidP="0071099C">
      <w:pPr>
        <w:pStyle w:val="NoSpacing"/>
        <w:spacing w:line="276" w:lineRule="auto"/>
        <w:ind w:right="27"/>
        <w:jc w:val="center"/>
        <w:rPr>
          <w:rFonts w:ascii="Times New Roman" w:hAnsi="Times New Roman" w:cs="Times New Roman"/>
          <w:bCs/>
          <w:color w:val="000000" w:themeColor="text1"/>
          <w:sz w:val="24"/>
          <w:szCs w:val="24"/>
        </w:rPr>
      </w:pPr>
    </w:p>
    <w:p w:rsidR="00E41E37" w:rsidRDefault="00E41E37" w:rsidP="0071099C">
      <w:pPr>
        <w:pStyle w:val="NoSpacing"/>
        <w:spacing w:line="276" w:lineRule="auto"/>
        <w:ind w:right="27"/>
        <w:jc w:val="center"/>
        <w:rPr>
          <w:rFonts w:ascii="Times New Roman" w:hAnsi="Times New Roman" w:cs="Times New Roman"/>
          <w:bCs/>
          <w:color w:val="000000" w:themeColor="text1"/>
          <w:sz w:val="24"/>
          <w:szCs w:val="24"/>
        </w:rPr>
      </w:pPr>
    </w:p>
    <w:p w:rsidR="00D31401" w:rsidRDefault="00D31401" w:rsidP="0071099C">
      <w:pPr>
        <w:pStyle w:val="NoSpacing"/>
        <w:spacing w:line="276" w:lineRule="auto"/>
        <w:ind w:right="27"/>
        <w:jc w:val="center"/>
        <w:rPr>
          <w:rFonts w:ascii="Times New Roman" w:hAnsi="Times New Roman" w:cs="Times New Roman"/>
          <w:bCs/>
          <w:color w:val="000000" w:themeColor="text1"/>
          <w:sz w:val="24"/>
          <w:szCs w:val="24"/>
        </w:rPr>
      </w:pPr>
    </w:p>
    <w:p w:rsidR="00D31401" w:rsidRDefault="00D31401" w:rsidP="0071099C">
      <w:pPr>
        <w:pStyle w:val="NoSpacing"/>
        <w:spacing w:line="276" w:lineRule="auto"/>
        <w:ind w:right="27"/>
        <w:jc w:val="center"/>
        <w:rPr>
          <w:rFonts w:ascii="Times New Roman" w:hAnsi="Times New Roman" w:cs="Times New Roman"/>
          <w:bCs/>
          <w:color w:val="000000" w:themeColor="text1"/>
          <w:sz w:val="24"/>
          <w:szCs w:val="24"/>
        </w:rPr>
      </w:pPr>
    </w:p>
    <w:p w:rsidR="00D31401" w:rsidRDefault="00D31401"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CD770A">
      <w:pPr>
        <w:pStyle w:val="NoSpacing"/>
        <w:spacing w:line="276" w:lineRule="auto"/>
        <w:ind w:right="27"/>
        <w:rPr>
          <w:rFonts w:ascii="Times New Roman" w:hAnsi="Times New Roman" w:cs="Times New Roman"/>
          <w:bCs/>
          <w:color w:val="000000" w:themeColor="text1"/>
          <w:sz w:val="24"/>
          <w:szCs w:val="24"/>
        </w:rPr>
      </w:pPr>
    </w:p>
    <w:p w:rsidR="00E41DF7" w:rsidRPr="00BA1F8C" w:rsidRDefault="00E41DF7" w:rsidP="0071099C">
      <w:pPr>
        <w:pStyle w:val="NoSpacing"/>
        <w:numPr>
          <w:ilvl w:val="0"/>
          <w:numId w:val="17"/>
        </w:numPr>
        <w:spacing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lastRenderedPageBreak/>
        <w:t>Cash and bank balance to current ratio of EBL</w:t>
      </w:r>
    </w:p>
    <w:p w:rsidR="00E41DF7" w:rsidRPr="00BA1F8C" w:rsidRDefault="00E41DF7" w:rsidP="0071099C">
      <w:pPr>
        <w:pStyle w:val="NoSpacing"/>
        <w:spacing w:line="276" w:lineRule="auto"/>
        <w:ind w:right="27"/>
        <w:jc w:val="right"/>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 millions)</w:t>
      </w:r>
    </w:p>
    <w:tbl>
      <w:tblPr>
        <w:tblW w:w="0" w:type="auto"/>
        <w:jc w:val="center"/>
        <w:tblBorders>
          <w:top w:val="single" w:sz="8" w:space="0" w:color="8064A2"/>
          <w:bottom w:val="single" w:sz="8" w:space="0" w:color="8064A2"/>
        </w:tblBorders>
        <w:tblLook w:val="00A0"/>
      </w:tblPr>
      <w:tblGrid>
        <w:gridCol w:w="1930"/>
        <w:gridCol w:w="2181"/>
        <w:gridCol w:w="2192"/>
        <w:gridCol w:w="2168"/>
      </w:tblGrid>
      <w:tr w:rsidR="00E41DF7" w:rsidRPr="00BA1F8C">
        <w:trPr>
          <w:jc w:val="center"/>
        </w:trPr>
        <w:tc>
          <w:tcPr>
            <w:tcW w:w="1930"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18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Cash and bank balance</w:t>
            </w:r>
          </w:p>
        </w:tc>
        <w:tc>
          <w:tcPr>
            <w:tcW w:w="219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Current assets</w:t>
            </w:r>
          </w:p>
        </w:tc>
        <w:tc>
          <w:tcPr>
            <w:tcW w:w="2168"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Ratio</w:t>
            </w:r>
          </w:p>
        </w:tc>
      </w:tr>
      <w:tr w:rsidR="00E41DF7" w:rsidRPr="00BA1F8C">
        <w:trPr>
          <w:jc w:val="center"/>
        </w:trPr>
        <w:tc>
          <w:tcPr>
            <w:tcW w:w="193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18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1552.90</w:t>
            </w:r>
          </w:p>
        </w:tc>
        <w:tc>
          <w:tcPr>
            <w:tcW w:w="219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11689.10</w:t>
            </w:r>
          </w:p>
        </w:tc>
        <w:tc>
          <w:tcPr>
            <w:tcW w:w="216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0.133</w:t>
            </w:r>
          </w:p>
        </w:tc>
      </w:tr>
      <w:tr w:rsidR="00E41DF7" w:rsidRPr="00BA1F8C">
        <w:trPr>
          <w:jc w:val="center"/>
        </w:trPr>
        <w:tc>
          <w:tcPr>
            <w:tcW w:w="193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18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2391.30</w:t>
            </w:r>
          </w:p>
        </w:tc>
        <w:tc>
          <w:tcPr>
            <w:tcW w:w="219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16474.00</w:t>
            </w:r>
          </w:p>
        </w:tc>
        <w:tc>
          <w:tcPr>
            <w:tcW w:w="216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0.145</w:t>
            </w:r>
          </w:p>
        </w:tc>
      </w:tr>
      <w:tr w:rsidR="00E41DF7" w:rsidRPr="00BA1F8C">
        <w:trPr>
          <w:jc w:val="center"/>
        </w:trPr>
        <w:tc>
          <w:tcPr>
            <w:tcW w:w="193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18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2667.90</w:t>
            </w:r>
          </w:p>
        </w:tc>
        <w:tc>
          <w:tcPr>
            <w:tcW w:w="219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21504.30</w:t>
            </w:r>
          </w:p>
        </w:tc>
        <w:tc>
          <w:tcPr>
            <w:tcW w:w="216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0.124</w:t>
            </w:r>
          </w:p>
        </w:tc>
      </w:tr>
      <w:tr w:rsidR="00E41DF7" w:rsidRPr="00BA1F8C">
        <w:trPr>
          <w:jc w:val="center"/>
        </w:trPr>
        <w:tc>
          <w:tcPr>
            <w:tcW w:w="193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18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6164.4</w:t>
            </w:r>
          </w:p>
        </w:tc>
        <w:tc>
          <w:tcPr>
            <w:tcW w:w="219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30634.00</w:t>
            </w:r>
          </w:p>
        </w:tc>
        <w:tc>
          <w:tcPr>
            <w:tcW w:w="216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0.201</w:t>
            </w:r>
          </w:p>
        </w:tc>
      </w:tr>
      <w:tr w:rsidR="00E41DF7" w:rsidRPr="00BA1F8C">
        <w:trPr>
          <w:jc w:val="center"/>
        </w:trPr>
        <w:tc>
          <w:tcPr>
            <w:tcW w:w="193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18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7818.80</w:t>
            </w:r>
          </w:p>
        </w:tc>
        <w:tc>
          <w:tcPr>
            <w:tcW w:w="219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35975.21</w:t>
            </w:r>
          </w:p>
        </w:tc>
        <w:tc>
          <w:tcPr>
            <w:tcW w:w="216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0.217</w:t>
            </w:r>
          </w:p>
        </w:tc>
      </w:tr>
      <w:tr w:rsidR="00E41DF7" w:rsidRPr="00BA1F8C">
        <w:trPr>
          <w:jc w:val="center"/>
        </w:trPr>
        <w:tc>
          <w:tcPr>
            <w:tcW w:w="193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 xml:space="preserve">Mean </w:t>
            </w:r>
          </w:p>
        </w:tc>
        <w:tc>
          <w:tcPr>
            <w:tcW w:w="218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9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6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0.1640</w:t>
            </w:r>
          </w:p>
        </w:tc>
      </w:tr>
      <w:tr w:rsidR="00E41DF7" w:rsidRPr="00BA1F8C">
        <w:trPr>
          <w:jc w:val="center"/>
        </w:trPr>
        <w:tc>
          <w:tcPr>
            <w:tcW w:w="193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18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9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6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0.0377</w:t>
            </w:r>
          </w:p>
        </w:tc>
      </w:tr>
      <w:tr w:rsidR="00E41DF7" w:rsidRPr="00BA1F8C">
        <w:trPr>
          <w:jc w:val="center"/>
        </w:trPr>
        <w:tc>
          <w:tcPr>
            <w:tcW w:w="1930"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18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9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68"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0.2298</w:t>
            </w:r>
          </w:p>
        </w:tc>
      </w:tr>
    </w:tbl>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Appendix-4</w:t>
      </w:r>
    </w:p>
    <w:p w:rsidR="00E41DF7" w:rsidRPr="00BA1F8C" w:rsidRDefault="00E41DF7" w:rsidP="0071099C">
      <w:pPr>
        <w:pStyle w:val="NoSpacing"/>
        <w:numPr>
          <w:ilvl w:val="0"/>
          <w:numId w:val="18"/>
        </w:numPr>
        <w:spacing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Investment in government securities to current assets ratio of </w:t>
      </w:r>
      <w:r w:rsidR="003B673D" w:rsidRPr="00BA1F8C">
        <w:rPr>
          <w:rFonts w:ascii="Times New Roman" w:hAnsi="Times New Roman" w:cs="Times New Roman"/>
          <w:bCs/>
          <w:color w:val="000000" w:themeColor="text1"/>
          <w:sz w:val="24"/>
          <w:szCs w:val="24"/>
        </w:rPr>
        <w:t>LBL</w:t>
      </w:r>
    </w:p>
    <w:p w:rsidR="00E41DF7" w:rsidRPr="00BA1F8C" w:rsidRDefault="00E41DF7" w:rsidP="0071099C">
      <w:pPr>
        <w:pStyle w:val="NoSpacing"/>
        <w:tabs>
          <w:tab w:val="left" w:pos="4590"/>
        </w:tabs>
        <w:spacing w:line="276" w:lineRule="auto"/>
        <w:ind w:right="27"/>
        <w:jc w:val="right"/>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 millions)</w:t>
      </w:r>
    </w:p>
    <w:tbl>
      <w:tblPr>
        <w:tblW w:w="0" w:type="auto"/>
        <w:jc w:val="center"/>
        <w:tblBorders>
          <w:top w:val="single" w:sz="8" w:space="0" w:color="8064A2"/>
          <w:bottom w:val="single" w:sz="8" w:space="0" w:color="8064A2"/>
        </w:tblBorders>
        <w:tblLook w:val="00A0"/>
      </w:tblPr>
      <w:tblGrid>
        <w:gridCol w:w="1946"/>
        <w:gridCol w:w="2231"/>
        <w:gridCol w:w="2209"/>
        <w:gridCol w:w="2085"/>
      </w:tblGrid>
      <w:tr w:rsidR="00E41DF7" w:rsidRPr="00BA1F8C">
        <w:trPr>
          <w:jc w:val="center"/>
        </w:trPr>
        <w:tc>
          <w:tcPr>
            <w:tcW w:w="1946"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23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Investment in </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govt. securities</w:t>
            </w:r>
          </w:p>
        </w:tc>
        <w:tc>
          <w:tcPr>
            <w:tcW w:w="220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Current assets</w:t>
            </w:r>
          </w:p>
        </w:tc>
        <w:tc>
          <w:tcPr>
            <w:tcW w:w="2085"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Ratio</w:t>
            </w:r>
          </w:p>
        </w:tc>
      </w:tr>
      <w:tr w:rsidR="00E41DF7" w:rsidRPr="00BA1F8C">
        <w:trPr>
          <w:jc w:val="center"/>
        </w:trPr>
        <w:tc>
          <w:tcPr>
            <w:tcW w:w="194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23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2658.37</w:t>
            </w:r>
          </w:p>
        </w:tc>
        <w:tc>
          <w:tcPr>
            <w:tcW w:w="220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9310.27</w:t>
            </w:r>
          </w:p>
        </w:tc>
        <w:tc>
          <w:tcPr>
            <w:tcW w:w="208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0.286</w:t>
            </w:r>
          </w:p>
        </w:tc>
      </w:tr>
      <w:tr w:rsidR="00E41DF7" w:rsidRPr="00BA1F8C">
        <w:trPr>
          <w:jc w:val="center"/>
        </w:trPr>
        <w:tc>
          <w:tcPr>
            <w:tcW w:w="1946"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23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2332.04</w:t>
            </w:r>
          </w:p>
        </w:tc>
        <w:tc>
          <w:tcPr>
            <w:tcW w:w="220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8919.06</w:t>
            </w:r>
          </w:p>
        </w:tc>
        <w:tc>
          <w:tcPr>
            <w:tcW w:w="2085"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0.261</w:t>
            </w:r>
          </w:p>
        </w:tc>
      </w:tr>
      <w:tr w:rsidR="00E41DF7" w:rsidRPr="00BA1F8C">
        <w:trPr>
          <w:jc w:val="center"/>
        </w:trPr>
        <w:tc>
          <w:tcPr>
            <w:tcW w:w="194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23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2113.22</w:t>
            </w:r>
          </w:p>
        </w:tc>
        <w:tc>
          <w:tcPr>
            <w:tcW w:w="220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14260.55</w:t>
            </w:r>
          </w:p>
        </w:tc>
        <w:tc>
          <w:tcPr>
            <w:tcW w:w="208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0.148</w:t>
            </w:r>
          </w:p>
        </w:tc>
      </w:tr>
      <w:tr w:rsidR="00E41DF7" w:rsidRPr="00BA1F8C">
        <w:trPr>
          <w:jc w:val="center"/>
        </w:trPr>
        <w:tc>
          <w:tcPr>
            <w:tcW w:w="1946"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23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1744.98</w:t>
            </w:r>
          </w:p>
        </w:tc>
        <w:tc>
          <w:tcPr>
            <w:tcW w:w="220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17072.76</w:t>
            </w:r>
          </w:p>
        </w:tc>
        <w:tc>
          <w:tcPr>
            <w:tcW w:w="2085"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0.102</w:t>
            </w:r>
          </w:p>
        </w:tc>
      </w:tr>
      <w:tr w:rsidR="00E41DF7" w:rsidRPr="00BA1F8C">
        <w:trPr>
          <w:jc w:val="center"/>
        </w:trPr>
        <w:tc>
          <w:tcPr>
            <w:tcW w:w="194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23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2954.93</w:t>
            </w:r>
          </w:p>
        </w:tc>
        <w:tc>
          <w:tcPr>
            <w:tcW w:w="220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19575.29</w:t>
            </w:r>
          </w:p>
        </w:tc>
        <w:tc>
          <w:tcPr>
            <w:tcW w:w="208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0.151</w:t>
            </w:r>
          </w:p>
        </w:tc>
      </w:tr>
      <w:tr w:rsidR="00E41DF7" w:rsidRPr="00BA1F8C">
        <w:trPr>
          <w:jc w:val="center"/>
        </w:trPr>
        <w:tc>
          <w:tcPr>
            <w:tcW w:w="1946"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 xml:space="preserve">Mean </w:t>
            </w:r>
          </w:p>
        </w:tc>
        <w:tc>
          <w:tcPr>
            <w:tcW w:w="223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209"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85"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0.1896</w:t>
            </w:r>
          </w:p>
        </w:tc>
      </w:tr>
      <w:tr w:rsidR="00E41DF7" w:rsidRPr="00BA1F8C">
        <w:trPr>
          <w:jc w:val="center"/>
        </w:trPr>
        <w:tc>
          <w:tcPr>
            <w:tcW w:w="194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23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20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8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0.0711</w:t>
            </w:r>
          </w:p>
        </w:tc>
      </w:tr>
      <w:tr w:rsidR="00E41DF7" w:rsidRPr="00BA1F8C">
        <w:trPr>
          <w:jc w:val="center"/>
        </w:trPr>
        <w:tc>
          <w:tcPr>
            <w:tcW w:w="1946"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23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209"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85"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0.3751</w:t>
            </w:r>
          </w:p>
        </w:tc>
      </w:tr>
    </w:tbl>
    <w:p w:rsidR="00E41DF7"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CD770A" w:rsidRDefault="00CD770A" w:rsidP="00171BA6">
      <w:pPr>
        <w:pStyle w:val="NoSpacing"/>
        <w:spacing w:line="276" w:lineRule="auto"/>
        <w:ind w:right="27"/>
        <w:rPr>
          <w:rFonts w:ascii="Times New Roman" w:hAnsi="Times New Roman" w:cs="Times New Roman"/>
          <w:bCs/>
          <w:color w:val="000000" w:themeColor="text1"/>
          <w:sz w:val="24"/>
          <w:szCs w:val="24"/>
        </w:rPr>
      </w:pPr>
    </w:p>
    <w:p w:rsidR="00CD770A" w:rsidRPr="00BA1F8C" w:rsidRDefault="00CD770A"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numPr>
          <w:ilvl w:val="0"/>
          <w:numId w:val="18"/>
        </w:numPr>
        <w:spacing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Investment in government securities to current assets ratio of EBL</w:t>
      </w:r>
    </w:p>
    <w:p w:rsidR="00E41DF7" w:rsidRPr="00BA1F8C" w:rsidRDefault="00E41DF7" w:rsidP="0071099C">
      <w:pPr>
        <w:pStyle w:val="NoSpacing"/>
        <w:spacing w:line="276" w:lineRule="auto"/>
        <w:ind w:right="27"/>
        <w:jc w:val="right"/>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 millions)</w:t>
      </w:r>
    </w:p>
    <w:tbl>
      <w:tblPr>
        <w:tblW w:w="0" w:type="auto"/>
        <w:tblInd w:w="2" w:type="dxa"/>
        <w:tblBorders>
          <w:top w:val="single" w:sz="8" w:space="0" w:color="8064A2"/>
          <w:bottom w:val="single" w:sz="8" w:space="0" w:color="8064A2"/>
        </w:tblBorders>
        <w:tblLook w:val="00A0"/>
      </w:tblPr>
      <w:tblGrid>
        <w:gridCol w:w="2063"/>
        <w:gridCol w:w="2210"/>
        <w:gridCol w:w="2183"/>
        <w:gridCol w:w="2049"/>
      </w:tblGrid>
      <w:tr w:rsidR="00E41DF7" w:rsidRPr="00BA1F8C">
        <w:tc>
          <w:tcPr>
            <w:tcW w:w="206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210"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Investment in</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   govt. securities</w:t>
            </w:r>
          </w:p>
        </w:tc>
        <w:tc>
          <w:tcPr>
            <w:tcW w:w="218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Current assets</w:t>
            </w:r>
          </w:p>
        </w:tc>
        <w:tc>
          <w:tcPr>
            <w:tcW w:w="204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Ratio</w:t>
            </w:r>
          </w:p>
        </w:tc>
      </w:tr>
      <w:tr w:rsidR="00E41DF7" w:rsidRPr="00BA1F8C">
        <w:tc>
          <w:tcPr>
            <w:tcW w:w="206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21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1873.71</w:t>
            </w:r>
          </w:p>
        </w:tc>
        <w:tc>
          <w:tcPr>
            <w:tcW w:w="218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11689.10</w:t>
            </w:r>
          </w:p>
        </w:tc>
        <w:tc>
          <w:tcPr>
            <w:tcW w:w="204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0.1603</w:t>
            </w:r>
          </w:p>
        </w:tc>
      </w:tr>
      <w:tr w:rsidR="00E41DF7" w:rsidRPr="00BA1F8C">
        <w:tc>
          <w:tcPr>
            <w:tcW w:w="2063"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21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3322.44</w:t>
            </w:r>
          </w:p>
        </w:tc>
        <w:tc>
          <w:tcPr>
            <w:tcW w:w="218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16474.00</w:t>
            </w:r>
          </w:p>
        </w:tc>
        <w:tc>
          <w:tcPr>
            <w:tcW w:w="204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0.2017</w:t>
            </w:r>
          </w:p>
        </w:tc>
      </w:tr>
      <w:tr w:rsidR="00E41DF7" w:rsidRPr="00BA1F8C">
        <w:tc>
          <w:tcPr>
            <w:tcW w:w="206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21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3614.54</w:t>
            </w:r>
          </w:p>
        </w:tc>
        <w:tc>
          <w:tcPr>
            <w:tcW w:w="218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21504.30</w:t>
            </w:r>
          </w:p>
        </w:tc>
        <w:tc>
          <w:tcPr>
            <w:tcW w:w="204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0.1681</w:t>
            </w:r>
          </w:p>
        </w:tc>
      </w:tr>
      <w:tr w:rsidR="00E41DF7" w:rsidRPr="00BA1F8C">
        <w:tc>
          <w:tcPr>
            <w:tcW w:w="2063"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21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3237.98</w:t>
            </w:r>
          </w:p>
        </w:tc>
        <w:tc>
          <w:tcPr>
            <w:tcW w:w="218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30634.00</w:t>
            </w:r>
          </w:p>
        </w:tc>
        <w:tc>
          <w:tcPr>
            <w:tcW w:w="204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0.1057</w:t>
            </w:r>
          </w:p>
        </w:tc>
      </w:tr>
      <w:tr w:rsidR="00E41DF7" w:rsidRPr="00BA1F8C">
        <w:tc>
          <w:tcPr>
            <w:tcW w:w="206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21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4354.35</w:t>
            </w:r>
          </w:p>
        </w:tc>
        <w:tc>
          <w:tcPr>
            <w:tcW w:w="218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35975.21</w:t>
            </w:r>
          </w:p>
        </w:tc>
        <w:tc>
          <w:tcPr>
            <w:tcW w:w="204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0.1210</w:t>
            </w:r>
          </w:p>
        </w:tc>
      </w:tr>
      <w:tr w:rsidR="00E41DF7" w:rsidRPr="00BA1F8C">
        <w:tc>
          <w:tcPr>
            <w:tcW w:w="2063"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 xml:space="preserve">Mean </w:t>
            </w:r>
          </w:p>
        </w:tc>
        <w:tc>
          <w:tcPr>
            <w:tcW w:w="221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83"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4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0.1514</w:t>
            </w:r>
          </w:p>
        </w:tc>
      </w:tr>
      <w:tr w:rsidR="00E41DF7" w:rsidRPr="00BA1F8C">
        <w:tc>
          <w:tcPr>
            <w:tcW w:w="206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21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8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4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0.0344</w:t>
            </w:r>
          </w:p>
        </w:tc>
      </w:tr>
      <w:tr w:rsidR="00E41DF7" w:rsidRPr="00BA1F8C">
        <w:tc>
          <w:tcPr>
            <w:tcW w:w="2063"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210"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83"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49"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0.2269</w:t>
            </w:r>
          </w:p>
        </w:tc>
      </w:tr>
    </w:tbl>
    <w:p w:rsidR="00C5060F" w:rsidRDefault="00C5060F" w:rsidP="00C5060F">
      <w:pPr>
        <w:tabs>
          <w:tab w:val="left" w:pos="3585"/>
          <w:tab w:val="center" w:pos="4304"/>
        </w:tabs>
        <w:rPr>
          <w:rFonts w:ascii="Times New Roman" w:hAnsi="Times New Roman" w:cs="Times New Roman"/>
          <w:bCs/>
          <w:color w:val="000000" w:themeColor="text1"/>
          <w:sz w:val="24"/>
          <w:szCs w:val="24"/>
        </w:rPr>
      </w:pPr>
    </w:p>
    <w:p w:rsidR="00E41DF7" w:rsidRPr="00BA1F8C" w:rsidRDefault="00C5060F" w:rsidP="00C5060F">
      <w:pPr>
        <w:tabs>
          <w:tab w:val="left" w:pos="3585"/>
          <w:tab w:val="center" w:pos="4304"/>
        </w:tabs>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lastRenderedPageBreak/>
        <w:tab/>
      </w:r>
      <w:r w:rsidR="00E41DF7" w:rsidRPr="00BA1F8C">
        <w:rPr>
          <w:rFonts w:ascii="Times New Roman" w:hAnsi="Times New Roman" w:cs="Times New Roman"/>
          <w:bCs/>
          <w:color w:val="000000" w:themeColor="text1"/>
          <w:sz w:val="24"/>
          <w:szCs w:val="24"/>
        </w:rPr>
        <w:t>Appendix-5</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Assets management ratio</w:t>
      </w:r>
    </w:p>
    <w:p w:rsidR="00E41DF7" w:rsidRPr="00BA1F8C" w:rsidRDefault="00E41DF7" w:rsidP="0071099C">
      <w:pPr>
        <w:pStyle w:val="NoSpacing"/>
        <w:numPr>
          <w:ilvl w:val="0"/>
          <w:numId w:val="19"/>
        </w:numPr>
        <w:spacing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Loan and advance to total deposit ratio of </w:t>
      </w:r>
      <w:r w:rsidR="003B673D" w:rsidRPr="00BA1F8C">
        <w:rPr>
          <w:rFonts w:ascii="Times New Roman" w:hAnsi="Times New Roman" w:cs="Times New Roman"/>
          <w:bCs/>
          <w:color w:val="000000" w:themeColor="text1"/>
          <w:sz w:val="24"/>
          <w:szCs w:val="24"/>
        </w:rPr>
        <w:t>LBL</w:t>
      </w:r>
    </w:p>
    <w:p w:rsidR="00E41DF7" w:rsidRPr="00BA1F8C" w:rsidRDefault="00E41DF7" w:rsidP="0071099C">
      <w:pPr>
        <w:pStyle w:val="NoSpacing"/>
        <w:spacing w:before="240" w:line="276" w:lineRule="auto"/>
        <w:ind w:right="27"/>
        <w:jc w:val="right"/>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 millions)</w:t>
      </w:r>
    </w:p>
    <w:tbl>
      <w:tblPr>
        <w:tblW w:w="8505" w:type="dxa"/>
        <w:tblInd w:w="2" w:type="dxa"/>
        <w:tblBorders>
          <w:top w:val="single" w:sz="8" w:space="0" w:color="8064A2"/>
          <w:bottom w:val="single" w:sz="8" w:space="0" w:color="8064A2"/>
        </w:tblBorders>
        <w:tblLook w:val="00A0"/>
      </w:tblPr>
      <w:tblGrid>
        <w:gridCol w:w="2202"/>
        <w:gridCol w:w="2310"/>
        <w:gridCol w:w="2311"/>
        <w:gridCol w:w="1682"/>
      </w:tblGrid>
      <w:tr w:rsidR="00E41DF7" w:rsidRPr="00BA1F8C">
        <w:tc>
          <w:tcPr>
            <w:tcW w:w="220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310" w:type="dxa"/>
            <w:tcBorders>
              <w:top w:val="single" w:sz="8" w:space="0" w:color="8064A2"/>
              <w:left w:val="nil"/>
              <w:bottom w:val="single" w:sz="8" w:space="0" w:color="8064A2"/>
              <w:right w:val="nil"/>
            </w:tcBorders>
          </w:tcPr>
          <w:p w:rsidR="00E41DF7" w:rsidRPr="00BA1F8C" w:rsidRDefault="00E41DF7" w:rsidP="0071099C">
            <w:pPr>
              <w:pStyle w:val="NoSpacing"/>
              <w:tabs>
                <w:tab w:val="left" w:pos="1275"/>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Loan and </w:t>
            </w:r>
          </w:p>
          <w:p w:rsidR="00E41DF7" w:rsidRPr="00BA1F8C" w:rsidRDefault="00E41DF7" w:rsidP="0071099C">
            <w:pPr>
              <w:pStyle w:val="NoSpacing"/>
              <w:tabs>
                <w:tab w:val="left" w:pos="1275"/>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advances</w:t>
            </w:r>
          </w:p>
        </w:tc>
        <w:tc>
          <w:tcPr>
            <w:tcW w:w="231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deposit</w:t>
            </w:r>
          </w:p>
        </w:tc>
        <w:tc>
          <w:tcPr>
            <w:tcW w:w="168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Ratio </w:t>
            </w:r>
          </w:p>
        </w:tc>
      </w:tr>
      <w:tr w:rsidR="00E41DF7" w:rsidRPr="00BA1F8C">
        <w:tc>
          <w:tcPr>
            <w:tcW w:w="220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310" w:type="dxa"/>
            <w:tcBorders>
              <w:left w:val="nil"/>
              <w:right w:val="nil"/>
            </w:tcBorders>
            <w:shd w:val="clear" w:color="auto" w:fill="DFD8E8"/>
          </w:tcPr>
          <w:p w:rsidR="00E41DF7" w:rsidRPr="00BA1F8C" w:rsidRDefault="00E41DF7" w:rsidP="0071099C">
            <w:pPr>
              <w:pStyle w:val="NoSpacing"/>
              <w:tabs>
                <w:tab w:val="left" w:pos="1275"/>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7259.1</w:t>
            </w:r>
          </w:p>
        </w:tc>
        <w:tc>
          <w:tcPr>
            <w:tcW w:w="231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10485.0</w:t>
            </w:r>
          </w:p>
        </w:tc>
        <w:tc>
          <w:tcPr>
            <w:tcW w:w="1682" w:type="dxa"/>
            <w:tcBorders>
              <w:left w:val="nil"/>
              <w:right w:val="nil"/>
            </w:tcBorders>
            <w:shd w:val="clear" w:color="auto" w:fill="DFD8E8"/>
          </w:tcPr>
          <w:p w:rsidR="00E41DF7" w:rsidRPr="00BA1F8C" w:rsidRDefault="00E41DF7" w:rsidP="0071099C">
            <w:pPr>
              <w:pStyle w:val="NoSpacing"/>
              <w:tabs>
                <w:tab w:val="left" w:pos="1424"/>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0.69</w:t>
            </w:r>
          </w:p>
        </w:tc>
      </w:tr>
      <w:tr w:rsidR="00E41DF7" w:rsidRPr="00BA1F8C">
        <w:tc>
          <w:tcPr>
            <w:tcW w:w="220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310" w:type="dxa"/>
          </w:tcPr>
          <w:p w:rsidR="00E41DF7" w:rsidRPr="00BA1F8C" w:rsidRDefault="00E41DF7" w:rsidP="0071099C">
            <w:pPr>
              <w:pStyle w:val="NoSpacing"/>
              <w:tabs>
                <w:tab w:val="left" w:pos="1275"/>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9399.3</w:t>
            </w:r>
          </w:p>
        </w:tc>
        <w:tc>
          <w:tcPr>
            <w:tcW w:w="231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12388.9</w:t>
            </w:r>
          </w:p>
        </w:tc>
        <w:tc>
          <w:tcPr>
            <w:tcW w:w="1682" w:type="dxa"/>
          </w:tcPr>
          <w:p w:rsidR="00E41DF7" w:rsidRPr="00BA1F8C" w:rsidRDefault="00E41DF7" w:rsidP="0071099C">
            <w:pPr>
              <w:pStyle w:val="NoSpacing"/>
              <w:tabs>
                <w:tab w:val="left" w:pos="1424"/>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0.76</w:t>
            </w:r>
          </w:p>
        </w:tc>
      </w:tr>
      <w:tr w:rsidR="00E41DF7" w:rsidRPr="00BA1F8C">
        <w:tc>
          <w:tcPr>
            <w:tcW w:w="220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310" w:type="dxa"/>
            <w:tcBorders>
              <w:left w:val="nil"/>
              <w:right w:val="nil"/>
            </w:tcBorders>
            <w:shd w:val="clear" w:color="auto" w:fill="DFD8E8"/>
          </w:tcPr>
          <w:p w:rsidR="00E41DF7" w:rsidRPr="00BA1F8C" w:rsidRDefault="00E41DF7" w:rsidP="0071099C">
            <w:pPr>
              <w:pStyle w:val="NoSpacing"/>
              <w:tabs>
                <w:tab w:val="left" w:pos="1275"/>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12462.6</w:t>
            </w:r>
          </w:p>
        </w:tc>
        <w:tc>
          <w:tcPr>
            <w:tcW w:w="231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15833.7</w:t>
            </w:r>
          </w:p>
        </w:tc>
        <w:tc>
          <w:tcPr>
            <w:tcW w:w="1682" w:type="dxa"/>
            <w:tcBorders>
              <w:left w:val="nil"/>
              <w:right w:val="nil"/>
            </w:tcBorders>
            <w:shd w:val="clear" w:color="auto" w:fill="DFD8E8"/>
          </w:tcPr>
          <w:p w:rsidR="00E41DF7" w:rsidRPr="00BA1F8C" w:rsidRDefault="00E41DF7" w:rsidP="0071099C">
            <w:pPr>
              <w:pStyle w:val="NoSpacing"/>
              <w:tabs>
                <w:tab w:val="left" w:pos="1424"/>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0.79</w:t>
            </w:r>
          </w:p>
        </w:tc>
      </w:tr>
      <w:tr w:rsidR="00E41DF7" w:rsidRPr="00BA1F8C">
        <w:tc>
          <w:tcPr>
            <w:tcW w:w="220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310" w:type="dxa"/>
          </w:tcPr>
          <w:p w:rsidR="00E41DF7" w:rsidRPr="00BA1F8C" w:rsidRDefault="00E41DF7" w:rsidP="0071099C">
            <w:pPr>
              <w:pStyle w:val="NoSpacing"/>
              <w:tabs>
                <w:tab w:val="left" w:pos="1275"/>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14647.3</w:t>
            </w:r>
          </w:p>
        </w:tc>
        <w:tc>
          <w:tcPr>
            <w:tcW w:w="231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18084.0</w:t>
            </w:r>
          </w:p>
        </w:tc>
        <w:tc>
          <w:tcPr>
            <w:tcW w:w="1682" w:type="dxa"/>
          </w:tcPr>
          <w:p w:rsidR="00E41DF7" w:rsidRPr="00BA1F8C" w:rsidRDefault="00E41DF7" w:rsidP="0071099C">
            <w:pPr>
              <w:pStyle w:val="NoSpacing"/>
              <w:tabs>
                <w:tab w:val="left" w:pos="1424"/>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0.81</w:t>
            </w:r>
          </w:p>
        </w:tc>
      </w:tr>
      <w:tr w:rsidR="00E41DF7" w:rsidRPr="00BA1F8C">
        <w:tc>
          <w:tcPr>
            <w:tcW w:w="220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310" w:type="dxa"/>
            <w:tcBorders>
              <w:left w:val="nil"/>
              <w:right w:val="nil"/>
            </w:tcBorders>
            <w:shd w:val="clear" w:color="auto" w:fill="DFD8E8"/>
          </w:tcPr>
          <w:p w:rsidR="00E41DF7" w:rsidRPr="00BA1F8C" w:rsidRDefault="00E41DF7" w:rsidP="0071099C">
            <w:pPr>
              <w:pStyle w:val="NoSpacing"/>
              <w:tabs>
                <w:tab w:val="left" w:pos="1275"/>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16664.9</w:t>
            </w:r>
          </w:p>
        </w:tc>
        <w:tc>
          <w:tcPr>
            <w:tcW w:w="231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20315.8</w:t>
            </w:r>
          </w:p>
        </w:tc>
        <w:tc>
          <w:tcPr>
            <w:tcW w:w="1682" w:type="dxa"/>
            <w:tcBorders>
              <w:left w:val="nil"/>
              <w:right w:val="nil"/>
            </w:tcBorders>
            <w:shd w:val="clear" w:color="auto" w:fill="DFD8E8"/>
          </w:tcPr>
          <w:p w:rsidR="00E41DF7" w:rsidRPr="00BA1F8C" w:rsidRDefault="00E41DF7" w:rsidP="0071099C">
            <w:pPr>
              <w:pStyle w:val="NoSpacing"/>
              <w:tabs>
                <w:tab w:val="left" w:pos="1424"/>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0.82</w:t>
            </w:r>
          </w:p>
        </w:tc>
      </w:tr>
      <w:tr w:rsidR="00E41DF7" w:rsidRPr="00BA1F8C">
        <w:tc>
          <w:tcPr>
            <w:tcW w:w="220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 xml:space="preserve">Mean </w:t>
            </w:r>
          </w:p>
        </w:tc>
        <w:tc>
          <w:tcPr>
            <w:tcW w:w="2310" w:type="dxa"/>
          </w:tcPr>
          <w:p w:rsidR="00E41DF7" w:rsidRPr="00BA1F8C" w:rsidRDefault="00E41DF7" w:rsidP="0071099C">
            <w:pPr>
              <w:pStyle w:val="NoSpacing"/>
              <w:tabs>
                <w:tab w:val="left" w:pos="1275"/>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31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682" w:type="dxa"/>
          </w:tcPr>
          <w:p w:rsidR="00E41DF7" w:rsidRPr="00BA1F8C" w:rsidRDefault="00E41DF7" w:rsidP="0071099C">
            <w:pPr>
              <w:pStyle w:val="NoSpacing"/>
              <w:tabs>
                <w:tab w:val="left" w:pos="1424"/>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0.774</w:t>
            </w:r>
          </w:p>
        </w:tc>
      </w:tr>
      <w:tr w:rsidR="00E41DF7" w:rsidRPr="00BA1F8C">
        <w:tc>
          <w:tcPr>
            <w:tcW w:w="220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310" w:type="dxa"/>
            <w:tcBorders>
              <w:left w:val="nil"/>
              <w:right w:val="nil"/>
            </w:tcBorders>
            <w:shd w:val="clear" w:color="auto" w:fill="DFD8E8"/>
          </w:tcPr>
          <w:p w:rsidR="00E41DF7" w:rsidRPr="00BA1F8C" w:rsidRDefault="00E41DF7" w:rsidP="0071099C">
            <w:pPr>
              <w:pStyle w:val="NoSpacing"/>
              <w:tabs>
                <w:tab w:val="left" w:pos="1275"/>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31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682" w:type="dxa"/>
            <w:tcBorders>
              <w:left w:val="nil"/>
              <w:right w:val="nil"/>
            </w:tcBorders>
            <w:shd w:val="clear" w:color="auto" w:fill="DFD8E8"/>
          </w:tcPr>
          <w:p w:rsidR="00E41DF7" w:rsidRPr="00BA1F8C" w:rsidRDefault="00E41DF7" w:rsidP="0071099C">
            <w:pPr>
              <w:pStyle w:val="NoSpacing"/>
              <w:tabs>
                <w:tab w:val="left" w:pos="1424"/>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0.047</w:t>
            </w:r>
          </w:p>
        </w:tc>
      </w:tr>
      <w:tr w:rsidR="00E41DF7" w:rsidRPr="00BA1F8C">
        <w:tc>
          <w:tcPr>
            <w:tcW w:w="220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310" w:type="dxa"/>
            <w:tcBorders>
              <w:bottom w:val="single" w:sz="8" w:space="0" w:color="8064A2"/>
            </w:tcBorders>
          </w:tcPr>
          <w:p w:rsidR="00E41DF7" w:rsidRPr="00BA1F8C" w:rsidRDefault="00E41DF7" w:rsidP="0071099C">
            <w:pPr>
              <w:pStyle w:val="NoSpacing"/>
              <w:tabs>
                <w:tab w:val="left" w:pos="1275"/>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31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682" w:type="dxa"/>
            <w:tcBorders>
              <w:bottom w:val="single" w:sz="8" w:space="0" w:color="8064A2"/>
            </w:tcBorders>
          </w:tcPr>
          <w:p w:rsidR="00E41DF7" w:rsidRPr="00BA1F8C" w:rsidRDefault="00E41DF7" w:rsidP="0071099C">
            <w:pPr>
              <w:pStyle w:val="NoSpacing"/>
              <w:tabs>
                <w:tab w:val="left" w:pos="1424"/>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0.060</w:t>
            </w:r>
          </w:p>
        </w:tc>
      </w:tr>
    </w:tbl>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numPr>
          <w:ilvl w:val="0"/>
          <w:numId w:val="19"/>
        </w:numPr>
        <w:spacing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Loan and advances to total deposit ratio of EBL</w:t>
      </w:r>
    </w:p>
    <w:p w:rsidR="00E41DF7" w:rsidRPr="00BA1F8C" w:rsidRDefault="00E41DF7" w:rsidP="0071099C">
      <w:pPr>
        <w:pStyle w:val="NoSpacing"/>
        <w:spacing w:line="276" w:lineRule="auto"/>
        <w:ind w:right="27"/>
        <w:jc w:val="right"/>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 millions)</w:t>
      </w:r>
    </w:p>
    <w:tbl>
      <w:tblPr>
        <w:tblW w:w="8505" w:type="dxa"/>
        <w:tblInd w:w="2" w:type="dxa"/>
        <w:tblBorders>
          <w:top w:val="single" w:sz="8" w:space="0" w:color="8064A2"/>
          <w:bottom w:val="single" w:sz="8" w:space="0" w:color="8064A2"/>
        </w:tblBorders>
        <w:tblLook w:val="00A0"/>
      </w:tblPr>
      <w:tblGrid>
        <w:gridCol w:w="2202"/>
        <w:gridCol w:w="2310"/>
        <w:gridCol w:w="2311"/>
        <w:gridCol w:w="1682"/>
      </w:tblGrid>
      <w:tr w:rsidR="00E41DF7" w:rsidRPr="00BA1F8C">
        <w:tc>
          <w:tcPr>
            <w:tcW w:w="220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310"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Loan and </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advances</w:t>
            </w:r>
          </w:p>
        </w:tc>
        <w:tc>
          <w:tcPr>
            <w:tcW w:w="231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Total deposit </w:t>
            </w:r>
          </w:p>
        </w:tc>
        <w:tc>
          <w:tcPr>
            <w:tcW w:w="168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Ratio  </w:t>
            </w:r>
          </w:p>
        </w:tc>
      </w:tr>
      <w:tr w:rsidR="00E41DF7" w:rsidRPr="00BA1F8C">
        <w:tc>
          <w:tcPr>
            <w:tcW w:w="220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31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10136.2</w:t>
            </w:r>
          </w:p>
        </w:tc>
        <w:tc>
          <w:tcPr>
            <w:tcW w:w="231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13802.4</w:t>
            </w:r>
          </w:p>
        </w:tc>
        <w:tc>
          <w:tcPr>
            <w:tcW w:w="168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0.734</w:t>
            </w:r>
          </w:p>
        </w:tc>
      </w:tr>
      <w:tr w:rsidR="00E41DF7" w:rsidRPr="00BA1F8C">
        <w:tc>
          <w:tcPr>
            <w:tcW w:w="220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31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14082.7</w:t>
            </w:r>
          </w:p>
        </w:tc>
        <w:tc>
          <w:tcPr>
            <w:tcW w:w="231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18186.2</w:t>
            </w:r>
          </w:p>
        </w:tc>
        <w:tc>
          <w:tcPr>
            <w:tcW w:w="168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0.774</w:t>
            </w:r>
          </w:p>
        </w:tc>
      </w:tr>
      <w:tr w:rsidR="00E41DF7" w:rsidRPr="00BA1F8C">
        <w:tc>
          <w:tcPr>
            <w:tcW w:w="220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31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18836.4</w:t>
            </w:r>
          </w:p>
        </w:tc>
        <w:tc>
          <w:tcPr>
            <w:tcW w:w="231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23976.3</w:t>
            </w:r>
          </w:p>
        </w:tc>
        <w:tc>
          <w:tcPr>
            <w:tcW w:w="168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0.786</w:t>
            </w:r>
          </w:p>
        </w:tc>
      </w:tr>
      <w:tr w:rsidR="00E41DF7" w:rsidRPr="00BA1F8C">
        <w:tc>
          <w:tcPr>
            <w:tcW w:w="220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31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24469.6</w:t>
            </w:r>
          </w:p>
        </w:tc>
        <w:tc>
          <w:tcPr>
            <w:tcW w:w="231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33322.9</w:t>
            </w:r>
          </w:p>
        </w:tc>
        <w:tc>
          <w:tcPr>
            <w:tcW w:w="168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0.734</w:t>
            </w:r>
          </w:p>
        </w:tc>
      </w:tr>
      <w:tr w:rsidR="00E41DF7" w:rsidRPr="00BA1F8C">
        <w:tc>
          <w:tcPr>
            <w:tcW w:w="220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31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28156.4</w:t>
            </w:r>
          </w:p>
        </w:tc>
        <w:tc>
          <w:tcPr>
            <w:tcW w:w="231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36932.3</w:t>
            </w:r>
          </w:p>
        </w:tc>
        <w:tc>
          <w:tcPr>
            <w:tcW w:w="168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0.762</w:t>
            </w:r>
          </w:p>
        </w:tc>
      </w:tr>
      <w:tr w:rsidR="00E41DF7" w:rsidRPr="00BA1F8C">
        <w:tc>
          <w:tcPr>
            <w:tcW w:w="220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 xml:space="preserve">Mean </w:t>
            </w:r>
          </w:p>
        </w:tc>
        <w:tc>
          <w:tcPr>
            <w:tcW w:w="231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31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68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0.758</w:t>
            </w:r>
          </w:p>
        </w:tc>
      </w:tr>
      <w:tr w:rsidR="00E41DF7" w:rsidRPr="00BA1F8C">
        <w:tc>
          <w:tcPr>
            <w:tcW w:w="220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31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31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68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0.021</w:t>
            </w:r>
          </w:p>
        </w:tc>
      </w:tr>
      <w:tr w:rsidR="00E41DF7" w:rsidRPr="00BA1F8C">
        <w:tc>
          <w:tcPr>
            <w:tcW w:w="220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310"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31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68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0.028</w:t>
            </w:r>
          </w:p>
        </w:tc>
      </w:tr>
    </w:tbl>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DA67FB" w:rsidRDefault="00DA67FB"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Appendix-6</w:t>
      </w:r>
    </w:p>
    <w:p w:rsidR="00E41DF7" w:rsidRPr="00BA1F8C" w:rsidRDefault="00E41DF7" w:rsidP="0071099C">
      <w:pPr>
        <w:pStyle w:val="NoSpacing"/>
        <w:numPr>
          <w:ilvl w:val="0"/>
          <w:numId w:val="20"/>
        </w:numPr>
        <w:spacing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Total investment to total deposit ratio of </w:t>
      </w:r>
      <w:r w:rsidR="003B673D" w:rsidRPr="00BA1F8C">
        <w:rPr>
          <w:rFonts w:ascii="Times New Roman" w:hAnsi="Times New Roman" w:cs="Times New Roman"/>
          <w:bCs/>
          <w:color w:val="000000" w:themeColor="text1"/>
          <w:sz w:val="24"/>
          <w:szCs w:val="24"/>
        </w:rPr>
        <w:t>LBL</w:t>
      </w:r>
    </w:p>
    <w:p w:rsidR="00E41DF7" w:rsidRPr="00BA1F8C" w:rsidRDefault="00E41DF7" w:rsidP="0071099C">
      <w:pPr>
        <w:pStyle w:val="NoSpacing"/>
        <w:spacing w:line="276" w:lineRule="auto"/>
        <w:ind w:right="27"/>
        <w:jc w:val="right"/>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 millions)</w:t>
      </w:r>
    </w:p>
    <w:tbl>
      <w:tblPr>
        <w:tblW w:w="8505" w:type="dxa"/>
        <w:tblInd w:w="2" w:type="dxa"/>
        <w:tblBorders>
          <w:top w:val="single" w:sz="8" w:space="0" w:color="8064A2"/>
          <w:bottom w:val="single" w:sz="8" w:space="0" w:color="8064A2"/>
        </w:tblBorders>
        <w:tblLook w:val="00A0"/>
      </w:tblPr>
      <w:tblGrid>
        <w:gridCol w:w="2173"/>
        <w:gridCol w:w="2281"/>
        <w:gridCol w:w="2281"/>
        <w:gridCol w:w="1770"/>
      </w:tblGrid>
      <w:tr w:rsidR="00E41DF7" w:rsidRPr="00BA1F8C">
        <w:tc>
          <w:tcPr>
            <w:tcW w:w="217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28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total investment </w:t>
            </w:r>
          </w:p>
        </w:tc>
        <w:tc>
          <w:tcPr>
            <w:tcW w:w="228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deposit</w:t>
            </w:r>
          </w:p>
        </w:tc>
        <w:tc>
          <w:tcPr>
            <w:tcW w:w="1770"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ratios</w:t>
            </w:r>
          </w:p>
        </w:tc>
      </w:tr>
      <w:tr w:rsidR="00E41DF7" w:rsidRPr="00BA1F8C">
        <w:tc>
          <w:tcPr>
            <w:tcW w:w="217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28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3374.7</w:t>
            </w:r>
          </w:p>
        </w:tc>
        <w:tc>
          <w:tcPr>
            <w:tcW w:w="228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10485.0</w:t>
            </w:r>
          </w:p>
        </w:tc>
        <w:tc>
          <w:tcPr>
            <w:tcW w:w="177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0.332</w:t>
            </w:r>
          </w:p>
        </w:tc>
      </w:tr>
      <w:tr w:rsidR="00E41DF7" w:rsidRPr="00BA1F8C">
        <w:tc>
          <w:tcPr>
            <w:tcW w:w="2173"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28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2992.4</w:t>
            </w:r>
          </w:p>
        </w:tc>
        <w:tc>
          <w:tcPr>
            <w:tcW w:w="228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12388.9</w:t>
            </w:r>
          </w:p>
        </w:tc>
        <w:tc>
          <w:tcPr>
            <w:tcW w:w="177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0.242</w:t>
            </w:r>
          </w:p>
        </w:tc>
      </w:tr>
      <w:tr w:rsidR="00E41DF7" w:rsidRPr="00BA1F8C">
        <w:tc>
          <w:tcPr>
            <w:tcW w:w="217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28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3204.1</w:t>
            </w:r>
          </w:p>
        </w:tc>
        <w:tc>
          <w:tcPr>
            <w:tcW w:w="228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15833.7</w:t>
            </w:r>
          </w:p>
        </w:tc>
        <w:tc>
          <w:tcPr>
            <w:tcW w:w="177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0.202</w:t>
            </w:r>
          </w:p>
        </w:tc>
      </w:tr>
      <w:tr w:rsidR="00E41DF7" w:rsidRPr="00BA1F8C">
        <w:tc>
          <w:tcPr>
            <w:tcW w:w="2173"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28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2783.6</w:t>
            </w:r>
          </w:p>
        </w:tc>
        <w:tc>
          <w:tcPr>
            <w:tcW w:w="228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18084.0</w:t>
            </w:r>
          </w:p>
        </w:tc>
        <w:tc>
          <w:tcPr>
            <w:tcW w:w="177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0.154</w:t>
            </w:r>
          </w:p>
        </w:tc>
      </w:tr>
      <w:tr w:rsidR="00E41DF7" w:rsidRPr="00BA1F8C">
        <w:tc>
          <w:tcPr>
            <w:tcW w:w="217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28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3269.2</w:t>
            </w:r>
          </w:p>
        </w:tc>
        <w:tc>
          <w:tcPr>
            <w:tcW w:w="228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20315.8</w:t>
            </w:r>
          </w:p>
        </w:tc>
        <w:tc>
          <w:tcPr>
            <w:tcW w:w="177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0.161</w:t>
            </w:r>
          </w:p>
        </w:tc>
      </w:tr>
      <w:tr w:rsidR="00E41DF7" w:rsidRPr="00BA1F8C">
        <w:tc>
          <w:tcPr>
            <w:tcW w:w="2173"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 xml:space="preserve">Mean </w:t>
            </w:r>
          </w:p>
        </w:tc>
        <w:tc>
          <w:tcPr>
            <w:tcW w:w="228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28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77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0.216</w:t>
            </w:r>
          </w:p>
        </w:tc>
      </w:tr>
      <w:tr w:rsidR="00E41DF7" w:rsidRPr="00BA1F8C">
        <w:tc>
          <w:tcPr>
            <w:tcW w:w="217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28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28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77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0.062</w:t>
            </w:r>
          </w:p>
        </w:tc>
      </w:tr>
      <w:tr w:rsidR="00E41DF7" w:rsidRPr="00BA1F8C">
        <w:tc>
          <w:tcPr>
            <w:tcW w:w="2173"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28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w:t>
            </w:r>
          </w:p>
        </w:tc>
        <w:tc>
          <w:tcPr>
            <w:tcW w:w="228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770"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0.285</w:t>
            </w:r>
          </w:p>
        </w:tc>
      </w:tr>
    </w:tbl>
    <w:p w:rsidR="00E41DF7" w:rsidRPr="00BA1F8C" w:rsidRDefault="00E41DF7" w:rsidP="0071099C">
      <w:pPr>
        <w:pStyle w:val="NoSpacing"/>
        <w:numPr>
          <w:ilvl w:val="0"/>
          <w:numId w:val="20"/>
        </w:numPr>
        <w:spacing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lastRenderedPageBreak/>
        <w:t>Total investment to total deposit ratio of EBL</w:t>
      </w:r>
    </w:p>
    <w:p w:rsidR="00E41DF7" w:rsidRPr="00BA1F8C" w:rsidRDefault="00E41DF7" w:rsidP="0071099C">
      <w:pPr>
        <w:pStyle w:val="NoSpacing"/>
        <w:spacing w:line="276" w:lineRule="auto"/>
        <w:ind w:right="27"/>
        <w:jc w:val="right"/>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 millions)</w:t>
      </w:r>
    </w:p>
    <w:tbl>
      <w:tblPr>
        <w:tblW w:w="8505" w:type="dxa"/>
        <w:tblInd w:w="2" w:type="dxa"/>
        <w:tblBorders>
          <w:top w:val="single" w:sz="8" w:space="0" w:color="8064A2"/>
          <w:bottom w:val="single" w:sz="8" w:space="0" w:color="8064A2"/>
        </w:tblBorders>
        <w:tblLook w:val="00A0"/>
      </w:tblPr>
      <w:tblGrid>
        <w:gridCol w:w="1984"/>
        <w:gridCol w:w="2257"/>
        <w:gridCol w:w="2090"/>
        <w:gridCol w:w="1818"/>
        <w:gridCol w:w="356"/>
      </w:tblGrid>
      <w:tr w:rsidR="00E41DF7" w:rsidRPr="00BA1F8C">
        <w:tc>
          <w:tcPr>
            <w:tcW w:w="1984"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257"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Total investment </w:t>
            </w:r>
          </w:p>
        </w:tc>
        <w:tc>
          <w:tcPr>
            <w:tcW w:w="2090"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deposit</w:t>
            </w:r>
          </w:p>
        </w:tc>
        <w:tc>
          <w:tcPr>
            <w:tcW w:w="1818"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ratios</w:t>
            </w:r>
          </w:p>
        </w:tc>
        <w:tc>
          <w:tcPr>
            <w:tcW w:w="356"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c>
          <w:tcPr>
            <w:tcW w:w="198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257"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4200.5</w:t>
            </w:r>
          </w:p>
        </w:tc>
        <w:tc>
          <w:tcPr>
            <w:tcW w:w="209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13802.4</w:t>
            </w:r>
          </w:p>
        </w:tc>
        <w:tc>
          <w:tcPr>
            <w:tcW w:w="181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0.304</w:t>
            </w:r>
          </w:p>
        </w:tc>
        <w:tc>
          <w:tcPr>
            <w:tcW w:w="35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c>
          <w:tcPr>
            <w:tcW w:w="1984"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257"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4984.3</w:t>
            </w:r>
          </w:p>
        </w:tc>
        <w:tc>
          <w:tcPr>
            <w:tcW w:w="209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18186.2</w:t>
            </w:r>
          </w:p>
        </w:tc>
        <w:tc>
          <w:tcPr>
            <w:tcW w:w="181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0.274</w:t>
            </w:r>
          </w:p>
        </w:tc>
        <w:tc>
          <w:tcPr>
            <w:tcW w:w="356"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c>
          <w:tcPr>
            <w:tcW w:w="198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257"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5059.6</w:t>
            </w:r>
          </w:p>
        </w:tc>
        <w:tc>
          <w:tcPr>
            <w:tcW w:w="209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23976.3</w:t>
            </w:r>
          </w:p>
        </w:tc>
        <w:tc>
          <w:tcPr>
            <w:tcW w:w="181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0.211</w:t>
            </w:r>
          </w:p>
        </w:tc>
        <w:tc>
          <w:tcPr>
            <w:tcW w:w="35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c>
          <w:tcPr>
            <w:tcW w:w="1984"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257"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5948.5</w:t>
            </w:r>
          </w:p>
        </w:tc>
        <w:tc>
          <w:tcPr>
            <w:tcW w:w="209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33322.9</w:t>
            </w:r>
          </w:p>
        </w:tc>
        <w:tc>
          <w:tcPr>
            <w:tcW w:w="181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0.179</w:t>
            </w:r>
          </w:p>
        </w:tc>
        <w:tc>
          <w:tcPr>
            <w:tcW w:w="356"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c>
          <w:tcPr>
            <w:tcW w:w="198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257"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5008.3</w:t>
            </w:r>
          </w:p>
        </w:tc>
        <w:tc>
          <w:tcPr>
            <w:tcW w:w="209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36932.3</w:t>
            </w:r>
          </w:p>
        </w:tc>
        <w:tc>
          <w:tcPr>
            <w:tcW w:w="181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0.136</w:t>
            </w:r>
          </w:p>
        </w:tc>
        <w:tc>
          <w:tcPr>
            <w:tcW w:w="35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c>
          <w:tcPr>
            <w:tcW w:w="1984"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 xml:space="preserve">Mean </w:t>
            </w:r>
          </w:p>
        </w:tc>
        <w:tc>
          <w:tcPr>
            <w:tcW w:w="2257"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9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81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0.221</w:t>
            </w:r>
          </w:p>
        </w:tc>
        <w:tc>
          <w:tcPr>
            <w:tcW w:w="356"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c>
          <w:tcPr>
            <w:tcW w:w="198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257"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9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81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0.062</w:t>
            </w:r>
          </w:p>
        </w:tc>
        <w:tc>
          <w:tcPr>
            <w:tcW w:w="35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c>
          <w:tcPr>
            <w:tcW w:w="1984"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257"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90"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818"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0.279</w:t>
            </w:r>
          </w:p>
        </w:tc>
        <w:tc>
          <w:tcPr>
            <w:tcW w:w="356"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bl>
    <w:p w:rsidR="00171BA6" w:rsidRDefault="00171BA6" w:rsidP="00171BA6">
      <w:pPr>
        <w:pStyle w:val="NoSpacing"/>
        <w:spacing w:line="276" w:lineRule="auto"/>
        <w:ind w:right="27"/>
        <w:rPr>
          <w:rFonts w:ascii="Times New Roman" w:hAnsi="Times New Roman" w:cs="Times New Roman"/>
          <w:bCs/>
          <w:color w:val="000000" w:themeColor="text1"/>
          <w:sz w:val="24"/>
          <w:szCs w:val="24"/>
        </w:rPr>
      </w:pPr>
    </w:p>
    <w:p w:rsidR="00171BA6" w:rsidRPr="00BA1F8C" w:rsidRDefault="00171BA6"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left="1134" w:right="27" w:firstLine="56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Appendix-7</w:t>
      </w:r>
    </w:p>
    <w:p w:rsidR="00E41DF7" w:rsidRPr="00BA1F8C" w:rsidRDefault="00E41DF7" w:rsidP="0071099C">
      <w:pPr>
        <w:pStyle w:val="NoSpacing"/>
        <w:numPr>
          <w:ilvl w:val="0"/>
          <w:numId w:val="21"/>
        </w:numPr>
        <w:spacing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Loan and advance to total assets ratio of </w:t>
      </w:r>
      <w:r w:rsidR="003B673D" w:rsidRPr="00BA1F8C">
        <w:rPr>
          <w:rFonts w:ascii="Times New Roman" w:hAnsi="Times New Roman" w:cs="Times New Roman"/>
          <w:bCs/>
          <w:color w:val="000000" w:themeColor="text1"/>
          <w:sz w:val="24"/>
          <w:szCs w:val="24"/>
        </w:rPr>
        <w:t>LBL</w:t>
      </w:r>
    </w:p>
    <w:p w:rsidR="00E41DF7" w:rsidRPr="00BA1F8C" w:rsidRDefault="00E41DF7" w:rsidP="0071099C">
      <w:pPr>
        <w:pStyle w:val="NoSpacing"/>
        <w:spacing w:line="276" w:lineRule="auto"/>
        <w:ind w:right="27"/>
        <w:jc w:val="right"/>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 millions)</w:t>
      </w:r>
    </w:p>
    <w:tbl>
      <w:tblPr>
        <w:tblW w:w="7936" w:type="dxa"/>
        <w:tblInd w:w="2" w:type="dxa"/>
        <w:tblBorders>
          <w:top w:val="single" w:sz="8" w:space="0" w:color="8064A2"/>
          <w:bottom w:val="single" w:sz="8" w:space="0" w:color="8064A2"/>
        </w:tblBorders>
        <w:tblLook w:val="00A0"/>
      </w:tblPr>
      <w:tblGrid>
        <w:gridCol w:w="1903"/>
        <w:gridCol w:w="2011"/>
        <w:gridCol w:w="2011"/>
        <w:gridCol w:w="2011"/>
      </w:tblGrid>
      <w:tr w:rsidR="008B5522" w:rsidRPr="00BA1F8C" w:rsidTr="008B5522">
        <w:tc>
          <w:tcPr>
            <w:tcW w:w="1903" w:type="dxa"/>
            <w:tcBorders>
              <w:top w:val="single" w:sz="8" w:space="0" w:color="8064A2"/>
              <w:left w:val="nil"/>
              <w:bottom w:val="single" w:sz="8" w:space="0" w:color="8064A2"/>
              <w:right w:val="nil"/>
            </w:tcBorders>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011" w:type="dxa"/>
            <w:tcBorders>
              <w:top w:val="single" w:sz="8" w:space="0" w:color="8064A2"/>
              <w:left w:val="nil"/>
              <w:bottom w:val="single" w:sz="8" w:space="0" w:color="8064A2"/>
              <w:right w:val="nil"/>
            </w:tcBorders>
          </w:tcPr>
          <w:p w:rsidR="008B5522" w:rsidRPr="00BA1F8C" w:rsidRDefault="008B5522" w:rsidP="0071099C">
            <w:pPr>
              <w:pStyle w:val="NoSpacing"/>
              <w:tabs>
                <w:tab w:val="left" w:pos="1275"/>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Loan and </w:t>
            </w:r>
          </w:p>
          <w:p w:rsidR="008B5522" w:rsidRPr="00BA1F8C" w:rsidRDefault="008B5522" w:rsidP="0071099C">
            <w:pPr>
              <w:pStyle w:val="NoSpacing"/>
              <w:tabs>
                <w:tab w:val="left" w:pos="1275"/>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advances</w:t>
            </w:r>
          </w:p>
        </w:tc>
        <w:tc>
          <w:tcPr>
            <w:tcW w:w="2011" w:type="dxa"/>
            <w:tcBorders>
              <w:top w:val="single" w:sz="8" w:space="0" w:color="8064A2"/>
              <w:left w:val="nil"/>
              <w:bottom w:val="single" w:sz="8" w:space="0" w:color="8064A2"/>
              <w:right w:val="nil"/>
            </w:tcBorders>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assets</w:t>
            </w:r>
          </w:p>
        </w:tc>
        <w:tc>
          <w:tcPr>
            <w:tcW w:w="2011" w:type="dxa"/>
            <w:tcBorders>
              <w:top w:val="single" w:sz="8" w:space="0" w:color="8064A2"/>
              <w:left w:val="nil"/>
              <w:bottom w:val="single" w:sz="8" w:space="0" w:color="8064A2"/>
              <w:right w:val="nil"/>
            </w:tcBorders>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Ratio </w:t>
            </w:r>
          </w:p>
        </w:tc>
      </w:tr>
      <w:tr w:rsidR="008B5522" w:rsidRPr="00BA1F8C" w:rsidTr="008B5522">
        <w:tc>
          <w:tcPr>
            <w:tcW w:w="1903"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011" w:type="dxa"/>
            <w:tcBorders>
              <w:left w:val="nil"/>
              <w:right w:val="nil"/>
            </w:tcBorders>
            <w:shd w:val="clear" w:color="auto" w:fill="DFD8E8"/>
          </w:tcPr>
          <w:p w:rsidR="008B5522" w:rsidRPr="00BA1F8C" w:rsidRDefault="008B5522" w:rsidP="0071099C">
            <w:pPr>
              <w:pStyle w:val="NoSpacing"/>
              <w:tabs>
                <w:tab w:val="left" w:pos="1275"/>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7259.1</w:t>
            </w:r>
          </w:p>
        </w:tc>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12278.3</w:t>
            </w:r>
          </w:p>
        </w:tc>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0.591</w:t>
            </w:r>
          </w:p>
        </w:tc>
      </w:tr>
      <w:tr w:rsidR="008B5522" w:rsidRPr="00BA1F8C" w:rsidTr="008B5522">
        <w:tc>
          <w:tcPr>
            <w:tcW w:w="1903" w:type="dxa"/>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011" w:type="dxa"/>
          </w:tcPr>
          <w:p w:rsidR="008B5522" w:rsidRPr="00BA1F8C" w:rsidRDefault="008B5522" w:rsidP="0071099C">
            <w:pPr>
              <w:pStyle w:val="NoSpacing"/>
              <w:tabs>
                <w:tab w:val="left" w:pos="1275"/>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9399.3</w:t>
            </w:r>
          </w:p>
        </w:tc>
        <w:tc>
          <w:tcPr>
            <w:tcW w:w="2011" w:type="dxa"/>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14570.1</w:t>
            </w:r>
          </w:p>
        </w:tc>
        <w:tc>
          <w:tcPr>
            <w:tcW w:w="2011" w:type="dxa"/>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0.645</w:t>
            </w:r>
          </w:p>
        </w:tc>
      </w:tr>
      <w:tr w:rsidR="008B5522" w:rsidRPr="00BA1F8C" w:rsidTr="008B5522">
        <w:tc>
          <w:tcPr>
            <w:tcW w:w="1903"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011" w:type="dxa"/>
            <w:tcBorders>
              <w:left w:val="nil"/>
              <w:right w:val="nil"/>
            </w:tcBorders>
            <w:shd w:val="clear" w:color="auto" w:fill="DFD8E8"/>
          </w:tcPr>
          <w:p w:rsidR="008B5522" w:rsidRPr="00BA1F8C" w:rsidRDefault="008B5522" w:rsidP="0071099C">
            <w:pPr>
              <w:pStyle w:val="NoSpacing"/>
              <w:tabs>
                <w:tab w:val="left" w:pos="1275"/>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12462.6</w:t>
            </w:r>
          </w:p>
        </w:tc>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17721.9</w:t>
            </w:r>
          </w:p>
        </w:tc>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0.703</w:t>
            </w:r>
          </w:p>
        </w:tc>
      </w:tr>
      <w:tr w:rsidR="008B5522" w:rsidRPr="00BA1F8C" w:rsidTr="008B5522">
        <w:tc>
          <w:tcPr>
            <w:tcW w:w="1903" w:type="dxa"/>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011" w:type="dxa"/>
          </w:tcPr>
          <w:p w:rsidR="008B5522" w:rsidRPr="00BA1F8C" w:rsidRDefault="008B5522" w:rsidP="0071099C">
            <w:pPr>
              <w:pStyle w:val="NoSpacing"/>
              <w:tabs>
                <w:tab w:val="left" w:pos="1275"/>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14647.3</w:t>
            </w:r>
          </w:p>
        </w:tc>
        <w:tc>
          <w:tcPr>
            <w:tcW w:w="2011" w:type="dxa"/>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20496.0</w:t>
            </w:r>
          </w:p>
        </w:tc>
        <w:tc>
          <w:tcPr>
            <w:tcW w:w="2011" w:type="dxa"/>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0.715</w:t>
            </w:r>
          </w:p>
        </w:tc>
      </w:tr>
      <w:tr w:rsidR="008B5522" w:rsidRPr="00BA1F8C" w:rsidTr="008B5522">
        <w:tc>
          <w:tcPr>
            <w:tcW w:w="1903"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011" w:type="dxa"/>
            <w:tcBorders>
              <w:left w:val="nil"/>
              <w:right w:val="nil"/>
            </w:tcBorders>
            <w:shd w:val="clear" w:color="auto" w:fill="DFD8E8"/>
          </w:tcPr>
          <w:p w:rsidR="008B5522" w:rsidRPr="00BA1F8C" w:rsidRDefault="008B5522" w:rsidP="0071099C">
            <w:pPr>
              <w:pStyle w:val="NoSpacing"/>
              <w:tabs>
                <w:tab w:val="left" w:pos="1275"/>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16664.9</w:t>
            </w:r>
          </w:p>
        </w:tc>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23396.2</w:t>
            </w:r>
          </w:p>
        </w:tc>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0.712</w:t>
            </w:r>
          </w:p>
        </w:tc>
      </w:tr>
      <w:tr w:rsidR="008B5522" w:rsidRPr="00BA1F8C" w:rsidTr="008B5522">
        <w:tc>
          <w:tcPr>
            <w:tcW w:w="1903" w:type="dxa"/>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 xml:space="preserve">Mean </w:t>
            </w:r>
          </w:p>
        </w:tc>
        <w:tc>
          <w:tcPr>
            <w:tcW w:w="2011" w:type="dxa"/>
          </w:tcPr>
          <w:p w:rsidR="008B5522" w:rsidRPr="00BA1F8C" w:rsidRDefault="008B5522" w:rsidP="0071099C">
            <w:pPr>
              <w:pStyle w:val="NoSpacing"/>
              <w:tabs>
                <w:tab w:val="left" w:pos="1275"/>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11" w:type="dxa"/>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11" w:type="dxa"/>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0.673</w:t>
            </w:r>
          </w:p>
        </w:tc>
      </w:tr>
      <w:tr w:rsidR="008B5522" w:rsidRPr="00BA1F8C" w:rsidTr="008B5522">
        <w:tc>
          <w:tcPr>
            <w:tcW w:w="1903"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011" w:type="dxa"/>
            <w:tcBorders>
              <w:left w:val="nil"/>
              <w:right w:val="nil"/>
            </w:tcBorders>
            <w:shd w:val="clear" w:color="auto" w:fill="DFD8E8"/>
          </w:tcPr>
          <w:p w:rsidR="008B5522" w:rsidRPr="00BA1F8C" w:rsidRDefault="008B5522" w:rsidP="0071099C">
            <w:pPr>
              <w:pStyle w:val="NoSpacing"/>
              <w:tabs>
                <w:tab w:val="left" w:pos="1275"/>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0.048</w:t>
            </w:r>
          </w:p>
        </w:tc>
      </w:tr>
      <w:tr w:rsidR="008B5522" w:rsidRPr="00BA1F8C" w:rsidTr="008B5522">
        <w:tc>
          <w:tcPr>
            <w:tcW w:w="1903" w:type="dxa"/>
            <w:tcBorders>
              <w:bottom w:val="single" w:sz="8" w:space="0" w:color="8064A2"/>
            </w:tcBorders>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011" w:type="dxa"/>
            <w:tcBorders>
              <w:bottom w:val="single" w:sz="8" w:space="0" w:color="8064A2"/>
            </w:tcBorders>
          </w:tcPr>
          <w:p w:rsidR="008B5522" w:rsidRPr="00BA1F8C" w:rsidRDefault="008B5522" w:rsidP="0071099C">
            <w:pPr>
              <w:pStyle w:val="NoSpacing"/>
              <w:tabs>
                <w:tab w:val="left" w:pos="1275"/>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11" w:type="dxa"/>
            <w:tcBorders>
              <w:bottom w:val="single" w:sz="8" w:space="0" w:color="8064A2"/>
            </w:tcBorders>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11" w:type="dxa"/>
            <w:tcBorders>
              <w:bottom w:val="single" w:sz="8" w:space="0" w:color="8064A2"/>
            </w:tcBorders>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0.072</w:t>
            </w:r>
          </w:p>
        </w:tc>
      </w:tr>
    </w:tbl>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numPr>
          <w:ilvl w:val="0"/>
          <w:numId w:val="21"/>
        </w:numPr>
        <w:spacing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Loan and advance to total assets ratio of EBL</w:t>
      </w:r>
    </w:p>
    <w:p w:rsidR="00E41DF7" w:rsidRPr="00BA1F8C" w:rsidRDefault="00E41DF7" w:rsidP="0071099C">
      <w:pPr>
        <w:pStyle w:val="NoSpacing"/>
        <w:spacing w:line="276" w:lineRule="auto"/>
        <w:ind w:right="27"/>
        <w:jc w:val="right"/>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 millions)</w:t>
      </w:r>
    </w:p>
    <w:tbl>
      <w:tblPr>
        <w:tblW w:w="8044" w:type="dxa"/>
        <w:tblBorders>
          <w:top w:val="single" w:sz="8" w:space="0" w:color="8064A2"/>
          <w:bottom w:val="single" w:sz="8" w:space="0" w:color="8064A2"/>
        </w:tblBorders>
        <w:tblLook w:val="00A0"/>
      </w:tblPr>
      <w:tblGrid>
        <w:gridCol w:w="2011"/>
        <w:gridCol w:w="2011"/>
        <w:gridCol w:w="2011"/>
        <w:gridCol w:w="2011"/>
      </w:tblGrid>
      <w:tr w:rsidR="008B5522" w:rsidRPr="00BA1F8C" w:rsidTr="00171BA6">
        <w:tc>
          <w:tcPr>
            <w:tcW w:w="2011" w:type="dxa"/>
            <w:tcBorders>
              <w:top w:val="single" w:sz="8" w:space="0" w:color="8064A2"/>
              <w:left w:val="nil"/>
              <w:bottom w:val="single" w:sz="8" w:space="0" w:color="8064A2"/>
              <w:right w:val="nil"/>
            </w:tcBorders>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011" w:type="dxa"/>
            <w:tcBorders>
              <w:top w:val="single" w:sz="8" w:space="0" w:color="8064A2"/>
              <w:left w:val="nil"/>
              <w:bottom w:val="single" w:sz="8" w:space="0" w:color="8064A2"/>
              <w:right w:val="nil"/>
            </w:tcBorders>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Loan and </w:t>
            </w:r>
          </w:p>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advances</w:t>
            </w:r>
          </w:p>
        </w:tc>
        <w:tc>
          <w:tcPr>
            <w:tcW w:w="2011" w:type="dxa"/>
            <w:tcBorders>
              <w:top w:val="single" w:sz="8" w:space="0" w:color="8064A2"/>
              <w:left w:val="nil"/>
              <w:bottom w:val="single" w:sz="8" w:space="0" w:color="8064A2"/>
              <w:right w:val="nil"/>
            </w:tcBorders>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assets</w:t>
            </w:r>
          </w:p>
        </w:tc>
        <w:tc>
          <w:tcPr>
            <w:tcW w:w="2011" w:type="dxa"/>
            <w:tcBorders>
              <w:top w:val="single" w:sz="8" w:space="0" w:color="8064A2"/>
              <w:left w:val="nil"/>
              <w:bottom w:val="single" w:sz="8" w:space="0" w:color="8064A2"/>
              <w:right w:val="nil"/>
            </w:tcBorders>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Ratio </w:t>
            </w:r>
          </w:p>
        </w:tc>
      </w:tr>
      <w:tr w:rsidR="008B5522" w:rsidRPr="00BA1F8C" w:rsidTr="00171BA6">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10136.2</w:t>
            </w:r>
          </w:p>
        </w:tc>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16294.0</w:t>
            </w:r>
          </w:p>
        </w:tc>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0.622</w:t>
            </w:r>
          </w:p>
        </w:tc>
      </w:tr>
      <w:tr w:rsidR="008B5522" w:rsidRPr="00BA1F8C" w:rsidTr="00171BA6">
        <w:tc>
          <w:tcPr>
            <w:tcW w:w="2011" w:type="dxa"/>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011" w:type="dxa"/>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14082.7</w:t>
            </w:r>
          </w:p>
        </w:tc>
        <w:tc>
          <w:tcPr>
            <w:tcW w:w="2011" w:type="dxa"/>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21851.1</w:t>
            </w:r>
          </w:p>
        </w:tc>
        <w:tc>
          <w:tcPr>
            <w:tcW w:w="2011" w:type="dxa"/>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0.644</w:t>
            </w:r>
          </w:p>
        </w:tc>
      </w:tr>
      <w:tr w:rsidR="008B5522" w:rsidRPr="00BA1F8C" w:rsidTr="00171BA6">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18836.4</w:t>
            </w:r>
          </w:p>
        </w:tc>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27646.5</w:t>
            </w:r>
          </w:p>
        </w:tc>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0.681</w:t>
            </w:r>
          </w:p>
        </w:tc>
      </w:tr>
      <w:tr w:rsidR="008B5522" w:rsidRPr="00BA1F8C" w:rsidTr="00171BA6">
        <w:tc>
          <w:tcPr>
            <w:tcW w:w="2011" w:type="dxa"/>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011" w:type="dxa"/>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24469.6</w:t>
            </w:r>
          </w:p>
        </w:tc>
        <w:tc>
          <w:tcPr>
            <w:tcW w:w="2011" w:type="dxa"/>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37501.7</w:t>
            </w:r>
          </w:p>
        </w:tc>
        <w:tc>
          <w:tcPr>
            <w:tcW w:w="2011" w:type="dxa"/>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0.652</w:t>
            </w:r>
          </w:p>
        </w:tc>
      </w:tr>
      <w:tr w:rsidR="008B5522" w:rsidRPr="00BA1F8C" w:rsidTr="00171BA6">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28156.4</w:t>
            </w:r>
          </w:p>
        </w:tc>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41982.8</w:t>
            </w:r>
          </w:p>
        </w:tc>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0.671</w:t>
            </w:r>
          </w:p>
        </w:tc>
      </w:tr>
      <w:tr w:rsidR="008B5522" w:rsidRPr="00BA1F8C" w:rsidTr="00171BA6">
        <w:tc>
          <w:tcPr>
            <w:tcW w:w="2011" w:type="dxa"/>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 xml:space="preserve">Mean </w:t>
            </w:r>
          </w:p>
        </w:tc>
        <w:tc>
          <w:tcPr>
            <w:tcW w:w="2011" w:type="dxa"/>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11" w:type="dxa"/>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11" w:type="dxa"/>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0.654</w:t>
            </w:r>
          </w:p>
        </w:tc>
      </w:tr>
      <w:tr w:rsidR="008B5522" w:rsidRPr="00BA1F8C" w:rsidTr="00171BA6">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11"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0.021</w:t>
            </w:r>
          </w:p>
        </w:tc>
      </w:tr>
      <w:tr w:rsidR="008B5522" w:rsidRPr="00BA1F8C" w:rsidTr="00171BA6">
        <w:tc>
          <w:tcPr>
            <w:tcW w:w="2011" w:type="dxa"/>
            <w:tcBorders>
              <w:bottom w:val="single" w:sz="8" w:space="0" w:color="8064A2"/>
            </w:tcBorders>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011" w:type="dxa"/>
            <w:tcBorders>
              <w:bottom w:val="single" w:sz="8" w:space="0" w:color="8064A2"/>
            </w:tcBorders>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11" w:type="dxa"/>
            <w:tcBorders>
              <w:bottom w:val="single" w:sz="8" w:space="0" w:color="8064A2"/>
            </w:tcBorders>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11" w:type="dxa"/>
            <w:tcBorders>
              <w:bottom w:val="single" w:sz="8" w:space="0" w:color="8064A2"/>
            </w:tcBorders>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0.032</w:t>
            </w:r>
          </w:p>
        </w:tc>
      </w:tr>
    </w:tbl>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D31401" w:rsidRDefault="00D31401" w:rsidP="0071099C">
      <w:pPr>
        <w:pStyle w:val="NoSpacing"/>
        <w:spacing w:line="276" w:lineRule="auto"/>
        <w:ind w:right="27"/>
        <w:jc w:val="center"/>
        <w:rPr>
          <w:rFonts w:ascii="Times New Roman" w:hAnsi="Times New Roman" w:cs="Times New Roman"/>
          <w:bCs/>
          <w:color w:val="000000" w:themeColor="text1"/>
          <w:sz w:val="24"/>
          <w:szCs w:val="24"/>
        </w:rPr>
      </w:pPr>
    </w:p>
    <w:p w:rsidR="00D31401" w:rsidRDefault="00D31401"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lastRenderedPageBreak/>
        <w:t>Appendix-8</w:t>
      </w:r>
    </w:p>
    <w:p w:rsidR="00E41DF7" w:rsidRPr="00BA1F8C" w:rsidRDefault="00E41DF7" w:rsidP="0071099C">
      <w:pPr>
        <w:pStyle w:val="NoSpacing"/>
        <w:numPr>
          <w:ilvl w:val="0"/>
          <w:numId w:val="22"/>
        </w:numPr>
        <w:spacing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Investment on government securities to total assets ratio of </w:t>
      </w:r>
      <w:r w:rsidR="003B673D" w:rsidRPr="00BA1F8C">
        <w:rPr>
          <w:rFonts w:ascii="Times New Roman" w:hAnsi="Times New Roman" w:cs="Times New Roman"/>
          <w:bCs/>
          <w:color w:val="000000" w:themeColor="text1"/>
          <w:sz w:val="24"/>
          <w:szCs w:val="24"/>
        </w:rPr>
        <w:t>LBL</w:t>
      </w:r>
    </w:p>
    <w:p w:rsidR="00E41DF7" w:rsidRPr="00BA1F8C" w:rsidRDefault="00E41DF7" w:rsidP="0071099C">
      <w:pPr>
        <w:pStyle w:val="NoSpacing"/>
        <w:spacing w:line="276" w:lineRule="auto"/>
        <w:ind w:right="27"/>
        <w:jc w:val="right"/>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 millions)</w:t>
      </w:r>
    </w:p>
    <w:tbl>
      <w:tblPr>
        <w:tblW w:w="8190" w:type="dxa"/>
        <w:tblInd w:w="2" w:type="dxa"/>
        <w:tblBorders>
          <w:top w:val="single" w:sz="8" w:space="0" w:color="8064A2"/>
          <w:bottom w:val="single" w:sz="8" w:space="0" w:color="8064A2"/>
        </w:tblBorders>
        <w:tblLook w:val="00A0"/>
      </w:tblPr>
      <w:tblGrid>
        <w:gridCol w:w="2038"/>
        <w:gridCol w:w="2146"/>
        <w:gridCol w:w="2146"/>
        <w:gridCol w:w="1860"/>
      </w:tblGrid>
      <w:tr w:rsidR="008B5522" w:rsidRPr="00BA1F8C" w:rsidTr="008B5522">
        <w:tc>
          <w:tcPr>
            <w:tcW w:w="2038" w:type="dxa"/>
            <w:tcBorders>
              <w:top w:val="single" w:sz="8" w:space="0" w:color="8064A2"/>
              <w:left w:val="nil"/>
              <w:bottom w:val="single" w:sz="8" w:space="0" w:color="8064A2"/>
              <w:right w:val="nil"/>
            </w:tcBorders>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146" w:type="dxa"/>
            <w:tcBorders>
              <w:top w:val="single" w:sz="8" w:space="0" w:color="8064A2"/>
              <w:left w:val="nil"/>
              <w:bottom w:val="single" w:sz="8" w:space="0" w:color="8064A2"/>
              <w:right w:val="nil"/>
            </w:tcBorders>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Investment on </w:t>
            </w:r>
          </w:p>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govt. securities</w:t>
            </w:r>
          </w:p>
        </w:tc>
        <w:tc>
          <w:tcPr>
            <w:tcW w:w="2146" w:type="dxa"/>
            <w:tcBorders>
              <w:top w:val="single" w:sz="8" w:space="0" w:color="8064A2"/>
              <w:left w:val="nil"/>
              <w:bottom w:val="single" w:sz="8" w:space="0" w:color="8064A2"/>
              <w:right w:val="nil"/>
            </w:tcBorders>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assets</w:t>
            </w:r>
          </w:p>
        </w:tc>
        <w:tc>
          <w:tcPr>
            <w:tcW w:w="1860" w:type="dxa"/>
            <w:tcBorders>
              <w:top w:val="single" w:sz="8" w:space="0" w:color="8064A2"/>
              <w:left w:val="nil"/>
              <w:bottom w:val="single" w:sz="8" w:space="0" w:color="8064A2"/>
              <w:right w:val="nil"/>
            </w:tcBorders>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Ratio </w:t>
            </w:r>
          </w:p>
        </w:tc>
      </w:tr>
      <w:tr w:rsidR="008B5522" w:rsidRPr="00BA1F8C" w:rsidTr="008B5522">
        <w:tc>
          <w:tcPr>
            <w:tcW w:w="2038"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146"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2658.37</w:t>
            </w:r>
          </w:p>
        </w:tc>
        <w:tc>
          <w:tcPr>
            <w:tcW w:w="2146"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12278.3</w:t>
            </w:r>
          </w:p>
        </w:tc>
        <w:tc>
          <w:tcPr>
            <w:tcW w:w="1860"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0.217</w:t>
            </w:r>
          </w:p>
        </w:tc>
      </w:tr>
      <w:tr w:rsidR="008B5522" w:rsidRPr="00BA1F8C" w:rsidTr="008B5522">
        <w:tc>
          <w:tcPr>
            <w:tcW w:w="2038" w:type="dxa"/>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146" w:type="dxa"/>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2332.04</w:t>
            </w:r>
          </w:p>
        </w:tc>
        <w:tc>
          <w:tcPr>
            <w:tcW w:w="2146" w:type="dxa"/>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14570.1</w:t>
            </w:r>
          </w:p>
        </w:tc>
        <w:tc>
          <w:tcPr>
            <w:tcW w:w="1860" w:type="dxa"/>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0.160</w:t>
            </w:r>
          </w:p>
        </w:tc>
      </w:tr>
      <w:tr w:rsidR="008B5522" w:rsidRPr="00BA1F8C" w:rsidTr="008B5522">
        <w:tc>
          <w:tcPr>
            <w:tcW w:w="2038"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146"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2113.22</w:t>
            </w:r>
          </w:p>
        </w:tc>
        <w:tc>
          <w:tcPr>
            <w:tcW w:w="2146"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17721.9</w:t>
            </w:r>
          </w:p>
        </w:tc>
        <w:tc>
          <w:tcPr>
            <w:tcW w:w="1860"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0.119</w:t>
            </w:r>
          </w:p>
        </w:tc>
      </w:tr>
      <w:tr w:rsidR="008B5522" w:rsidRPr="00BA1F8C" w:rsidTr="008B5522">
        <w:tc>
          <w:tcPr>
            <w:tcW w:w="2038" w:type="dxa"/>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146" w:type="dxa"/>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1744.98</w:t>
            </w:r>
          </w:p>
        </w:tc>
        <w:tc>
          <w:tcPr>
            <w:tcW w:w="2146" w:type="dxa"/>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20496.0</w:t>
            </w:r>
          </w:p>
        </w:tc>
        <w:tc>
          <w:tcPr>
            <w:tcW w:w="1860" w:type="dxa"/>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0.085</w:t>
            </w:r>
          </w:p>
        </w:tc>
      </w:tr>
      <w:tr w:rsidR="008B5522" w:rsidRPr="00BA1F8C" w:rsidTr="008B5522">
        <w:tc>
          <w:tcPr>
            <w:tcW w:w="2038"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146"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2954.93</w:t>
            </w:r>
          </w:p>
        </w:tc>
        <w:tc>
          <w:tcPr>
            <w:tcW w:w="2146"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23396.2</w:t>
            </w:r>
          </w:p>
        </w:tc>
        <w:tc>
          <w:tcPr>
            <w:tcW w:w="1860"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0.126</w:t>
            </w:r>
          </w:p>
        </w:tc>
      </w:tr>
      <w:tr w:rsidR="008B5522" w:rsidRPr="00BA1F8C" w:rsidTr="008B5522">
        <w:tc>
          <w:tcPr>
            <w:tcW w:w="2038" w:type="dxa"/>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 xml:space="preserve">Mean </w:t>
            </w:r>
          </w:p>
        </w:tc>
        <w:tc>
          <w:tcPr>
            <w:tcW w:w="2146" w:type="dxa"/>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46" w:type="dxa"/>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860" w:type="dxa"/>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0.1414</w:t>
            </w:r>
          </w:p>
        </w:tc>
      </w:tr>
      <w:tr w:rsidR="008B5522" w:rsidRPr="00BA1F8C" w:rsidTr="008B5522">
        <w:tc>
          <w:tcPr>
            <w:tcW w:w="2038"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146"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46"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860" w:type="dxa"/>
            <w:tcBorders>
              <w:left w:val="nil"/>
              <w:right w:val="nil"/>
            </w:tcBorders>
            <w:shd w:val="clear" w:color="auto" w:fill="DFD8E8"/>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0.0447</w:t>
            </w:r>
          </w:p>
        </w:tc>
      </w:tr>
      <w:tr w:rsidR="008B5522" w:rsidRPr="00BA1F8C" w:rsidTr="008B5522">
        <w:tc>
          <w:tcPr>
            <w:tcW w:w="2038" w:type="dxa"/>
            <w:tcBorders>
              <w:bottom w:val="single" w:sz="8" w:space="0" w:color="8064A2"/>
            </w:tcBorders>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146" w:type="dxa"/>
            <w:tcBorders>
              <w:bottom w:val="single" w:sz="8" w:space="0" w:color="8064A2"/>
            </w:tcBorders>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46" w:type="dxa"/>
            <w:tcBorders>
              <w:bottom w:val="single" w:sz="8" w:space="0" w:color="8064A2"/>
            </w:tcBorders>
          </w:tcPr>
          <w:p w:rsidR="008B5522" w:rsidRPr="00BA1F8C" w:rsidRDefault="008B552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860" w:type="dxa"/>
            <w:tcBorders>
              <w:bottom w:val="single" w:sz="8" w:space="0" w:color="8064A2"/>
            </w:tcBorders>
          </w:tcPr>
          <w:p w:rsidR="008B5522" w:rsidRPr="00BA1F8C" w:rsidRDefault="008B5522"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0.3160</w:t>
            </w:r>
          </w:p>
        </w:tc>
      </w:tr>
    </w:tbl>
    <w:p w:rsidR="00E41DF7" w:rsidRPr="00BA1F8C" w:rsidRDefault="00E41DF7" w:rsidP="00171BA6">
      <w:pPr>
        <w:pStyle w:val="NoSpacing"/>
        <w:spacing w:line="276" w:lineRule="auto"/>
        <w:ind w:right="27"/>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p>
    <w:p w:rsidR="00E41DF7" w:rsidRPr="00BA1F8C" w:rsidRDefault="00E41DF7" w:rsidP="0071099C">
      <w:pPr>
        <w:pStyle w:val="NoSpacing"/>
        <w:numPr>
          <w:ilvl w:val="0"/>
          <w:numId w:val="22"/>
        </w:numPr>
        <w:spacing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Investment on government securities to total assets ratio of EBL</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                                                                                                      (In millions)</w:t>
      </w:r>
    </w:p>
    <w:tbl>
      <w:tblPr>
        <w:tblW w:w="7682" w:type="dxa"/>
        <w:tblInd w:w="2" w:type="dxa"/>
        <w:tblBorders>
          <w:top w:val="single" w:sz="8" w:space="0" w:color="8064A2"/>
          <w:bottom w:val="single" w:sz="8" w:space="0" w:color="8064A2"/>
        </w:tblBorders>
        <w:tblLook w:val="00A0"/>
      </w:tblPr>
      <w:tblGrid>
        <w:gridCol w:w="2024"/>
        <w:gridCol w:w="2282"/>
        <w:gridCol w:w="2146"/>
        <w:gridCol w:w="1230"/>
      </w:tblGrid>
      <w:tr w:rsidR="00EE4DBC" w:rsidRPr="00BA1F8C" w:rsidTr="00EE4DBC">
        <w:trPr>
          <w:trHeight w:val="637"/>
        </w:trPr>
        <w:tc>
          <w:tcPr>
            <w:tcW w:w="2024" w:type="dxa"/>
            <w:tcBorders>
              <w:top w:val="single" w:sz="8" w:space="0" w:color="8064A2"/>
              <w:left w:val="nil"/>
              <w:bottom w:val="single" w:sz="8" w:space="0" w:color="8064A2"/>
              <w:right w:val="nil"/>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282" w:type="dxa"/>
            <w:tcBorders>
              <w:top w:val="single" w:sz="8" w:space="0" w:color="8064A2"/>
              <w:left w:val="nil"/>
              <w:bottom w:val="single" w:sz="8" w:space="0" w:color="8064A2"/>
              <w:right w:val="nil"/>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Investment in</w:t>
            </w:r>
          </w:p>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 govt. securities</w:t>
            </w:r>
          </w:p>
        </w:tc>
        <w:tc>
          <w:tcPr>
            <w:tcW w:w="2146" w:type="dxa"/>
            <w:tcBorders>
              <w:top w:val="single" w:sz="8" w:space="0" w:color="8064A2"/>
              <w:left w:val="nil"/>
              <w:bottom w:val="single" w:sz="8" w:space="0" w:color="8064A2"/>
              <w:right w:val="nil"/>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assets</w:t>
            </w:r>
          </w:p>
        </w:tc>
        <w:tc>
          <w:tcPr>
            <w:tcW w:w="1230" w:type="dxa"/>
            <w:tcBorders>
              <w:top w:val="single" w:sz="8" w:space="0" w:color="8064A2"/>
              <w:left w:val="nil"/>
              <w:bottom w:val="single" w:sz="8" w:space="0" w:color="8064A2"/>
              <w:right w:val="nil"/>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Ratio</w:t>
            </w:r>
          </w:p>
        </w:tc>
      </w:tr>
      <w:tr w:rsidR="00EE4DBC" w:rsidRPr="00BA1F8C" w:rsidTr="00EE4DBC">
        <w:tc>
          <w:tcPr>
            <w:tcW w:w="202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282"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1873.71</w:t>
            </w:r>
          </w:p>
        </w:tc>
        <w:tc>
          <w:tcPr>
            <w:tcW w:w="2146"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16294.0</w:t>
            </w:r>
          </w:p>
        </w:tc>
        <w:tc>
          <w:tcPr>
            <w:tcW w:w="1230"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0.115</w:t>
            </w:r>
          </w:p>
        </w:tc>
      </w:tr>
      <w:tr w:rsidR="00EE4DBC" w:rsidRPr="00BA1F8C" w:rsidTr="00EE4DBC">
        <w:tc>
          <w:tcPr>
            <w:tcW w:w="2024" w:type="dxa"/>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282"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3322.44</w:t>
            </w:r>
          </w:p>
        </w:tc>
        <w:tc>
          <w:tcPr>
            <w:tcW w:w="2146"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21851.1</w:t>
            </w:r>
          </w:p>
        </w:tc>
        <w:tc>
          <w:tcPr>
            <w:tcW w:w="1230"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0.152</w:t>
            </w:r>
          </w:p>
        </w:tc>
      </w:tr>
      <w:tr w:rsidR="00EE4DBC" w:rsidRPr="00BA1F8C" w:rsidTr="00EE4DBC">
        <w:tc>
          <w:tcPr>
            <w:tcW w:w="202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282"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3614.54</w:t>
            </w:r>
          </w:p>
        </w:tc>
        <w:tc>
          <w:tcPr>
            <w:tcW w:w="2146"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27646.5</w:t>
            </w:r>
          </w:p>
        </w:tc>
        <w:tc>
          <w:tcPr>
            <w:tcW w:w="1230"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0.131</w:t>
            </w:r>
          </w:p>
        </w:tc>
      </w:tr>
      <w:tr w:rsidR="00EE4DBC" w:rsidRPr="00BA1F8C" w:rsidTr="00EE4DBC">
        <w:tc>
          <w:tcPr>
            <w:tcW w:w="2024" w:type="dxa"/>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282"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3237.98</w:t>
            </w:r>
          </w:p>
        </w:tc>
        <w:tc>
          <w:tcPr>
            <w:tcW w:w="2146"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37501.7</w:t>
            </w:r>
          </w:p>
        </w:tc>
        <w:tc>
          <w:tcPr>
            <w:tcW w:w="1230"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0.086</w:t>
            </w:r>
          </w:p>
        </w:tc>
      </w:tr>
      <w:tr w:rsidR="00EE4DBC" w:rsidRPr="00BA1F8C" w:rsidTr="00EE4DBC">
        <w:tc>
          <w:tcPr>
            <w:tcW w:w="202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282"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4354.35</w:t>
            </w:r>
          </w:p>
        </w:tc>
        <w:tc>
          <w:tcPr>
            <w:tcW w:w="2146"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41982.8</w:t>
            </w:r>
          </w:p>
        </w:tc>
        <w:tc>
          <w:tcPr>
            <w:tcW w:w="1230"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0.104</w:t>
            </w:r>
          </w:p>
        </w:tc>
      </w:tr>
      <w:tr w:rsidR="00EE4DBC" w:rsidRPr="00BA1F8C" w:rsidTr="00EE4DBC">
        <w:tc>
          <w:tcPr>
            <w:tcW w:w="2024" w:type="dxa"/>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 xml:space="preserve">Mean </w:t>
            </w:r>
          </w:p>
        </w:tc>
        <w:tc>
          <w:tcPr>
            <w:tcW w:w="2282" w:type="dxa"/>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46" w:type="dxa"/>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230"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0.1176</w:t>
            </w:r>
          </w:p>
        </w:tc>
      </w:tr>
      <w:tr w:rsidR="00EE4DBC" w:rsidRPr="00BA1F8C" w:rsidTr="00EE4DBC">
        <w:tc>
          <w:tcPr>
            <w:tcW w:w="202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282"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46"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230"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0.0226</w:t>
            </w:r>
          </w:p>
        </w:tc>
      </w:tr>
      <w:tr w:rsidR="00EE4DBC" w:rsidRPr="00BA1F8C" w:rsidTr="00EE4DBC">
        <w:tc>
          <w:tcPr>
            <w:tcW w:w="2024" w:type="dxa"/>
            <w:tcBorders>
              <w:bottom w:val="single" w:sz="8" w:space="0" w:color="8064A2"/>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282" w:type="dxa"/>
            <w:tcBorders>
              <w:bottom w:val="single" w:sz="8" w:space="0" w:color="8064A2"/>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46" w:type="dxa"/>
            <w:tcBorders>
              <w:bottom w:val="single" w:sz="8" w:space="0" w:color="8064A2"/>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230" w:type="dxa"/>
            <w:tcBorders>
              <w:bottom w:val="single" w:sz="8" w:space="0" w:color="8064A2"/>
            </w:tcBorders>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0.1922</w:t>
            </w:r>
          </w:p>
        </w:tc>
      </w:tr>
    </w:tbl>
    <w:p w:rsidR="0022368C" w:rsidRDefault="0022368C" w:rsidP="0071099C">
      <w:pPr>
        <w:pStyle w:val="NoSpacing"/>
        <w:spacing w:line="276" w:lineRule="auto"/>
        <w:ind w:right="27"/>
        <w:jc w:val="center"/>
        <w:rPr>
          <w:rFonts w:ascii="Times New Roman" w:hAnsi="Times New Roman" w:cs="Times New Roman"/>
          <w:bCs/>
          <w:color w:val="000000" w:themeColor="text1"/>
          <w:sz w:val="24"/>
          <w:szCs w:val="24"/>
        </w:rPr>
      </w:pPr>
    </w:p>
    <w:p w:rsidR="0022368C" w:rsidRDefault="0022368C" w:rsidP="0071099C">
      <w:pPr>
        <w:pStyle w:val="NoSpacing"/>
        <w:spacing w:line="276" w:lineRule="auto"/>
        <w:ind w:right="27"/>
        <w:jc w:val="center"/>
        <w:rPr>
          <w:rFonts w:ascii="Times New Roman" w:hAnsi="Times New Roman" w:cs="Times New Roman"/>
          <w:bCs/>
          <w:color w:val="000000" w:themeColor="text1"/>
          <w:sz w:val="24"/>
          <w:szCs w:val="24"/>
        </w:rPr>
      </w:pPr>
    </w:p>
    <w:p w:rsidR="00E41E37" w:rsidRDefault="00E41E37" w:rsidP="0071099C">
      <w:pPr>
        <w:pStyle w:val="NoSpacing"/>
        <w:spacing w:line="276" w:lineRule="auto"/>
        <w:ind w:right="27"/>
        <w:jc w:val="center"/>
        <w:rPr>
          <w:rFonts w:ascii="Times New Roman" w:hAnsi="Times New Roman" w:cs="Times New Roman"/>
          <w:bCs/>
          <w:color w:val="000000" w:themeColor="text1"/>
          <w:sz w:val="24"/>
          <w:szCs w:val="24"/>
        </w:rPr>
      </w:pPr>
    </w:p>
    <w:p w:rsidR="00E41E37" w:rsidRDefault="00E41E37" w:rsidP="0071099C">
      <w:pPr>
        <w:pStyle w:val="NoSpacing"/>
        <w:spacing w:line="276" w:lineRule="auto"/>
        <w:ind w:right="27"/>
        <w:jc w:val="center"/>
        <w:rPr>
          <w:rFonts w:ascii="Times New Roman" w:hAnsi="Times New Roman" w:cs="Times New Roman"/>
          <w:bCs/>
          <w:color w:val="000000" w:themeColor="text1"/>
          <w:sz w:val="24"/>
          <w:szCs w:val="24"/>
        </w:rPr>
      </w:pPr>
    </w:p>
    <w:p w:rsidR="00E41E37" w:rsidRDefault="00E41E37" w:rsidP="0071099C">
      <w:pPr>
        <w:pStyle w:val="NoSpacing"/>
        <w:spacing w:line="276" w:lineRule="auto"/>
        <w:ind w:right="27"/>
        <w:jc w:val="center"/>
        <w:rPr>
          <w:rFonts w:ascii="Times New Roman" w:hAnsi="Times New Roman" w:cs="Times New Roman"/>
          <w:bCs/>
          <w:color w:val="000000" w:themeColor="text1"/>
          <w:sz w:val="24"/>
          <w:szCs w:val="24"/>
        </w:rPr>
      </w:pPr>
    </w:p>
    <w:p w:rsidR="00E41E37" w:rsidRDefault="00E41E37" w:rsidP="0071099C">
      <w:pPr>
        <w:pStyle w:val="NoSpacing"/>
        <w:spacing w:line="276" w:lineRule="auto"/>
        <w:ind w:right="27"/>
        <w:jc w:val="center"/>
        <w:rPr>
          <w:rFonts w:ascii="Times New Roman" w:hAnsi="Times New Roman" w:cs="Times New Roman"/>
          <w:bCs/>
          <w:color w:val="000000" w:themeColor="text1"/>
          <w:sz w:val="24"/>
          <w:szCs w:val="24"/>
        </w:rPr>
      </w:pPr>
    </w:p>
    <w:p w:rsidR="00E41E37" w:rsidRDefault="00E41E37" w:rsidP="0071099C">
      <w:pPr>
        <w:pStyle w:val="NoSpacing"/>
        <w:spacing w:line="276" w:lineRule="auto"/>
        <w:ind w:right="27"/>
        <w:jc w:val="center"/>
        <w:rPr>
          <w:rFonts w:ascii="Times New Roman" w:hAnsi="Times New Roman" w:cs="Times New Roman"/>
          <w:bCs/>
          <w:color w:val="000000" w:themeColor="text1"/>
          <w:sz w:val="24"/>
          <w:szCs w:val="24"/>
        </w:rPr>
      </w:pPr>
    </w:p>
    <w:p w:rsidR="00E41E37" w:rsidRDefault="00E41E37" w:rsidP="0071099C">
      <w:pPr>
        <w:pStyle w:val="NoSpacing"/>
        <w:spacing w:line="276" w:lineRule="auto"/>
        <w:ind w:right="27"/>
        <w:jc w:val="center"/>
        <w:rPr>
          <w:rFonts w:ascii="Times New Roman" w:hAnsi="Times New Roman" w:cs="Times New Roman"/>
          <w:bCs/>
          <w:color w:val="000000" w:themeColor="text1"/>
          <w:sz w:val="24"/>
          <w:szCs w:val="24"/>
        </w:rPr>
      </w:pPr>
    </w:p>
    <w:p w:rsidR="00E41E37" w:rsidRDefault="00E41E37" w:rsidP="0071099C">
      <w:pPr>
        <w:pStyle w:val="NoSpacing"/>
        <w:spacing w:line="276" w:lineRule="auto"/>
        <w:ind w:right="27"/>
        <w:jc w:val="center"/>
        <w:rPr>
          <w:rFonts w:ascii="Times New Roman" w:hAnsi="Times New Roman" w:cs="Times New Roman"/>
          <w:bCs/>
          <w:color w:val="000000" w:themeColor="text1"/>
          <w:sz w:val="24"/>
          <w:szCs w:val="24"/>
        </w:rPr>
      </w:pPr>
    </w:p>
    <w:p w:rsidR="00E41E37" w:rsidRDefault="00E41E37" w:rsidP="0071099C">
      <w:pPr>
        <w:pStyle w:val="NoSpacing"/>
        <w:spacing w:line="276" w:lineRule="auto"/>
        <w:ind w:right="27"/>
        <w:jc w:val="center"/>
        <w:rPr>
          <w:rFonts w:ascii="Times New Roman" w:hAnsi="Times New Roman" w:cs="Times New Roman"/>
          <w:bCs/>
          <w:color w:val="000000" w:themeColor="text1"/>
          <w:sz w:val="24"/>
          <w:szCs w:val="24"/>
        </w:rPr>
      </w:pPr>
    </w:p>
    <w:p w:rsidR="00D31401" w:rsidRDefault="00D31401" w:rsidP="0071099C">
      <w:pPr>
        <w:pStyle w:val="NoSpacing"/>
        <w:spacing w:line="276" w:lineRule="auto"/>
        <w:ind w:right="27"/>
        <w:jc w:val="center"/>
        <w:rPr>
          <w:rFonts w:ascii="Times New Roman" w:hAnsi="Times New Roman" w:cs="Times New Roman"/>
          <w:bCs/>
          <w:color w:val="000000" w:themeColor="text1"/>
          <w:sz w:val="24"/>
          <w:szCs w:val="24"/>
        </w:rPr>
      </w:pPr>
    </w:p>
    <w:p w:rsidR="00D31401" w:rsidRDefault="00D31401" w:rsidP="0071099C">
      <w:pPr>
        <w:pStyle w:val="NoSpacing"/>
        <w:spacing w:line="276" w:lineRule="auto"/>
        <w:ind w:right="27"/>
        <w:jc w:val="center"/>
        <w:rPr>
          <w:rFonts w:ascii="Times New Roman" w:hAnsi="Times New Roman" w:cs="Times New Roman"/>
          <w:bCs/>
          <w:color w:val="000000" w:themeColor="text1"/>
          <w:sz w:val="24"/>
          <w:szCs w:val="24"/>
        </w:rPr>
      </w:pPr>
    </w:p>
    <w:p w:rsidR="00D31401" w:rsidRDefault="00D31401" w:rsidP="0071099C">
      <w:pPr>
        <w:pStyle w:val="NoSpacing"/>
        <w:spacing w:line="276" w:lineRule="auto"/>
        <w:ind w:right="27"/>
        <w:jc w:val="center"/>
        <w:rPr>
          <w:rFonts w:ascii="Times New Roman" w:hAnsi="Times New Roman" w:cs="Times New Roman"/>
          <w:bCs/>
          <w:color w:val="000000" w:themeColor="text1"/>
          <w:sz w:val="24"/>
          <w:szCs w:val="24"/>
        </w:rPr>
      </w:pPr>
    </w:p>
    <w:p w:rsidR="00D31401" w:rsidRDefault="00D31401" w:rsidP="0071099C">
      <w:pPr>
        <w:pStyle w:val="NoSpacing"/>
        <w:spacing w:line="276" w:lineRule="auto"/>
        <w:ind w:right="27"/>
        <w:jc w:val="center"/>
        <w:rPr>
          <w:rFonts w:ascii="Times New Roman" w:hAnsi="Times New Roman" w:cs="Times New Roman"/>
          <w:bCs/>
          <w:color w:val="000000" w:themeColor="text1"/>
          <w:sz w:val="24"/>
          <w:szCs w:val="24"/>
        </w:rPr>
      </w:pPr>
    </w:p>
    <w:p w:rsidR="00E41E37" w:rsidRDefault="00E41E37"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lastRenderedPageBreak/>
        <w:t>Appendix-9</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Profitability ratio:</w:t>
      </w:r>
    </w:p>
    <w:p w:rsidR="00E41DF7" w:rsidRPr="00BA1F8C" w:rsidRDefault="00E41DF7" w:rsidP="0071099C">
      <w:pPr>
        <w:pStyle w:val="NoSpacing"/>
        <w:numPr>
          <w:ilvl w:val="0"/>
          <w:numId w:val="23"/>
        </w:numPr>
        <w:spacing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Return on loan and advance of </w:t>
      </w:r>
      <w:r w:rsidR="003B673D" w:rsidRPr="00BA1F8C">
        <w:rPr>
          <w:rFonts w:ascii="Times New Roman" w:hAnsi="Times New Roman" w:cs="Times New Roman"/>
          <w:bCs/>
          <w:color w:val="000000" w:themeColor="text1"/>
          <w:sz w:val="24"/>
          <w:szCs w:val="24"/>
        </w:rPr>
        <w:t>LBL</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                                                                                           (In millions)</w:t>
      </w:r>
    </w:p>
    <w:tbl>
      <w:tblPr>
        <w:tblW w:w="8136" w:type="dxa"/>
        <w:jc w:val="center"/>
        <w:tblBorders>
          <w:top w:val="single" w:sz="8" w:space="0" w:color="8064A2"/>
          <w:bottom w:val="single" w:sz="8" w:space="0" w:color="8064A2"/>
        </w:tblBorders>
        <w:tblLook w:val="00A0"/>
      </w:tblPr>
      <w:tblGrid>
        <w:gridCol w:w="2034"/>
        <w:gridCol w:w="2034"/>
        <w:gridCol w:w="2034"/>
        <w:gridCol w:w="2034"/>
      </w:tblGrid>
      <w:tr w:rsidR="00EE4DBC" w:rsidRPr="00BA1F8C" w:rsidTr="00EE4DBC">
        <w:trPr>
          <w:jc w:val="center"/>
        </w:trPr>
        <w:tc>
          <w:tcPr>
            <w:tcW w:w="2034" w:type="dxa"/>
            <w:tcBorders>
              <w:top w:val="single" w:sz="8" w:space="0" w:color="8064A2"/>
              <w:left w:val="nil"/>
              <w:bottom w:val="single" w:sz="8" w:space="0" w:color="8064A2"/>
              <w:right w:val="nil"/>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034" w:type="dxa"/>
            <w:tcBorders>
              <w:top w:val="single" w:sz="8" w:space="0" w:color="8064A2"/>
              <w:left w:val="nil"/>
              <w:bottom w:val="single" w:sz="8" w:space="0" w:color="8064A2"/>
              <w:right w:val="nil"/>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Net profit </w:t>
            </w:r>
          </w:p>
        </w:tc>
        <w:tc>
          <w:tcPr>
            <w:tcW w:w="2034" w:type="dxa"/>
            <w:tcBorders>
              <w:top w:val="single" w:sz="8" w:space="0" w:color="8064A2"/>
              <w:left w:val="nil"/>
              <w:bottom w:val="single" w:sz="8" w:space="0" w:color="8064A2"/>
              <w:right w:val="nil"/>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Loan and</w:t>
            </w:r>
          </w:p>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 advances</w:t>
            </w:r>
          </w:p>
        </w:tc>
        <w:tc>
          <w:tcPr>
            <w:tcW w:w="2034" w:type="dxa"/>
            <w:tcBorders>
              <w:top w:val="single" w:sz="8" w:space="0" w:color="8064A2"/>
              <w:left w:val="nil"/>
              <w:bottom w:val="single" w:sz="8" w:space="0" w:color="8064A2"/>
              <w:right w:val="nil"/>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Return on loan and advances</w:t>
            </w:r>
          </w:p>
        </w:tc>
      </w:tr>
      <w:tr w:rsidR="00EE4DBC" w:rsidRPr="00BA1F8C" w:rsidTr="00EE4DBC">
        <w:trPr>
          <w:jc w:val="center"/>
        </w:trPr>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202</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7489</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0.027</w:t>
            </w:r>
          </w:p>
        </w:tc>
      </w:tr>
      <w:tr w:rsidR="00EE4DBC" w:rsidRPr="00BA1F8C" w:rsidTr="00EE4DBC">
        <w:trPr>
          <w:jc w:val="center"/>
        </w:trPr>
        <w:tc>
          <w:tcPr>
            <w:tcW w:w="2034" w:type="dxa"/>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262</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9694</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0.027</w:t>
            </w:r>
          </w:p>
        </w:tc>
      </w:tr>
      <w:tr w:rsidR="00EE4DBC" w:rsidRPr="00BA1F8C" w:rsidTr="00EE4DBC">
        <w:trPr>
          <w:jc w:val="center"/>
        </w:trPr>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361</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12748</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0.0283</w:t>
            </w:r>
          </w:p>
        </w:tc>
      </w:tr>
      <w:tr w:rsidR="00EE4DBC" w:rsidRPr="00BA1F8C" w:rsidTr="00EE4DBC">
        <w:trPr>
          <w:jc w:val="center"/>
        </w:trPr>
        <w:tc>
          <w:tcPr>
            <w:tcW w:w="2034" w:type="dxa"/>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462</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14946</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0.0309</w:t>
            </w:r>
          </w:p>
        </w:tc>
      </w:tr>
      <w:tr w:rsidR="00EE4DBC" w:rsidRPr="00BA1F8C" w:rsidTr="00EE4DBC">
        <w:trPr>
          <w:jc w:val="center"/>
        </w:trPr>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509</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17044</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0.0299</w:t>
            </w:r>
          </w:p>
        </w:tc>
      </w:tr>
      <w:tr w:rsidR="00EE4DBC" w:rsidRPr="00BA1F8C" w:rsidTr="00EE4DBC">
        <w:trPr>
          <w:jc w:val="center"/>
        </w:trPr>
        <w:tc>
          <w:tcPr>
            <w:tcW w:w="2034" w:type="dxa"/>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 xml:space="preserve">Mean </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0.0286</w:t>
            </w:r>
          </w:p>
        </w:tc>
      </w:tr>
      <w:tr w:rsidR="00EE4DBC" w:rsidRPr="00BA1F8C" w:rsidTr="00EE4DBC">
        <w:trPr>
          <w:jc w:val="center"/>
        </w:trPr>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0.0016</w:t>
            </w:r>
          </w:p>
        </w:tc>
      </w:tr>
      <w:tr w:rsidR="00EE4DBC" w:rsidRPr="00BA1F8C" w:rsidTr="00EE4DBC">
        <w:trPr>
          <w:jc w:val="center"/>
        </w:trPr>
        <w:tc>
          <w:tcPr>
            <w:tcW w:w="2034" w:type="dxa"/>
            <w:tcBorders>
              <w:bottom w:val="single" w:sz="8" w:space="0" w:color="8064A2"/>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034" w:type="dxa"/>
            <w:tcBorders>
              <w:bottom w:val="single" w:sz="8" w:space="0" w:color="8064A2"/>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Borders>
              <w:bottom w:val="single" w:sz="8" w:space="0" w:color="8064A2"/>
            </w:tcBorders>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34" w:type="dxa"/>
            <w:tcBorders>
              <w:bottom w:val="single" w:sz="8" w:space="0" w:color="8064A2"/>
            </w:tcBorders>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0.0547</w:t>
            </w:r>
          </w:p>
        </w:tc>
      </w:tr>
    </w:tbl>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numPr>
          <w:ilvl w:val="0"/>
          <w:numId w:val="23"/>
        </w:numPr>
        <w:spacing w:line="276" w:lineRule="auto"/>
        <w:ind w:left="360" w:right="2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Return on loan and advance of EBL</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                                                                                              (In millions)</w:t>
      </w:r>
    </w:p>
    <w:tbl>
      <w:tblPr>
        <w:tblW w:w="8136" w:type="dxa"/>
        <w:jc w:val="center"/>
        <w:tblBorders>
          <w:top w:val="single" w:sz="8" w:space="0" w:color="8064A2"/>
          <w:bottom w:val="single" w:sz="8" w:space="0" w:color="8064A2"/>
        </w:tblBorders>
        <w:tblLook w:val="00A0"/>
      </w:tblPr>
      <w:tblGrid>
        <w:gridCol w:w="2034"/>
        <w:gridCol w:w="2034"/>
        <w:gridCol w:w="2034"/>
        <w:gridCol w:w="2034"/>
      </w:tblGrid>
      <w:tr w:rsidR="00EE4DBC" w:rsidRPr="00BA1F8C" w:rsidTr="00EE4DBC">
        <w:trPr>
          <w:jc w:val="center"/>
        </w:trPr>
        <w:tc>
          <w:tcPr>
            <w:tcW w:w="2034" w:type="dxa"/>
            <w:tcBorders>
              <w:top w:val="single" w:sz="8" w:space="0" w:color="8064A2"/>
              <w:left w:val="nil"/>
              <w:bottom w:val="single" w:sz="8" w:space="0" w:color="8064A2"/>
              <w:right w:val="nil"/>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034" w:type="dxa"/>
            <w:tcBorders>
              <w:top w:val="single" w:sz="8" w:space="0" w:color="8064A2"/>
              <w:left w:val="nil"/>
              <w:bottom w:val="single" w:sz="8" w:space="0" w:color="8064A2"/>
              <w:right w:val="nil"/>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Net profit </w:t>
            </w:r>
          </w:p>
        </w:tc>
        <w:tc>
          <w:tcPr>
            <w:tcW w:w="2034" w:type="dxa"/>
            <w:tcBorders>
              <w:top w:val="single" w:sz="8" w:space="0" w:color="8064A2"/>
              <w:left w:val="nil"/>
              <w:bottom w:val="single" w:sz="8" w:space="0" w:color="8064A2"/>
              <w:right w:val="nil"/>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Loan and</w:t>
            </w:r>
          </w:p>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 advances</w:t>
            </w:r>
          </w:p>
        </w:tc>
        <w:tc>
          <w:tcPr>
            <w:tcW w:w="2034" w:type="dxa"/>
            <w:tcBorders>
              <w:top w:val="single" w:sz="8" w:space="0" w:color="8064A2"/>
              <w:left w:val="nil"/>
              <w:bottom w:val="single" w:sz="8" w:space="0" w:color="8064A2"/>
              <w:right w:val="nil"/>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Return on loan and advances</w:t>
            </w:r>
          </w:p>
        </w:tc>
      </w:tr>
      <w:tr w:rsidR="00EE4DBC" w:rsidRPr="00BA1F8C" w:rsidTr="00EE4DBC">
        <w:trPr>
          <w:jc w:val="center"/>
        </w:trPr>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237</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10136</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0.0234</w:t>
            </w:r>
          </w:p>
        </w:tc>
      </w:tr>
      <w:tr w:rsidR="00EE4DBC" w:rsidRPr="00BA1F8C" w:rsidTr="00EE4DBC">
        <w:trPr>
          <w:jc w:val="center"/>
        </w:trPr>
        <w:tc>
          <w:tcPr>
            <w:tcW w:w="2034" w:type="dxa"/>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296</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14083</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0.0210</w:t>
            </w:r>
          </w:p>
        </w:tc>
      </w:tr>
      <w:tr w:rsidR="00EE4DBC" w:rsidRPr="00BA1F8C" w:rsidTr="00EE4DBC">
        <w:trPr>
          <w:jc w:val="center"/>
        </w:trPr>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451</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18836</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0.0239</w:t>
            </w:r>
          </w:p>
        </w:tc>
      </w:tr>
      <w:tr w:rsidR="00EE4DBC" w:rsidRPr="00BA1F8C" w:rsidTr="00EE4DBC">
        <w:trPr>
          <w:jc w:val="center"/>
        </w:trPr>
        <w:tc>
          <w:tcPr>
            <w:tcW w:w="2034" w:type="dxa"/>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639</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24470</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0.0261</w:t>
            </w:r>
          </w:p>
        </w:tc>
      </w:tr>
      <w:tr w:rsidR="00EE4DBC" w:rsidRPr="00BA1F8C" w:rsidTr="00EE4DBC">
        <w:trPr>
          <w:jc w:val="center"/>
        </w:trPr>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832</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28156</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0.0295</w:t>
            </w:r>
          </w:p>
        </w:tc>
      </w:tr>
      <w:tr w:rsidR="00EE4DBC" w:rsidRPr="00BA1F8C" w:rsidTr="00EE4DBC">
        <w:trPr>
          <w:jc w:val="center"/>
        </w:trPr>
        <w:tc>
          <w:tcPr>
            <w:tcW w:w="2034" w:type="dxa"/>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 xml:space="preserve">Mean </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0.0248</w:t>
            </w:r>
          </w:p>
        </w:tc>
      </w:tr>
      <w:tr w:rsidR="00EE4DBC" w:rsidRPr="00BA1F8C" w:rsidTr="00EE4DBC">
        <w:trPr>
          <w:jc w:val="center"/>
        </w:trPr>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0.0029</w:t>
            </w:r>
          </w:p>
        </w:tc>
      </w:tr>
      <w:tr w:rsidR="00EE4DBC" w:rsidRPr="00BA1F8C" w:rsidTr="00EE4DBC">
        <w:trPr>
          <w:jc w:val="center"/>
        </w:trPr>
        <w:tc>
          <w:tcPr>
            <w:tcW w:w="2034" w:type="dxa"/>
            <w:tcBorders>
              <w:bottom w:val="single" w:sz="8" w:space="0" w:color="8064A2"/>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034" w:type="dxa"/>
            <w:tcBorders>
              <w:bottom w:val="single" w:sz="8" w:space="0" w:color="8064A2"/>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Borders>
              <w:bottom w:val="single" w:sz="8" w:space="0" w:color="8064A2"/>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Borders>
              <w:bottom w:val="single" w:sz="8" w:space="0" w:color="8064A2"/>
            </w:tcBorders>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0.1159</w:t>
            </w:r>
          </w:p>
        </w:tc>
      </w:tr>
    </w:tbl>
    <w:p w:rsidR="00E41DF7" w:rsidRPr="00BA1F8C" w:rsidRDefault="00E41DF7" w:rsidP="00CD770A">
      <w:pPr>
        <w:pStyle w:val="NoSpacing"/>
        <w:spacing w:line="276" w:lineRule="auto"/>
        <w:ind w:left="1686" w:right="27" w:firstLine="562"/>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Appendix – 10</w:t>
      </w:r>
    </w:p>
    <w:p w:rsidR="00E41DF7" w:rsidRPr="00BA1F8C" w:rsidRDefault="00E41DF7" w:rsidP="0071099C">
      <w:pPr>
        <w:pStyle w:val="NoSpacing"/>
        <w:numPr>
          <w:ilvl w:val="0"/>
          <w:numId w:val="51"/>
        </w:numPr>
        <w:spacing w:line="276" w:lineRule="auto"/>
        <w:ind w:right="2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Return on total assets ratio of </w:t>
      </w:r>
      <w:r w:rsidR="003B673D" w:rsidRPr="00BA1F8C">
        <w:rPr>
          <w:rFonts w:ascii="Times New Roman" w:hAnsi="Times New Roman" w:cs="Times New Roman"/>
          <w:bCs/>
          <w:color w:val="000000" w:themeColor="text1"/>
          <w:sz w:val="24"/>
          <w:szCs w:val="24"/>
        </w:rPr>
        <w:t>LBL</w:t>
      </w:r>
    </w:p>
    <w:p w:rsidR="00E41DF7" w:rsidRPr="00BA1F8C" w:rsidRDefault="00E41DF7" w:rsidP="0071099C">
      <w:pPr>
        <w:pStyle w:val="NoSpacing"/>
        <w:spacing w:line="276" w:lineRule="auto"/>
        <w:ind w:right="27"/>
        <w:jc w:val="right"/>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 millions)</w:t>
      </w:r>
    </w:p>
    <w:tbl>
      <w:tblPr>
        <w:tblW w:w="8028" w:type="dxa"/>
        <w:tblInd w:w="2" w:type="dxa"/>
        <w:tblBorders>
          <w:top w:val="single" w:sz="8" w:space="0" w:color="8064A2"/>
          <w:bottom w:val="single" w:sz="8" w:space="0" w:color="8064A2"/>
        </w:tblBorders>
        <w:tblLook w:val="00A0"/>
      </w:tblPr>
      <w:tblGrid>
        <w:gridCol w:w="1926"/>
        <w:gridCol w:w="2034"/>
        <w:gridCol w:w="2034"/>
        <w:gridCol w:w="2034"/>
      </w:tblGrid>
      <w:tr w:rsidR="00EE4DBC" w:rsidRPr="00BA1F8C" w:rsidTr="00EE4DBC">
        <w:tc>
          <w:tcPr>
            <w:tcW w:w="1926" w:type="dxa"/>
            <w:tcBorders>
              <w:top w:val="single" w:sz="8" w:space="0" w:color="8064A2"/>
              <w:left w:val="nil"/>
              <w:bottom w:val="single" w:sz="8" w:space="0" w:color="8064A2"/>
              <w:right w:val="nil"/>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034" w:type="dxa"/>
            <w:tcBorders>
              <w:top w:val="single" w:sz="8" w:space="0" w:color="8064A2"/>
              <w:left w:val="nil"/>
              <w:bottom w:val="single" w:sz="8" w:space="0" w:color="8064A2"/>
              <w:right w:val="nil"/>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Net profit </w:t>
            </w:r>
          </w:p>
        </w:tc>
        <w:tc>
          <w:tcPr>
            <w:tcW w:w="2034" w:type="dxa"/>
            <w:tcBorders>
              <w:top w:val="single" w:sz="8" w:space="0" w:color="8064A2"/>
              <w:left w:val="nil"/>
              <w:bottom w:val="single" w:sz="8" w:space="0" w:color="8064A2"/>
              <w:right w:val="nil"/>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assets</w:t>
            </w:r>
          </w:p>
        </w:tc>
        <w:tc>
          <w:tcPr>
            <w:tcW w:w="2034" w:type="dxa"/>
            <w:tcBorders>
              <w:top w:val="single" w:sz="8" w:space="0" w:color="8064A2"/>
              <w:left w:val="nil"/>
              <w:bottom w:val="single" w:sz="8" w:space="0" w:color="8064A2"/>
              <w:right w:val="nil"/>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Return on total a</w:t>
            </w:r>
          </w:p>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assets</w:t>
            </w:r>
          </w:p>
        </w:tc>
      </w:tr>
      <w:tr w:rsidR="00EE4DBC" w:rsidRPr="00BA1F8C" w:rsidTr="00EE4DBC">
        <w:tc>
          <w:tcPr>
            <w:tcW w:w="1926"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202</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12278.3</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0.0165</w:t>
            </w:r>
          </w:p>
        </w:tc>
      </w:tr>
      <w:tr w:rsidR="00EE4DBC" w:rsidRPr="00BA1F8C" w:rsidTr="00EE4DBC">
        <w:tc>
          <w:tcPr>
            <w:tcW w:w="1926" w:type="dxa"/>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262</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14570.1</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0.0180</w:t>
            </w:r>
          </w:p>
        </w:tc>
      </w:tr>
      <w:tr w:rsidR="00EE4DBC" w:rsidRPr="00BA1F8C" w:rsidTr="00EE4DBC">
        <w:tc>
          <w:tcPr>
            <w:tcW w:w="1926"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361</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17721.9</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0.0204</w:t>
            </w:r>
          </w:p>
        </w:tc>
      </w:tr>
      <w:tr w:rsidR="00EE4DBC" w:rsidRPr="00BA1F8C" w:rsidTr="00EE4DBC">
        <w:tc>
          <w:tcPr>
            <w:tcW w:w="1926" w:type="dxa"/>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462</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20496.0</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0.0225</w:t>
            </w:r>
          </w:p>
        </w:tc>
      </w:tr>
      <w:tr w:rsidR="00EE4DBC" w:rsidRPr="00BA1F8C" w:rsidTr="00EE4DBC">
        <w:tc>
          <w:tcPr>
            <w:tcW w:w="1926"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509</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23396.2</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0.0218</w:t>
            </w:r>
          </w:p>
        </w:tc>
      </w:tr>
      <w:tr w:rsidR="00EE4DBC" w:rsidRPr="00BA1F8C" w:rsidTr="00EE4DBC">
        <w:tc>
          <w:tcPr>
            <w:tcW w:w="1926" w:type="dxa"/>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0.0198</w:t>
            </w:r>
          </w:p>
        </w:tc>
      </w:tr>
      <w:tr w:rsidR="00EE4DBC" w:rsidRPr="00BA1F8C" w:rsidTr="00EE4DBC">
        <w:tc>
          <w:tcPr>
            <w:tcW w:w="1926"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Borders>
              <w:left w:val="nil"/>
              <w:right w:val="nil"/>
            </w:tcBorders>
            <w:shd w:val="clear" w:color="auto" w:fill="DFD8E8"/>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0.0023</w:t>
            </w:r>
          </w:p>
        </w:tc>
      </w:tr>
      <w:tr w:rsidR="00EE4DBC" w:rsidRPr="00BA1F8C" w:rsidTr="00EE4DBC">
        <w:tc>
          <w:tcPr>
            <w:tcW w:w="1926" w:type="dxa"/>
            <w:tcBorders>
              <w:bottom w:val="single" w:sz="8" w:space="0" w:color="8064A2"/>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034" w:type="dxa"/>
            <w:tcBorders>
              <w:bottom w:val="single" w:sz="8" w:space="0" w:color="8064A2"/>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Borders>
              <w:bottom w:val="single" w:sz="8" w:space="0" w:color="8064A2"/>
            </w:tcBorders>
          </w:tcPr>
          <w:p w:rsidR="00EE4DBC" w:rsidRPr="00BA1F8C" w:rsidRDefault="00EE4DBC"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Borders>
              <w:bottom w:val="single" w:sz="8" w:space="0" w:color="8064A2"/>
            </w:tcBorders>
          </w:tcPr>
          <w:p w:rsidR="00EE4DBC" w:rsidRPr="00BA1F8C" w:rsidRDefault="00EE4DBC"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0.1156</w:t>
            </w:r>
          </w:p>
        </w:tc>
      </w:tr>
    </w:tbl>
    <w:p w:rsidR="00C5060F" w:rsidRDefault="00C5060F" w:rsidP="0071099C">
      <w:pPr>
        <w:pStyle w:val="NoSpacing"/>
        <w:spacing w:line="276" w:lineRule="auto"/>
        <w:ind w:right="27"/>
        <w:rPr>
          <w:rFonts w:ascii="Times New Roman" w:hAnsi="Times New Roman" w:cs="Times New Roman"/>
          <w:bCs/>
          <w:color w:val="000000" w:themeColor="text1"/>
          <w:sz w:val="24"/>
          <w:szCs w:val="24"/>
        </w:rPr>
      </w:pPr>
    </w:p>
    <w:p w:rsidR="00E41DF7" w:rsidRPr="00BA1F8C" w:rsidRDefault="00E41DF7" w:rsidP="0071099C">
      <w:pPr>
        <w:pStyle w:val="NoSpacing"/>
        <w:numPr>
          <w:ilvl w:val="0"/>
          <w:numId w:val="51"/>
        </w:numPr>
        <w:spacing w:line="276" w:lineRule="auto"/>
        <w:ind w:right="2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lastRenderedPageBreak/>
        <w:t>Return on total assets ratio of EBL</w:t>
      </w:r>
    </w:p>
    <w:p w:rsidR="00E41DF7" w:rsidRPr="00BA1F8C" w:rsidRDefault="00E41DF7" w:rsidP="0071099C">
      <w:pPr>
        <w:pStyle w:val="NoSpacing"/>
        <w:spacing w:line="276" w:lineRule="auto"/>
        <w:ind w:right="27"/>
        <w:jc w:val="right"/>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 millions)</w:t>
      </w:r>
    </w:p>
    <w:tbl>
      <w:tblPr>
        <w:tblW w:w="8388" w:type="dxa"/>
        <w:jc w:val="center"/>
        <w:tblBorders>
          <w:top w:val="single" w:sz="8" w:space="0" w:color="8064A2"/>
          <w:bottom w:val="single" w:sz="8" w:space="0" w:color="8064A2"/>
        </w:tblBorders>
        <w:tblLook w:val="00A0"/>
      </w:tblPr>
      <w:tblGrid>
        <w:gridCol w:w="2034"/>
        <w:gridCol w:w="2034"/>
        <w:gridCol w:w="2034"/>
        <w:gridCol w:w="2034"/>
        <w:gridCol w:w="252"/>
      </w:tblGrid>
      <w:tr w:rsidR="00E41DF7" w:rsidRPr="00BA1F8C">
        <w:trPr>
          <w:jc w:val="center"/>
        </w:trPr>
        <w:tc>
          <w:tcPr>
            <w:tcW w:w="2034"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034"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Net profit </w:t>
            </w:r>
          </w:p>
        </w:tc>
        <w:tc>
          <w:tcPr>
            <w:tcW w:w="2034"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assets</w:t>
            </w:r>
          </w:p>
        </w:tc>
        <w:tc>
          <w:tcPr>
            <w:tcW w:w="2034"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Return on total a</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assets</w:t>
            </w:r>
          </w:p>
        </w:tc>
        <w:tc>
          <w:tcPr>
            <w:tcW w:w="25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03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03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237</w:t>
            </w:r>
          </w:p>
        </w:tc>
        <w:tc>
          <w:tcPr>
            <w:tcW w:w="203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16294.0</w:t>
            </w:r>
          </w:p>
        </w:tc>
        <w:tc>
          <w:tcPr>
            <w:tcW w:w="203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0.0145</w:t>
            </w:r>
          </w:p>
        </w:tc>
        <w:tc>
          <w:tcPr>
            <w:tcW w:w="25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034"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034"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296</w:t>
            </w:r>
          </w:p>
        </w:tc>
        <w:tc>
          <w:tcPr>
            <w:tcW w:w="2034"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21851.1</w:t>
            </w:r>
          </w:p>
        </w:tc>
        <w:tc>
          <w:tcPr>
            <w:tcW w:w="2034"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0.0135</w:t>
            </w:r>
          </w:p>
        </w:tc>
        <w:tc>
          <w:tcPr>
            <w:tcW w:w="25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03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03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451</w:t>
            </w:r>
          </w:p>
        </w:tc>
        <w:tc>
          <w:tcPr>
            <w:tcW w:w="203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27646.5</w:t>
            </w:r>
          </w:p>
        </w:tc>
        <w:tc>
          <w:tcPr>
            <w:tcW w:w="203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0.0163</w:t>
            </w:r>
          </w:p>
        </w:tc>
        <w:tc>
          <w:tcPr>
            <w:tcW w:w="25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034"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034"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639</w:t>
            </w:r>
          </w:p>
        </w:tc>
        <w:tc>
          <w:tcPr>
            <w:tcW w:w="2034"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37501.7</w:t>
            </w:r>
          </w:p>
        </w:tc>
        <w:tc>
          <w:tcPr>
            <w:tcW w:w="2034"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0.0170</w:t>
            </w:r>
          </w:p>
        </w:tc>
        <w:tc>
          <w:tcPr>
            <w:tcW w:w="25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03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03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832</w:t>
            </w:r>
          </w:p>
        </w:tc>
        <w:tc>
          <w:tcPr>
            <w:tcW w:w="203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41982.8</w:t>
            </w:r>
          </w:p>
        </w:tc>
        <w:tc>
          <w:tcPr>
            <w:tcW w:w="203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0.0198</w:t>
            </w:r>
          </w:p>
        </w:tc>
        <w:tc>
          <w:tcPr>
            <w:tcW w:w="25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034"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034"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0.0163</w:t>
            </w:r>
          </w:p>
        </w:tc>
        <w:tc>
          <w:tcPr>
            <w:tcW w:w="25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03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03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0.0022</w:t>
            </w:r>
          </w:p>
        </w:tc>
        <w:tc>
          <w:tcPr>
            <w:tcW w:w="25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rPr>
          <w:jc w:val="center"/>
        </w:trPr>
        <w:tc>
          <w:tcPr>
            <w:tcW w:w="2034"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034"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34"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0.1332</w:t>
            </w:r>
          </w:p>
        </w:tc>
        <w:tc>
          <w:tcPr>
            <w:tcW w:w="25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bl>
    <w:p w:rsidR="00E41DF7" w:rsidRPr="00BA1F8C" w:rsidRDefault="00E41DF7" w:rsidP="00822DB8">
      <w:pPr>
        <w:pStyle w:val="NoSpacing"/>
        <w:spacing w:line="276" w:lineRule="auto"/>
        <w:ind w:right="27"/>
        <w:rPr>
          <w:rFonts w:ascii="Times New Roman" w:hAnsi="Times New Roman" w:cs="Times New Roman"/>
          <w:bCs/>
          <w:color w:val="000000" w:themeColor="text1"/>
          <w:sz w:val="24"/>
          <w:szCs w:val="24"/>
        </w:rPr>
      </w:pPr>
    </w:p>
    <w:p w:rsidR="00DA67FB" w:rsidRDefault="00DA67FB" w:rsidP="0071099C">
      <w:pPr>
        <w:pStyle w:val="NoSpacing"/>
        <w:spacing w:line="276" w:lineRule="auto"/>
        <w:ind w:right="27"/>
        <w:jc w:val="center"/>
        <w:rPr>
          <w:rFonts w:ascii="Times New Roman" w:hAnsi="Times New Roman" w:cs="Times New Roman"/>
          <w:bCs/>
          <w:color w:val="000000" w:themeColor="text1"/>
          <w:sz w:val="24"/>
          <w:szCs w:val="24"/>
        </w:rPr>
      </w:pPr>
    </w:p>
    <w:p w:rsidR="00171BA6" w:rsidRDefault="00171BA6" w:rsidP="00171BA6">
      <w:pPr>
        <w:pStyle w:val="NoSpacing"/>
        <w:tabs>
          <w:tab w:val="left" w:pos="3493"/>
          <w:tab w:val="center" w:pos="4291"/>
        </w:tabs>
        <w:spacing w:line="276" w:lineRule="auto"/>
        <w:ind w:right="27"/>
        <w:rPr>
          <w:rFonts w:ascii="Times New Roman" w:hAnsi="Times New Roman" w:cs="Times New Roman"/>
          <w:bCs/>
          <w:color w:val="000000" w:themeColor="text1"/>
          <w:sz w:val="24"/>
          <w:szCs w:val="24"/>
        </w:rPr>
      </w:pPr>
    </w:p>
    <w:p w:rsidR="00E41DF7" w:rsidRPr="00BA1F8C" w:rsidRDefault="00171BA6" w:rsidP="00171BA6">
      <w:pPr>
        <w:pStyle w:val="NoSpacing"/>
        <w:tabs>
          <w:tab w:val="left" w:pos="3493"/>
          <w:tab w:val="center" w:pos="4291"/>
        </w:tabs>
        <w:spacing w:line="276" w:lineRule="auto"/>
        <w:ind w:right="27"/>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ab/>
      </w:r>
      <w:r w:rsidR="00E41DF7" w:rsidRPr="00BA1F8C">
        <w:rPr>
          <w:rFonts w:ascii="Times New Roman" w:hAnsi="Times New Roman" w:cs="Times New Roman"/>
          <w:bCs/>
          <w:color w:val="000000" w:themeColor="text1"/>
          <w:sz w:val="24"/>
          <w:szCs w:val="24"/>
        </w:rPr>
        <w:t>Appendix -11</w:t>
      </w:r>
    </w:p>
    <w:p w:rsidR="00E41DF7" w:rsidRPr="00BA1F8C" w:rsidRDefault="00E41DF7" w:rsidP="0071099C">
      <w:pPr>
        <w:pStyle w:val="NoSpacing"/>
        <w:numPr>
          <w:ilvl w:val="0"/>
          <w:numId w:val="24"/>
        </w:numPr>
        <w:spacing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Total interest earn to total working fund ratio of </w:t>
      </w:r>
      <w:r w:rsidR="003B673D" w:rsidRPr="00BA1F8C">
        <w:rPr>
          <w:rFonts w:ascii="Times New Roman" w:hAnsi="Times New Roman" w:cs="Times New Roman"/>
          <w:bCs/>
          <w:color w:val="000000" w:themeColor="text1"/>
          <w:sz w:val="24"/>
          <w:szCs w:val="24"/>
        </w:rPr>
        <w:t>LBL</w:t>
      </w:r>
    </w:p>
    <w:p w:rsidR="00E41DF7" w:rsidRPr="00BA1F8C" w:rsidRDefault="00E41DF7" w:rsidP="0071099C">
      <w:pPr>
        <w:pStyle w:val="NoSpacing"/>
        <w:spacing w:before="240" w:line="276" w:lineRule="auto"/>
        <w:ind w:right="27"/>
        <w:jc w:val="right"/>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 millions)</w:t>
      </w:r>
    </w:p>
    <w:tbl>
      <w:tblPr>
        <w:tblW w:w="8505" w:type="dxa"/>
        <w:tblInd w:w="2" w:type="dxa"/>
        <w:tblBorders>
          <w:top w:val="single" w:sz="8" w:space="0" w:color="8064A2"/>
          <w:bottom w:val="single" w:sz="8" w:space="0" w:color="8064A2"/>
        </w:tblBorders>
        <w:tblLook w:val="00A0"/>
      </w:tblPr>
      <w:tblGrid>
        <w:gridCol w:w="2151"/>
        <w:gridCol w:w="2259"/>
        <w:gridCol w:w="1969"/>
        <w:gridCol w:w="2126"/>
      </w:tblGrid>
      <w:tr w:rsidR="00E41DF7" w:rsidRPr="00BA1F8C">
        <w:trPr>
          <w:trHeight w:val="475"/>
        </w:trPr>
        <w:tc>
          <w:tcPr>
            <w:tcW w:w="215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25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Interest earn </w:t>
            </w:r>
          </w:p>
        </w:tc>
        <w:tc>
          <w:tcPr>
            <w:tcW w:w="196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assets</w:t>
            </w:r>
          </w:p>
        </w:tc>
        <w:tc>
          <w:tcPr>
            <w:tcW w:w="2126"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Interest income to total assets ratio</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410.0</w:t>
            </w:r>
          </w:p>
        </w:tc>
        <w:tc>
          <w:tcPr>
            <w:tcW w:w="196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12278.3</w:t>
            </w:r>
          </w:p>
        </w:tc>
        <w:tc>
          <w:tcPr>
            <w:tcW w:w="2126"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0.0334</w:t>
            </w:r>
          </w:p>
        </w:tc>
      </w:tr>
      <w:tr w:rsidR="00E41DF7" w:rsidRPr="00BA1F8C">
        <w:tc>
          <w:tcPr>
            <w:tcW w:w="2151" w:type="dxa"/>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25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479.8</w:t>
            </w:r>
          </w:p>
        </w:tc>
        <w:tc>
          <w:tcPr>
            <w:tcW w:w="196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14570.1</w:t>
            </w:r>
          </w:p>
        </w:tc>
        <w:tc>
          <w:tcPr>
            <w:tcW w:w="2126"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0.0329</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616.6</w:t>
            </w:r>
          </w:p>
        </w:tc>
        <w:tc>
          <w:tcPr>
            <w:tcW w:w="196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17721.9</w:t>
            </w:r>
          </w:p>
        </w:tc>
        <w:tc>
          <w:tcPr>
            <w:tcW w:w="2126"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0.0348</w:t>
            </w:r>
          </w:p>
        </w:tc>
      </w:tr>
      <w:tr w:rsidR="00E41DF7" w:rsidRPr="00BA1F8C">
        <w:tc>
          <w:tcPr>
            <w:tcW w:w="2151" w:type="dxa"/>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25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784.6</w:t>
            </w:r>
          </w:p>
        </w:tc>
        <w:tc>
          <w:tcPr>
            <w:tcW w:w="196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20496.0</w:t>
            </w:r>
          </w:p>
        </w:tc>
        <w:tc>
          <w:tcPr>
            <w:tcW w:w="2126"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0.0383</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967.9</w:t>
            </w:r>
          </w:p>
        </w:tc>
        <w:tc>
          <w:tcPr>
            <w:tcW w:w="196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23396.2</w:t>
            </w:r>
          </w:p>
        </w:tc>
        <w:tc>
          <w:tcPr>
            <w:tcW w:w="2126"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0.0414</w:t>
            </w:r>
          </w:p>
        </w:tc>
      </w:tr>
      <w:tr w:rsidR="00E41DF7" w:rsidRPr="00BA1F8C">
        <w:tc>
          <w:tcPr>
            <w:tcW w:w="2151" w:type="dxa"/>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259" w:type="dxa"/>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969" w:type="dxa"/>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26"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0.0362</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96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26"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0.0032</w:t>
            </w:r>
          </w:p>
        </w:tc>
      </w:tr>
      <w:tr w:rsidR="00E41DF7" w:rsidRPr="00BA1F8C">
        <w:tc>
          <w:tcPr>
            <w:tcW w:w="2151" w:type="dxa"/>
            <w:tcBorders>
              <w:bottom w:val="single" w:sz="8" w:space="0" w:color="8064A2"/>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259" w:type="dxa"/>
            <w:tcBorders>
              <w:bottom w:val="single" w:sz="8" w:space="0" w:color="8064A2"/>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969" w:type="dxa"/>
            <w:tcBorders>
              <w:bottom w:val="single" w:sz="8" w:space="0" w:color="8064A2"/>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26" w:type="dxa"/>
            <w:tcBorders>
              <w:bottom w:val="single" w:sz="8" w:space="0" w:color="8064A2"/>
            </w:tcBorders>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0.0887</w:t>
            </w:r>
          </w:p>
        </w:tc>
      </w:tr>
    </w:tbl>
    <w:p w:rsidR="00E41DF7" w:rsidRPr="00BA1F8C" w:rsidRDefault="00E41DF7" w:rsidP="0071099C">
      <w:pPr>
        <w:pStyle w:val="NoSpacing"/>
        <w:spacing w:line="276" w:lineRule="auto"/>
        <w:ind w:left="2160" w:right="27"/>
        <w:rPr>
          <w:rFonts w:ascii="Times New Roman" w:hAnsi="Times New Roman" w:cs="Times New Roman"/>
          <w:bCs/>
          <w:color w:val="000000" w:themeColor="text1"/>
          <w:sz w:val="24"/>
          <w:szCs w:val="24"/>
        </w:rPr>
      </w:pPr>
    </w:p>
    <w:p w:rsidR="00E41DF7" w:rsidRPr="00BA1F8C" w:rsidRDefault="00E41DF7" w:rsidP="0071099C">
      <w:pPr>
        <w:pStyle w:val="NoSpacing"/>
        <w:numPr>
          <w:ilvl w:val="0"/>
          <w:numId w:val="24"/>
        </w:numPr>
        <w:spacing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interest earn to total working fund ratio of EBL</w:t>
      </w:r>
    </w:p>
    <w:p w:rsidR="00E41DF7" w:rsidRPr="00BA1F8C" w:rsidRDefault="00E41DF7" w:rsidP="0071099C">
      <w:pPr>
        <w:pStyle w:val="NoSpacing"/>
        <w:spacing w:line="276" w:lineRule="auto"/>
        <w:ind w:right="27"/>
        <w:jc w:val="right"/>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 millions)</w:t>
      </w:r>
    </w:p>
    <w:tbl>
      <w:tblPr>
        <w:tblW w:w="8505" w:type="dxa"/>
        <w:tblInd w:w="2" w:type="dxa"/>
        <w:tblBorders>
          <w:top w:val="single" w:sz="8" w:space="0" w:color="8064A2"/>
          <w:bottom w:val="single" w:sz="8" w:space="0" w:color="8064A2"/>
        </w:tblBorders>
        <w:tblLook w:val="00A0"/>
      </w:tblPr>
      <w:tblGrid>
        <w:gridCol w:w="2151"/>
        <w:gridCol w:w="2259"/>
        <w:gridCol w:w="1969"/>
        <w:gridCol w:w="2126"/>
      </w:tblGrid>
      <w:tr w:rsidR="00E41DF7" w:rsidRPr="00BA1F8C">
        <w:tc>
          <w:tcPr>
            <w:tcW w:w="215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25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Interest earn </w:t>
            </w:r>
          </w:p>
        </w:tc>
        <w:tc>
          <w:tcPr>
            <w:tcW w:w="196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assets</w:t>
            </w:r>
          </w:p>
        </w:tc>
        <w:tc>
          <w:tcPr>
            <w:tcW w:w="2126"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Interest income to total assets ratio</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719.3</w:t>
            </w:r>
          </w:p>
        </w:tc>
        <w:tc>
          <w:tcPr>
            <w:tcW w:w="196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16294.0</w:t>
            </w:r>
          </w:p>
        </w:tc>
        <w:tc>
          <w:tcPr>
            <w:tcW w:w="212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0.0441</w:t>
            </w:r>
          </w:p>
        </w:tc>
      </w:tr>
      <w:tr w:rsidR="00E41DF7" w:rsidRPr="00BA1F8C">
        <w:tc>
          <w:tcPr>
            <w:tcW w:w="21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25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903.4</w:t>
            </w:r>
          </w:p>
        </w:tc>
        <w:tc>
          <w:tcPr>
            <w:tcW w:w="196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21851.1</w:t>
            </w:r>
          </w:p>
        </w:tc>
        <w:tc>
          <w:tcPr>
            <w:tcW w:w="212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0.0413</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1144.4</w:t>
            </w:r>
          </w:p>
        </w:tc>
        <w:tc>
          <w:tcPr>
            <w:tcW w:w="196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27646.5</w:t>
            </w:r>
          </w:p>
        </w:tc>
        <w:tc>
          <w:tcPr>
            <w:tcW w:w="212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0.0414</w:t>
            </w:r>
          </w:p>
        </w:tc>
      </w:tr>
      <w:tr w:rsidR="00E41DF7" w:rsidRPr="00BA1F8C">
        <w:tc>
          <w:tcPr>
            <w:tcW w:w="21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25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1173.9</w:t>
            </w:r>
          </w:p>
        </w:tc>
        <w:tc>
          <w:tcPr>
            <w:tcW w:w="196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37501.7</w:t>
            </w:r>
          </w:p>
        </w:tc>
        <w:tc>
          <w:tcPr>
            <w:tcW w:w="212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0.0313</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1529.7</w:t>
            </w:r>
          </w:p>
        </w:tc>
        <w:tc>
          <w:tcPr>
            <w:tcW w:w="196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41982.8</w:t>
            </w:r>
          </w:p>
        </w:tc>
        <w:tc>
          <w:tcPr>
            <w:tcW w:w="212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0.0364</w:t>
            </w:r>
          </w:p>
        </w:tc>
      </w:tr>
      <w:tr w:rsidR="00E41DF7" w:rsidRPr="00BA1F8C">
        <w:tc>
          <w:tcPr>
            <w:tcW w:w="21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259"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 </w:t>
            </w:r>
          </w:p>
        </w:tc>
        <w:tc>
          <w:tcPr>
            <w:tcW w:w="1969"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2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0.0389</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96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2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0.0045</w:t>
            </w:r>
          </w:p>
        </w:tc>
      </w:tr>
      <w:tr w:rsidR="00E41DF7" w:rsidRPr="00BA1F8C">
        <w:tc>
          <w:tcPr>
            <w:tcW w:w="215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259"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969"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26"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0.1170</w:t>
            </w:r>
          </w:p>
        </w:tc>
      </w:tr>
    </w:tbl>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lastRenderedPageBreak/>
        <w:t>Appendix -12</w:t>
      </w:r>
    </w:p>
    <w:p w:rsidR="00E41DF7" w:rsidRPr="00BA1F8C" w:rsidRDefault="00E41DF7" w:rsidP="0071099C">
      <w:pPr>
        <w:pStyle w:val="NoSpacing"/>
        <w:numPr>
          <w:ilvl w:val="0"/>
          <w:numId w:val="25"/>
        </w:numPr>
        <w:spacing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Total interest earned to total operating income ratio of </w:t>
      </w:r>
      <w:r w:rsidR="003B673D" w:rsidRPr="00BA1F8C">
        <w:rPr>
          <w:rFonts w:ascii="Times New Roman" w:hAnsi="Times New Roman" w:cs="Times New Roman"/>
          <w:bCs/>
          <w:color w:val="000000" w:themeColor="text1"/>
          <w:sz w:val="24"/>
          <w:szCs w:val="24"/>
        </w:rPr>
        <w:t>LBL</w:t>
      </w:r>
    </w:p>
    <w:p w:rsidR="00E41DF7" w:rsidRPr="00BA1F8C" w:rsidRDefault="00E41DF7" w:rsidP="0071099C">
      <w:pPr>
        <w:pStyle w:val="NoSpacing"/>
        <w:spacing w:line="276" w:lineRule="auto"/>
        <w:ind w:right="27"/>
        <w:jc w:val="right"/>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 millions)</w:t>
      </w:r>
    </w:p>
    <w:tbl>
      <w:tblPr>
        <w:tblW w:w="8505" w:type="dxa"/>
        <w:tblInd w:w="2" w:type="dxa"/>
        <w:tblBorders>
          <w:top w:val="single" w:sz="8" w:space="0" w:color="8064A2"/>
          <w:bottom w:val="single" w:sz="8" w:space="0" w:color="8064A2"/>
        </w:tblBorders>
        <w:tblLook w:val="00A0"/>
      </w:tblPr>
      <w:tblGrid>
        <w:gridCol w:w="1620"/>
        <w:gridCol w:w="1991"/>
        <w:gridCol w:w="1918"/>
        <w:gridCol w:w="2976"/>
      </w:tblGrid>
      <w:tr w:rsidR="00E41DF7" w:rsidRPr="00BA1F8C">
        <w:tc>
          <w:tcPr>
            <w:tcW w:w="1620"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199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Interest earn </w:t>
            </w:r>
          </w:p>
        </w:tc>
        <w:tc>
          <w:tcPr>
            <w:tcW w:w="1918"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Total operating  </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Income </w:t>
            </w:r>
          </w:p>
        </w:tc>
        <w:tc>
          <w:tcPr>
            <w:tcW w:w="2976"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Interest earn to operating income ratio (times)</w:t>
            </w:r>
          </w:p>
        </w:tc>
      </w:tr>
      <w:tr w:rsidR="00E41DF7" w:rsidRPr="00BA1F8C">
        <w:tc>
          <w:tcPr>
            <w:tcW w:w="162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199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410.0</w:t>
            </w:r>
          </w:p>
        </w:tc>
        <w:tc>
          <w:tcPr>
            <w:tcW w:w="191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400</w:t>
            </w:r>
          </w:p>
        </w:tc>
        <w:tc>
          <w:tcPr>
            <w:tcW w:w="297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1.0250</w:t>
            </w:r>
          </w:p>
        </w:tc>
      </w:tr>
      <w:tr w:rsidR="00E41DF7" w:rsidRPr="00BA1F8C">
        <w:tc>
          <w:tcPr>
            <w:tcW w:w="162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199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479.8</w:t>
            </w:r>
          </w:p>
        </w:tc>
        <w:tc>
          <w:tcPr>
            <w:tcW w:w="191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469</w:t>
            </w:r>
          </w:p>
        </w:tc>
        <w:tc>
          <w:tcPr>
            <w:tcW w:w="297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1.0274</w:t>
            </w:r>
          </w:p>
        </w:tc>
      </w:tr>
      <w:tr w:rsidR="00E41DF7" w:rsidRPr="00BA1F8C">
        <w:tc>
          <w:tcPr>
            <w:tcW w:w="162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199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616.6</w:t>
            </w:r>
          </w:p>
        </w:tc>
        <w:tc>
          <w:tcPr>
            <w:tcW w:w="191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602</w:t>
            </w:r>
          </w:p>
        </w:tc>
        <w:tc>
          <w:tcPr>
            <w:tcW w:w="297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1.0243</w:t>
            </w:r>
          </w:p>
        </w:tc>
      </w:tr>
      <w:tr w:rsidR="00E41DF7" w:rsidRPr="00BA1F8C">
        <w:tc>
          <w:tcPr>
            <w:tcW w:w="162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199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784.6</w:t>
            </w:r>
          </w:p>
        </w:tc>
        <w:tc>
          <w:tcPr>
            <w:tcW w:w="191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735</w:t>
            </w:r>
          </w:p>
        </w:tc>
        <w:tc>
          <w:tcPr>
            <w:tcW w:w="297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1.0675</w:t>
            </w:r>
          </w:p>
        </w:tc>
      </w:tr>
      <w:tr w:rsidR="00E41DF7" w:rsidRPr="00BA1F8C">
        <w:tc>
          <w:tcPr>
            <w:tcW w:w="162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199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967.9</w:t>
            </w:r>
          </w:p>
        </w:tc>
        <w:tc>
          <w:tcPr>
            <w:tcW w:w="191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880</w:t>
            </w:r>
          </w:p>
        </w:tc>
        <w:tc>
          <w:tcPr>
            <w:tcW w:w="297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1.0999</w:t>
            </w:r>
          </w:p>
        </w:tc>
      </w:tr>
      <w:tr w:rsidR="00E41DF7" w:rsidRPr="00BA1F8C">
        <w:tc>
          <w:tcPr>
            <w:tcW w:w="1620"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199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918"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97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1.0488</w:t>
            </w:r>
          </w:p>
        </w:tc>
      </w:tr>
      <w:tr w:rsidR="00E41DF7" w:rsidRPr="00BA1F8C">
        <w:tc>
          <w:tcPr>
            <w:tcW w:w="162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199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91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97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0.0303</w:t>
            </w:r>
          </w:p>
        </w:tc>
      </w:tr>
      <w:tr w:rsidR="00E41DF7" w:rsidRPr="00BA1F8C">
        <w:tc>
          <w:tcPr>
            <w:tcW w:w="1620"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199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918"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976"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0.0289</w:t>
            </w:r>
          </w:p>
        </w:tc>
      </w:tr>
    </w:tbl>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numPr>
          <w:ilvl w:val="0"/>
          <w:numId w:val="25"/>
        </w:numPr>
        <w:spacing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interest earn to total operating income ratio of EBL</w:t>
      </w:r>
    </w:p>
    <w:p w:rsidR="00E41DF7" w:rsidRPr="00BA1F8C" w:rsidRDefault="00E41DF7" w:rsidP="0071099C">
      <w:pPr>
        <w:pStyle w:val="NoSpacing"/>
        <w:spacing w:line="276" w:lineRule="auto"/>
        <w:ind w:right="27"/>
        <w:jc w:val="right"/>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 millions)</w:t>
      </w:r>
    </w:p>
    <w:tbl>
      <w:tblPr>
        <w:tblW w:w="8505" w:type="dxa"/>
        <w:tblInd w:w="2" w:type="dxa"/>
        <w:tblBorders>
          <w:top w:val="single" w:sz="8" w:space="0" w:color="8064A2"/>
          <w:bottom w:val="single" w:sz="8" w:space="0" w:color="8064A2"/>
        </w:tblBorders>
        <w:tblLook w:val="00A0"/>
      </w:tblPr>
      <w:tblGrid>
        <w:gridCol w:w="2151"/>
        <w:gridCol w:w="1818"/>
        <w:gridCol w:w="1701"/>
        <w:gridCol w:w="2835"/>
      </w:tblGrid>
      <w:tr w:rsidR="00E41DF7" w:rsidRPr="00BA1F8C">
        <w:tc>
          <w:tcPr>
            <w:tcW w:w="215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1818"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Interest earn</w:t>
            </w:r>
          </w:p>
        </w:tc>
        <w:tc>
          <w:tcPr>
            <w:tcW w:w="170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Operating income </w:t>
            </w:r>
          </w:p>
        </w:tc>
        <w:tc>
          <w:tcPr>
            <w:tcW w:w="2835"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Interest earn to operating income ratio</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181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719.3</w:t>
            </w:r>
          </w:p>
        </w:tc>
        <w:tc>
          <w:tcPr>
            <w:tcW w:w="170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453.1</w:t>
            </w:r>
          </w:p>
        </w:tc>
        <w:tc>
          <w:tcPr>
            <w:tcW w:w="283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1.5875</w:t>
            </w:r>
          </w:p>
        </w:tc>
      </w:tr>
      <w:tr w:rsidR="00E41DF7" w:rsidRPr="00BA1F8C">
        <w:tc>
          <w:tcPr>
            <w:tcW w:w="21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181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903.4</w:t>
            </w:r>
          </w:p>
        </w:tc>
        <w:tc>
          <w:tcPr>
            <w:tcW w:w="170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597.9</w:t>
            </w:r>
          </w:p>
        </w:tc>
        <w:tc>
          <w:tcPr>
            <w:tcW w:w="2835"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1.5110</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181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1144.4</w:t>
            </w:r>
          </w:p>
        </w:tc>
        <w:tc>
          <w:tcPr>
            <w:tcW w:w="170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823.9</w:t>
            </w:r>
          </w:p>
        </w:tc>
        <w:tc>
          <w:tcPr>
            <w:tcW w:w="283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1.3890</w:t>
            </w:r>
          </w:p>
        </w:tc>
      </w:tr>
      <w:tr w:rsidR="00E41DF7" w:rsidRPr="00BA1F8C">
        <w:tc>
          <w:tcPr>
            <w:tcW w:w="21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181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1173.9</w:t>
            </w:r>
          </w:p>
        </w:tc>
        <w:tc>
          <w:tcPr>
            <w:tcW w:w="170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1037.5</w:t>
            </w:r>
          </w:p>
        </w:tc>
        <w:tc>
          <w:tcPr>
            <w:tcW w:w="2835"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1.1315</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181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1529.7</w:t>
            </w:r>
          </w:p>
        </w:tc>
        <w:tc>
          <w:tcPr>
            <w:tcW w:w="170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1349.1</w:t>
            </w:r>
          </w:p>
        </w:tc>
        <w:tc>
          <w:tcPr>
            <w:tcW w:w="283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1.1339</w:t>
            </w:r>
          </w:p>
        </w:tc>
      </w:tr>
      <w:tr w:rsidR="00E41DF7" w:rsidRPr="00BA1F8C">
        <w:tc>
          <w:tcPr>
            <w:tcW w:w="21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1818"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 </w:t>
            </w:r>
          </w:p>
        </w:tc>
        <w:tc>
          <w:tcPr>
            <w:tcW w:w="170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835"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1.3506</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181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70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83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0.1888</w:t>
            </w:r>
          </w:p>
        </w:tc>
      </w:tr>
      <w:tr w:rsidR="00E41DF7" w:rsidRPr="00BA1F8C">
        <w:tc>
          <w:tcPr>
            <w:tcW w:w="215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1818"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70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835"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0.1398</w:t>
            </w:r>
          </w:p>
        </w:tc>
      </w:tr>
    </w:tbl>
    <w:p w:rsidR="00793FC6" w:rsidRDefault="00793FC6" w:rsidP="0071099C">
      <w:pPr>
        <w:pStyle w:val="NoSpacing"/>
        <w:spacing w:line="276" w:lineRule="auto"/>
        <w:ind w:right="27"/>
        <w:jc w:val="center"/>
        <w:rPr>
          <w:rFonts w:ascii="Times New Roman" w:hAnsi="Times New Roman" w:cs="Times New Roman"/>
          <w:bCs/>
          <w:color w:val="000000" w:themeColor="text1"/>
          <w:sz w:val="24"/>
          <w:szCs w:val="24"/>
        </w:rPr>
      </w:pPr>
    </w:p>
    <w:p w:rsidR="00602E37" w:rsidRDefault="00602E37" w:rsidP="0071099C">
      <w:pPr>
        <w:pStyle w:val="NoSpacing"/>
        <w:spacing w:line="276" w:lineRule="auto"/>
        <w:ind w:right="27"/>
        <w:jc w:val="center"/>
        <w:rPr>
          <w:rFonts w:ascii="Times New Roman" w:hAnsi="Times New Roman" w:cs="Times New Roman"/>
          <w:bCs/>
          <w:color w:val="000000" w:themeColor="text1"/>
          <w:sz w:val="24"/>
          <w:szCs w:val="24"/>
        </w:rPr>
      </w:pPr>
    </w:p>
    <w:p w:rsidR="00602E37" w:rsidRDefault="00602E37" w:rsidP="0071099C">
      <w:pPr>
        <w:pStyle w:val="NoSpacing"/>
        <w:spacing w:line="276" w:lineRule="auto"/>
        <w:ind w:right="27"/>
        <w:jc w:val="center"/>
        <w:rPr>
          <w:rFonts w:ascii="Times New Roman" w:hAnsi="Times New Roman" w:cs="Times New Roman"/>
          <w:bCs/>
          <w:color w:val="000000" w:themeColor="text1"/>
          <w:sz w:val="24"/>
          <w:szCs w:val="24"/>
        </w:rPr>
      </w:pPr>
    </w:p>
    <w:p w:rsidR="00602E37" w:rsidRDefault="00602E37"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Appendix-13</w:t>
      </w:r>
    </w:p>
    <w:p w:rsidR="00E41DF7" w:rsidRPr="00BA1F8C" w:rsidRDefault="00E41DF7" w:rsidP="0071099C">
      <w:pPr>
        <w:pStyle w:val="NoSpacing"/>
        <w:numPr>
          <w:ilvl w:val="0"/>
          <w:numId w:val="26"/>
        </w:numPr>
        <w:spacing w:line="276" w:lineRule="auto"/>
        <w:ind w:left="0" w:right="27" w:firstLine="0"/>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Total interest expenses to total working fund ratio of </w:t>
      </w:r>
      <w:r w:rsidR="003B673D" w:rsidRPr="00BA1F8C">
        <w:rPr>
          <w:rFonts w:ascii="Times New Roman" w:hAnsi="Times New Roman" w:cs="Times New Roman"/>
          <w:bCs/>
          <w:color w:val="000000" w:themeColor="text1"/>
          <w:sz w:val="24"/>
          <w:szCs w:val="24"/>
        </w:rPr>
        <w:t>LBL</w:t>
      </w:r>
    </w:p>
    <w:tbl>
      <w:tblPr>
        <w:tblW w:w="8505" w:type="dxa"/>
        <w:tblInd w:w="2" w:type="dxa"/>
        <w:tblBorders>
          <w:top w:val="single" w:sz="8" w:space="0" w:color="8064A2"/>
          <w:bottom w:val="single" w:sz="8" w:space="0" w:color="8064A2"/>
        </w:tblBorders>
        <w:tblLook w:val="00A0"/>
      </w:tblPr>
      <w:tblGrid>
        <w:gridCol w:w="2151"/>
        <w:gridCol w:w="2259"/>
        <w:gridCol w:w="1686"/>
        <w:gridCol w:w="2409"/>
      </w:tblGrid>
      <w:tr w:rsidR="00E41DF7" w:rsidRPr="00BA1F8C">
        <w:tc>
          <w:tcPr>
            <w:tcW w:w="215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25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Interest expenses</w:t>
            </w:r>
          </w:p>
        </w:tc>
        <w:tc>
          <w:tcPr>
            <w:tcW w:w="1686"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working fund</w:t>
            </w:r>
          </w:p>
        </w:tc>
        <w:tc>
          <w:tcPr>
            <w:tcW w:w="240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Interest expenses to working fund ratio</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308.2</w:t>
            </w:r>
          </w:p>
        </w:tc>
        <w:tc>
          <w:tcPr>
            <w:tcW w:w="168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12278.3</w:t>
            </w:r>
          </w:p>
        </w:tc>
        <w:tc>
          <w:tcPr>
            <w:tcW w:w="240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0.0251</w:t>
            </w:r>
          </w:p>
        </w:tc>
      </w:tr>
      <w:tr w:rsidR="00E41DF7" w:rsidRPr="00BA1F8C">
        <w:tc>
          <w:tcPr>
            <w:tcW w:w="21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25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339.2</w:t>
            </w:r>
          </w:p>
        </w:tc>
        <w:tc>
          <w:tcPr>
            <w:tcW w:w="168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14570.1</w:t>
            </w:r>
          </w:p>
        </w:tc>
        <w:tc>
          <w:tcPr>
            <w:tcW w:w="240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0.0233</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417.5</w:t>
            </w:r>
          </w:p>
        </w:tc>
        <w:tc>
          <w:tcPr>
            <w:tcW w:w="168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17721.9</w:t>
            </w:r>
          </w:p>
        </w:tc>
        <w:tc>
          <w:tcPr>
            <w:tcW w:w="240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0.0236</w:t>
            </w:r>
          </w:p>
        </w:tc>
      </w:tr>
      <w:tr w:rsidR="00E41DF7" w:rsidRPr="00BA1F8C">
        <w:tc>
          <w:tcPr>
            <w:tcW w:w="21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25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563.1</w:t>
            </w:r>
          </w:p>
        </w:tc>
        <w:tc>
          <w:tcPr>
            <w:tcW w:w="168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20496.0</w:t>
            </w:r>
          </w:p>
        </w:tc>
        <w:tc>
          <w:tcPr>
            <w:tcW w:w="240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0.0275</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902.9</w:t>
            </w:r>
          </w:p>
        </w:tc>
        <w:tc>
          <w:tcPr>
            <w:tcW w:w="168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23396.2</w:t>
            </w:r>
          </w:p>
        </w:tc>
        <w:tc>
          <w:tcPr>
            <w:tcW w:w="240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0.0386</w:t>
            </w:r>
          </w:p>
        </w:tc>
      </w:tr>
      <w:tr w:rsidR="00E41DF7" w:rsidRPr="00BA1F8C">
        <w:tc>
          <w:tcPr>
            <w:tcW w:w="21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25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 -</w:t>
            </w:r>
          </w:p>
        </w:tc>
        <w:tc>
          <w:tcPr>
            <w:tcW w:w="1686"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40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0.0276</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68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40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0.0057</w:t>
            </w:r>
          </w:p>
        </w:tc>
      </w:tr>
      <w:tr w:rsidR="00E41DF7" w:rsidRPr="00BA1F8C">
        <w:tc>
          <w:tcPr>
            <w:tcW w:w="215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lastRenderedPageBreak/>
              <w:t>C.V</w:t>
            </w:r>
          </w:p>
        </w:tc>
        <w:tc>
          <w:tcPr>
            <w:tcW w:w="2259"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686"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409"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0.2063</w:t>
            </w:r>
          </w:p>
        </w:tc>
      </w:tr>
    </w:tbl>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numPr>
          <w:ilvl w:val="0"/>
          <w:numId w:val="26"/>
        </w:numPr>
        <w:spacing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interest expenses to total working fund ratio of EBL</w:t>
      </w:r>
    </w:p>
    <w:tbl>
      <w:tblPr>
        <w:tblW w:w="8505" w:type="dxa"/>
        <w:tblInd w:w="2" w:type="dxa"/>
        <w:tblBorders>
          <w:top w:val="single" w:sz="8" w:space="0" w:color="8064A2"/>
          <w:bottom w:val="single" w:sz="8" w:space="0" w:color="8064A2"/>
        </w:tblBorders>
        <w:tblLook w:val="00A0"/>
      </w:tblPr>
      <w:tblGrid>
        <w:gridCol w:w="2151"/>
        <w:gridCol w:w="2259"/>
        <w:gridCol w:w="1827"/>
        <w:gridCol w:w="2268"/>
      </w:tblGrid>
      <w:tr w:rsidR="00E41DF7" w:rsidRPr="00BA1F8C">
        <w:tc>
          <w:tcPr>
            <w:tcW w:w="215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25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Interest expenses</w:t>
            </w:r>
          </w:p>
        </w:tc>
        <w:tc>
          <w:tcPr>
            <w:tcW w:w="1827"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working fund</w:t>
            </w:r>
          </w:p>
        </w:tc>
        <w:tc>
          <w:tcPr>
            <w:tcW w:w="2268"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Interest expenses to working fund ratio</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4014</w:t>
            </w:r>
          </w:p>
        </w:tc>
        <w:tc>
          <w:tcPr>
            <w:tcW w:w="1827"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16294.0</w:t>
            </w:r>
          </w:p>
        </w:tc>
        <w:tc>
          <w:tcPr>
            <w:tcW w:w="226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0.2463</w:t>
            </w:r>
          </w:p>
        </w:tc>
      </w:tr>
      <w:tr w:rsidR="00E41DF7" w:rsidRPr="00BA1F8C">
        <w:tc>
          <w:tcPr>
            <w:tcW w:w="21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25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5172</w:t>
            </w:r>
          </w:p>
        </w:tc>
        <w:tc>
          <w:tcPr>
            <w:tcW w:w="1827"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21851.1</w:t>
            </w:r>
          </w:p>
        </w:tc>
        <w:tc>
          <w:tcPr>
            <w:tcW w:w="226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0.2367</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6326</w:t>
            </w:r>
          </w:p>
        </w:tc>
        <w:tc>
          <w:tcPr>
            <w:tcW w:w="1827"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27646.5</w:t>
            </w:r>
          </w:p>
        </w:tc>
        <w:tc>
          <w:tcPr>
            <w:tcW w:w="226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0.2288</w:t>
            </w:r>
          </w:p>
        </w:tc>
      </w:tr>
      <w:tr w:rsidR="00E41DF7" w:rsidRPr="00BA1F8C">
        <w:tc>
          <w:tcPr>
            <w:tcW w:w="21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25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10129</w:t>
            </w:r>
          </w:p>
        </w:tc>
        <w:tc>
          <w:tcPr>
            <w:tcW w:w="1827"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37501.7</w:t>
            </w:r>
          </w:p>
        </w:tc>
        <w:tc>
          <w:tcPr>
            <w:tcW w:w="226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0.2701</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15728</w:t>
            </w:r>
          </w:p>
        </w:tc>
        <w:tc>
          <w:tcPr>
            <w:tcW w:w="1827"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41982.8</w:t>
            </w:r>
          </w:p>
        </w:tc>
        <w:tc>
          <w:tcPr>
            <w:tcW w:w="226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0.3746</w:t>
            </w:r>
          </w:p>
        </w:tc>
      </w:tr>
      <w:tr w:rsidR="00E41DF7" w:rsidRPr="00BA1F8C">
        <w:tc>
          <w:tcPr>
            <w:tcW w:w="21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25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1827"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26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0.2713</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1827"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26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0.0535</w:t>
            </w:r>
          </w:p>
        </w:tc>
      </w:tr>
      <w:tr w:rsidR="00E41DF7" w:rsidRPr="00BA1F8C">
        <w:tc>
          <w:tcPr>
            <w:tcW w:w="215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259"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1827"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268"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0.1971</w:t>
            </w:r>
          </w:p>
        </w:tc>
      </w:tr>
    </w:tbl>
    <w:p w:rsidR="00171BA6" w:rsidRDefault="00171BA6" w:rsidP="00A4475B">
      <w:pPr>
        <w:rPr>
          <w:rFonts w:ascii="Times New Roman" w:hAnsi="Times New Roman" w:cs="Times New Roman"/>
          <w:bCs/>
          <w:color w:val="000000" w:themeColor="text1"/>
          <w:sz w:val="24"/>
          <w:szCs w:val="24"/>
        </w:rPr>
      </w:pPr>
    </w:p>
    <w:p w:rsidR="00E41DF7" w:rsidRPr="00BA1F8C" w:rsidRDefault="00E41DF7" w:rsidP="0071099C">
      <w:pPr>
        <w:ind w:left="1701" w:firstLine="56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Appendix- 14</w:t>
      </w:r>
    </w:p>
    <w:p w:rsidR="00E41DF7" w:rsidRPr="00BA1F8C" w:rsidRDefault="00A4475B" w:rsidP="0071099C">
      <w:pPr>
        <w:pStyle w:val="NoSpacing"/>
        <w:spacing w:line="276" w:lineRule="auto"/>
        <w:ind w:left="1701" w:right="27" w:firstLine="567"/>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Risk</w:t>
      </w:r>
      <w:r w:rsidRPr="00BA1F8C">
        <w:rPr>
          <w:rFonts w:ascii="Times New Roman" w:hAnsi="Times New Roman" w:cs="Times New Roman"/>
          <w:bCs/>
          <w:color w:val="000000" w:themeColor="text1"/>
          <w:sz w:val="24"/>
          <w:szCs w:val="24"/>
        </w:rPr>
        <w:t xml:space="preserve"> Ratio</w:t>
      </w:r>
    </w:p>
    <w:p w:rsidR="00E41DF7" w:rsidRPr="00BA1F8C" w:rsidRDefault="00E41DF7" w:rsidP="0071099C">
      <w:pPr>
        <w:pStyle w:val="NoSpacing"/>
        <w:numPr>
          <w:ilvl w:val="0"/>
          <w:numId w:val="27"/>
        </w:numPr>
        <w:spacing w:before="240"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Liquidity risk ratio of </w:t>
      </w:r>
      <w:r w:rsidR="003B673D" w:rsidRPr="00BA1F8C">
        <w:rPr>
          <w:rFonts w:ascii="Times New Roman" w:hAnsi="Times New Roman" w:cs="Times New Roman"/>
          <w:bCs/>
          <w:color w:val="000000" w:themeColor="text1"/>
          <w:sz w:val="24"/>
          <w:szCs w:val="24"/>
        </w:rPr>
        <w:t>LBL</w:t>
      </w:r>
    </w:p>
    <w:p w:rsidR="00E41DF7" w:rsidRPr="00BA1F8C" w:rsidRDefault="00E41DF7" w:rsidP="0071099C">
      <w:pPr>
        <w:pStyle w:val="NoSpacing"/>
        <w:spacing w:line="276" w:lineRule="auto"/>
        <w:ind w:right="27"/>
        <w:jc w:val="right"/>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 (In millions)</w:t>
      </w:r>
    </w:p>
    <w:tbl>
      <w:tblPr>
        <w:tblW w:w="0" w:type="auto"/>
        <w:jc w:val="center"/>
        <w:tblBorders>
          <w:top w:val="single" w:sz="8" w:space="0" w:color="8064A2"/>
          <w:bottom w:val="single" w:sz="8" w:space="0" w:color="8064A2"/>
        </w:tblBorders>
        <w:tblLook w:val="00A0"/>
      </w:tblPr>
      <w:tblGrid>
        <w:gridCol w:w="1664"/>
        <w:gridCol w:w="2142"/>
        <w:gridCol w:w="1792"/>
        <w:gridCol w:w="2819"/>
      </w:tblGrid>
      <w:tr w:rsidR="00E41DF7" w:rsidRPr="00BA1F8C">
        <w:trPr>
          <w:jc w:val="center"/>
        </w:trPr>
        <w:tc>
          <w:tcPr>
            <w:tcW w:w="1664"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14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Cash and bank balance</w:t>
            </w:r>
          </w:p>
        </w:tc>
        <w:tc>
          <w:tcPr>
            <w:tcW w:w="179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deposit</w:t>
            </w:r>
          </w:p>
        </w:tc>
        <w:tc>
          <w:tcPr>
            <w:tcW w:w="281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Cash and bank balance to total deposit ratio</w:t>
            </w:r>
          </w:p>
        </w:tc>
      </w:tr>
      <w:tr w:rsidR="00E41DF7" w:rsidRPr="00BA1F8C">
        <w:trPr>
          <w:jc w:val="center"/>
        </w:trPr>
        <w:tc>
          <w:tcPr>
            <w:tcW w:w="166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14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728.70</w:t>
            </w:r>
          </w:p>
        </w:tc>
        <w:tc>
          <w:tcPr>
            <w:tcW w:w="179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10485.0</w:t>
            </w:r>
          </w:p>
        </w:tc>
        <w:tc>
          <w:tcPr>
            <w:tcW w:w="281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0.0695</w:t>
            </w:r>
          </w:p>
        </w:tc>
      </w:tr>
      <w:tr w:rsidR="00E41DF7" w:rsidRPr="00BA1F8C">
        <w:trPr>
          <w:jc w:val="center"/>
        </w:trPr>
        <w:tc>
          <w:tcPr>
            <w:tcW w:w="1664"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14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1315.90</w:t>
            </w:r>
          </w:p>
        </w:tc>
        <w:tc>
          <w:tcPr>
            <w:tcW w:w="179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12388.9</w:t>
            </w:r>
          </w:p>
        </w:tc>
        <w:tc>
          <w:tcPr>
            <w:tcW w:w="281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0.1062</w:t>
            </w:r>
          </w:p>
        </w:tc>
      </w:tr>
      <w:tr w:rsidR="00E41DF7" w:rsidRPr="00BA1F8C">
        <w:trPr>
          <w:jc w:val="center"/>
        </w:trPr>
        <w:tc>
          <w:tcPr>
            <w:tcW w:w="166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14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1440.47</w:t>
            </w:r>
          </w:p>
        </w:tc>
        <w:tc>
          <w:tcPr>
            <w:tcW w:w="179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15833.7</w:t>
            </w:r>
          </w:p>
        </w:tc>
        <w:tc>
          <w:tcPr>
            <w:tcW w:w="281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0.0910</w:t>
            </w:r>
          </w:p>
        </w:tc>
      </w:tr>
      <w:tr w:rsidR="00E41DF7" w:rsidRPr="00BA1F8C">
        <w:trPr>
          <w:jc w:val="center"/>
        </w:trPr>
        <w:tc>
          <w:tcPr>
            <w:tcW w:w="1664"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14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2182.12</w:t>
            </w:r>
          </w:p>
        </w:tc>
        <w:tc>
          <w:tcPr>
            <w:tcW w:w="179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18084.0</w:t>
            </w:r>
          </w:p>
        </w:tc>
        <w:tc>
          <w:tcPr>
            <w:tcW w:w="281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0.1207</w:t>
            </w:r>
          </w:p>
        </w:tc>
      </w:tr>
      <w:tr w:rsidR="00E41DF7" w:rsidRPr="00BA1F8C">
        <w:trPr>
          <w:jc w:val="center"/>
        </w:trPr>
        <w:tc>
          <w:tcPr>
            <w:tcW w:w="166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14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1798.37</w:t>
            </w:r>
          </w:p>
        </w:tc>
        <w:tc>
          <w:tcPr>
            <w:tcW w:w="179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20315.8</w:t>
            </w:r>
          </w:p>
        </w:tc>
        <w:tc>
          <w:tcPr>
            <w:tcW w:w="281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0.0885</w:t>
            </w:r>
          </w:p>
        </w:tc>
      </w:tr>
      <w:tr w:rsidR="00E41DF7" w:rsidRPr="00BA1F8C">
        <w:trPr>
          <w:jc w:val="center"/>
        </w:trPr>
        <w:tc>
          <w:tcPr>
            <w:tcW w:w="1664"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14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79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81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0.0952</w:t>
            </w:r>
          </w:p>
        </w:tc>
      </w:tr>
      <w:tr w:rsidR="00E41DF7" w:rsidRPr="00BA1F8C">
        <w:trPr>
          <w:jc w:val="center"/>
        </w:trPr>
        <w:tc>
          <w:tcPr>
            <w:tcW w:w="166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14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79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81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0.0173</w:t>
            </w:r>
          </w:p>
        </w:tc>
      </w:tr>
      <w:tr w:rsidR="00E41DF7" w:rsidRPr="00BA1F8C">
        <w:trPr>
          <w:jc w:val="center"/>
        </w:trPr>
        <w:tc>
          <w:tcPr>
            <w:tcW w:w="1664"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14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79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c>
          <w:tcPr>
            <w:tcW w:w="2819"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0.1815</w:t>
            </w:r>
          </w:p>
        </w:tc>
      </w:tr>
    </w:tbl>
    <w:p w:rsidR="00E41DF7"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C5060F" w:rsidRDefault="00C5060F" w:rsidP="0071099C">
      <w:pPr>
        <w:pStyle w:val="NoSpacing"/>
        <w:spacing w:line="276" w:lineRule="auto"/>
        <w:ind w:right="27"/>
        <w:jc w:val="center"/>
        <w:rPr>
          <w:rFonts w:ascii="Times New Roman" w:hAnsi="Times New Roman" w:cs="Times New Roman"/>
          <w:bCs/>
          <w:color w:val="000000" w:themeColor="text1"/>
          <w:sz w:val="24"/>
          <w:szCs w:val="24"/>
        </w:rPr>
      </w:pPr>
    </w:p>
    <w:p w:rsidR="00C5060F" w:rsidRPr="00BA1F8C" w:rsidRDefault="00C5060F"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numPr>
          <w:ilvl w:val="0"/>
          <w:numId w:val="27"/>
        </w:numPr>
        <w:spacing w:before="240" w:line="276" w:lineRule="auto"/>
        <w:ind w:left="0" w:right="27" w:firstLine="0"/>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Liquidity risk ratio of EBL</w:t>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p>
    <w:p w:rsidR="00E41DF7" w:rsidRPr="00BA1F8C" w:rsidRDefault="00E41DF7" w:rsidP="0071099C">
      <w:pPr>
        <w:pStyle w:val="NoSpacing"/>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                                                                                                      (In millions)</w:t>
      </w:r>
    </w:p>
    <w:tbl>
      <w:tblPr>
        <w:tblW w:w="8505" w:type="dxa"/>
        <w:tblInd w:w="2" w:type="dxa"/>
        <w:tblBorders>
          <w:top w:val="single" w:sz="8" w:space="0" w:color="8064A2"/>
          <w:bottom w:val="single" w:sz="8" w:space="0" w:color="8064A2"/>
        </w:tblBorders>
        <w:tblLook w:val="00A0"/>
      </w:tblPr>
      <w:tblGrid>
        <w:gridCol w:w="2151"/>
        <w:gridCol w:w="2259"/>
        <w:gridCol w:w="1402"/>
        <w:gridCol w:w="2693"/>
      </w:tblGrid>
      <w:tr w:rsidR="00E41DF7" w:rsidRPr="00BA1F8C">
        <w:tc>
          <w:tcPr>
            <w:tcW w:w="215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25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Cash and bank balance</w:t>
            </w:r>
          </w:p>
        </w:tc>
        <w:tc>
          <w:tcPr>
            <w:tcW w:w="140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deposit</w:t>
            </w:r>
          </w:p>
        </w:tc>
        <w:tc>
          <w:tcPr>
            <w:tcW w:w="269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Cash and bank balance to total deposit ratio</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2006/07</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1552.90</w:t>
            </w:r>
          </w:p>
        </w:tc>
        <w:tc>
          <w:tcPr>
            <w:tcW w:w="140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13802.4</w:t>
            </w:r>
          </w:p>
        </w:tc>
        <w:tc>
          <w:tcPr>
            <w:tcW w:w="269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0.1125</w:t>
            </w:r>
          </w:p>
        </w:tc>
      </w:tr>
      <w:tr w:rsidR="00E41DF7" w:rsidRPr="00BA1F8C">
        <w:tc>
          <w:tcPr>
            <w:tcW w:w="21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25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2391.30</w:t>
            </w:r>
          </w:p>
        </w:tc>
        <w:tc>
          <w:tcPr>
            <w:tcW w:w="140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18186.2</w:t>
            </w:r>
          </w:p>
        </w:tc>
        <w:tc>
          <w:tcPr>
            <w:tcW w:w="269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0.1315</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2667.90</w:t>
            </w:r>
          </w:p>
        </w:tc>
        <w:tc>
          <w:tcPr>
            <w:tcW w:w="140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23976.3</w:t>
            </w:r>
          </w:p>
        </w:tc>
        <w:tc>
          <w:tcPr>
            <w:tcW w:w="269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0.1113</w:t>
            </w:r>
          </w:p>
        </w:tc>
      </w:tr>
      <w:tr w:rsidR="00E41DF7" w:rsidRPr="00BA1F8C">
        <w:tc>
          <w:tcPr>
            <w:tcW w:w="21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lastRenderedPageBreak/>
              <w:t>2009/10</w:t>
            </w:r>
          </w:p>
        </w:tc>
        <w:tc>
          <w:tcPr>
            <w:tcW w:w="225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6164.4</w:t>
            </w:r>
          </w:p>
        </w:tc>
        <w:tc>
          <w:tcPr>
            <w:tcW w:w="140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33322.9</w:t>
            </w:r>
          </w:p>
        </w:tc>
        <w:tc>
          <w:tcPr>
            <w:tcW w:w="269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0.1850</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7818.80</w:t>
            </w:r>
          </w:p>
        </w:tc>
        <w:tc>
          <w:tcPr>
            <w:tcW w:w="140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36932.3</w:t>
            </w:r>
          </w:p>
        </w:tc>
        <w:tc>
          <w:tcPr>
            <w:tcW w:w="269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0.2117</w:t>
            </w:r>
          </w:p>
        </w:tc>
      </w:tr>
      <w:tr w:rsidR="00E41DF7" w:rsidRPr="00BA1F8C">
        <w:tc>
          <w:tcPr>
            <w:tcW w:w="21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259"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40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69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0.1504</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40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69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0.0407</w:t>
            </w:r>
          </w:p>
        </w:tc>
      </w:tr>
      <w:tr w:rsidR="00E41DF7" w:rsidRPr="00BA1F8C">
        <w:tc>
          <w:tcPr>
            <w:tcW w:w="215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259"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c>
          <w:tcPr>
            <w:tcW w:w="140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693"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0.2706</w:t>
            </w:r>
          </w:p>
        </w:tc>
      </w:tr>
    </w:tbl>
    <w:p w:rsidR="00171BA6" w:rsidRDefault="00171BA6" w:rsidP="00A4475B">
      <w:pPr>
        <w:pStyle w:val="NoSpacing"/>
        <w:spacing w:before="240" w:line="276" w:lineRule="auto"/>
        <w:ind w:right="27"/>
        <w:rPr>
          <w:rFonts w:ascii="Times New Roman" w:hAnsi="Times New Roman" w:cs="Times New Roman"/>
          <w:bCs/>
          <w:color w:val="000000" w:themeColor="text1"/>
          <w:sz w:val="24"/>
          <w:szCs w:val="24"/>
        </w:rPr>
      </w:pPr>
    </w:p>
    <w:p w:rsidR="00E41DF7" w:rsidRPr="00BA1F8C" w:rsidRDefault="00E41DF7" w:rsidP="0071099C">
      <w:pPr>
        <w:pStyle w:val="NoSpacing"/>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Appendix 15</w:t>
      </w:r>
    </w:p>
    <w:p w:rsidR="00E41DF7" w:rsidRPr="00BA1F8C" w:rsidRDefault="00E41DF7" w:rsidP="0071099C">
      <w:pPr>
        <w:pStyle w:val="NoSpacing"/>
        <w:numPr>
          <w:ilvl w:val="0"/>
          <w:numId w:val="52"/>
        </w:numPr>
        <w:spacing w:before="240" w:line="276" w:lineRule="auto"/>
        <w:ind w:right="2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Credit risk ratio of </w:t>
      </w:r>
      <w:r w:rsidR="003B673D" w:rsidRPr="00BA1F8C">
        <w:rPr>
          <w:rFonts w:ascii="Times New Roman" w:hAnsi="Times New Roman" w:cs="Times New Roman"/>
          <w:bCs/>
          <w:color w:val="000000" w:themeColor="text1"/>
          <w:sz w:val="24"/>
          <w:szCs w:val="24"/>
        </w:rPr>
        <w:t>LBL</w:t>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r w:rsidRPr="00BA1F8C">
        <w:rPr>
          <w:rFonts w:ascii="Times New Roman" w:hAnsi="Times New Roman" w:cs="Times New Roman"/>
          <w:bCs/>
          <w:color w:val="000000" w:themeColor="text1"/>
          <w:sz w:val="24"/>
          <w:szCs w:val="24"/>
        </w:rPr>
        <w:tab/>
      </w:r>
    </w:p>
    <w:p w:rsidR="00E41DF7" w:rsidRPr="00BA1F8C" w:rsidRDefault="00E41DF7" w:rsidP="0071099C">
      <w:pPr>
        <w:pStyle w:val="NoSpacing"/>
        <w:spacing w:before="240" w:line="276" w:lineRule="auto"/>
        <w:ind w:right="27"/>
        <w:jc w:val="right"/>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b/>
        <w:t>(In millions)</w:t>
      </w:r>
    </w:p>
    <w:tbl>
      <w:tblPr>
        <w:tblW w:w="0" w:type="auto"/>
        <w:jc w:val="center"/>
        <w:tblBorders>
          <w:top w:val="single" w:sz="8" w:space="0" w:color="8064A2"/>
          <w:bottom w:val="single" w:sz="8" w:space="0" w:color="8064A2"/>
        </w:tblBorders>
        <w:tblLook w:val="00A0"/>
      </w:tblPr>
      <w:tblGrid>
        <w:gridCol w:w="2079"/>
        <w:gridCol w:w="2079"/>
        <w:gridCol w:w="2079"/>
        <w:gridCol w:w="2079"/>
      </w:tblGrid>
      <w:tr w:rsidR="00E41DF7" w:rsidRPr="00BA1F8C">
        <w:trPr>
          <w:jc w:val="center"/>
        </w:trPr>
        <w:tc>
          <w:tcPr>
            <w:tcW w:w="207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Fiscal year</w:t>
            </w:r>
          </w:p>
        </w:tc>
        <w:tc>
          <w:tcPr>
            <w:tcW w:w="207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 xml:space="preserve">Nonperforming loan </w:t>
            </w:r>
          </w:p>
        </w:tc>
        <w:tc>
          <w:tcPr>
            <w:tcW w:w="207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Loan and advance</w:t>
            </w:r>
          </w:p>
        </w:tc>
        <w:tc>
          <w:tcPr>
            <w:tcW w:w="207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Credit risk ratio (in %)</w:t>
            </w:r>
          </w:p>
        </w:tc>
      </w:tr>
      <w:tr w:rsidR="00E41DF7" w:rsidRPr="00BA1F8C">
        <w:trPr>
          <w:jc w:val="center"/>
        </w:trPr>
        <w:tc>
          <w:tcPr>
            <w:tcW w:w="2079" w:type="dxa"/>
            <w:tcBorders>
              <w:left w:val="nil"/>
              <w:right w:val="nil"/>
            </w:tcBorders>
            <w:shd w:val="clear" w:color="auto" w:fill="DFD8E8"/>
          </w:tcPr>
          <w:p w:rsidR="00E41DF7" w:rsidRPr="00BA1F8C" w:rsidRDefault="00926D40"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w:t>
            </w:r>
            <w:r w:rsidR="00E41DF7" w:rsidRPr="00BA1F8C">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8</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479.9</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7489</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6.4</w:t>
            </w:r>
          </w:p>
        </w:tc>
      </w:tr>
      <w:tr w:rsidR="00E41DF7" w:rsidRPr="00BA1F8C">
        <w:trPr>
          <w:jc w:val="center"/>
        </w:trPr>
        <w:tc>
          <w:tcPr>
            <w:tcW w:w="2079" w:type="dxa"/>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2007/08</w:t>
            </w:r>
          </w:p>
        </w:tc>
        <w:tc>
          <w:tcPr>
            <w:tcW w:w="20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508.4</w:t>
            </w:r>
          </w:p>
        </w:tc>
        <w:tc>
          <w:tcPr>
            <w:tcW w:w="20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9694</w:t>
            </w:r>
          </w:p>
        </w:tc>
        <w:tc>
          <w:tcPr>
            <w:tcW w:w="20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5.2</w:t>
            </w:r>
          </w:p>
        </w:tc>
      </w:tr>
      <w:tr w:rsidR="00E41DF7" w:rsidRPr="00BA1F8C">
        <w:trPr>
          <w:jc w:val="center"/>
        </w:trPr>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2008/09</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631.5</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12748</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5.0</w:t>
            </w:r>
          </w:p>
        </w:tc>
      </w:tr>
      <w:tr w:rsidR="00E41DF7" w:rsidRPr="00BA1F8C">
        <w:trPr>
          <w:jc w:val="center"/>
        </w:trPr>
        <w:tc>
          <w:tcPr>
            <w:tcW w:w="2079" w:type="dxa"/>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2009/10</w:t>
            </w:r>
          </w:p>
        </w:tc>
        <w:tc>
          <w:tcPr>
            <w:tcW w:w="20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724.3</w:t>
            </w:r>
          </w:p>
        </w:tc>
        <w:tc>
          <w:tcPr>
            <w:tcW w:w="20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14946</w:t>
            </w:r>
          </w:p>
        </w:tc>
        <w:tc>
          <w:tcPr>
            <w:tcW w:w="20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4.8</w:t>
            </w:r>
          </w:p>
        </w:tc>
      </w:tr>
      <w:tr w:rsidR="00E41DF7" w:rsidRPr="00BA1F8C">
        <w:trPr>
          <w:jc w:val="center"/>
        </w:trPr>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2010/11</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823.6</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17044</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4.8</w:t>
            </w:r>
          </w:p>
        </w:tc>
      </w:tr>
      <w:tr w:rsidR="00E41DF7" w:rsidRPr="00BA1F8C">
        <w:trPr>
          <w:jc w:val="center"/>
        </w:trPr>
        <w:tc>
          <w:tcPr>
            <w:tcW w:w="2079" w:type="dxa"/>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0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5.2</w:t>
            </w:r>
          </w:p>
        </w:tc>
      </w:tr>
      <w:tr w:rsidR="00E41DF7" w:rsidRPr="00BA1F8C">
        <w:trPr>
          <w:jc w:val="center"/>
        </w:trPr>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0.06</w:t>
            </w:r>
          </w:p>
        </w:tc>
      </w:tr>
      <w:tr w:rsidR="00E41DF7" w:rsidRPr="00BA1F8C" w:rsidTr="00602E37">
        <w:trPr>
          <w:jc w:val="center"/>
        </w:trPr>
        <w:tc>
          <w:tcPr>
            <w:tcW w:w="2079" w:type="dxa"/>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0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0.12</w:t>
            </w:r>
          </w:p>
        </w:tc>
      </w:tr>
      <w:tr w:rsidR="00602E37" w:rsidRPr="00BA1F8C" w:rsidTr="00602E37">
        <w:trPr>
          <w:trHeight w:val="81"/>
          <w:jc w:val="center"/>
        </w:trPr>
        <w:tc>
          <w:tcPr>
            <w:tcW w:w="2079" w:type="dxa"/>
            <w:tcBorders>
              <w:bottom w:val="single" w:sz="8" w:space="0" w:color="8064A2"/>
            </w:tcBorders>
          </w:tcPr>
          <w:p w:rsidR="00602E37" w:rsidRPr="00BA1F8C" w:rsidRDefault="00602E37" w:rsidP="0071099C">
            <w:pPr>
              <w:pStyle w:val="NoSpacing"/>
              <w:spacing w:line="276" w:lineRule="auto"/>
              <w:ind w:right="28"/>
              <w:jc w:val="center"/>
              <w:rPr>
                <w:rFonts w:ascii="Times New Roman" w:hAnsi="Times New Roman" w:cs="Times New Roman"/>
                <w:color w:val="000000" w:themeColor="text1"/>
                <w:sz w:val="24"/>
                <w:szCs w:val="24"/>
              </w:rPr>
            </w:pPr>
          </w:p>
        </w:tc>
        <w:tc>
          <w:tcPr>
            <w:tcW w:w="2079" w:type="dxa"/>
            <w:tcBorders>
              <w:bottom w:val="single" w:sz="8" w:space="0" w:color="8064A2"/>
            </w:tcBorders>
          </w:tcPr>
          <w:p w:rsidR="00602E37" w:rsidRPr="00BA1F8C" w:rsidRDefault="00602E37" w:rsidP="0071099C">
            <w:pPr>
              <w:pStyle w:val="NoSpacing"/>
              <w:spacing w:line="276" w:lineRule="auto"/>
              <w:ind w:right="28"/>
              <w:jc w:val="center"/>
              <w:rPr>
                <w:rFonts w:ascii="Times New Roman" w:hAnsi="Times New Roman" w:cs="Times New Roman"/>
                <w:color w:val="000000" w:themeColor="text1"/>
                <w:sz w:val="24"/>
                <w:szCs w:val="24"/>
              </w:rPr>
            </w:pPr>
          </w:p>
        </w:tc>
        <w:tc>
          <w:tcPr>
            <w:tcW w:w="2079" w:type="dxa"/>
            <w:tcBorders>
              <w:bottom w:val="single" w:sz="8" w:space="0" w:color="8064A2"/>
            </w:tcBorders>
          </w:tcPr>
          <w:p w:rsidR="00602E37" w:rsidRPr="00BA1F8C" w:rsidRDefault="00602E37" w:rsidP="0071099C">
            <w:pPr>
              <w:pStyle w:val="NoSpacing"/>
              <w:spacing w:line="276" w:lineRule="auto"/>
              <w:ind w:right="28"/>
              <w:jc w:val="center"/>
              <w:rPr>
                <w:rFonts w:ascii="Times New Roman" w:hAnsi="Times New Roman" w:cs="Times New Roman"/>
                <w:color w:val="000000" w:themeColor="text1"/>
                <w:sz w:val="24"/>
                <w:szCs w:val="24"/>
              </w:rPr>
            </w:pPr>
          </w:p>
        </w:tc>
        <w:tc>
          <w:tcPr>
            <w:tcW w:w="2079" w:type="dxa"/>
            <w:tcBorders>
              <w:bottom w:val="single" w:sz="8" w:space="0" w:color="8064A2"/>
            </w:tcBorders>
          </w:tcPr>
          <w:p w:rsidR="00602E37" w:rsidRPr="00BA1F8C" w:rsidRDefault="00602E37" w:rsidP="0071099C">
            <w:pPr>
              <w:pStyle w:val="NoSpacing"/>
              <w:spacing w:line="276" w:lineRule="auto"/>
              <w:ind w:right="28"/>
              <w:jc w:val="center"/>
              <w:rPr>
                <w:rFonts w:ascii="Times New Roman" w:hAnsi="Times New Roman" w:cs="Times New Roman"/>
                <w:color w:val="000000" w:themeColor="text1"/>
                <w:sz w:val="24"/>
                <w:szCs w:val="24"/>
              </w:rPr>
            </w:pPr>
          </w:p>
        </w:tc>
      </w:tr>
    </w:tbl>
    <w:p w:rsidR="00602E37" w:rsidRDefault="00602E37" w:rsidP="00602E37">
      <w:pPr>
        <w:pStyle w:val="NoSpacing"/>
        <w:spacing w:before="240" w:line="276" w:lineRule="auto"/>
        <w:ind w:left="720" w:right="27"/>
        <w:jc w:val="center"/>
        <w:rPr>
          <w:rFonts w:ascii="Times New Roman" w:hAnsi="Times New Roman" w:cs="Times New Roman"/>
          <w:bCs/>
          <w:color w:val="000000" w:themeColor="text1"/>
          <w:sz w:val="24"/>
          <w:szCs w:val="24"/>
        </w:rPr>
      </w:pPr>
    </w:p>
    <w:p w:rsidR="00602E37" w:rsidRDefault="00602E37" w:rsidP="00602E37">
      <w:pPr>
        <w:pStyle w:val="NoSpacing"/>
        <w:spacing w:before="240" w:line="276" w:lineRule="auto"/>
        <w:ind w:left="360" w:right="27"/>
        <w:jc w:val="right"/>
        <w:rPr>
          <w:rFonts w:ascii="Times New Roman" w:hAnsi="Times New Roman" w:cs="Times New Roman"/>
          <w:bCs/>
          <w:color w:val="000000" w:themeColor="text1"/>
          <w:sz w:val="24"/>
          <w:szCs w:val="24"/>
        </w:rPr>
      </w:pPr>
    </w:p>
    <w:p w:rsidR="00602E37" w:rsidRDefault="00602E37" w:rsidP="00602E37">
      <w:pPr>
        <w:pStyle w:val="NoSpacing"/>
        <w:spacing w:before="240" w:line="276" w:lineRule="auto"/>
        <w:ind w:left="720" w:right="27"/>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2.</w:t>
      </w:r>
      <w:r w:rsidR="00E41DF7" w:rsidRPr="00602E37">
        <w:rPr>
          <w:rFonts w:ascii="Times New Roman" w:hAnsi="Times New Roman" w:cs="Times New Roman"/>
          <w:bCs/>
          <w:color w:val="000000" w:themeColor="text1"/>
          <w:sz w:val="24"/>
          <w:szCs w:val="24"/>
        </w:rPr>
        <w:t>Credit risk ratio of EBL</w:t>
      </w:r>
    </w:p>
    <w:p w:rsidR="00E41DF7" w:rsidRPr="00602E37" w:rsidRDefault="00E41DF7" w:rsidP="00602E37">
      <w:pPr>
        <w:pStyle w:val="NoSpacing"/>
        <w:spacing w:before="240" w:line="276" w:lineRule="auto"/>
        <w:ind w:left="6340" w:right="27" w:firstLine="404"/>
        <w:rPr>
          <w:rFonts w:ascii="Times New Roman" w:hAnsi="Times New Roman" w:cs="Times New Roman"/>
          <w:bCs/>
          <w:color w:val="000000" w:themeColor="text1"/>
          <w:sz w:val="24"/>
          <w:szCs w:val="24"/>
        </w:rPr>
      </w:pPr>
      <w:r w:rsidRPr="00602E37">
        <w:rPr>
          <w:rFonts w:ascii="Times New Roman" w:hAnsi="Times New Roman" w:cs="Times New Roman"/>
          <w:bCs/>
          <w:color w:val="000000" w:themeColor="text1"/>
          <w:sz w:val="24"/>
          <w:szCs w:val="24"/>
        </w:rPr>
        <w:t>(In millions)</w:t>
      </w:r>
    </w:p>
    <w:tbl>
      <w:tblPr>
        <w:tblW w:w="8316" w:type="dxa"/>
        <w:jc w:val="center"/>
        <w:tblBorders>
          <w:top w:val="single" w:sz="8" w:space="0" w:color="8064A2"/>
          <w:bottom w:val="single" w:sz="8" w:space="0" w:color="8064A2"/>
        </w:tblBorders>
        <w:tblLook w:val="00A0"/>
      </w:tblPr>
      <w:tblGrid>
        <w:gridCol w:w="1746"/>
        <w:gridCol w:w="2412"/>
        <w:gridCol w:w="2079"/>
        <w:gridCol w:w="2079"/>
      </w:tblGrid>
      <w:tr w:rsidR="00E41DF7" w:rsidRPr="00BA1F8C">
        <w:trPr>
          <w:jc w:val="center"/>
        </w:trPr>
        <w:tc>
          <w:tcPr>
            <w:tcW w:w="1746"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Fiscal year</w:t>
            </w:r>
          </w:p>
        </w:tc>
        <w:tc>
          <w:tcPr>
            <w:tcW w:w="241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Nonperforming loan</w:t>
            </w:r>
          </w:p>
        </w:tc>
        <w:tc>
          <w:tcPr>
            <w:tcW w:w="207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Loan and advance</w:t>
            </w:r>
          </w:p>
        </w:tc>
        <w:tc>
          <w:tcPr>
            <w:tcW w:w="207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Credit risk ratio (in %)</w:t>
            </w:r>
          </w:p>
        </w:tc>
      </w:tr>
      <w:tr w:rsidR="00E41DF7" w:rsidRPr="00BA1F8C">
        <w:trPr>
          <w:jc w:val="center"/>
        </w:trPr>
        <w:tc>
          <w:tcPr>
            <w:tcW w:w="1746"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0762B1">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0762B1">
              <w:rPr>
                <w:rFonts w:ascii="Times New Roman" w:hAnsi="Times New Roman" w:cs="Times New Roman"/>
                <w:color w:val="000000" w:themeColor="text1"/>
                <w:sz w:val="24"/>
                <w:szCs w:val="24"/>
              </w:rPr>
              <w:t>7</w:t>
            </w:r>
          </w:p>
        </w:tc>
        <w:tc>
          <w:tcPr>
            <w:tcW w:w="2412"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129</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10136</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1.27</w:t>
            </w:r>
          </w:p>
        </w:tc>
      </w:tr>
      <w:tr w:rsidR="00E41DF7" w:rsidRPr="00BA1F8C">
        <w:trPr>
          <w:jc w:val="center"/>
        </w:trPr>
        <w:tc>
          <w:tcPr>
            <w:tcW w:w="1746" w:type="dxa"/>
          </w:tcPr>
          <w:p w:rsidR="00E41DF7" w:rsidRPr="00BA1F8C" w:rsidRDefault="00926D40"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0762B1">
              <w:rPr>
                <w:rFonts w:ascii="Times New Roman" w:hAnsi="Times New Roman" w:cs="Times New Roman"/>
                <w:color w:val="000000" w:themeColor="text1"/>
                <w:sz w:val="24"/>
                <w:szCs w:val="24"/>
              </w:rPr>
              <w:t>7</w:t>
            </w:r>
            <w:r w:rsidR="00E41DF7" w:rsidRPr="00BA1F8C">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9</w:t>
            </w:r>
          </w:p>
        </w:tc>
        <w:tc>
          <w:tcPr>
            <w:tcW w:w="2412"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130</w:t>
            </w:r>
          </w:p>
        </w:tc>
        <w:tc>
          <w:tcPr>
            <w:tcW w:w="20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14083</w:t>
            </w:r>
          </w:p>
        </w:tc>
        <w:tc>
          <w:tcPr>
            <w:tcW w:w="20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0.92</w:t>
            </w:r>
          </w:p>
        </w:tc>
      </w:tr>
      <w:tr w:rsidR="00E41DF7" w:rsidRPr="00BA1F8C">
        <w:trPr>
          <w:jc w:val="center"/>
        </w:trPr>
        <w:tc>
          <w:tcPr>
            <w:tcW w:w="1746" w:type="dxa"/>
            <w:tcBorders>
              <w:left w:val="nil"/>
              <w:right w:val="nil"/>
            </w:tcBorders>
            <w:shd w:val="clear" w:color="auto" w:fill="DFD8E8"/>
          </w:tcPr>
          <w:p w:rsidR="00E41DF7" w:rsidRPr="00BA1F8C" w:rsidRDefault="00926D40"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0762B1">
              <w:rPr>
                <w:rFonts w:ascii="Times New Roman" w:hAnsi="Times New Roman" w:cs="Times New Roman"/>
                <w:color w:val="000000" w:themeColor="text1"/>
                <w:sz w:val="24"/>
                <w:szCs w:val="24"/>
              </w:rPr>
              <w:t>8</w:t>
            </w:r>
            <w:r w:rsidR="00E41DF7" w:rsidRPr="00BA1F8C">
              <w:rPr>
                <w:rFonts w:ascii="Times New Roman" w:hAnsi="Times New Roman" w:cs="Times New Roman"/>
                <w:color w:val="000000" w:themeColor="text1"/>
                <w:sz w:val="24"/>
                <w:szCs w:val="24"/>
              </w:rPr>
              <w:t>/</w:t>
            </w:r>
            <w:r w:rsidR="000762B1">
              <w:rPr>
                <w:rFonts w:ascii="Times New Roman" w:hAnsi="Times New Roman" w:cs="Times New Roman"/>
                <w:color w:val="000000" w:themeColor="text1"/>
                <w:sz w:val="24"/>
                <w:szCs w:val="24"/>
              </w:rPr>
              <w:t>09</w:t>
            </w:r>
          </w:p>
        </w:tc>
        <w:tc>
          <w:tcPr>
            <w:tcW w:w="2412"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113</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18836</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0.60</w:t>
            </w:r>
          </w:p>
        </w:tc>
      </w:tr>
      <w:tr w:rsidR="00E41DF7" w:rsidRPr="00BA1F8C">
        <w:trPr>
          <w:jc w:val="center"/>
        </w:trPr>
        <w:tc>
          <w:tcPr>
            <w:tcW w:w="1746" w:type="dxa"/>
          </w:tcPr>
          <w:p w:rsidR="00E41DF7" w:rsidRPr="00BA1F8C" w:rsidRDefault="00926D40"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0762B1">
              <w:rPr>
                <w:rFonts w:ascii="Times New Roman" w:hAnsi="Times New Roman" w:cs="Times New Roman"/>
                <w:color w:val="000000" w:themeColor="text1"/>
                <w:sz w:val="24"/>
                <w:szCs w:val="24"/>
              </w:rPr>
              <w:t>09</w:t>
            </w:r>
            <w:r w:rsidR="00E41DF7" w:rsidRPr="00BA1F8C">
              <w:rPr>
                <w:rFonts w:ascii="Times New Roman" w:hAnsi="Times New Roman" w:cs="Times New Roman"/>
                <w:color w:val="000000" w:themeColor="text1"/>
                <w:sz w:val="24"/>
                <w:szCs w:val="24"/>
              </w:rPr>
              <w:t>/1</w:t>
            </w:r>
            <w:r w:rsidR="000762B1">
              <w:rPr>
                <w:rFonts w:ascii="Times New Roman" w:hAnsi="Times New Roman" w:cs="Times New Roman"/>
                <w:color w:val="000000" w:themeColor="text1"/>
                <w:sz w:val="24"/>
                <w:szCs w:val="24"/>
              </w:rPr>
              <w:t>0</w:t>
            </w:r>
          </w:p>
        </w:tc>
        <w:tc>
          <w:tcPr>
            <w:tcW w:w="2412"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127</w:t>
            </w:r>
          </w:p>
        </w:tc>
        <w:tc>
          <w:tcPr>
            <w:tcW w:w="20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24470</w:t>
            </w:r>
          </w:p>
        </w:tc>
        <w:tc>
          <w:tcPr>
            <w:tcW w:w="20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0.52</w:t>
            </w:r>
          </w:p>
        </w:tc>
      </w:tr>
      <w:tr w:rsidR="00E41DF7" w:rsidRPr="00BA1F8C">
        <w:trPr>
          <w:jc w:val="center"/>
        </w:trPr>
        <w:tc>
          <w:tcPr>
            <w:tcW w:w="1746" w:type="dxa"/>
            <w:tcBorders>
              <w:left w:val="nil"/>
              <w:right w:val="nil"/>
            </w:tcBorders>
            <w:shd w:val="clear" w:color="auto" w:fill="DFD8E8"/>
          </w:tcPr>
          <w:p w:rsidR="00E41DF7" w:rsidRPr="00BA1F8C" w:rsidRDefault="00926D40"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0762B1">
              <w:rPr>
                <w:rFonts w:ascii="Times New Roman" w:hAnsi="Times New Roman" w:cs="Times New Roman"/>
                <w:color w:val="000000" w:themeColor="text1"/>
                <w:sz w:val="24"/>
                <w:szCs w:val="24"/>
              </w:rPr>
              <w:t>0</w:t>
            </w:r>
            <w:r w:rsidR="00E41DF7" w:rsidRPr="00BA1F8C">
              <w:rPr>
                <w:rFonts w:ascii="Times New Roman" w:hAnsi="Times New Roman" w:cs="Times New Roman"/>
                <w:color w:val="000000" w:themeColor="text1"/>
                <w:sz w:val="24"/>
                <w:szCs w:val="24"/>
              </w:rPr>
              <w:t>/1</w:t>
            </w:r>
            <w:r w:rsidR="000762B1">
              <w:rPr>
                <w:rFonts w:ascii="Times New Roman" w:hAnsi="Times New Roman" w:cs="Times New Roman"/>
                <w:color w:val="000000" w:themeColor="text1"/>
                <w:sz w:val="24"/>
                <w:szCs w:val="24"/>
              </w:rPr>
              <w:t>1</w:t>
            </w:r>
          </w:p>
        </w:tc>
        <w:tc>
          <w:tcPr>
            <w:tcW w:w="2412"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144</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28156</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0.51</w:t>
            </w:r>
          </w:p>
        </w:tc>
      </w:tr>
      <w:tr w:rsidR="00E41DF7" w:rsidRPr="00BA1F8C">
        <w:trPr>
          <w:jc w:val="center"/>
        </w:trPr>
        <w:tc>
          <w:tcPr>
            <w:tcW w:w="1746" w:type="dxa"/>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412"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79" w:type="dxa"/>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79" w:type="dxa"/>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0.76</w:t>
            </w:r>
          </w:p>
        </w:tc>
      </w:tr>
      <w:tr w:rsidR="00E41DF7" w:rsidRPr="00BA1F8C">
        <w:trPr>
          <w:jc w:val="center"/>
        </w:trPr>
        <w:tc>
          <w:tcPr>
            <w:tcW w:w="1746"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412"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0.29</w:t>
            </w:r>
          </w:p>
        </w:tc>
      </w:tr>
      <w:tr w:rsidR="00E41DF7" w:rsidRPr="00BA1F8C">
        <w:trPr>
          <w:jc w:val="center"/>
        </w:trPr>
        <w:tc>
          <w:tcPr>
            <w:tcW w:w="1746" w:type="dxa"/>
            <w:tcBorders>
              <w:bottom w:val="single" w:sz="8" w:space="0" w:color="8064A2"/>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412" w:type="dxa"/>
            <w:tcBorders>
              <w:bottom w:val="single" w:sz="8" w:space="0" w:color="8064A2"/>
            </w:tcBorders>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79" w:type="dxa"/>
            <w:tcBorders>
              <w:bottom w:val="single" w:sz="8" w:space="0" w:color="8064A2"/>
            </w:tcBorders>
          </w:tcPr>
          <w:p w:rsidR="00E41DF7" w:rsidRPr="00BA1F8C" w:rsidRDefault="00E41DF7" w:rsidP="0071099C">
            <w:pPr>
              <w:pStyle w:val="NoSpacing"/>
              <w:spacing w:line="276" w:lineRule="auto"/>
              <w:ind w:right="28"/>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079" w:type="dxa"/>
            <w:tcBorders>
              <w:bottom w:val="single" w:sz="8" w:space="0" w:color="8064A2"/>
            </w:tcBorders>
          </w:tcPr>
          <w:p w:rsidR="00E41DF7" w:rsidRPr="00BA1F8C" w:rsidRDefault="00E41DF7" w:rsidP="0071099C">
            <w:pPr>
              <w:pStyle w:val="NoSpacing"/>
              <w:spacing w:line="276" w:lineRule="auto"/>
              <w:ind w:right="28"/>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0.39</w:t>
            </w:r>
          </w:p>
        </w:tc>
      </w:tr>
    </w:tbl>
    <w:p w:rsidR="00E41DF7" w:rsidRDefault="00E41DF7" w:rsidP="00565EDA">
      <w:pPr>
        <w:pStyle w:val="NoSpacing"/>
        <w:spacing w:before="240"/>
        <w:ind w:left="2810" w:right="27" w:firstLine="562"/>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Appendix: 16</w:t>
      </w:r>
    </w:p>
    <w:p w:rsidR="00BE7C12" w:rsidRPr="00BA1F8C" w:rsidRDefault="00BE7C12" w:rsidP="00171BA6">
      <w:pPr>
        <w:pStyle w:val="NoSpacing"/>
        <w:spacing w:before="240"/>
        <w:ind w:right="27"/>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lastRenderedPageBreak/>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t>Other ratios</w:t>
      </w:r>
    </w:p>
    <w:p w:rsidR="00E41DF7" w:rsidRPr="00BA1F8C" w:rsidRDefault="00E41DF7" w:rsidP="00171BA6">
      <w:pPr>
        <w:pStyle w:val="NoSpacing"/>
        <w:numPr>
          <w:ilvl w:val="0"/>
          <w:numId w:val="53"/>
        </w:numPr>
        <w:spacing w:before="240"/>
        <w:ind w:right="2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EPS of </w:t>
      </w:r>
      <w:r w:rsidR="003B673D" w:rsidRPr="00BA1F8C">
        <w:rPr>
          <w:rFonts w:ascii="Times New Roman" w:hAnsi="Times New Roman" w:cs="Times New Roman"/>
          <w:bCs/>
          <w:color w:val="000000" w:themeColor="text1"/>
          <w:sz w:val="24"/>
          <w:szCs w:val="24"/>
        </w:rPr>
        <w:t>LBL</w:t>
      </w:r>
    </w:p>
    <w:tbl>
      <w:tblPr>
        <w:tblW w:w="8505" w:type="dxa"/>
        <w:tblInd w:w="2" w:type="dxa"/>
        <w:tblBorders>
          <w:top w:val="single" w:sz="8" w:space="0" w:color="8064A2"/>
          <w:bottom w:val="single" w:sz="8" w:space="0" w:color="8064A2"/>
        </w:tblBorders>
        <w:tblLook w:val="00A0"/>
      </w:tblPr>
      <w:tblGrid>
        <w:gridCol w:w="2151"/>
        <w:gridCol w:w="2259"/>
        <w:gridCol w:w="1969"/>
        <w:gridCol w:w="2126"/>
      </w:tblGrid>
      <w:tr w:rsidR="00E41DF7" w:rsidRPr="00BA1F8C">
        <w:tc>
          <w:tcPr>
            <w:tcW w:w="215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25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Profit after tax</w:t>
            </w:r>
          </w:p>
        </w:tc>
        <w:tc>
          <w:tcPr>
            <w:tcW w:w="196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No. of share </w:t>
            </w:r>
          </w:p>
        </w:tc>
        <w:tc>
          <w:tcPr>
            <w:tcW w:w="2126"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EPS (in Rs.)</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6261A8">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6261A8">
              <w:rPr>
                <w:rFonts w:ascii="Times New Roman" w:hAnsi="Times New Roman" w:cs="Times New Roman"/>
                <w:color w:val="000000" w:themeColor="text1"/>
                <w:sz w:val="24"/>
                <w:szCs w:val="24"/>
              </w:rPr>
              <w:t>7</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202</w:t>
            </w:r>
          </w:p>
        </w:tc>
        <w:tc>
          <w:tcPr>
            <w:tcW w:w="196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4.64</w:t>
            </w:r>
          </w:p>
        </w:tc>
        <w:tc>
          <w:tcPr>
            <w:tcW w:w="212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43.53</w:t>
            </w:r>
          </w:p>
        </w:tc>
      </w:tr>
      <w:tr w:rsidR="00E41DF7" w:rsidRPr="00BA1F8C">
        <w:tc>
          <w:tcPr>
            <w:tcW w:w="21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6261A8">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sidR="006261A8">
              <w:rPr>
                <w:rFonts w:ascii="Times New Roman" w:hAnsi="Times New Roman" w:cs="Times New Roman"/>
                <w:color w:val="000000" w:themeColor="text1"/>
                <w:sz w:val="24"/>
                <w:szCs w:val="24"/>
              </w:rPr>
              <w:t>8</w:t>
            </w:r>
          </w:p>
        </w:tc>
        <w:tc>
          <w:tcPr>
            <w:tcW w:w="225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262</w:t>
            </w:r>
          </w:p>
        </w:tc>
        <w:tc>
          <w:tcPr>
            <w:tcW w:w="196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6.03</w:t>
            </w:r>
          </w:p>
        </w:tc>
        <w:tc>
          <w:tcPr>
            <w:tcW w:w="212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43.45</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6261A8">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w:t>
            </w:r>
            <w:r w:rsidR="006261A8">
              <w:rPr>
                <w:rFonts w:ascii="Times New Roman" w:hAnsi="Times New Roman" w:cs="Times New Roman"/>
                <w:color w:val="000000" w:themeColor="text1"/>
                <w:sz w:val="24"/>
                <w:szCs w:val="24"/>
              </w:rPr>
              <w:t>09</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361</w:t>
            </w:r>
          </w:p>
        </w:tc>
        <w:tc>
          <w:tcPr>
            <w:tcW w:w="196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6.03</w:t>
            </w:r>
          </w:p>
        </w:tc>
        <w:tc>
          <w:tcPr>
            <w:tcW w:w="212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59.87</w:t>
            </w:r>
          </w:p>
        </w:tc>
      </w:tr>
      <w:tr w:rsidR="00E41DF7" w:rsidRPr="00BA1F8C">
        <w:tc>
          <w:tcPr>
            <w:tcW w:w="21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6261A8">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/1</w:t>
            </w:r>
            <w:r w:rsidR="006261A8">
              <w:rPr>
                <w:rFonts w:ascii="Times New Roman" w:hAnsi="Times New Roman" w:cs="Times New Roman"/>
                <w:color w:val="000000" w:themeColor="text1"/>
                <w:sz w:val="24"/>
                <w:szCs w:val="24"/>
              </w:rPr>
              <w:t>0</w:t>
            </w:r>
          </w:p>
        </w:tc>
        <w:tc>
          <w:tcPr>
            <w:tcW w:w="225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462</w:t>
            </w:r>
          </w:p>
        </w:tc>
        <w:tc>
          <w:tcPr>
            <w:tcW w:w="196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8.44</w:t>
            </w:r>
          </w:p>
        </w:tc>
        <w:tc>
          <w:tcPr>
            <w:tcW w:w="212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54.74</w:t>
            </w:r>
          </w:p>
        </w:tc>
      </w:tr>
      <w:tr w:rsidR="00E41DF7" w:rsidRPr="00BA1F8C">
        <w:tc>
          <w:tcPr>
            <w:tcW w:w="2151" w:type="dxa"/>
            <w:tcBorders>
              <w:left w:val="nil"/>
              <w:right w:val="nil"/>
            </w:tcBorders>
            <w:shd w:val="clear" w:color="auto" w:fill="DFD8E8"/>
          </w:tcPr>
          <w:p w:rsidR="00E41DF7" w:rsidRPr="00BA1F8C" w:rsidRDefault="00823FA6"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6261A8">
              <w:rPr>
                <w:rFonts w:ascii="Times New Roman" w:hAnsi="Times New Roman" w:cs="Times New Roman"/>
                <w:color w:val="000000" w:themeColor="text1"/>
                <w:sz w:val="24"/>
                <w:szCs w:val="24"/>
              </w:rPr>
              <w:t>0</w:t>
            </w:r>
            <w:r w:rsidR="00E41DF7" w:rsidRPr="00BA1F8C">
              <w:rPr>
                <w:rFonts w:ascii="Times New Roman" w:hAnsi="Times New Roman" w:cs="Times New Roman"/>
                <w:color w:val="000000" w:themeColor="text1"/>
                <w:sz w:val="24"/>
                <w:szCs w:val="24"/>
              </w:rPr>
              <w:t>/1</w:t>
            </w:r>
            <w:r w:rsidR="006261A8">
              <w:rPr>
                <w:rFonts w:ascii="Times New Roman" w:hAnsi="Times New Roman" w:cs="Times New Roman"/>
                <w:color w:val="000000" w:themeColor="text1"/>
                <w:sz w:val="24"/>
                <w:szCs w:val="24"/>
              </w:rPr>
              <w:t>1</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509</w:t>
            </w:r>
          </w:p>
        </w:tc>
        <w:tc>
          <w:tcPr>
            <w:tcW w:w="196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11.82</w:t>
            </w:r>
          </w:p>
        </w:tc>
        <w:tc>
          <w:tcPr>
            <w:tcW w:w="212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43.06</w:t>
            </w:r>
          </w:p>
        </w:tc>
      </w:tr>
      <w:tr w:rsidR="00E41DF7" w:rsidRPr="00BA1F8C">
        <w:tc>
          <w:tcPr>
            <w:tcW w:w="215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259"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969"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26"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48.93</w:t>
            </w:r>
          </w:p>
        </w:tc>
      </w:tr>
      <w:tr w:rsidR="00E41DF7" w:rsidRPr="00BA1F8C">
        <w:tc>
          <w:tcPr>
            <w:tcW w:w="215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25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96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26"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7.03</w:t>
            </w:r>
          </w:p>
        </w:tc>
      </w:tr>
      <w:tr w:rsidR="00E41DF7" w:rsidRPr="00BA1F8C">
        <w:tc>
          <w:tcPr>
            <w:tcW w:w="215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259"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1969"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w:t>
            </w:r>
          </w:p>
        </w:tc>
        <w:tc>
          <w:tcPr>
            <w:tcW w:w="2126"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0.14</w:t>
            </w:r>
          </w:p>
        </w:tc>
      </w:tr>
    </w:tbl>
    <w:p w:rsidR="00E41DF7" w:rsidRDefault="00E41DF7" w:rsidP="0071099C">
      <w:pPr>
        <w:pStyle w:val="NoSpacing"/>
        <w:spacing w:line="276" w:lineRule="auto"/>
        <w:ind w:right="27"/>
        <w:rPr>
          <w:rFonts w:ascii="Times New Roman" w:hAnsi="Times New Roman" w:cs="Times New Roman"/>
          <w:color w:val="000000" w:themeColor="text1"/>
          <w:sz w:val="24"/>
          <w:szCs w:val="24"/>
        </w:rPr>
      </w:pPr>
    </w:p>
    <w:p w:rsidR="00171BA6" w:rsidRPr="00BA1F8C" w:rsidRDefault="00171BA6" w:rsidP="0071099C">
      <w:pPr>
        <w:pStyle w:val="NoSpacing"/>
        <w:spacing w:line="276" w:lineRule="auto"/>
        <w:ind w:right="27"/>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rPr>
          <w:rFonts w:ascii="Times New Roman" w:hAnsi="Times New Roman" w:cs="Times New Roman"/>
          <w:color w:val="000000" w:themeColor="text1"/>
          <w:sz w:val="24"/>
          <w:szCs w:val="24"/>
        </w:rPr>
      </w:pPr>
    </w:p>
    <w:p w:rsidR="00E41DF7" w:rsidRPr="00BA1F8C" w:rsidRDefault="00E41DF7" w:rsidP="0071099C">
      <w:pPr>
        <w:pStyle w:val="NoSpacing"/>
        <w:numPr>
          <w:ilvl w:val="0"/>
          <w:numId w:val="53"/>
        </w:numPr>
        <w:spacing w:line="276" w:lineRule="auto"/>
        <w:ind w:right="27"/>
        <w:rPr>
          <w:rFonts w:ascii="Times New Roman" w:hAnsi="Times New Roman" w:cs="Times New Roman"/>
          <w:color w:val="000000" w:themeColor="text1"/>
          <w:sz w:val="24"/>
          <w:szCs w:val="24"/>
        </w:rPr>
      </w:pPr>
      <w:r w:rsidRPr="00BA1F8C">
        <w:rPr>
          <w:rFonts w:ascii="Times New Roman" w:hAnsi="Times New Roman" w:cs="Times New Roman"/>
          <w:bCs/>
          <w:color w:val="000000" w:themeColor="text1"/>
          <w:sz w:val="24"/>
          <w:szCs w:val="24"/>
        </w:rPr>
        <w:t>EPS of EBL</w:t>
      </w:r>
    </w:p>
    <w:tbl>
      <w:tblPr>
        <w:tblW w:w="8460" w:type="dxa"/>
        <w:tblInd w:w="2" w:type="dxa"/>
        <w:tblBorders>
          <w:top w:val="single" w:sz="8" w:space="0" w:color="8064A2"/>
          <w:bottom w:val="single" w:sz="8" w:space="0" w:color="8064A2"/>
        </w:tblBorders>
        <w:tblLook w:val="00A0"/>
      </w:tblPr>
      <w:tblGrid>
        <w:gridCol w:w="1971"/>
        <w:gridCol w:w="2079"/>
        <w:gridCol w:w="2079"/>
        <w:gridCol w:w="2079"/>
        <w:gridCol w:w="252"/>
      </w:tblGrid>
      <w:tr w:rsidR="00E41DF7" w:rsidRPr="00BA1F8C">
        <w:tc>
          <w:tcPr>
            <w:tcW w:w="197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Fiscal year</w:t>
            </w:r>
          </w:p>
        </w:tc>
        <w:tc>
          <w:tcPr>
            <w:tcW w:w="207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Profit after tax</w:t>
            </w:r>
          </w:p>
        </w:tc>
        <w:tc>
          <w:tcPr>
            <w:tcW w:w="207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No. of share </w:t>
            </w:r>
          </w:p>
        </w:tc>
        <w:tc>
          <w:tcPr>
            <w:tcW w:w="207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EPS (in Rs.)</w:t>
            </w:r>
          </w:p>
        </w:tc>
        <w:tc>
          <w:tcPr>
            <w:tcW w:w="25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c>
      </w:tr>
      <w:tr w:rsidR="00E41DF7" w:rsidRPr="00BA1F8C">
        <w:tc>
          <w:tcPr>
            <w:tcW w:w="1971" w:type="dxa"/>
            <w:tcBorders>
              <w:left w:val="nil"/>
              <w:right w:val="nil"/>
            </w:tcBorders>
            <w:shd w:val="clear" w:color="auto" w:fill="DFD8E8"/>
          </w:tcPr>
          <w:p w:rsidR="00E41DF7" w:rsidRPr="00BA1F8C" w:rsidRDefault="00DE482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F611A0">
              <w:rPr>
                <w:rFonts w:ascii="Times New Roman" w:hAnsi="Times New Roman" w:cs="Times New Roman"/>
                <w:color w:val="000000" w:themeColor="text1"/>
                <w:sz w:val="24"/>
                <w:szCs w:val="24"/>
              </w:rPr>
              <w:t>6</w:t>
            </w:r>
            <w:r w:rsidR="00E41DF7" w:rsidRPr="00BA1F8C">
              <w:rPr>
                <w:rFonts w:ascii="Times New Roman" w:hAnsi="Times New Roman" w:cs="Times New Roman"/>
                <w:color w:val="000000" w:themeColor="text1"/>
                <w:sz w:val="24"/>
                <w:szCs w:val="24"/>
              </w:rPr>
              <w:t>/0</w:t>
            </w:r>
            <w:r w:rsidR="00F611A0">
              <w:rPr>
                <w:rFonts w:ascii="Times New Roman" w:hAnsi="Times New Roman" w:cs="Times New Roman"/>
                <w:color w:val="000000" w:themeColor="text1"/>
                <w:sz w:val="24"/>
                <w:szCs w:val="24"/>
              </w:rPr>
              <w:t>7</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237.2</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3.78</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62.75</w:t>
            </w:r>
          </w:p>
        </w:tc>
        <w:tc>
          <w:tcPr>
            <w:tcW w:w="25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p>
        </w:tc>
      </w:tr>
      <w:tr w:rsidR="00E41DF7" w:rsidRPr="00BA1F8C">
        <w:tc>
          <w:tcPr>
            <w:tcW w:w="1971" w:type="dxa"/>
          </w:tcPr>
          <w:p w:rsidR="00E41DF7" w:rsidRPr="00BA1F8C" w:rsidRDefault="00DE482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F611A0">
              <w:rPr>
                <w:rFonts w:ascii="Times New Roman" w:hAnsi="Times New Roman" w:cs="Times New Roman"/>
                <w:color w:val="000000" w:themeColor="text1"/>
                <w:sz w:val="24"/>
                <w:szCs w:val="24"/>
              </w:rPr>
              <w:t>7</w:t>
            </w:r>
            <w:r w:rsidR="00E41DF7" w:rsidRPr="00BA1F8C">
              <w:rPr>
                <w:rFonts w:ascii="Times New Roman" w:hAnsi="Times New Roman" w:cs="Times New Roman"/>
                <w:color w:val="000000" w:themeColor="text1"/>
                <w:sz w:val="24"/>
                <w:szCs w:val="24"/>
              </w:rPr>
              <w:t>/0</w:t>
            </w:r>
            <w:r w:rsidR="00F611A0">
              <w:rPr>
                <w:rFonts w:ascii="Times New Roman" w:hAnsi="Times New Roman" w:cs="Times New Roman"/>
                <w:color w:val="000000" w:themeColor="text1"/>
                <w:sz w:val="24"/>
                <w:szCs w:val="24"/>
              </w:rPr>
              <w:t>8</w:t>
            </w:r>
          </w:p>
        </w:tc>
        <w:tc>
          <w:tcPr>
            <w:tcW w:w="207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296.4</w:t>
            </w:r>
          </w:p>
        </w:tc>
        <w:tc>
          <w:tcPr>
            <w:tcW w:w="207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3.78</w:t>
            </w:r>
          </w:p>
        </w:tc>
        <w:tc>
          <w:tcPr>
            <w:tcW w:w="207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78.41</w:t>
            </w:r>
          </w:p>
        </w:tc>
        <w:tc>
          <w:tcPr>
            <w:tcW w:w="25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p>
        </w:tc>
      </w:tr>
      <w:tr w:rsidR="00E41DF7" w:rsidRPr="00BA1F8C">
        <w:tc>
          <w:tcPr>
            <w:tcW w:w="1971" w:type="dxa"/>
            <w:tcBorders>
              <w:left w:val="nil"/>
              <w:right w:val="nil"/>
            </w:tcBorders>
            <w:shd w:val="clear" w:color="auto" w:fill="DFD8E8"/>
          </w:tcPr>
          <w:p w:rsidR="00E41DF7" w:rsidRPr="00BA1F8C" w:rsidRDefault="00DE482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F611A0">
              <w:rPr>
                <w:rFonts w:ascii="Times New Roman" w:hAnsi="Times New Roman" w:cs="Times New Roman"/>
                <w:color w:val="000000" w:themeColor="text1"/>
                <w:sz w:val="24"/>
                <w:szCs w:val="24"/>
              </w:rPr>
              <w:t>8</w:t>
            </w:r>
            <w:r w:rsidR="00E41DF7" w:rsidRPr="00BA1F8C">
              <w:rPr>
                <w:rFonts w:ascii="Times New Roman" w:hAnsi="Times New Roman" w:cs="Times New Roman"/>
                <w:color w:val="000000" w:themeColor="text1"/>
                <w:sz w:val="24"/>
                <w:szCs w:val="24"/>
              </w:rPr>
              <w:t>/</w:t>
            </w:r>
            <w:r w:rsidR="00F611A0">
              <w:rPr>
                <w:rFonts w:ascii="Times New Roman" w:hAnsi="Times New Roman" w:cs="Times New Roman"/>
                <w:color w:val="000000" w:themeColor="text1"/>
                <w:sz w:val="24"/>
                <w:szCs w:val="24"/>
              </w:rPr>
              <w:t>09</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451.2</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4.91</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91.89</w:t>
            </w:r>
          </w:p>
        </w:tc>
        <w:tc>
          <w:tcPr>
            <w:tcW w:w="25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p>
        </w:tc>
      </w:tr>
      <w:tr w:rsidR="00E41DF7" w:rsidRPr="00BA1F8C">
        <w:tc>
          <w:tcPr>
            <w:tcW w:w="1971" w:type="dxa"/>
          </w:tcPr>
          <w:p w:rsidR="00E41DF7" w:rsidRPr="00BA1F8C" w:rsidRDefault="00DE482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F611A0">
              <w:rPr>
                <w:rFonts w:ascii="Times New Roman" w:hAnsi="Times New Roman" w:cs="Times New Roman"/>
                <w:color w:val="000000" w:themeColor="text1"/>
                <w:sz w:val="24"/>
                <w:szCs w:val="24"/>
              </w:rPr>
              <w:t>09</w:t>
            </w:r>
            <w:r w:rsidR="00E41DF7" w:rsidRPr="00BA1F8C">
              <w:rPr>
                <w:rFonts w:ascii="Times New Roman" w:hAnsi="Times New Roman" w:cs="Times New Roman"/>
                <w:color w:val="000000" w:themeColor="text1"/>
                <w:sz w:val="24"/>
                <w:szCs w:val="24"/>
              </w:rPr>
              <w:t>/1</w:t>
            </w:r>
            <w:r w:rsidR="00F611A0">
              <w:rPr>
                <w:rFonts w:ascii="Times New Roman" w:hAnsi="Times New Roman" w:cs="Times New Roman"/>
                <w:color w:val="000000" w:themeColor="text1"/>
                <w:sz w:val="24"/>
                <w:szCs w:val="24"/>
              </w:rPr>
              <w:t>0</w:t>
            </w:r>
          </w:p>
        </w:tc>
        <w:tc>
          <w:tcPr>
            <w:tcW w:w="207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638.7</w:t>
            </w:r>
          </w:p>
        </w:tc>
        <w:tc>
          <w:tcPr>
            <w:tcW w:w="207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6.39</w:t>
            </w:r>
          </w:p>
        </w:tc>
        <w:tc>
          <w:tcPr>
            <w:tcW w:w="207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99.95</w:t>
            </w:r>
          </w:p>
        </w:tc>
        <w:tc>
          <w:tcPr>
            <w:tcW w:w="25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p>
        </w:tc>
      </w:tr>
      <w:tr w:rsidR="00E41DF7" w:rsidRPr="00BA1F8C">
        <w:tc>
          <w:tcPr>
            <w:tcW w:w="1971" w:type="dxa"/>
            <w:tcBorders>
              <w:left w:val="nil"/>
              <w:right w:val="nil"/>
            </w:tcBorders>
            <w:shd w:val="clear" w:color="auto" w:fill="DFD8E8"/>
          </w:tcPr>
          <w:p w:rsidR="00E41DF7" w:rsidRPr="00BA1F8C" w:rsidRDefault="00DE482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F611A0">
              <w:rPr>
                <w:rFonts w:ascii="Times New Roman" w:hAnsi="Times New Roman" w:cs="Times New Roman"/>
                <w:color w:val="000000" w:themeColor="text1"/>
                <w:sz w:val="24"/>
                <w:szCs w:val="24"/>
              </w:rPr>
              <w:t>0</w:t>
            </w:r>
            <w:r w:rsidR="00E41DF7" w:rsidRPr="00BA1F8C">
              <w:rPr>
                <w:rFonts w:ascii="Times New Roman" w:hAnsi="Times New Roman" w:cs="Times New Roman"/>
                <w:color w:val="000000" w:themeColor="text1"/>
                <w:sz w:val="24"/>
                <w:szCs w:val="24"/>
              </w:rPr>
              <w:t>/1</w:t>
            </w:r>
            <w:r w:rsidR="00F611A0">
              <w:rPr>
                <w:rFonts w:ascii="Times New Roman" w:hAnsi="Times New Roman" w:cs="Times New Roman"/>
                <w:color w:val="000000" w:themeColor="text1"/>
                <w:sz w:val="24"/>
                <w:szCs w:val="24"/>
              </w:rPr>
              <w:t>1</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831.8</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8.31</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100.10</w:t>
            </w:r>
          </w:p>
        </w:tc>
        <w:tc>
          <w:tcPr>
            <w:tcW w:w="25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p>
        </w:tc>
      </w:tr>
      <w:tr w:rsidR="00E41DF7" w:rsidRPr="00BA1F8C">
        <w:tc>
          <w:tcPr>
            <w:tcW w:w="197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07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7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7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86.62</w:t>
            </w:r>
          </w:p>
        </w:tc>
        <w:tc>
          <w:tcPr>
            <w:tcW w:w="252"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p>
        </w:tc>
      </w:tr>
      <w:tr w:rsidR="00E41DF7" w:rsidRPr="00BA1F8C">
        <w:tc>
          <w:tcPr>
            <w:tcW w:w="197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7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14.31</w:t>
            </w:r>
          </w:p>
        </w:tc>
        <w:tc>
          <w:tcPr>
            <w:tcW w:w="25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p>
        </w:tc>
      </w:tr>
      <w:tr w:rsidR="00E41DF7" w:rsidRPr="00BA1F8C">
        <w:tc>
          <w:tcPr>
            <w:tcW w:w="197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079"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79"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t>
            </w:r>
          </w:p>
        </w:tc>
        <w:tc>
          <w:tcPr>
            <w:tcW w:w="2079"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0.17</w:t>
            </w:r>
          </w:p>
        </w:tc>
        <w:tc>
          <w:tcPr>
            <w:tcW w:w="25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p>
        </w:tc>
      </w:tr>
    </w:tbl>
    <w:p w:rsidR="00CD51C2" w:rsidRPr="00BA1F8C" w:rsidRDefault="00CD51C2" w:rsidP="0071099C">
      <w:pPr>
        <w:pStyle w:val="NoSpacing"/>
        <w:spacing w:before="240" w:line="276" w:lineRule="auto"/>
        <w:ind w:left="2835" w:right="27" w:firstLine="56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Appendix: 1</w:t>
      </w:r>
      <w:r>
        <w:rPr>
          <w:rFonts w:ascii="Times New Roman" w:hAnsi="Times New Roman" w:cs="Times New Roman"/>
          <w:bCs/>
          <w:color w:val="000000" w:themeColor="text1"/>
          <w:sz w:val="24"/>
          <w:szCs w:val="24"/>
        </w:rPr>
        <w:t>7</w:t>
      </w:r>
    </w:p>
    <w:p w:rsidR="00CD51C2" w:rsidRDefault="00CD51C2" w:rsidP="0071099C">
      <w:pPr>
        <w:pStyle w:val="NoSpacing"/>
        <w:tabs>
          <w:tab w:val="left" w:pos="360"/>
        </w:tabs>
        <w:spacing w:line="276" w:lineRule="auto"/>
        <w:ind w:right="27"/>
        <w:rPr>
          <w:rFonts w:ascii="Times New Roman" w:hAnsi="Times New Roman" w:cs="Times New Roman"/>
          <w:bCs/>
          <w:color w:val="000000" w:themeColor="text1"/>
          <w:sz w:val="24"/>
          <w:szCs w:val="24"/>
        </w:rPr>
      </w:pPr>
    </w:p>
    <w:p w:rsidR="00CD51C2" w:rsidRPr="00BA1F8C" w:rsidRDefault="00CD51C2"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Price Earnings Ratio</w:t>
      </w:r>
    </w:p>
    <w:tbl>
      <w:tblPr>
        <w:tblW w:w="8316" w:type="dxa"/>
        <w:jc w:val="center"/>
        <w:tblBorders>
          <w:top w:val="single" w:sz="8" w:space="0" w:color="8064A2"/>
          <w:bottom w:val="single" w:sz="8" w:space="0" w:color="8064A2"/>
        </w:tblBorders>
        <w:tblLook w:val="00A0"/>
      </w:tblPr>
      <w:tblGrid>
        <w:gridCol w:w="2772"/>
        <w:gridCol w:w="2772"/>
        <w:gridCol w:w="2772"/>
      </w:tblGrid>
      <w:tr w:rsidR="00CD51C2" w:rsidRPr="00BA1F8C" w:rsidTr="009F725A">
        <w:trPr>
          <w:jc w:val="center"/>
        </w:trPr>
        <w:tc>
          <w:tcPr>
            <w:tcW w:w="2772" w:type="dxa"/>
            <w:tcBorders>
              <w:top w:val="single" w:sz="8" w:space="0" w:color="8064A2"/>
              <w:left w:val="nil"/>
              <w:bottom w:val="single" w:sz="8" w:space="0" w:color="8064A2"/>
              <w:right w:val="nil"/>
            </w:tcBorders>
          </w:tcPr>
          <w:p w:rsidR="00CD51C2" w:rsidRPr="00BA1F8C" w:rsidRDefault="00CD51C2"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Fiscal year </w:t>
            </w:r>
          </w:p>
        </w:tc>
        <w:tc>
          <w:tcPr>
            <w:tcW w:w="2772" w:type="dxa"/>
            <w:tcBorders>
              <w:top w:val="single" w:sz="8" w:space="0" w:color="8064A2"/>
              <w:left w:val="nil"/>
              <w:bottom w:val="single" w:sz="8" w:space="0" w:color="8064A2"/>
              <w:right w:val="nil"/>
            </w:tcBorders>
          </w:tcPr>
          <w:p w:rsidR="00CD51C2" w:rsidRPr="00BA1F8C" w:rsidRDefault="00CD51C2"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2772" w:type="dxa"/>
            <w:tcBorders>
              <w:top w:val="single" w:sz="8" w:space="0" w:color="8064A2"/>
              <w:left w:val="nil"/>
              <w:bottom w:val="single" w:sz="8" w:space="0" w:color="8064A2"/>
              <w:right w:val="nil"/>
            </w:tcBorders>
          </w:tcPr>
          <w:p w:rsidR="00CD51C2" w:rsidRPr="00BA1F8C" w:rsidRDefault="00CD51C2"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EBL </w:t>
            </w:r>
          </w:p>
        </w:tc>
      </w:tr>
      <w:tr w:rsidR="00CD51C2" w:rsidRPr="00BA1F8C" w:rsidTr="009F725A">
        <w:trPr>
          <w:jc w:val="center"/>
        </w:trPr>
        <w:tc>
          <w:tcPr>
            <w:tcW w:w="2772" w:type="dxa"/>
            <w:tcBorders>
              <w:left w:val="nil"/>
              <w:right w:val="nil"/>
            </w:tcBorders>
            <w:shd w:val="clear" w:color="auto" w:fill="DFD8E8"/>
          </w:tcPr>
          <w:p w:rsidR="00CD51C2" w:rsidRPr="00BA1F8C" w:rsidRDefault="00CD51C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Pr>
                <w:rFonts w:ascii="Times New Roman" w:hAnsi="Times New Roman" w:cs="Times New Roman"/>
                <w:color w:val="000000" w:themeColor="text1"/>
                <w:sz w:val="24"/>
                <w:szCs w:val="24"/>
              </w:rPr>
              <w:t>7</w:t>
            </w:r>
          </w:p>
        </w:tc>
        <w:tc>
          <w:tcPr>
            <w:tcW w:w="2772" w:type="dxa"/>
            <w:tcBorders>
              <w:left w:val="nil"/>
              <w:right w:val="nil"/>
            </w:tcBorders>
            <w:shd w:val="clear" w:color="auto" w:fill="DFD8E8"/>
          </w:tcPr>
          <w:p w:rsidR="00CD51C2" w:rsidRPr="00BA1F8C" w:rsidRDefault="00034A52"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64.18</w:t>
            </w:r>
          </w:p>
        </w:tc>
        <w:tc>
          <w:tcPr>
            <w:tcW w:w="2772" w:type="dxa"/>
            <w:tcBorders>
              <w:left w:val="nil"/>
              <w:right w:val="nil"/>
            </w:tcBorders>
            <w:shd w:val="clear" w:color="auto" w:fill="DFD8E8"/>
          </w:tcPr>
          <w:p w:rsidR="00CD51C2" w:rsidRPr="00BA1F8C" w:rsidRDefault="00CD51C2"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21.97</w:t>
            </w:r>
          </w:p>
        </w:tc>
      </w:tr>
      <w:tr w:rsidR="00CD51C2" w:rsidRPr="00BA1F8C" w:rsidTr="009F725A">
        <w:trPr>
          <w:jc w:val="center"/>
        </w:trPr>
        <w:tc>
          <w:tcPr>
            <w:tcW w:w="2772" w:type="dxa"/>
          </w:tcPr>
          <w:p w:rsidR="00CD51C2" w:rsidRPr="00BA1F8C" w:rsidRDefault="00CD51C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Pr>
                <w:rFonts w:ascii="Times New Roman" w:hAnsi="Times New Roman" w:cs="Times New Roman"/>
                <w:color w:val="000000" w:themeColor="text1"/>
                <w:sz w:val="24"/>
                <w:szCs w:val="24"/>
              </w:rPr>
              <w:t>8</w:t>
            </w:r>
          </w:p>
        </w:tc>
        <w:tc>
          <w:tcPr>
            <w:tcW w:w="2772" w:type="dxa"/>
          </w:tcPr>
          <w:p w:rsidR="00CD51C2" w:rsidRPr="00BA1F8C" w:rsidRDefault="00034A52"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67.66</w:t>
            </w:r>
          </w:p>
        </w:tc>
        <w:tc>
          <w:tcPr>
            <w:tcW w:w="2772" w:type="dxa"/>
          </w:tcPr>
          <w:p w:rsidR="00CD51C2" w:rsidRPr="00BA1F8C" w:rsidRDefault="00CD51C2"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30.99</w:t>
            </w:r>
          </w:p>
        </w:tc>
      </w:tr>
      <w:tr w:rsidR="00CD51C2" w:rsidRPr="00BA1F8C" w:rsidTr="009F725A">
        <w:trPr>
          <w:jc w:val="center"/>
        </w:trPr>
        <w:tc>
          <w:tcPr>
            <w:tcW w:w="2772" w:type="dxa"/>
            <w:tcBorders>
              <w:left w:val="nil"/>
              <w:right w:val="nil"/>
            </w:tcBorders>
            <w:shd w:val="clear" w:color="auto" w:fill="DFD8E8"/>
          </w:tcPr>
          <w:p w:rsidR="00CD51C2" w:rsidRPr="00BA1F8C" w:rsidRDefault="00CD51C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09</w:t>
            </w:r>
          </w:p>
        </w:tc>
        <w:tc>
          <w:tcPr>
            <w:tcW w:w="2772" w:type="dxa"/>
            <w:tcBorders>
              <w:left w:val="nil"/>
              <w:right w:val="nil"/>
            </w:tcBorders>
            <w:shd w:val="clear" w:color="auto" w:fill="DFD8E8"/>
          </w:tcPr>
          <w:p w:rsidR="00CD51C2" w:rsidRPr="00BA1F8C" w:rsidRDefault="00034A52"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51.31</w:t>
            </w:r>
          </w:p>
        </w:tc>
        <w:tc>
          <w:tcPr>
            <w:tcW w:w="2772" w:type="dxa"/>
            <w:tcBorders>
              <w:left w:val="nil"/>
              <w:right w:val="nil"/>
            </w:tcBorders>
            <w:shd w:val="clear" w:color="auto" w:fill="DFD8E8"/>
          </w:tcPr>
          <w:p w:rsidR="00CD51C2" w:rsidRPr="00BA1F8C" w:rsidRDefault="00CD51C2"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34.11</w:t>
            </w:r>
          </w:p>
        </w:tc>
      </w:tr>
      <w:tr w:rsidR="00CD51C2" w:rsidRPr="00BA1F8C" w:rsidTr="009F725A">
        <w:trPr>
          <w:jc w:val="center"/>
        </w:trPr>
        <w:tc>
          <w:tcPr>
            <w:tcW w:w="2772" w:type="dxa"/>
          </w:tcPr>
          <w:p w:rsidR="00CD51C2" w:rsidRPr="00BA1F8C" w:rsidRDefault="00CD51C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0</w:t>
            </w:r>
          </w:p>
        </w:tc>
        <w:tc>
          <w:tcPr>
            <w:tcW w:w="2772" w:type="dxa"/>
          </w:tcPr>
          <w:p w:rsidR="00CD51C2" w:rsidRPr="00BA1F8C" w:rsidRDefault="00034A52"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23.63</w:t>
            </w:r>
          </w:p>
        </w:tc>
        <w:tc>
          <w:tcPr>
            <w:tcW w:w="2772" w:type="dxa"/>
          </w:tcPr>
          <w:p w:rsidR="00CD51C2" w:rsidRPr="00BA1F8C" w:rsidRDefault="00CD51C2"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24.55</w:t>
            </w:r>
          </w:p>
        </w:tc>
      </w:tr>
      <w:tr w:rsidR="00CD51C2" w:rsidRPr="00BA1F8C" w:rsidTr="009F725A">
        <w:trPr>
          <w:jc w:val="center"/>
        </w:trPr>
        <w:tc>
          <w:tcPr>
            <w:tcW w:w="2772" w:type="dxa"/>
            <w:tcBorders>
              <w:left w:val="nil"/>
              <w:right w:val="nil"/>
            </w:tcBorders>
            <w:shd w:val="clear" w:color="auto" w:fill="DFD8E8"/>
          </w:tcPr>
          <w:p w:rsidR="00CD51C2" w:rsidRPr="00BA1F8C" w:rsidRDefault="00CD51C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1</w:t>
            </w:r>
          </w:p>
        </w:tc>
        <w:tc>
          <w:tcPr>
            <w:tcW w:w="2772" w:type="dxa"/>
            <w:tcBorders>
              <w:left w:val="nil"/>
              <w:right w:val="nil"/>
            </w:tcBorders>
            <w:shd w:val="clear" w:color="auto" w:fill="DFD8E8"/>
          </w:tcPr>
          <w:p w:rsidR="00CD51C2" w:rsidRPr="00BA1F8C" w:rsidRDefault="00034A52"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14.2</w:t>
            </w:r>
          </w:p>
        </w:tc>
        <w:tc>
          <w:tcPr>
            <w:tcW w:w="2772" w:type="dxa"/>
            <w:tcBorders>
              <w:left w:val="nil"/>
              <w:right w:val="nil"/>
            </w:tcBorders>
            <w:shd w:val="clear" w:color="auto" w:fill="DFD8E8"/>
          </w:tcPr>
          <w:p w:rsidR="00CD51C2" w:rsidRPr="00BA1F8C" w:rsidRDefault="00CD51C2"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16.27</w:t>
            </w:r>
          </w:p>
        </w:tc>
      </w:tr>
      <w:tr w:rsidR="00CD51C2" w:rsidRPr="00BA1F8C" w:rsidTr="009F725A">
        <w:trPr>
          <w:jc w:val="center"/>
        </w:trPr>
        <w:tc>
          <w:tcPr>
            <w:tcW w:w="2772" w:type="dxa"/>
          </w:tcPr>
          <w:p w:rsidR="00CD51C2" w:rsidRPr="00BA1F8C" w:rsidRDefault="00CD51C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772" w:type="dxa"/>
          </w:tcPr>
          <w:p w:rsidR="00CD51C2" w:rsidRPr="00BA1F8C" w:rsidRDefault="00034A52"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44.68</w:t>
            </w:r>
          </w:p>
        </w:tc>
        <w:tc>
          <w:tcPr>
            <w:tcW w:w="2772" w:type="dxa"/>
          </w:tcPr>
          <w:p w:rsidR="00CD51C2" w:rsidRPr="00BA1F8C" w:rsidRDefault="00CD51C2"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25.58</w:t>
            </w:r>
          </w:p>
        </w:tc>
      </w:tr>
      <w:tr w:rsidR="00CD51C2" w:rsidRPr="00BA1F8C" w:rsidTr="009F725A">
        <w:trPr>
          <w:jc w:val="center"/>
        </w:trPr>
        <w:tc>
          <w:tcPr>
            <w:tcW w:w="2772" w:type="dxa"/>
            <w:tcBorders>
              <w:left w:val="nil"/>
              <w:right w:val="nil"/>
            </w:tcBorders>
            <w:shd w:val="clear" w:color="auto" w:fill="DFD8E8"/>
          </w:tcPr>
          <w:p w:rsidR="00CD51C2" w:rsidRPr="00BA1F8C" w:rsidRDefault="00CD51C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772" w:type="dxa"/>
            <w:tcBorders>
              <w:left w:val="nil"/>
              <w:right w:val="nil"/>
            </w:tcBorders>
            <w:shd w:val="clear" w:color="auto" w:fill="DFD8E8"/>
          </w:tcPr>
          <w:p w:rsidR="00CD51C2" w:rsidRPr="00BA1F8C" w:rsidRDefault="00034A52"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21.51</w:t>
            </w:r>
          </w:p>
        </w:tc>
        <w:tc>
          <w:tcPr>
            <w:tcW w:w="2772" w:type="dxa"/>
            <w:tcBorders>
              <w:left w:val="nil"/>
              <w:right w:val="nil"/>
            </w:tcBorders>
            <w:shd w:val="clear" w:color="auto" w:fill="DFD8E8"/>
          </w:tcPr>
          <w:p w:rsidR="00CD51C2" w:rsidRPr="00BA1F8C" w:rsidRDefault="00CD51C2"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6.37</w:t>
            </w:r>
          </w:p>
        </w:tc>
      </w:tr>
      <w:tr w:rsidR="00CD51C2" w:rsidRPr="00BA1F8C" w:rsidTr="009F725A">
        <w:trPr>
          <w:jc w:val="center"/>
        </w:trPr>
        <w:tc>
          <w:tcPr>
            <w:tcW w:w="2772" w:type="dxa"/>
            <w:tcBorders>
              <w:bottom w:val="single" w:sz="8" w:space="0" w:color="8064A2"/>
            </w:tcBorders>
          </w:tcPr>
          <w:p w:rsidR="00CD51C2" w:rsidRPr="00BA1F8C" w:rsidRDefault="00CD51C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772" w:type="dxa"/>
            <w:tcBorders>
              <w:bottom w:val="single" w:sz="8" w:space="0" w:color="8064A2"/>
            </w:tcBorders>
          </w:tcPr>
          <w:p w:rsidR="00CD51C2" w:rsidRPr="00BA1F8C" w:rsidRDefault="00034A52"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0.48</w:t>
            </w:r>
          </w:p>
        </w:tc>
        <w:tc>
          <w:tcPr>
            <w:tcW w:w="2772" w:type="dxa"/>
            <w:tcBorders>
              <w:bottom w:val="single" w:sz="8" w:space="0" w:color="8064A2"/>
            </w:tcBorders>
          </w:tcPr>
          <w:p w:rsidR="00CD51C2" w:rsidRPr="00BA1F8C" w:rsidRDefault="00CD51C2"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0.25</w:t>
            </w:r>
          </w:p>
        </w:tc>
      </w:tr>
    </w:tbl>
    <w:p w:rsidR="00CD51C2" w:rsidRPr="00BA1F8C" w:rsidRDefault="00CD51C2" w:rsidP="0071099C">
      <w:pPr>
        <w:pStyle w:val="NoSpacing"/>
        <w:tabs>
          <w:tab w:val="left" w:pos="360"/>
        </w:tabs>
        <w:spacing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Annual report of LBL and EBL</w:t>
      </w:r>
    </w:p>
    <w:p w:rsidR="00D31401" w:rsidRDefault="00D31401" w:rsidP="0071099C">
      <w:pPr>
        <w:pStyle w:val="NoSpacing"/>
        <w:spacing w:before="240" w:line="276" w:lineRule="auto"/>
        <w:ind w:right="27"/>
        <w:jc w:val="center"/>
        <w:rPr>
          <w:rFonts w:ascii="Times New Roman" w:hAnsi="Times New Roman" w:cs="Times New Roman"/>
          <w:bCs/>
          <w:color w:val="000000" w:themeColor="text1"/>
          <w:sz w:val="24"/>
          <w:szCs w:val="24"/>
        </w:rPr>
      </w:pPr>
    </w:p>
    <w:p w:rsidR="00D31401" w:rsidRDefault="00D31401" w:rsidP="0071099C">
      <w:pPr>
        <w:pStyle w:val="NoSpacing"/>
        <w:spacing w:before="240" w:line="276" w:lineRule="auto"/>
        <w:ind w:right="27"/>
        <w:jc w:val="center"/>
        <w:rPr>
          <w:rFonts w:ascii="Times New Roman" w:hAnsi="Times New Roman" w:cs="Times New Roman"/>
          <w:bCs/>
          <w:color w:val="000000" w:themeColor="text1"/>
          <w:sz w:val="24"/>
          <w:szCs w:val="24"/>
        </w:rPr>
      </w:pPr>
    </w:p>
    <w:p w:rsidR="00CD51C2" w:rsidRPr="00B5393F" w:rsidRDefault="00B5393F" w:rsidP="0071099C">
      <w:pPr>
        <w:pStyle w:val="NoSpacing"/>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lastRenderedPageBreak/>
        <w:t>Appendix: 1</w:t>
      </w:r>
      <w:r>
        <w:rPr>
          <w:rFonts w:ascii="Times New Roman" w:hAnsi="Times New Roman" w:cs="Times New Roman"/>
          <w:bCs/>
          <w:color w:val="000000" w:themeColor="text1"/>
          <w:sz w:val="24"/>
          <w:szCs w:val="24"/>
        </w:rPr>
        <w:t>8</w:t>
      </w:r>
    </w:p>
    <w:p w:rsidR="00B5393F" w:rsidRPr="00BA1F8C" w:rsidRDefault="00B5393F" w:rsidP="0071099C">
      <w:pPr>
        <w:pStyle w:val="NoSpacing"/>
        <w:tabs>
          <w:tab w:val="left" w:pos="360"/>
        </w:tabs>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Market price per share </w:t>
      </w:r>
    </w:p>
    <w:tbl>
      <w:tblPr>
        <w:tblW w:w="0" w:type="auto"/>
        <w:jc w:val="center"/>
        <w:tblBorders>
          <w:top w:val="single" w:sz="8" w:space="0" w:color="8064A2"/>
          <w:bottom w:val="single" w:sz="8" w:space="0" w:color="8064A2"/>
        </w:tblBorders>
        <w:tblLook w:val="00A0"/>
      </w:tblPr>
      <w:tblGrid>
        <w:gridCol w:w="2772"/>
        <w:gridCol w:w="2772"/>
        <w:gridCol w:w="2772"/>
      </w:tblGrid>
      <w:tr w:rsidR="00B5393F" w:rsidRPr="00BA1F8C" w:rsidTr="009F725A">
        <w:trPr>
          <w:jc w:val="center"/>
        </w:trPr>
        <w:tc>
          <w:tcPr>
            <w:tcW w:w="2772" w:type="dxa"/>
            <w:tcBorders>
              <w:top w:val="single" w:sz="8" w:space="0" w:color="8064A2"/>
              <w:left w:val="nil"/>
              <w:bottom w:val="single" w:sz="8" w:space="0" w:color="8064A2"/>
              <w:right w:val="nil"/>
            </w:tcBorders>
          </w:tcPr>
          <w:p w:rsidR="00B5393F" w:rsidRPr="00BA1F8C" w:rsidRDefault="00B5393F"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Fiscal year </w:t>
            </w:r>
          </w:p>
        </w:tc>
        <w:tc>
          <w:tcPr>
            <w:tcW w:w="2772" w:type="dxa"/>
            <w:tcBorders>
              <w:top w:val="single" w:sz="8" w:space="0" w:color="8064A2"/>
              <w:left w:val="nil"/>
              <w:bottom w:val="single" w:sz="8" w:space="0" w:color="8064A2"/>
              <w:right w:val="nil"/>
            </w:tcBorders>
          </w:tcPr>
          <w:p w:rsidR="00B5393F" w:rsidRPr="00BA1F8C" w:rsidRDefault="00B5393F"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2772" w:type="dxa"/>
            <w:tcBorders>
              <w:top w:val="single" w:sz="8" w:space="0" w:color="8064A2"/>
              <w:left w:val="nil"/>
              <w:bottom w:val="single" w:sz="8" w:space="0" w:color="8064A2"/>
              <w:right w:val="nil"/>
            </w:tcBorders>
          </w:tcPr>
          <w:p w:rsidR="00B5393F" w:rsidRPr="00BA1F8C" w:rsidRDefault="00B5393F"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EBL</w:t>
            </w:r>
          </w:p>
        </w:tc>
      </w:tr>
      <w:tr w:rsidR="00B5393F" w:rsidRPr="00BA1F8C" w:rsidTr="009F725A">
        <w:trPr>
          <w:jc w:val="center"/>
        </w:trPr>
        <w:tc>
          <w:tcPr>
            <w:tcW w:w="2772" w:type="dxa"/>
            <w:tcBorders>
              <w:left w:val="nil"/>
              <w:right w:val="nil"/>
            </w:tcBorders>
            <w:shd w:val="clear" w:color="auto" w:fill="DFD8E8"/>
          </w:tcPr>
          <w:p w:rsidR="00B5393F" w:rsidRPr="00BA1F8C" w:rsidRDefault="00B5393F"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Pr>
                <w:rFonts w:ascii="Times New Roman" w:hAnsi="Times New Roman" w:cs="Times New Roman"/>
                <w:color w:val="000000" w:themeColor="text1"/>
                <w:sz w:val="24"/>
                <w:szCs w:val="24"/>
              </w:rPr>
              <w:t>7</w:t>
            </w:r>
          </w:p>
        </w:tc>
        <w:tc>
          <w:tcPr>
            <w:tcW w:w="2772" w:type="dxa"/>
            <w:tcBorders>
              <w:left w:val="nil"/>
              <w:right w:val="nil"/>
            </w:tcBorders>
            <w:shd w:val="clear" w:color="auto" w:fill="DFD8E8"/>
          </w:tcPr>
          <w:p w:rsidR="00B5393F" w:rsidRPr="00BA1F8C" w:rsidRDefault="00C13697" w:rsidP="0071099C">
            <w:pPr>
              <w:pStyle w:val="NoSpacing"/>
              <w:spacing w:line="276" w:lineRule="auto"/>
              <w:ind w:right="27"/>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690</w:t>
            </w:r>
          </w:p>
        </w:tc>
        <w:tc>
          <w:tcPr>
            <w:tcW w:w="2772" w:type="dxa"/>
            <w:tcBorders>
              <w:left w:val="nil"/>
              <w:right w:val="nil"/>
            </w:tcBorders>
            <w:shd w:val="clear" w:color="auto" w:fill="DFD8E8"/>
          </w:tcPr>
          <w:p w:rsidR="00B5393F" w:rsidRPr="00BA1F8C" w:rsidRDefault="00B5393F"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1379</w:t>
            </w:r>
          </w:p>
        </w:tc>
      </w:tr>
      <w:tr w:rsidR="00B5393F" w:rsidRPr="00BA1F8C" w:rsidTr="009F725A">
        <w:trPr>
          <w:jc w:val="center"/>
        </w:trPr>
        <w:tc>
          <w:tcPr>
            <w:tcW w:w="2772" w:type="dxa"/>
          </w:tcPr>
          <w:p w:rsidR="00B5393F" w:rsidRPr="00BA1F8C" w:rsidRDefault="00B5393F"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Pr>
                <w:rFonts w:ascii="Times New Roman" w:hAnsi="Times New Roman" w:cs="Times New Roman"/>
                <w:color w:val="000000" w:themeColor="text1"/>
                <w:sz w:val="24"/>
                <w:szCs w:val="24"/>
              </w:rPr>
              <w:t>7</w:t>
            </w:r>
            <w:r w:rsidRPr="00BA1F8C">
              <w:rPr>
                <w:rFonts w:ascii="Times New Roman" w:hAnsi="Times New Roman" w:cs="Times New Roman"/>
                <w:color w:val="000000" w:themeColor="text1"/>
                <w:sz w:val="24"/>
                <w:szCs w:val="24"/>
              </w:rPr>
              <w:t>/0</w:t>
            </w:r>
            <w:r>
              <w:rPr>
                <w:rFonts w:ascii="Times New Roman" w:hAnsi="Times New Roman" w:cs="Times New Roman"/>
                <w:color w:val="000000" w:themeColor="text1"/>
                <w:sz w:val="24"/>
                <w:szCs w:val="24"/>
              </w:rPr>
              <w:t>8</w:t>
            </w:r>
          </w:p>
        </w:tc>
        <w:tc>
          <w:tcPr>
            <w:tcW w:w="2772" w:type="dxa"/>
          </w:tcPr>
          <w:p w:rsidR="00B5393F" w:rsidRPr="00BA1F8C" w:rsidRDefault="00B5393F"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r w:rsidR="00C13697">
              <w:rPr>
                <w:rFonts w:ascii="Times New Roman" w:hAnsi="Times New Roman" w:cs="Times New Roman"/>
                <w:color w:val="000000" w:themeColor="text1"/>
                <w:sz w:val="24"/>
                <w:szCs w:val="24"/>
              </w:rPr>
              <w:t>113</w:t>
            </w:r>
          </w:p>
        </w:tc>
        <w:tc>
          <w:tcPr>
            <w:tcW w:w="2772" w:type="dxa"/>
          </w:tcPr>
          <w:p w:rsidR="00B5393F" w:rsidRPr="00BA1F8C" w:rsidRDefault="00B5393F"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2430</w:t>
            </w:r>
          </w:p>
        </w:tc>
      </w:tr>
      <w:tr w:rsidR="00B5393F" w:rsidRPr="00BA1F8C" w:rsidTr="009F725A">
        <w:trPr>
          <w:jc w:val="center"/>
        </w:trPr>
        <w:tc>
          <w:tcPr>
            <w:tcW w:w="2772" w:type="dxa"/>
            <w:tcBorders>
              <w:left w:val="nil"/>
              <w:right w:val="nil"/>
            </w:tcBorders>
            <w:shd w:val="clear" w:color="auto" w:fill="DFD8E8"/>
          </w:tcPr>
          <w:p w:rsidR="00B5393F" w:rsidRPr="00BA1F8C" w:rsidRDefault="00B5393F"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09</w:t>
            </w:r>
          </w:p>
        </w:tc>
        <w:tc>
          <w:tcPr>
            <w:tcW w:w="2772" w:type="dxa"/>
            <w:tcBorders>
              <w:left w:val="nil"/>
              <w:right w:val="nil"/>
            </w:tcBorders>
            <w:shd w:val="clear" w:color="auto" w:fill="DFD8E8"/>
          </w:tcPr>
          <w:p w:rsidR="00B5393F" w:rsidRPr="00BA1F8C" w:rsidRDefault="00C13697" w:rsidP="0071099C">
            <w:pPr>
              <w:pStyle w:val="NoSpacing"/>
              <w:spacing w:line="276" w:lineRule="auto"/>
              <w:ind w:right="27"/>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1062</w:t>
            </w:r>
          </w:p>
        </w:tc>
        <w:tc>
          <w:tcPr>
            <w:tcW w:w="2772" w:type="dxa"/>
            <w:tcBorders>
              <w:left w:val="nil"/>
              <w:right w:val="nil"/>
            </w:tcBorders>
            <w:shd w:val="clear" w:color="auto" w:fill="DFD8E8"/>
          </w:tcPr>
          <w:p w:rsidR="00B5393F" w:rsidRPr="00BA1F8C" w:rsidRDefault="00B5393F"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3132</w:t>
            </w:r>
          </w:p>
        </w:tc>
      </w:tr>
      <w:tr w:rsidR="00B5393F" w:rsidRPr="00BA1F8C" w:rsidTr="009F725A">
        <w:trPr>
          <w:jc w:val="center"/>
        </w:trPr>
        <w:tc>
          <w:tcPr>
            <w:tcW w:w="2772" w:type="dxa"/>
          </w:tcPr>
          <w:p w:rsidR="00B5393F" w:rsidRPr="00BA1F8C" w:rsidRDefault="00B5393F"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Pr>
                <w:rFonts w:ascii="Times New Roman" w:hAnsi="Times New Roman" w:cs="Times New Roman"/>
                <w:color w:val="000000" w:themeColor="text1"/>
                <w:sz w:val="24"/>
                <w:szCs w:val="24"/>
              </w:rPr>
              <w:t>9</w:t>
            </w:r>
            <w:r w:rsidRPr="00BA1F8C">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0</w:t>
            </w:r>
          </w:p>
        </w:tc>
        <w:tc>
          <w:tcPr>
            <w:tcW w:w="2772" w:type="dxa"/>
          </w:tcPr>
          <w:p w:rsidR="00B5393F" w:rsidRPr="00BA1F8C" w:rsidRDefault="00C13697" w:rsidP="0071099C">
            <w:pPr>
              <w:pStyle w:val="NoSpacing"/>
              <w:spacing w:line="276" w:lineRule="auto"/>
              <w:ind w:right="27"/>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570</w:t>
            </w:r>
          </w:p>
        </w:tc>
        <w:tc>
          <w:tcPr>
            <w:tcW w:w="2772" w:type="dxa"/>
          </w:tcPr>
          <w:p w:rsidR="00B5393F" w:rsidRPr="00BA1F8C" w:rsidRDefault="00B5393F"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2455</w:t>
            </w:r>
          </w:p>
        </w:tc>
      </w:tr>
      <w:tr w:rsidR="00B5393F" w:rsidRPr="00BA1F8C" w:rsidTr="009F725A">
        <w:trPr>
          <w:jc w:val="center"/>
        </w:trPr>
        <w:tc>
          <w:tcPr>
            <w:tcW w:w="2772" w:type="dxa"/>
            <w:tcBorders>
              <w:left w:val="nil"/>
              <w:right w:val="nil"/>
            </w:tcBorders>
            <w:shd w:val="clear" w:color="auto" w:fill="DFD8E8"/>
          </w:tcPr>
          <w:p w:rsidR="00B5393F" w:rsidRPr="00BA1F8C" w:rsidRDefault="00B5393F"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1</w:t>
            </w:r>
          </w:p>
        </w:tc>
        <w:tc>
          <w:tcPr>
            <w:tcW w:w="2772" w:type="dxa"/>
            <w:tcBorders>
              <w:left w:val="nil"/>
              <w:right w:val="nil"/>
            </w:tcBorders>
            <w:shd w:val="clear" w:color="auto" w:fill="DFD8E8"/>
          </w:tcPr>
          <w:p w:rsidR="00B5393F" w:rsidRPr="00BA1F8C" w:rsidRDefault="00C13697" w:rsidP="0071099C">
            <w:pPr>
              <w:pStyle w:val="NoSpacing"/>
              <w:spacing w:line="276" w:lineRule="auto"/>
              <w:ind w:right="27"/>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340</w:t>
            </w:r>
          </w:p>
        </w:tc>
        <w:tc>
          <w:tcPr>
            <w:tcW w:w="2772" w:type="dxa"/>
            <w:tcBorders>
              <w:left w:val="nil"/>
              <w:right w:val="nil"/>
            </w:tcBorders>
            <w:shd w:val="clear" w:color="auto" w:fill="DFD8E8"/>
          </w:tcPr>
          <w:p w:rsidR="00B5393F" w:rsidRPr="00BA1F8C" w:rsidRDefault="00B5393F"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1630</w:t>
            </w:r>
          </w:p>
        </w:tc>
      </w:tr>
      <w:tr w:rsidR="00B5393F" w:rsidRPr="00BA1F8C" w:rsidTr="009F725A">
        <w:trPr>
          <w:jc w:val="center"/>
        </w:trPr>
        <w:tc>
          <w:tcPr>
            <w:tcW w:w="2772" w:type="dxa"/>
          </w:tcPr>
          <w:p w:rsidR="00B5393F" w:rsidRPr="00BA1F8C" w:rsidRDefault="00B5393F"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Mean</w:t>
            </w:r>
          </w:p>
        </w:tc>
        <w:tc>
          <w:tcPr>
            <w:tcW w:w="2772" w:type="dxa"/>
          </w:tcPr>
          <w:p w:rsidR="00B5393F" w:rsidRPr="00BA1F8C" w:rsidRDefault="00C13697" w:rsidP="0071099C">
            <w:pPr>
              <w:pStyle w:val="NoSpacing"/>
              <w:spacing w:line="276" w:lineRule="auto"/>
              <w:ind w:right="27"/>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755</w:t>
            </w:r>
          </w:p>
        </w:tc>
        <w:tc>
          <w:tcPr>
            <w:tcW w:w="2772" w:type="dxa"/>
          </w:tcPr>
          <w:p w:rsidR="00B5393F" w:rsidRPr="00BA1F8C" w:rsidRDefault="00B5393F"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2205.20</w:t>
            </w:r>
          </w:p>
        </w:tc>
      </w:tr>
      <w:tr w:rsidR="00B5393F" w:rsidRPr="00BA1F8C" w:rsidTr="009F725A">
        <w:trPr>
          <w:jc w:val="center"/>
        </w:trPr>
        <w:tc>
          <w:tcPr>
            <w:tcW w:w="2772" w:type="dxa"/>
            <w:tcBorders>
              <w:left w:val="nil"/>
              <w:right w:val="nil"/>
            </w:tcBorders>
            <w:shd w:val="clear" w:color="auto" w:fill="DFD8E8"/>
          </w:tcPr>
          <w:p w:rsidR="00B5393F" w:rsidRPr="00BA1F8C" w:rsidRDefault="00B5393F"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S.D</w:t>
            </w:r>
          </w:p>
        </w:tc>
        <w:tc>
          <w:tcPr>
            <w:tcW w:w="2772" w:type="dxa"/>
            <w:tcBorders>
              <w:left w:val="nil"/>
              <w:right w:val="nil"/>
            </w:tcBorders>
            <w:shd w:val="clear" w:color="auto" w:fill="DFD8E8"/>
          </w:tcPr>
          <w:p w:rsidR="00B5393F" w:rsidRPr="00BA1F8C" w:rsidRDefault="00C13697" w:rsidP="0071099C">
            <w:pPr>
              <w:pStyle w:val="NoSpacing"/>
              <w:spacing w:line="276" w:lineRule="auto"/>
              <w:ind w:right="27"/>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294.3</w:t>
            </w:r>
          </w:p>
        </w:tc>
        <w:tc>
          <w:tcPr>
            <w:tcW w:w="2772" w:type="dxa"/>
            <w:tcBorders>
              <w:left w:val="nil"/>
              <w:right w:val="nil"/>
            </w:tcBorders>
            <w:shd w:val="clear" w:color="auto" w:fill="DFD8E8"/>
          </w:tcPr>
          <w:p w:rsidR="00B5393F" w:rsidRPr="00BA1F8C" w:rsidRDefault="00B5393F"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630.14</w:t>
            </w:r>
          </w:p>
        </w:tc>
      </w:tr>
      <w:tr w:rsidR="00B5393F" w:rsidRPr="00BA1F8C" w:rsidTr="009F725A">
        <w:trPr>
          <w:jc w:val="center"/>
        </w:trPr>
        <w:tc>
          <w:tcPr>
            <w:tcW w:w="2772" w:type="dxa"/>
            <w:tcBorders>
              <w:bottom w:val="single" w:sz="8" w:space="0" w:color="8064A2"/>
            </w:tcBorders>
          </w:tcPr>
          <w:p w:rsidR="00B5393F" w:rsidRPr="00BA1F8C" w:rsidRDefault="00B5393F"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C.V</w:t>
            </w:r>
          </w:p>
        </w:tc>
        <w:tc>
          <w:tcPr>
            <w:tcW w:w="2772" w:type="dxa"/>
            <w:tcBorders>
              <w:bottom w:val="single" w:sz="8" w:space="0" w:color="8064A2"/>
            </w:tcBorders>
          </w:tcPr>
          <w:p w:rsidR="00B5393F" w:rsidRPr="00BA1F8C" w:rsidRDefault="00C13697" w:rsidP="0071099C">
            <w:pPr>
              <w:pStyle w:val="NoSpacing"/>
              <w:spacing w:line="276" w:lineRule="auto"/>
              <w:ind w:right="27"/>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.38</w:t>
            </w:r>
          </w:p>
        </w:tc>
        <w:tc>
          <w:tcPr>
            <w:tcW w:w="2772" w:type="dxa"/>
            <w:tcBorders>
              <w:bottom w:val="single" w:sz="8" w:space="0" w:color="8064A2"/>
            </w:tcBorders>
          </w:tcPr>
          <w:p w:rsidR="00B5393F" w:rsidRPr="00BA1F8C" w:rsidRDefault="00B5393F"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0.29</w:t>
            </w:r>
          </w:p>
        </w:tc>
      </w:tr>
    </w:tbl>
    <w:p w:rsidR="00793FC6" w:rsidRPr="00A4475B" w:rsidRDefault="00B5393F" w:rsidP="00A4475B">
      <w:pPr>
        <w:pStyle w:val="NoSpacing"/>
        <w:tabs>
          <w:tab w:val="left" w:pos="360"/>
        </w:tabs>
        <w:spacing w:before="240"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Annual report of LBL and EBL.</w:t>
      </w:r>
    </w:p>
    <w:p w:rsidR="004833A0" w:rsidRPr="00B5393F" w:rsidRDefault="004833A0" w:rsidP="0071099C">
      <w:pPr>
        <w:pStyle w:val="NoSpacing"/>
        <w:spacing w:before="240" w:line="276" w:lineRule="auto"/>
        <w:ind w:left="2268" w:right="27" w:firstLine="56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Appendix: </w:t>
      </w:r>
      <w:r w:rsidR="00F11615">
        <w:rPr>
          <w:rFonts w:ascii="Times New Roman" w:hAnsi="Times New Roman" w:cs="Times New Roman"/>
          <w:bCs/>
          <w:color w:val="000000" w:themeColor="text1"/>
          <w:sz w:val="24"/>
          <w:szCs w:val="24"/>
        </w:rPr>
        <w:t>19</w:t>
      </w:r>
    </w:p>
    <w:p w:rsidR="004833A0" w:rsidRPr="00BA1F8C" w:rsidRDefault="00F11615" w:rsidP="0071099C">
      <w:pPr>
        <w:pStyle w:val="NoSpacing"/>
        <w:tabs>
          <w:tab w:val="left" w:pos="360"/>
        </w:tabs>
        <w:spacing w:line="276" w:lineRule="auto"/>
        <w:ind w:right="27"/>
        <w:rPr>
          <w:rFonts w:ascii="Times New Roman" w:hAnsi="Times New Roman" w:cs="Times New Roman"/>
          <w:color w:val="000000" w:themeColor="text1"/>
          <w:sz w:val="24"/>
          <w:szCs w:val="24"/>
        </w:rPr>
      </w:pPr>
      <w:r>
        <w:rPr>
          <w:rFonts w:ascii="Times New Roman" w:hAnsi="Times New Roman" w:cs="Times New Roman"/>
          <w:i/>
          <w:iCs/>
          <w:color w:val="000000" w:themeColor="text1"/>
          <w:sz w:val="24"/>
          <w:szCs w:val="24"/>
        </w:rPr>
        <w:tab/>
      </w:r>
      <w:r>
        <w:rPr>
          <w:rFonts w:ascii="Times New Roman" w:hAnsi="Times New Roman" w:cs="Times New Roman"/>
          <w:i/>
          <w:iCs/>
          <w:color w:val="000000" w:themeColor="text1"/>
          <w:sz w:val="24"/>
          <w:szCs w:val="24"/>
        </w:rPr>
        <w:tab/>
      </w:r>
      <w:r>
        <w:rPr>
          <w:rFonts w:ascii="Times New Roman" w:hAnsi="Times New Roman" w:cs="Times New Roman"/>
          <w:i/>
          <w:iCs/>
          <w:color w:val="000000" w:themeColor="text1"/>
          <w:sz w:val="24"/>
          <w:szCs w:val="24"/>
        </w:rPr>
        <w:tab/>
      </w:r>
      <w:r w:rsidR="004833A0" w:rsidRPr="00BA1F8C">
        <w:rPr>
          <w:rFonts w:ascii="Times New Roman" w:hAnsi="Times New Roman" w:cs="Times New Roman"/>
          <w:bCs/>
          <w:color w:val="000000" w:themeColor="text1"/>
          <w:sz w:val="24"/>
          <w:szCs w:val="24"/>
        </w:rPr>
        <w:t>Correlation between Deposit and Loan &amp; Advances</w:t>
      </w:r>
    </w:p>
    <w:tbl>
      <w:tblPr>
        <w:tblW w:w="8364" w:type="dxa"/>
        <w:jc w:val="center"/>
        <w:tblBorders>
          <w:top w:val="single" w:sz="8" w:space="0" w:color="8064A2"/>
          <w:bottom w:val="single" w:sz="8" w:space="0" w:color="8064A2"/>
        </w:tblBorders>
        <w:tblLook w:val="00A0"/>
      </w:tblPr>
      <w:tblGrid>
        <w:gridCol w:w="2250"/>
        <w:gridCol w:w="1663"/>
        <w:gridCol w:w="1663"/>
        <w:gridCol w:w="1663"/>
        <w:gridCol w:w="1125"/>
      </w:tblGrid>
      <w:tr w:rsidR="004833A0" w:rsidRPr="00BA1F8C" w:rsidTr="009F725A">
        <w:trPr>
          <w:jc w:val="center"/>
        </w:trPr>
        <w:tc>
          <w:tcPr>
            <w:tcW w:w="2250" w:type="dxa"/>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Name of banks</w:t>
            </w:r>
          </w:p>
        </w:tc>
        <w:tc>
          <w:tcPr>
            <w:tcW w:w="1663" w:type="dxa"/>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w:t>
            </w:r>
          </w:p>
        </w:tc>
        <w:tc>
          <w:tcPr>
            <w:tcW w:w="1663" w:type="dxa"/>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R²</w:t>
            </w:r>
          </w:p>
        </w:tc>
        <w:tc>
          <w:tcPr>
            <w:tcW w:w="1663" w:type="dxa"/>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p. Er.</w:t>
            </w:r>
          </w:p>
        </w:tc>
        <w:tc>
          <w:tcPr>
            <w:tcW w:w="1125" w:type="dxa"/>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6p.Er.</w:t>
            </w:r>
          </w:p>
        </w:tc>
      </w:tr>
      <w:tr w:rsidR="004833A0" w:rsidRPr="00BA1F8C" w:rsidTr="009F725A">
        <w:trPr>
          <w:jc w:val="center"/>
        </w:trPr>
        <w:tc>
          <w:tcPr>
            <w:tcW w:w="2250"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LBL</w:t>
            </w:r>
          </w:p>
        </w:tc>
        <w:tc>
          <w:tcPr>
            <w:tcW w:w="1663"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0.9932</w:t>
            </w:r>
          </w:p>
        </w:tc>
        <w:tc>
          <w:tcPr>
            <w:tcW w:w="1663"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0.9863</w:t>
            </w:r>
          </w:p>
        </w:tc>
        <w:tc>
          <w:tcPr>
            <w:tcW w:w="1663"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0.00423</w:t>
            </w:r>
          </w:p>
        </w:tc>
        <w:tc>
          <w:tcPr>
            <w:tcW w:w="1125"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0.0254</w:t>
            </w:r>
          </w:p>
        </w:tc>
      </w:tr>
      <w:tr w:rsidR="004833A0" w:rsidRPr="00BA1F8C" w:rsidTr="009F725A">
        <w:trPr>
          <w:jc w:val="center"/>
        </w:trPr>
        <w:tc>
          <w:tcPr>
            <w:tcW w:w="2250" w:type="dxa"/>
            <w:tcBorders>
              <w:bottom w:val="single" w:sz="8" w:space="0" w:color="8064A2"/>
            </w:tcBorders>
          </w:tcPr>
          <w:p w:rsidR="004833A0" w:rsidRPr="00BA1F8C" w:rsidRDefault="004833A0" w:rsidP="0071099C">
            <w:pPr>
              <w:pStyle w:val="NoSpacing"/>
              <w:tabs>
                <w:tab w:val="left" w:pos="360"/>
              </w:tabs>
              <w:spacing w:line="276" w:lineRule="auto"/>
              <w:ind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EBL</w:t>
            </w:r>
          </w:p>
        </w:tc>
        <w:tc>
          <w:tcPr>
            <w:tcW w:w="1663" w:type="dxa"/>
            <w:tcBorders>
              <w:bottom w:val="single" w:sz="8" w:space="0" w:color="8064A2"/>
            </w:tcBorders>
          </w:tcPr>
          <w:p w:rsidR="004833A0" w:rsidRPr="00BA1F8C" w:rsidRDefault="004833A0"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0.9978</w:t>
            </w:r>
          </w:p>
        </w:tc>
        <w:tc>
          <w:tcPr>
            <w:tcW w:w="1663" w:type="dxa"/>
            <w:tcBorders>
              <w:bottom w:val="single" w:sz="8" w:space="0" w:color="8064A2"/>
            </w:tcBorders>
          </w:tcPr>
          <w:p w:rsidR="004833A0" w:rsidRPr="00BA1F8C" w:rsidRDefault="004833A0"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0.9962</w:t>
            </w:r>
          </w:p>
        </w:tc>
        <w:tc>
          <w:tcPr>
            <w:tcW w:w="1663" w:type="dxa"/>
            <w:tcBorders>
              <w:bottom w:val="single" w:sz="8" w:space="0" w:color="8064A2"/>
            </w:tcBorders>
          </w:tcPr>
          <w:p w:rsidR="004833A0" w:rsidRPr="00BA1F8C" w:rsidRDefault="004833A0"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0.00121</w:t>
            </w:r>
          </w:p>
        </w:tc>
        <w:tc>
          <w:tcPr>
            <w:tcW w:w="1125" w:type="dxa"/>
            <w:tcBorders>
              <w:bottom w:val="single" w:sz="8" w:space="0" w:color="8064A2"/>
            </w:tcBorders>
          </w:tcPr>
          <w:p w:rsidR="004833A0" w:rsidRPr="00BA1F8C" w:rsidRDefault="004833A0" w:rsidP="0071099C">
            <w:pPr>
              <w:pStyle w:val="NoSpacing"/>
              <w:tabs>
                <w:tab w:val="left" w:pos="360"/>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0.00423</w:t>
            </w:r>
          </w:p>
        </w:tc>
      </w:tr>
    </w:tbl>
    <w:p w:rsidR="00F11615" w:rsidRPr="00B5393F" w:rsidRDefault="00F11615" w:rsidP="0071099C">
      <w:pPr>
        <w:pStyle w:val="NoSpacing"/>
        <w:spacing w:before="240" w:line="276" w:lineRule="auto"/>
        <w:ind w:left="2268" w:right="27" w:firstLine="56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Appendix: </w:t>
      </w:r>
      <w:r>
        <w:rPr>
          <w:rFonts w:ascii="Times New Roman" w:hAnsi="Times New Roman" w:cs="Times New Roman"/>
          <w:bCs/>
          <w:color w:val="000000" w:themeColor="text1"/>
          <w:sz w:val="24"/>
          <w:szCs w:val="24"/>
        </w:rPr>
        <w:t>20</w:t>
      </w:r>
    </w:p>
    <w:p w:rsidR="004833A0" w:rsidRPr="004833A0" w:rsidRDefault="00F11615" w:rsidP="0071099C">
      <w:pPr>
        <w:pStyle w:val="NoSpacing"/>
        <w:tabs>
          <w:tab w:val="left" w:pos="360"/>
        </w:tabs>
        <w:spacing w:line="276" w:lineRule="auto"/>
        <w:ind w:right="27"/>
        <w:rPr>
          <w:rFonts w:ascii="Times New Roman" w:hAnsi="Times New Roman" w:cs="Times New Roman"/>
          <w:bCs/>
          <w:color w:val="000000" w:themeColor="text1"/>
          <w:sz w:val="24"/>
          <w:szCs w:val="24"/>
        </w:rPr>
      </w:pPr>
      <w:r>
        <w:rPr>
          <w:rFonts w:ascii="Times New Roman" w:hAnsi="Times New Roman" w:cs="Times New Roman"/>
          <w:i/>
          <w:iCs/>
          <w:color w:val="000000" w:themeColor="text1"/>
          <w:sz w:val="24"/>
          <w:szCs w:val="24"/>
        </w:rPr>
        <w:tab/>
      </w:r>
      <w:r>
        <w:rPr>
          <w:rFonts w:ascii="Times New Roman" w:hAnsi="Times New Roman" w:cs="Times New Roman"/>
          <w:i/>
          <w:iCs/>
          <w:color w:val="000000" w:themeColor="text1"/>
          <w:sz w:val="24"/>
          <w:szCs w:val="24"/>
        </w:rPr>
        <w:tab/>
      </w:r>
      <w:r w:rsidR="004833A0" w:rsidRPr="004833A0">
        <w:rPr>
          <w:rFonts w:ascii="Times New Roman" w:hAnsi="Times New Roman" w:cs="Times New Roman"/>
          <w:bCs/>
          <w:color w:val="000000" w:themeColor="text1"/>
          <w:sz w:val="24"/>
          <w:szCs w:val="24"/>
        </w:rPr>
        <w:t>Correlation between Deposit and Total investment</w:t>
      </w:r>
    </w:p>
    <w:tbl>
      <w:tblPr>
        <w:tblW w:w="8505" w:type="dxa"/>
        <w:tblInd w:w="2" w:type="dxa"/>
        <w:tblBorders>
          <w:top w:val="single" w:sz="8" w:space="0" w:color="8064A2"/>
          <w:bottom w:val="single" w:sz="8" w:space="0" w:color="8064A2"/>
        </w:tblBorders>
        <w:tblLook w:val="00A0"/>
      </w:tblPr>
      <w:tblGrid>
        <w:gridCol w:w="1980"/>
        <w:gridCol w:w="1663"/>
        <w:gridCol w:w="1663"/>
        <w:gridCol w:w="1663"/>
        <w:gridCol w:w="1536"/>
      </w:tblGrid>
      <w:tr w:rsidR="004833A0" w:rsidRPr="00BA1F8C" w:rsidTr="009F725A">
        <w:tc>
          <w:tcPr>
            <w:tcW w:w="1980" w:type="dxa"/>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Name of Banks</w:t>
            </w:r>
          </w:p>
        </w:tc>
        <w:tc>
          <w:tcPr>
            <w:tcW w:w="1663" w:type="dxa"/>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r</w:t>
            </w:r>
          </w:p>
        </w:tc>
        <w:tc>
          <w:tcPr>
            <w:tcW w:w="1663" w:type="dxa"/>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R²</w:t>
            </w:r>
          </w:p>
        </w:tc>
        <w:tc>
          <w:tcPr>
            <w:tcW w:w="1663" w:type="dxa"/>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P.Er.</w:t>
            </w:r>
          </w:p>
        </w:tc>
        <w:tc>
          <w:tcPr>
            <w:tcW w:w="1536" w:type="dxa"/>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6 P.Er.</w:t>
            </w:r>
          </w:p>
        </w:tc>
      </w:tr>
      <w:tr w:rsidR="004833A0" w:rsidRPr="00BA1F8C" w:rsidTr="009F725A">
        <w:tc>
          <w:tcPr>
            <w:tcW w:w="1980"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LBL</w:t>
            </w:r>
          </w:p>
        </w:tc>
        <w:tc>
          <w:tcPr>
            <w:tcW w:w="1663"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0.681</w:t>
            </w:r>
          </w:p>
        </w:tc>
        <w:tc>
          <w:tcPr>
            <w:tcW w:w="1663"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0.464</w:t>
            </w:r>
          </w:p>
        </w:tc>
        <w:tc>
          <w:tcPr>
            <w:tcW w:w="1663"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0.1625</w:t>
            </w:r>
          </w:p>
        </w:tc>
        <w:tc>
          <w:tcPr>
            <w:tcW w:w="1536"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0.749</w:t>
            </w:r>
          </w:p>
        </w:tc>
      </w:tr>
      <w:tr w:rsidR="004833A0" w:rsidRPr="00BA1F8C" w:rsidTr="009F725A">
        <w:tc>
          <w:tcPr>
            <w:tcW w:w="1980"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EBL</w:t>
            </w:r>
          </w:p>
        </w:tc>
        <w:tc>
          <w:tcPr>
            <w:tcW w:w="1663"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0.897</w:t>
            </w:r>
          </w:p>
        </w:tc>
        <w:tc>
          <w:tcPr>
            <w:tcW w:w="1663"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0.8046</w:t>
            </w:r>
          </w:p>
        </w:tc>
        <w:tc>
          <w:tcPr>
            <w:tcW w:w="1663"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0.0592</w:t>
            </w:r>
          </w:p>
        </w:tc>
        <w:tc>
          <w:tcPr>
            <w:tcW w:w="1536"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0.355</w:t>
            </w:r>
          </w:p>
        </w:tc>
      </w:tr>
    </w:tbl>
    <w:p w:rsidR="00602E37" w:rsidRDefault="00602E37" w:rsidP="0071099C">
      <w:pPr>
        <w:pStyle w:val="NoSpacing"/>
        <w:spacing w:before="240" w:line="276" w:lineRule="auto"/>
        <w:ind w:right="27"/>
        <w:jc w:val="center"/>
        <w:rPr>
          <w:rFonts w:ascii="Times New Roman" w:hAnsi="Times New Roman" w:cs="Times New Roman"/>
          <w:bCs/>
          <w:color w:val="000000" w:themeColor="text1"/>
          <w:sz w:val="24"/>
          <w:szCs w:val="24"/>
        </w:rPr>
      </w:pPr>
    </w:p>
    <w:p w:rsidR="00F11615" w:rsidRDefault="00F11615" w:rsidP="0071099C">
      <w:pPr>
        <w:pStyle w:val="NoSpacing"/>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Appendix: </w:t>
      </w:r>
      <w:r>
        <w:rPr>
          <w:rFonts w:ascii="Times New Roman" w:hAnsi="Times New Roman" w:cs="Times New Roman"/>
          <w:bCs/>
          <w:color w:val="000000" w:themeColor="text1"/>
          <w:sz w:val="24"/>
          <w:szCs w:val="24"/>
        </w:rPr>
        <w:t>21</w:t>
      </w:r>
    </w:p>
    <w:p w:rsidR="004833A0" w:rsidRPr="00BA1F8C" w:rsidRDefault="004833A0" w:rsidP="0071099C">
      <w:pPr>
        <w:pStyle w:val="NoSpacing"/>
        <w:spacing w:before="240" w:line="276" w:lineRule="auto"/>
        <w:ind w:right="2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Correlation between Loan &amp; advance and Net profit</w:t>
      </w:r>
    </w:p>
    <w:tbl>
      <w:tblPr>
        <w:tblW w:w="8505" w:type="dxa"/>
        <w:tblInd w:w="2" w:type="dxa"/>
        <w:tblBorders>
          <w:top w:val="single" w:sz="8" w:space="0" w:color="8064A2"/>
          <w:bottom w:val="single" w:sz="8" w:space="0" w:color="8064A2"/>
        </w:tblBorders>
        <w:tblLook w:val="00A0"/>
      </w:tblPr>
      <w:tblGrid>
        <w:gridCol w:w="1980"/>
        <w:gridCol w:w="1663"/>
        <w:gridCol w:w="1663"/>
        <w:gridCol w:w="1663"/>
        <w:gridCol w:w="1536"/>
      </w:tblGrid>
      <w:tr w:rsidR="004833A0" w:rsidRPr="00BA1F8C" w:rsidTr="009F725A">
        <w:tc>
          <w:tcPr>
            <w:tcW w:w="1980" w:type="dxa"/>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Name of Banks</w:t>
            </w:r>
          </w:p>
        </w:tc>
        <w:tc>
          <w:tcPr>
            <w:tcW w:w="1663" w:type="dxa"/>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r</w:t>
            </w:r>
          </w:p>
        </w:tc>
        <w:tc>
          <w:tcPr>
            <w:tcW w:w="1663" w:type="dxa"/>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R²</w:t>
            </w:r>
          </w:p>
        </w:tc>
        <w:tc>
          <w:tcPr>
            <w:tcW w:w="1663" w:type="dxa"/>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P.Er.</w:t>
            </w:r>
          </w:p>
        </w:tc>
        <w:tc>
          <w:tcPr>
            <w:tcW w:w="1536" w:type="dxa"/>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6 P.Er.</w:t>
            </w:r>
          </w:p>
        </w:tc>
      </w:tr>
      <w:tr w:rsidR="004833A0" w:rsidRPr="00BA1F8C" w:rsidTr="009F725A">
        <w:tc>
          <w:tcPr>
            <w:tcW w:w="1980"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LBL</w:t>
            </w:r>
          </w:p>
        </w:tc>
        <w:tc>
          <w:tcPr>
            <w:tcW w:w="1663"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0.997</w:t>
            </w:r>
          </w:p>
        </w:tc>
        <w:tc>
          <w:tcPr>
            <w:tcW w:w="1663"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0.994</w:t>
            </w:r>
          </w:p>
        </w:tc>
        <w:tc>
          <w:tcPr>
            <w:tcW w:w="1663"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0.0018</w:t>
            </w:r>
          </w:p>
        </w:tc>
        <w:tc>
          <w:tcPr>
            <w:tcW w:w="1536"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0.011</w:t>
            </w:r>
          </w:p>
        </w:tc>
      </w:tr>
      <w:tr w:rsidR="004833A0" w:rsidRPr="00BA1F8C" w:rsidTr="009F725A">
        <w:tc>
          <w:tcPr>
            <w:tcW w:w="1980"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EBL</w:t>
            </w:r>
          </w:p>
        </w:tc>
        <w:tc>
          <w:tcPr>
            <w:tcW w:w="1663"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0.991</w:t>
            </w:r>
          </w:p>
        </w:tc>
        <w:tc>
          <w:tcPr>
            <w:tcW w:w="1663"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0.982</w:t>
            </w:r>
          </w:p>
        </w:tc>
        <w:tc>
          <w:tcPr>
            <w:tcW w:w="1663"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0.0054</w:t>
            </w:r>
          </w:p>
        </w:tc>
        <w:tc>
          <w:tcPr>
            <w:tcW w:w="1536"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0.033</w:t>
            </w:r>
          </w:p>
        </w:tc>
      </w:tr>
    </w:tbl>
    <w:p w:rsidR="00F11615" w:rsidRDefault="00F11615" w:rsidP="0071099C">
      <w:pPr>
        <w:pStyle w:val="NoSpacing"/>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Appendix: </w:t>
      </w:r>
      <w:r>
        <w:rPr>
          <w:rFonts w:ascii="Times New Roman" w:hAnsi="Times New Roman" w:cs="Times New Roman"/>
          <w:bCs/>
          <w:color w:val="000000" w:themeColor="text1"/>
          <w:sz w:val="24"/>
          <w:szCs w:val="24"/>
        </w:rPr>
        <w:t>22</w:t>
      </w:r>
    </w:p>
    <w:p w:rsidR="004833A0" w:rsidRPr="00BA1F8C" w:rsidRDefault="004833A0" w:rsidP="0071099C">
      <w:pPr>
        <w:pStyle w:val="NoSpacing"/>
        <w:tabs>
          <w:tab w:val="left" w:pos="0"/>
          <w:tab w:val="left" w:pos="360"/>
        </w:tabs>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Correlation between Total Investment and Net profit </w:t>
      </w:r>
    </w:p>
    <w:tbl>
      <w:tblPr>
        <w:tblW w:w="8330" w:type="dxa"/>
        <w:jc w:val="center"/>
        <w:tblBorders>
          <w:top w:val="single" w:sz="8" w:space="0" w:color="8064A2"/>
          <w:bottom w:val="single" w:sz="8" w:space="0" w:color="8064A2"/>
        </w:tblBorders>
        <w:tblLook w:val="00A0"/>
      </w:tblPr>
      <w:tblGrid>
        <w:gridCol w:w="2088"/>
        <w:gridCol w:w="1663"/>
        <w:gridCol w:w="1663"/>
        <w:gridCol w:w="1663"/>
        <w:gridCol w:w="1253"/>
      </w:tblGrid>
      <w:tr w:rsidR="004833A0" w:rsidRPr="00BA1F8C" w:rsidTr="009F725A">
        <w:trPr>
          <w:jc w:val="center"/>
        </w:trPr>
        <w:tc>
          <w:tcPr>
            <w:tcW w:w="2088" w:type="dxa"/>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Name of Banks</w:t>
            </w:r>
          </w:p>
        </w:tc>
        <w:tc>
          <w:tcPr>
            <w:tcW w:w="1663" w:type="dxa"/>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R</w:t>
            </w:r>
          </w:p>
        </w:tc>
        <w:tc>
          <w:tcPr>
            <w:tcW w:w="1663" w:type="dxa"/>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R²</w:t>
            </w:r>
          </w:p>
        </w:tc>
        <w:tc>
          <w:tcPr>
            <w:tcW w:w="1663" w:type="dxa"/>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P.Er.</w:t>
            </w:r>
          </w:p>
        </w:tc>
        <w:tc>
          <w:tcPr>
            <w:tcW w:w="1253" w:type="dxa"/>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6 P.Er.</w:t>
            </w:r>
          </w:p>
        </w:tc>
      </w:tr>
      <w:tr w:rsidR="004833A0" w:rsidRPr="00BA1F8C" w:rsidTr="009F725A">
        <w:trPr>
          <w:jc w:val="center"/>
        </w:trPr>
        <w:tc>
          <w:tcPr>
            <w:tcW w:w="2088"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LBL</w:t>
            </w:r>
          </w:p>
        </w:tc>
        <w:tc>
          <w:tcPr>
            <w:tcW w:w="1663"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0.687</w:t>
            </w:r>
          </w:p>
        </w:tc>
        <w:tc>
          <w:tcPr>
            <w:tcW w:w="1663"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0.472</w:t>
            </w:r>
          </w:p>
        </w:tc>
        <w:tc>
          <w:tcPr>
            <w:tcW w:w="1663"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0.163</w:t>
            </w:r>
          </w:p>
        </w:tc>
        <w:tc>
          <w:tcPr>
            <w:tcW w:w="1253"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0.957</w:t>
            </w:r>
          </w:p>
        </w:tc>
      </w:tr>
      <w:tr w:rsidR="004833A0" w:rsidRPr="00BA1F8C" w:rsidTr="009F725A">
        <w:trPr>
          <w:jc w:val="center"/>
        </w:trPr>
        <w:tc>
          <w:tcPr>
            <w:tcW w:w="2088"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EBL</w:t>
            </w:r>
          </w:p>
        </w:tc>
        <w:tc>
          <w:tcPr>
            <w:tcW w:w="1663"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0.849</w:t>
            </w:r>
          </w:p>
        </w:tc>
        <w:tc>
          <w:tcPr>
            <w:tcW w:w="1663"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0.722</w:t>
            </w:r>
          </w:p>
        </w:tc>
        <w:tc>
          <w:tcPr>
            <w:tcW w:w="1663"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0.084</w:t>
            </w:r>
          </w:p>
        </w:tc>
        <w:tc>
          <w:tcPr>
            <w:tcW w:w="1253"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0.504</w:t>
            </w:r>
          </w:p>
        </w:tc>
      </w:tr>
    </w:tbl>
    <w:p w:rsidR="00A4475B" w:rsidRDefault="00A4475B" w:rsidP="0071099C">
      <w:pPr>
        <w:pStyle w:val="NoSpacing"/>
        <w:spacing w:before="240" w:line="276" w:lineRule="auto"/>
        <w:ind w:right="27"/>
        <w:jc w:val="center"/>
        <w:rPr>
          <w:rFonts w:ascii="Times New Roman" w:hAnsi="Times New Roman" w:cs="Times New Roman"/>
          <w:bCs/>
          <w:color w:val="000000" w:themeColor="text1"/>
          <w:sz w:val="24"/>
          <w:szCs w:val="24"/>
        </w:rPr>
      </w:pPr>
    </w:p>
    <w:p w:rsidR="00F11615" w:rsidRPr="00B5393F" w:rsidRDefault="00F11615" w:rsidP="0071099C">
      <w:pPr>
        <w:pStyle w:val="NoSpacing"/>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lastRenderedPageBreak/>
        <w:t xml:space="preserve">Appendix: </w:t>
      </w:r>
      <w:r>
        <w:rPr>
          <w:rFonts w:ascii="Times New Roman" w:hAnsi="Times New Roman" w:cs="Times New Roman"/>
          <w:bCs/>
          <w:color w:val="000000" w:themeColor="text1"/>
          <w:sz w:val="24"/>
          <w:szCs w:val="24"/>
        </w:rPr>
        <w:t>23</w:t>
      </w:r>
    </w:p>
    <w:p w:rsidR="004833A0" w:rsidRPr="00BA1F8C" w:rsidRDefault="00F11615" w:rsidP="0071099C">
      <w:pPr>
        <w:pStyle w:val="NoSpacing"/>
        <w:tabs>
          <w:tab w:val="left" w:pos="360"/>
        </w:tabs>
        <w:spacing w:before="240" w:line="276" w:lineRule="auto"/>
        <w:ind w:right="27"/>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ab/>
      </w:r>
      <w:r>
        <w:rPr>
          <w:rFonts w:ascii="Times New Roman" w:hAnsi="Times New Roman" w:cs="Times New Roman"/>
          <w:bCs/>
          <w:color w:val="000000" w:themeColor="text1"/>
          <w:sz w:val="24"/>
          <w:szCs w:val="24"/>
        </w:rPr>
        <w:tab/>
      </w:r>
      <w:r w:rsidR="004833A0" w:rsidRPr="00BA1F8C">
        <w:rPr>
          <w:rFonts w:ascii="Times New Roman" w:hAnsi="Times New Roman" w:cs="Times New Roman"/>
          <w:bCs/>
          <w:color w:val="000000" w:themeColor="text1"/>
          <w:sz w:val="24"/>
          <w:szCs w:val="24"/>
        </w:rPr>
        <w:t>Correlation between Total Deposit of LBL and EBL</w:t>
      </w:r>
    </w:p>
    <w:tbl>
      <w:tblPr>
        <w:tblW w:w="0" w:type="auto"/>
        <w:jc w:val="center"/>
        <w:tblBorders>
          <w:top w:val="single" w:sz="8" w:space="0" w:color="8064A2"/>
          <w:bottom w:val="single" w:sz="8" w:space="0" w:color="8064A2"/>
        </w:tblBorders>
        <w:tblLook w:val="00A0"/>
      </w:tblPr>
      <w:tblGrid>
        <w:gridCol w:w="3618"/>
        <w:gridCol w:w="1800"/>
        <w:gridCol w:w="1350"/>
        <w:gridCol w:w="1548"/>
      </w:tblGrid>
      <w:tr w:rsidR="004833A0" w:rsidRPr="00BA1F8C" w:rsidTr="009F725A">
        <w:trPr>
          <w:jc w:val="center"/>
        </w:trPr>
        <w:tc>
          <w:tcPr>
            <w:tcW w:w="8316" w:type="dxa"/>
            <w:gridSpan w:val="4"/>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Evaluation Criterions </w:t>
            </w:r>
          </w:p>
        </w:tc>
      </w:tr>
      <w:tr w:rsidR="004833A0" w:rsidRPr="00BA1F8C" w:rsidTr="009F725A">
        <w:trPr>
          <w:jc w:val="center"/>
        </w:trPr>
        <w:tc>
          <w:tcPr>
            <w:tcW w:w="3618"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w:t>
            </w:r>
          </w:p>
        </w:tc>
        <w:tc>
          <w:tcPr>
            <w:tcW w:w="1800"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R²</w:t>
            </w:r>
          </w:p>
        </w:tc>
        <w:tc>
          <w:tcPr>
            <w:tcW w:w="1350"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P.Er.</w:t>
            </w:r>
          </w:p>
        </w:tc>
        <w:tc>
          <w:tcPr>
            <w:tcW w:w="1548"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 P.Er.</w:t>
            </w:r>
          </w:p>
        </w:tc>
      </w:tr>
      <w:tr w:rsidR="004833A0" w:rsidRPr="00BA1F8C" w:rsidTr="009F725A">
        <w:trPr>
          <w:jc w:val="center"/>
        </w:trPr>
        <w:tc>
          <w:tcPr>
            <w:tcW w:w="3618"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0.997</w:t>
            </w:r>
          </w:p>
        </w:tc>
        <w:tc>
          <w:tcPr>
            <w:tcW w:w="1800"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0.994</w:t>
            </w:r>
          </w:p>
        </w:tc>
        <w:tc>
          <w:tcPr>
            <w:tcW w:w="1350"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0.00182</w:t>
            </w:r>
          </w:p>
        </w:tc>
        <w:tc>
          <w:tcPr>
            <w:tcW w:w="1548"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0.011</w:t>
            </w:r>
          </w:p>
        </w:tc>
      </w:tr>
    </w:tbl>
    <w:p w:rsidR="00171BA6" w:rsidRDefault="00171BA6" w:rsidP="00E673CA">
      <w:pPr>
        <w:pStyle w:val="NoSpacing"/>
        <w:spacing w:before="240" w:line="276" w:lineRule="auto"/>
        <w:ind w:right="27"/>
        <w:rPr>
          <w:rFonts w:ascii="Times New Roman" w:hAnsi="Times New Roman" w:cs="Times New Roman"/>
          <w:bCs/>
          <w:color w:val="000000" w:themeColor="text1"/>
          <w:sz w:val="24"/>
          <w:szCs w:val="24"/>
        </w:rPr>
      </w:pPr>
    </w:p>
    <w:p w:rsidR="00F11615" w:rsidRPr="00B5393F" w:rsidRDefault="00F11615" w:rsidP="00E673CA">
      <w:pPr>
        <w:pStyle w:val="NoSpacing"/>
        <w:spacing w:before="240" w:line="276" w:lineRule="auto"/>
        <w:ind w:left="1124" w:right="27" w:firstLine="562"/>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Appendix: </w:t>
      </w:r>
      <w:r>
        <w:rPr>
          <w:rFonts w:ascii="Times New Roman" w:hAnsi="Times New Roman" w:cs="Times New Roman"/>
          <w:bCs/>
          <w:color w:val="000000" w:themeColor="text1"/>
          <w:sz w:val="24"/>
          <w:szCs w:val="24"/>
        </w:rPr>
        <w:t>24</w:t>
      </w:r>
    </w:p>
    <w:p w:rsidR="004833A0" w:rsidRPr="00BA1F8C" w:rsidRDefault="00F11615" w:rsidP="0071099C">
      <w:pPr>
        <w:pStyle w:val="NoSpacing"/>
        <w:tabs>
          <w:tab w:val="left" w:pos="360"/>
        </w:tabs>
        <w:spacing w:before="240" w:line="276" w:lineRule="auto"/>
        <w:ind w:right="27"/>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004833A0" w:rsidRPr="00BA1F8C">
        <w:rPr>
          <w:rFonts w:ascii="Times New Roman" w:hAnsi="Times New Roman" w:cs="Times New Roman"/>
          <w:bCs/>
          <w:color w:val="000000" w:themeColor="text1"/>
          <w:sz w:val="24"/>
          <w:szCs w:val="24"/>
        </w:rPr>
        <w:t>Correlation between Total Investment of LBL and EBL</w:t>
      </w:r>
    </w:p>
    <w:tbl>
      <w:tblPr>
        <w:tblW w:w="0" w:type="auto"/>
        <w:jc w:val="center"/>
        <w:tblBorders>
          <w:top w:val="single" w:sz="8" w:space="0" w:color="8064A2"/>
          <w:bottom w:val="single" w:sz="8" w:space="0" w:color="8064A2"/>
        </w:tblBorders>
        <w:tblLook w:val="00A0"/>
      </w:tblPr>
      <w:tblGrid>
        <w:gridCol w:w="3618"/>
        <w:gridCol w:w="1800"/>
        <w:gridCol w:w="1350"/>
        <w:gridCol w:w="1548"/>
      </w:tblGrid>
      <w:tr w:rsidR="004833A0" w:rsidRPr="00BA1F8C" w:rsidTr="009F725A">
        <w:trPr>
          <w:jc w:val="center"/>
        </w:trPr>
        <w:tc>
          <w:tcPr>
            <w:tcW w:w="8316" w:type="dxa"/>
            <w:gridSpan w:val="4"/>
            <w:tcBorders>
              <w:top w:val="single" w:sz="8" w:space="0" w:color="8064A2"/>
              <w:left w:val="nil"/>
              <w:bottom w:val="single" w:sz="8" w:space="0" w:color="8064A2"/>
              <w:right w:val="nil"/>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Evaluation Criterions </w:t>
            </w:r>
          </w:p>
        </w:tc>
      </w:tr>
      <w:tr w:rsidR="004833A0" w:rsidRPr="00BA1F8C" w:rsidTr="009F725A">
        <w:trPr>
          <w:jc w:val="center"/>
        </w:trPr>
        <w:tc>
          <w:tcPr>
            <w:tcW w:w="3618"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R</w:t>
            </w:r>
          </w:p>
        </w:tc>
        <w:tc>
          <w:tcPr>
            <w:tcW w:w="1800"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R²</w:t>
            </w:r>
          </w:p>
        </w:tc>
        <w:tc>
          <w:tcPr>
            <w:tcW w:w="1350"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P.Er.</w:t>
            </w:r>
          </w:p>
        </w:tc>
        <w:tc>
          <w:tcPr>
            <w:tcW w:w="1548" w:type="dxa"/>
            <w:tcBorders>
              <w:left w:val="nil"/>
              <w:right w:val="nil"/>
            </w:tcBorders>
            <w:shd w:val="clear" w:color="auto" w:fill="DFD8E8"/>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 P.Er.</w:t>
            </w:r>
          </w:p>
        </w:tc>
      </w:tr>
      <w:tr w:rsidR="004833A0" w:rsidRPr="00BA1F8C" w:rsidTr="009F725A">
        <w:trPr>
          <w:jc w:val="center"/>
        </w:trPr>
        <w:tc>
          <w:tcPr>
            <w:tcW w:w="3618"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0.815</w:t>
            </w:r>
          </w:p>
        </w:tc>
        <w:tc>
          <w:tcPr>
            <w:tcW w:w="1800"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0.664</w:t>
            </w:r>
          </w:p>
        </w:tc>
        <w:tc>
          <w:tcPr>
            <w:tcW w:w="1350"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0.102</w:t>
            </w:r>
          </w:p>
        </w:tc>
        <w:tc>
          <w:tcPr>
            <w:tcW w:w="1548" w:type="dxa"/>
            <w:tcBorders>
              <w:bottom w:val="single" w:sz="8" w:space="0" w:color="8064A2"/>
            </w:tcBorders>
          </w:tcPr>
          <w:p w:rsidR="004833A0" w:rsidRPr="00BA1F8C" w:rsidRDefault="004833A0" w:rsidP="0071099C">
            <w:pPr>
              <w:pStyle w:val="NoSpacing"/>
              <w:tabs>
                <w:tab w:val="left" w:pos="36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0.612</w:t>
            </w:r>
          </w:p>
        </w:tc>
      </w:tr>
    </w:tbl>
    <w:p w:rsidR="00793FC6" w:rsidRDefault="00793FC6" w:rsidP="00171BA6">
      <w:pPr>
        <w:pStyle w:val="NoSpacing"/>
        <w:spacing w:before="240" w:line="276" w:lineRule="auto"/>
        <w:ind w:right="27"/>
        <w:rPr>
          <w:rFonts w:ascii="Times New Roman" w:hAnsi="Times New Roman" w:cs="Times New Roman"/>
          <w:bCs/>
          <w:color w:val="000000" w:themeColor="text1"/>
          <w:sz w:val="24"/>
          <w:szCs w:val="24"/>
        </w:rPr>
      </w:pPr>
    </w:p>
    <w:p w:rsidR="00F11615" w:rsidRDefault="00F11615" w:rsidP="0071099C">
      <w:pPr>
        <w:pStyle w:val="NoSpacing"/>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Appendix: </w:t>
      </w:r>
      <w:r>
        <w:rPr>
          <w:rFonts w:ascii="Times New Roman" w:hAnsi="Times New Roman" w:cs="Times New Roman"/>
          <w:bCs/>
          <w:color w:val="000000" w:themeColor="text1"/>
          <w:sz w:val="24"/>
          <w:szCs w:val="24"/>
        </w:rPr>
        <w:t>25</w:t>
      </w:r>
    </w:p>
    <w:p w:rsidR="004833A0" w:rsidRPr="00BA1F8C" w:rsidRDefault="004833A0" w:rsidP="0071099C">
      <w:pPr>
        <w:pStyle w:val="NoSpacing"/>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Correlation coefficient between Loan &amp; advances of LBL and EBL</w:t>
      </w:r>
    </w:p>
    <w:tbl>
      <w:tblPr>
        <w:tblW w:w="0" w:type="auto"/>
        <w:tblInd w:w="2" w:type="dxa"/>
        <w:tblBorders>
          <w:top w:val="single" w:sz="8" w:space="0" w:color="8064A2"/>
          <w:bottom w:val="single" w:sz="8" w:space="0" w:color="8064A2"/>
        </w:tblBorders>
        <w:tblLook w:val="00A0"/>
      </w:tblPr>
      <w:tblGrid>
        <w:gridCol w:w="2069"/>
        <w:gridCol w:w="2178"/>
        <w:gridCol w:w="2188"/>
        <w:gridCol w:w="2070"/>
      </w:tblGrid>
      <w:tr w:rsidR="004833A0" w:rsidRPr="00BA1F8C" w:rsidTr="009F725A">
        <w:tc>
          <w:tcPr>
            <w:tcW w:w="2069" w:type="dxa"/>
            <w:tcBorders>
              <w:top w:val="single" w:sz="8" w:space="0" w:color="8064A2"/>
              <w:left w:val="nil"/>
              <w:bottom w:val="single" w:sz="8" w:space="0" w:color="8064A2"/>
              <w:right w:val="nil"/>
            </w:tcBorders>
          </w:tcPr>
          <w:p w:rsidR="004833A0" w:rsidRPr="00BA1F8C" w:rsidRDefault="004833A0"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R</w:t>
            </w:r>
          </w:p>
        </w:tc>
        <w:tc>
          <w:tcPr>
            <w:tcW w:w="2178" w:type="dxa"/>
            <w:tcBorders>
              <w:top w:val="single" w:sz="8" w:space="0" w:color="8064A2"/>
              <w:left w:val="nil"/>
              <w:bottom w:val="single" w:sz="8" w:space="0" w:color="8064A2"/>
              <w:right w:val="nil"/>
            </w:tcBorders>
          </w:tcPr>
          <w:p w:rsidR="004833A0" w:rsidRPr="00BA1F8C" w:rsidRDefault="004833A0"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R²</w:t>
            </w:r>
          </w:p>
        </w:tc>
        <w:tc>
          <w:tcPr>
            <w:tcW w:w="2188" w:type="dxa"/>
            <w:tcBorders>
              <w:top w:val="single" w:sz="8" w:space="0" w:color="8064A2"/>
              <w:left w:val="nil"/>
              <w:bottom w:val="single" w:sz="8" w:space="0" w:color="8064A2"/>
              <w:right w:val="nil"/>
            </w:tcBorders>
          </w:tcPr>
          <w:p w:rsidR="004833A0" w:rsidRPr="00BA1F8C" w:rsidRDefault="004833A0"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P.Er.</w:t>
            </w:r>
          </w:p>
        </w:tc>
        <w:tc>
          <w:tcPr>
            <w:tcW w:w="2070" w:type="dxa"/>
            <w:tcBorders>
              <w:top w:val="single" w:sz="8" w:space="0" w:color="8064A2"/>
              <w:left w:val="nil"/>
              <w:bottom w:val="single" w:sz="8" w:space="0" w:color="8064A2"/>
              <w:right w:val="nil"/>
            </w:tcBorders>
          </w:tcPr>
          <w:p w:rsidR="004833A0" w:rsidRPr="00BA1F8C" w:rsidRDefault="004833A0"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6P.Er</w:t>
            </w:r>
          </w:p>
        </w:tc>
      </w:tr>
      <w:tr w:rsidR="004833A0" w:rsidRPr="00BA1F8C" w:rsidTr="009F725A">
        <w:tc>
          <w:tcPr>
            <w:tcW w:w="2069" w:type="dxa"/>
            <w:tcBorders>
              <w:left w:val="nil"/>
              <w:bottom w:val="single" w:sz="8" w:space="0" w:color="8064A2"/>
              <w:right w:val="nil"/>
            </w:tcBorders>
            <w:shd w:val="clear" w:color="auto" w:fill="DFD8E8"/>
          </w:tcPr>
          <w:p w:rsidR="004833A0" w:rsidRPr="00BA1F8C" w:rsidRDefault="004833A0"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0.991</w:t>
            </w:r>
          </w:p>
        </w:tc>
        <w:tc>
          <w:tcPr>
            <w:tcW w:w="2178" w:type="dxa"/>
            <w:tcBorders>
              <w:left w:val="nil"/>
              <w:bottom w:val="single" w:sz="8" w:space="0" w:color="8064A2"/>
              <w:right w:val="nil"/>
            </w:tcBorders>
            <w:shd w:val="clear" w:color="auto" w:fill="DFD8E8"/>
          </w:tcPr>
          <w:p w:rsidR="004833A0" w:rsidRPr="00BA1F8C" w:rsidRDefault="004833A0" w:rsidP="0071099C">
            <w:pPr>
              <w:pStyle w:val="NoSpacing"/>
              <w:tabs>
                <w:tab w:val="left" w:pos="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0.982</w:t>
            </w:r>
          </w:p>
        </w:tc>
        <w:tc>
          <w:tcPr>
            <w:tcW w:w="2188" w:type="dxa"/>
            <w:tcBorders>
              <w:left w:val="nil"/>
              <w:bottom w:val="single" w:sz="8" w:space="0" w:color="8064A2"/>
              <w:right w:val="nil"/>
            </w:tcBorders>
            <w:shd w:val="clear" w:color="auto" w:fill="DFD8E8"/>
          </w:tcPr>
          <w:p w:rsidR="004833A0" w:rsidRPr="00BA1F8C" w:rsidRDefault="004833A0" w:rsidP="0071099C">
            <w:pPr>
              <w:pStyle w:val="NoSpacing"/>
              <w:tabs>
                <w:tab w:val="left" w:pos="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0.0054</w:t>
            </w:r>
          </w:p>
        </w:tc>
        <w:tc>
          <w:tcPr>
            <w:tcW w:w="2070" w:type="dxa"/>
            <w:tcBorders>
              <w:left w:val="nil"/>
              <w:bottom w:val="single" w:sz="8" w:space="0" w:color="8064A2"/>
              <w:right w:val="nil"/>
            </w:tcBorders>
            <w:shd w:val="clear" w:color="auto" w:fill="DFD8E8"/>
          </w:tcPr>
          <w:p w:rsidR="004833A0" w:rsidRPr="00BA1F8C" w:rsidRDefault="004833A0" w:rsidP="0071099C">
            <w:pPr>
              <w:pStyle w:val="NoSpacing"/>
              <w:tabs>
                <w:tab w:val="left" w:pos="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0.033</w:t>
            </w:r>
          </w:p>
        </w:tc>
      </w:tr>
    </w:tbl>
    <w:p w:rsidR="00602E37" w:rsidRDefault="00602E37" w:rsidP="0071099C">
      <w:pPr>
        <w:pStyle w:val="NoSpacing"/>
        <w:spacing w:before="240" w:line="276" w:lineRule="auto"/>
        <w:ind w:right="27"/>
        <w:jc w:val="center"/>
        <w:rPr>
          <w:rFonts w:ascii="Times New Roman" w:hAnsi="Times New Roman" w:cs="Times New Roman"/>
          <w:bCs/>
          <w:color w:val="000000" w:themeColor="text1"/>
          <w:sz w:val="24"/>
          <w:szCs w:val="24"/>
        </w:rPr>
      </w:pPr>
    </w:p>
    <w:p w:rsidR="00602E37" w:rsidRDefault="00602E37" w:rsidP="00602E37">
      <w:pPr>
        <w:pStyle w:val="NoSpacing"/>
        <w:spacing w:before="240" w:line="276" w:lineRule="auto"/>
        <w:ind w:right="27"/>
        <w:rPr>
          <w:rFonts w:ascii="Times New Roman" w:hAnsi="Times New Roman" w:cs="Times New Roman"/>
          <w:bCs/>
          <w:color w:val="000000" w:themeColor="text1"/>
          <w:sz w:val="24"/>
          <w:szCs w:val="24"/>
        </w:rPr>
      </w:pPr>
    </w:p>
    <w:p w:rsidR="004833A0" w:rsidRPr="00F11615" w:rsidRDefault="00F11615" w:rsidP="00602E37">
      <w:pPr>
        <w:pStyle w:val="NoSpacing"/>
        <w:spacing w:before="240" w:line="276" w:lineRule="auto"/>
        <w:ind w:left="2248" w:right="27" w:firstLine="562"/>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Appendix: </w:t>
      </w:r>
      <w:r>
        <w:rPr>
          <w:rFonts w:ascii="Times New Roman" w:hAnsi="Times New Roman" w:cs="Times New Roman"/>
          <w:bCs/>
          <w:color w:val="000000" w:themeColor="text1"/>
          <w:sz w:val="24"/>
          <w:szCs w:val="24"/>
        </w:rPr>
        <w:t>26</w:t>
      </w:r>
    </w:p>
    <w:p w:rsidR="004833A0" w:rsidRPr="00BA1F8C" w:rsidRDefault="004833A0" w:rsidP="0071099C">
      <w:pPr>
        <w:pStyle w:val="NoSpacing"/>
        <w:tabs>
          <w:tab w:val="left" w:pos="0"/>
        </w:tabs>
        <w:spacing w:before="240"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Correlation between Net profit of LBL and EBL</w:t>
      </w:r>
    </w:p>
    <w:tbl>
      <w:tblPr>
        <w:tblW w:w="0" w:type="auto"/>
        <w:tblInd w:w="2" w:type="dxa"/>
        <w:tblBorders>
          <w:top w:val="single" w:sz="8" w:space="0" w:color="8064A2"/>
          <w:bottom w:val="single" w:sz="8" w:space="0" w:color="8064A2"/>
        </w:tblBorders>
        <w:tblLook w:val="00A0"/>
      </w:tblPr>
      <w:tblGrid>
        <w:gridCol w:w="1648"/>
        <w:gridCol w:w="2173"/>
        <w:gridCol w:w="2183"/>
        <w:gridCol w:w="1934"/>
      </w:tblGrid>
      <w:tr w:rsidR="004833A0" w:rsidRPr="00BA1F8C" w:rsidTr="009F725A">
        <w:tc>
          <w:tcPr>
            <w:tcW w:w="1648" w:type="dxa"/>
            <w:tcBorders>
              <w:top w:val="single" w:sz="8" w:space="0" w:color="8064A2"/>
              <w:left w:val="nil"/>
              <w:bottom w:val="single" w:sz="8" w:space="0" w:color="8064A2"/>
              <w:right w:val="nil"/>
            </w:tcBorders>
          </w:tcPr>
          <w:p w:rsidR="004833A0" w:rsidRPr="00BA1F8C" w:rsidRDefault="004833A0"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R</w:t>
            </w:r>
          </w:p>
        </w:tc>
        <w:tc>
          <w:tcPr>
            <w:tcW w:w="2173" w:type="dxa"/>
            <w:tcBorders>
              <w:top w:val="single" w:sz="8" w:space="0" w:color="8064A2"/>
              <w:left w:val="nil"/>
              <w:bottom w:val="single" w:sz="8" w:space="0" w:color="8064A2"/>
              <w:right w:val="nil"/>
            </w:tcBorders>
          </w:tcPr>
          <w:p w:rsidR="004833A0" w:rsidRPr="00BA1F8C" w:rsidRDefault="004833A0"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R²</w:t>
            </w:r>
          </w:p>
        </w:tc>
        <w:tc>
          <w:tcPr>
            <w:tcW w:w="2183" w:type="dxa"/>
            <w:tcBorders>
              <w:top w:val="single" w:sz="8" w:space="0" w:color="8064A2"/>
              <w:left w:val="nil"/>
              <w:bottom w:val="single" w:sz="8" w:space="0" w:color="8064A2"/>
              <w:right w:val="nil"/>
            </w:tcBorders>
          </w:tcPr>
          <w:p w:rsidR="004833A0" w:rsidRPr="00BA1F8C" w:rsidRDefault="004833A0"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P.Er.</w:t>
            </w:r>
          </w:p>
        </w:tc>
        <w:tc>
          <w:tcPr>
            <w:tcW w:w="1934" w:type="dxa"/>
            <w:tcBorders>
              <w:top w:val="single" w:sz="8" w:space="0" w:color="8064A2"/>
              <w:left w:val="nil"/>
              <w:bottom w:val="single" w:sz="8" w:space="0" w:color="8064A2"/>
              <w:right w:val="nil"/>
            </w:tcBorders>
          </w:tcPr>
          <w:p w:rsidR="004833A0" w:rsidRPr="00BA1F8C" w:rsidRDefault="004833A0"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6P.Er</w:t>
            </w:r>
          </w:p>
        </w:tc>
      </w:tr>
      <w:tr w:rsidR="004833A0" w:rsidRPr="00BA1F8C" w:rsidTr="009F725A">
        <w:tc>
          <w:tcPr>
            <w:tcW w:w="1648" w:type="dxa"/>
            <w:tcBorders>
              <w:left w:val="nil"/>
              <w:bottom w:val="single" w:sz="8" w:space="0" w:color="8064A2"/>
              <w:right w:val="nil"/>
            </w:tcBorders>
            <w:shd w:val="clear" w:color="auto" w:fill="DFD8E8"/>
          </w:tcPr>
          <w:p w:rsidR="004833A0" w:rsidRPr="00BA1F8C" w:rsidRDefault="004833A0" w:rsidP="0071099C">
            <w:pPr>
              <w:pStyle w:val="NoSpacing"/>
              <w:tabs>
                <w:tab w:val="left" w:pos="0"/>
              </w:tabs>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0.995</w:t>
            </w:r>
          </w:p>
        </w:tc>
        <w:tc>
          <w:tcPr>
            <w:tcW w:w="2173" w:type="dxa"/>
            <w:tcBorders>
              <w:left w:val="nil"/>
              <w:bottom w:val="single" w:sz="8" w:space="0" w:color="8064A2"/>
              <w:right w:val="nil"/>
            </w:tcBorders>
            <w:shd w:val="clear" w:color="auto" w:fill="DFD8E8"/>
          </w:tcPr>
          <w:p w:rsidR="004833A0" w:rsidRPr="00BA1F8C" w:rsidRDefault="004833A0" w:rsidP="0071099C">
            <w:pPr>
              <w:pStyle w:val="NoSpacing"/>
              <w:tabs>
                <w:tab w:val="left" w:pos="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0.99</w:t>
            </w:r>
          </w:p>
        </w:tc>
        <w:tc>
          <w:tcPr>
            <w:tcW w:w="2183" w:type="dxa"/>
            <w:tcBorders>
              <w:left w:val="nil"/>
              <w:bottom w:val="single" w:sz="8" w:space="0" w:color="8064A2"/>
              <w:right w:val="nil"/>
            </w:tcBorders>
            <w:shd w:val="clear" w:color="auto" w:fill="DFD8E8"/>
          </w:tcPr>
          <w:p w:rsidR="004833A0" w:rsidRPr="00BA1F8C" w:rsidRDefault="004833A0" w:rsidP="0071099C">
            <w:pPr>
              <w:pStyle w:val="NoSpacing"/>
              <w:tabs>
                <w:tab w:val="left" w:pos="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0.003</w:t>
            </w:r>
          </w:p>
        </w:tc>
        <w:tc>
          <w:tcPr>
            <w:tcW w:w="1934" w:type="dxa"/>
            <w:tcBorders>
              <w:left w:val="nil"/>
              <w:bottom w:val="single" w:sz="8" w:space="0" w:color="8064A2"/>
              <w:right w:val="nil"/>
            </w:tcBorders>
            <w:shd w:val="clear" w:color="auto" w:fill="DFD8E8"/>
          </w:tcPr>
          <w:p w:rsidR="004833A0" w:rsidRPr="00BA1F8C" w:rsidRDefault="004833A0" w:rsidP="0071099C">
            <w:pPr>
              <w:pStyle w:val="NoSpacing"/>
              <w:tabs>
                <w:tab w:val="left" w:pos="0"/>
              </w:tabs>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0.018</w:t>
            </w:r>
          </w:p>
        </w:tc>
      </w:tr>
    </w:tbl>
    <w:p w:rsidR="00B5393F" w:rsidRPr="004833A0" w:rsidRDefault="004833A0" w:rsidP="0071099C">
      <w:pPr>
        <w:pStyle w:val="NoSpacing"/>
        <w:tabs>
          <w:tab w:val="left" w:pos="0"/>
        </w:tabs>
        <w:spacing w:before="240" w:line="276" w:lineRule="auto"/>
        <w:ind w:right="27"/>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through SPSS Data Editor Version 10</w:t>
      </w:r>
    </w:p>
    <w:p w:rsidR="00E673CA" w:rsidRDefault="00E673CA" w:rsidP="00171BA6">
      <w:pPr>
        <w:ind w:left="1124" w:firstLine="562"/>
        <w:rPr>
          <w:rFonts w:ascii="Times New Roman" w:hAnsi="Times New Roman" w:cs="Times New Roman"/>
          <w:bCs/>
          <w:color w:val="000000" w:themeColor="text1"/>
          <w:sz w:val="24"/>
          <w:szCs w:val="24"/>
        </w:rPr>
      </w:pPr>
    </w:p>
    <w:p w:rsidR="00E41DF7" w:rsidRPr="00BA1F8C" w:rsidRDefault="00B5393F" w:rsidP="00171BA6">
      <w:pPr>
        <w:ind w:left="1124" w:firstLine="562"/>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Appendix-</w:t>
      </w:r>
      <w:r w:rsidR="00D5179C">
        <w:rPr>
          <w:rFonts w:ascii="Times New Roman" w:hAnsi="Times New Roman" w:cs="Times New Roman"/>
          <w:bCs/>
          <w:color w:val="000000" w:themeColor="text1"/>
          <w:sz w:val="24"/>
          <w:szCs w:val="24"/>
        </w:rPr>
        <w:t>2</w:t>
      </w:r>
      <w:r w:rsidR="00C857EA">
        <w:rPr>
          <w:rFonts w:ascii="Times New Roman" w:hAnsi="Times New Roman" w:cs="Times New Roman"/>
          <w:bCs/>
          <w:color w:val="000000" w:themeColor="text1"/>
          <w:sz w:val="24"/>
          <w:szCs w:val="24"/>
        </w:rPr>
        <w:t>7</w:t>
      </w:r>
    </w:p>
    <w:p w:rsidR="00E41DF7" w:rsidRPr="00BA1F8C" w:rsidRDefault="00C857EA" w:rsidP="0071099C">
      <w:pPr>
        <w:pStyle w:val="NoSpacing"/>
        <w:spacing w:line="276" w:lineRule="auto"/>
        <w:ind w:right="27"/>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w:t>
      </w:r>
      <w:r w:rsidR="00E41DF7" w:rsidRPr="00BA1F8C">
        <w:rPr>
          <w:rFonts w:ascii="Times New Roman" w:hAnsi="Times New Roman" w:cs="Times New Roman"/>
          <w:bCs/>
          <w:color w:val="000000" w:themeColor="text1"/>
          <w:sz w:val="24"/>
          <w:szCs w:val="24"/>
        </w:rPr>
        <w:t xml:space="preserve">Trend analysis of total deposit of </w:t>
      </w:r>
      <w:r w:rsidR="003B673D" w:rsidRPr="00BA1F8C">
        <w:rPr>
          <w:rFonts w:ascii="Times New Roman" w:hAnsi="Times New Roman" w:cs="Times New Roman"/>
          <w:bCs/>
          <w:color w:val="000000" w:themeColor="text1"/>
          <w:sz w:val="24"/>
          <w:szCs w:val="24"/>
        </w:rPr>
        <w:t>LBL</w:t>
      </w:r>
    </w:p>
    <w:tbl>
      <w:tblPr>
        <w:tblW w:w="0" w:type="auto"/>
        <w:tblInd w:w="2" w:type="dxa"/>
        <w:tblBorders>
          <w:top w:val="single" w:sz="8" w:space="0" w:color="8064A2"/>
          <w:bottom w:val="single" w:sz="8" w:space="0" w:color="8064A2"/>
        </w:tblBorders>
        <w:tblLook w:val="00A0"/>
      </w:tblPr>
      <w:tblGrid>
        <w:gridCol w:w="1640"/>
        <w:gridCol w:w="1779"/>
        <w:gridCol w:w="1690"/>
        <w:gridCol w:w="1691"/>
        <w:gridCol w:w="1705"/>
      </w:tblGrid>
      <w:tr w:rsidR="00E41DF7" w:rsidRPr="00BA1F8C">
        <w:tc>
          <w:tcPr>
            <w:tcW w:w="1640"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Fiscal year(x)</w:t>
            </w:r>
          </w:p>
        </w:tc>
        <w:tc>
          <w:tcPr>
            <w:tcW w:w="1779"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Total deposit (Y)</w:t>
            </w:r>
          </w:p>
        </w:tc>
        <w:tc>
          <w:tcPr>
            <w:tcW w:w="1690"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X= x-2008/09</w:t>
            </w:r>
          </w:p>
        </w:tc>
        <w:tc>
          <w:tcPr>
            <w:tcW w:w="169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X²</w:t>
            </w:r>
          </w:p>
        </w:tc>
        <w:tc>
          <w:tcPr>
            <w:tcW w:w="1705"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XY</w:t>
            </w:r>
          </w:p>
        </w:tc>
      </w:tr>
      <w:tr w:rsidR="00E41DF7" w:rsidRPr="00BA1F8C">
        <w:tc>
          <w:tcPr>
            <w:tcW w:w="1640" w:type="dxa"/>
            <w:tcBorders>
              <w:left w:val="nil"/>
              <w:right w:val="nil"/>
            </w:tcBorders>
            <w:shd w:val="clear" w:color="auto" w:fill="DFD8E8"/>
          </w:tcPr>
          <w:p w:rsidR="00E41DF7" w:rsidRPr="00BA1F8C" w:rsidRDefault="00DE482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E67924">
              <w:rPr>
                <w:rFonts w:ascii="Times New Roman" w:hAnsi="Times New Roman" w:cs="Times New Roman"/>
                <w:color w:val="000000" w:themeColor="text1"/>
                <w:sz w:val="24"/>
                <w:szCs w:val="24"/>
              </w:rPr>
              <w:t>6</w:t>
            </w:r>
            <w:r w:rsidR="00E41DF7" w:rsidRPr="00BA1F8C">
              <w:rPr>
                <w:rFonts w:ascii="Times New Roman" w:hAnsi="Times New Roman" w:cs="Times New Roman"/>
                <w:color w:val="000000" w:themeColor="text1"/>
                <w:sz w:val="24"/>
                <w:szCs w:val="24"/>
              </w:rPr>
              <w:t>/0</w:t>
            </w:r>
            <w:r w:rsidR="00E67924">
              <w:rPr>
                <w:rFonts w:ascii="Times New Roman" w:hAnsi="Times New Roman" w:cs="Times New Roman"/>
                <w:color w:val="000000" w:themeColor="text1"/>
                <w:sz w:val="24"/>
                <w:szCs w:val="24"/>
              </w:rPr>
              <w:t>7</w:t>
            </w:r>
          </w:p>
        </w:tc>
        <w:tc>
          <w:tcPr>
            <w:tcW w:w="177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10485.0</w:t>
            </w:r>
          </w:p>
        </w:tc>
        <w:tc>
          <w:tcPr>
            <w:tcW w:w="169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w:t>
            </w:r>
          </w:p>
        </w:tc>
        <w:tc>
          <w:tcPr>
            <w:tcW w:w="169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w:t>
            </w:r>
          </w:p>
        </w:tc>
        <w:tc>
          <w:tcPr>
            <w:tcW w:w="170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-20970.0</w:t>
            </w:r>
          </w:p>
        </w:tc>
      </w:tr>
      <w:tr w:rsidR="00E41DF7" w:rsidRPr="00BA1F8C">
        <w:tc>
          <w:tcPr>
            <w:tcW w:w="1640" w:type="dxa"/>
          </w:tcPr>
          <w:p w:rsidR="00E41DF7" w:rsidRPr="00BA1F8C" w:rsidRDefault="00DE482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E67924">
              <w:rPr>
                <w:rFonts w:ascii="Times New Roman" w:hAnsi="Times New Roman" w:cs="Times New Roman"/>
                <w:color w:val="000000" w:themeColor="text1"/>
                <w:sz w:val="24"/>
                <w:szCs w:val="24"/>
              </w:rPr>
              <w:t>7</w:t>
            </w:r>
            <w:r w:rsidR="00E41DF7" w:rsidRPr="00BA1F8C">
              <w:rPr>
                <w:rFonts w:ascii="Times New Roman" w:hAnsi="Times New Roman" w:cs="Times New Roman"/>
                <w:color w:val="000000" w:themeColor="text1"/>
                <w:sz w:val="24"/>
                <w:szCs w:val="24"/>
              </w:rPr>
              <w:t>/0</w:t>
            </w:r>
            <w:r w:rsidR="00E67924">
              <w:rPr>
                <w:rFonts w:ascii="Times New Roman" w:hAnsi="Times New Roman" w:cs="Times New Roman"/>
                <w:color w:val="000000" w:themeColor="text1"/>
                <w:sz w:val="24"/>
                <w:szCs w:val="24"/>
              </w:rPr>
              <w:t>8</w:t>
            </w:r>
          </w:p>
        </w:tc>
        <w:tc>
          <w:tcPr>
            <w:tcW w:w="177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12388.9</w:t>
            </w:r>
          </w:p>
        </w:tc>
        <w:tc>
          <w:tcPr>
            <w:tcW w:w="169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p>
        </w:tc>
        <w:tc>
          <w:tcPr>
            <w:tcW w:w="169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p>
        </w:tc>
        <w:tc>
          <w:tcPr>
            <w:tcW w:w="1705"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-12388.9</w:t>
            </w:r>
          </w:p>
        </w:tc>
      </w:tr>
      <w:tr w:rsidR="00E41DF7" w:rsidRPr="00BA1F8C">
        <w:tc>
          <w:tcPr>
            <w:tcW w:w="1640" w:type="dxa"/>
            <w:tcBorders>
              <w:left w:val="nil"/>
              <w:right w:val="nil"/>
            </w:tcBorders>
            <w:shd w:val="clear" w:color="auto" w:fill="DFD8E8"/>
          </w:tcPr>
          <w:p w:rsidR="00E41DF7" w:rsidRPr="00BA1F8C" w:rsidRDefault="00DE482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E67924">
              <w:rPr>
                <w:rFonts w:ascii="Times New Roman" w:hAnsi="Times New Roman" w:cs="Times New Roman"/>
                <w:color w:val="000000" w:themeColor="text1"/>
                <w:sz w:val="24"/>
                <w:szCs w:val="24"/>
              </w:rPr>
              <w:t>8</w:t>
            </w:r>
            <w:r w:rsidR="00E41DF7" w:rsidRPr="00BA1F8C">
              <w:rPr>
                <w:rFonts w:ascii="Times New Roman" w:hAnsi="Times New Roman" w:cs="Times New Roman"/>
                <w:color w:val="000000" w:themeColor="text1"/>
                <w:sz w:val="24"/>
                <w:szCs w:val="24"/>
              </w:rPr>
              <w:t>/</w:t>
            </w:r>
            <w:r w:rsidR="00E67924">
              <w:rPr>
                <w:rFonts w:ascii="Times New Roman" w:hAnsi="Times New Roman" w:cs="Times New Roman"/>
                <w:color w:val="000000" w:themeColor="text1"/>
                <w:sz w:val="24"/>
                <w:szCs w:val="24"/>
              </w:rPr>
              <w:t>09</w:t>
            </w:r>
          </w:p>
        </w:tc>
        <w:tc>
          <w:tcPr>
            <w:tcW w:w="177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15833.7</w:t>
            </w:r>
          </w:p>
        </w:tc>
        <w:tc>
          <w:tcPr>
            <w:tcW w:w="169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w:t>
            </w:r>
          </w:p>
        </w:tc>
        <w:tc>
          <w:tcPr>
            <w:tcW w:w="169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w:t>
            </w:r>
          </w:p>
        </w:tc>
        <w:tc>
          <w:tcPr>
            <w:tcW w:w="170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w:t>
            </w:r>
          </w:p>
        </w:tc>
      </w:tr>
      <w:tr w:rsidR="00E41DF7" w:rsidRPr="00BA1F8C">
        <w:tc>
          <w:tcPr>
            <w:tcW w:w="1640" w:type="dxa"/>
          </w:tcPr>
          <w:p w:rsidR="00E41DF7" w:rsidRPr="00BA1F8C" w:rsidRDefault="00DE482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lastRenderedPageBreak/>
              <w:t>20</w:t>
            </w:r>
            <w:r w:rsidR="00E67924">
              <w:rPr>
                <w:rFonts w:ascii="Times New Roman" w:hAnsi="Times New Roman" w:cs="Times New Roman"/>
                <w:color w:val="000000" w:themeColor="text1"/>
                <w:sz w:val="24"/>
                <w:szCs w:val="24"/>
              </w:rPr>
              <w:t>09</w:t>
            </w:r>
            <w:r w:rsidR="00E41DF7" w:rsidRPr="00BA1F8C">
              <w:rPr>
                <w:rFonts w:ascii="Times New Roman" w:hAnsi="Times New Roman" w:cs="Times New Roman"/>
                <w:color w:val="000000" w:themeColor="text1"/>
                <w:sz w:val="24"/>
                <w:szCs w:val="24"/>
              </w:rPr>
              <w:t>/</w:t>
            </w:r>
            <w:r w:rsidR="00E67924">
              <w:rPr>
                <w:rFonts w:ascii="Times New Roman" w:hAnsi="Times New Roman" w:cs="Times New Roman"/>
                <w:color w:val="000000" w:themeColor="text1"/>
                <w:sz w:val="24"/>
                <w:szCs w:val="24"/>
              </w:rPr>
              <w:t>10</w:t>
            </w:r>
          </w:p>
        </w:tc>
        <w:tc>
          <w:tcPr>
            <w:tcW w:w="1779"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18084.0</w:t>
            </w:r>
          </w:p>
        </w:tc>
        <w:tc>
          <w:tcPr>
            <w:tcW w:w="169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p>
        </w:tc>
        <w:tc>
          <w:tcPr>
            <w:tcW w:w="169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p>
        </w:tc>
        <w:tc>
          <w:tcPr>
            <w:tcW w:w="1705"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18084.0</w:t>
            </w:r>
          </w:p>
        </w:tc>
      </w:tr>
      <w:tr w:rsidR="00E41DF7" w:rsidRPr="00BA1F8C">
        <w:tc>
          <w:tcPr>
            <w:tcW w:w="1640" w:type="dxa"/>
            <w:tcBorders>
              <w:left w:val="nil"/>
              <w:right w:val="nil"/>
            </w:tcBorders>
            <w:shd w:val="clear" w:color="auto" w:fill="DFD8E8"/>
          </w:tcPr>
          <w:p w:rsidR="00E41DF7" w:rsidRPr="00BA1F8C" w:rsidRDefault="00DE482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E67924">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sidR="00E41DF7" w:rsidRPr="00BA1F8C">
              <w:rPr>
                <w:rFonts w:ascii="Times New Roman" w:hAnsi="Times New Roman" w:cs="Times New Roman"/>
                <w:color w:val="000000" w:themeColor="text1"/>
                <w:sz w:val="24"/>
                <w:szCs w:val="24"/>
              </w:rPr>
              <w:t>/1</w:t>
            </w:r>
            <w:r w:rsidR="00E67924">
              <w:rPr>
                <w:rFonts w:ascii="Times New Roman" w:hAnsi="Times New Roman" w:cs="Times New Roman"/>
                <w:color w:val="000000" w:themeColor="text1"/>
                <w:sz w:val="24"/>
                <w:szCs w:val="24"/>
              </w:rPr>
              <w:t>1</w:t>
            </w:r>
          </w:p>
        </w:tc>
        <w:tc>
          <w:tcPr>
            <w:tcW w:w="1779"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20315.8</w:t>
            </w:r>
          </w:p>
        </w:tc>
        <w:tc>
          <w:tcPr>
            <w:tcW w:w="169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w:t>
            </w:r>
          </w:p>
        </w:tc>
        <w:tc>
          <w:tcPr>
            <w:tcW w:w="169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w:t>
            </w:r>
          </w:p>
        </w:tc>
        <w:tc>
          <w:tcPr>
            <w:tcW w:w="170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40631.6</w:t>
            </w:r>
          </w:p>
        </w:tc>
      </w:tr>
      <w:tr w:rsidR="00E41DF7" w:rsidRPr="00BA1F8C">
        <w:tc>
          <w:tcPr>
            <w:tcW w:w="1640"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Total(n)=5</w:t>
            </w:r>
          </w:p>
        </w:tc>
        <w:tc>
          <w:tcPr>
            <w:tcW w:w="1779"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∑Y=77107.4</w:t>
            </w:r>
          </w:p>
        </w:tc>
        <w:tc>
          <w:tcPr>
            <w:tcW w:w="1690"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∑X=0</w:t>
            </w:r>
          </w:p>
        </w:tc>
        <w:tc>
          <w:tcPr>
            <w:tcW w:w="169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∑X²=10</w:t>
            </w:r>
          </w:p>
        </w:tc>
        <w:tc>
          <w:tcPr>
            <w:tcW w:w="1705"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∑XY=25356.7</w:t>
            </w:r>
          </w:p>
        </w:tc>
      </w:tr>
    </w:tbl>
    <w:p w:rsidR="00E41DF7" w:rsidRPr="00BA1F8C" w:rsidRDefault="00E41DF7" w:rsidP="0071099C">
      <w:pPr>
        <w:pStyle w:val="NoSpacing"/>
        <w:spacing w:line="276" w:lineRule="auto"/>
        <w:ind w:right="27"/>
        <w:jc w:val="right"/>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 xml:space="preserve">Source: Annual report of </w:t>
      </w:r>
      <w:r w:rsidR="008B5522" w:rsidRPr="00BA1F8C">
        <w:rPr>
          <w:rFonts w:ascii="Times New Roman" w:hAnsi="Times New Roman" w:cs="Times New Roman"/>
          <w:i/>
          <w:iCs/>
          <w:color w:val="000000" w:themeColor="text1"/>
          <w:sz w:val="24"/>
          <w:szCs w:val="24"/>
        </w:rPr>
        <w:t>LBL</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Let trend line be</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Y= a+ bx…………………………….. (I)</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Where, x= X-middle year</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58" type="#_x0000_t75" style="width:110.45pt;height:33.55pt">
            <v:imagedata r:id="rId58" o:title="" chromakey="white"/>
          </v:shape>
        </w:pict>
      </w:r>
      <w:r w:rsidR="00744A51" w:rsidRPr="00BA1F8C">
        <w:rPr>
          <w:rFonts w:ascii="Times New Roman" w:hAnsi="Times New Roman" w:cs="Times New Roman"/>
          <w:color w:val="000000" w:themeColor="text1"/>
          <w:sz w:val="24"/>
          <w:szCs w:val="24"/>
        </w:rPr>
        <w:fldChar w:fldCharType="end"/>
      </w:r>
      <w:r w:rsidRPr="00BA1F8C">
        <w:rPr>
          <w:rFonts w:ascii="Times New Roman" w:hAnsi="Times New Roman" w:cs="Times New Roman"/>
          <w:color w:val="000000" w:themeColor="text1"/>
          <w:sz w:val="24"/>
          <w:szCs w:val="24"/>
        </w:rPr>
        <w:tab/>
      </w:r>
      <m:oMath>
        <m:f>
          <m:fPr>
            <m:ctrlPr>
              <w:rPr>
                <w:rFonts w:ascii="Cambria Math" w:hAnsi="Cambria Math" w:cs="Times New Roman"/>
                <w:i/>
                <w:color w:val="000000" w:themeColor="text1"/>
                <w:sz w:val="30"/>
                <w:szCs w:val="24"/>
              </w:rPr>
            </m:ctrlPr>
          </m:fPr>
          <m:num>
            <m:nary>
              <m:naryPr>
                <m:chr m:val="∑"/>
                <m:limLoc m:val="undOvr"/>
                <m:subHide m:val="on"/>
                <m:supHide m:val="on"/>
                <m:ctrlPr>
                  <w:rPr>
                    <w:rFonts w:ascii="Cambria Math" w:hAnsi="Cambria Math" w:cs="Times New Roman"/>
                    <w:i/>
                    <w:color w:val="000000" w:themeColor="text1"/>
                    <w:sz w:val="30"/>
                    <w:szCs w:val="24"/>
                  </w:rPr>
                </m:ctrlPr>
              </m:naryPr>
              <m:sub/>
              <m:sup/>
              <m:e>
                <m:r>
                  <w:rPr>
                    <w:rFonts w:ascii="Cambria Math" w:hAnsi="Cambria Math" w:cs="Times New Roman"/>
                    <w:color w:val="000000" w:themeColor="text1"/>
                    <w:sz w:val="30"/>
                    <w:szCs w:val="24"/>
                  </w:rPr>
                  <m:t>Y</m:t>
                </m:r>
              </m:e>
            </m:nary>
          </m:num>
          <m:den>
            <m:r>
              <w:rPr>
                <w:rFonts w:ascii="Cambria Math" w:hAnsi="Cambria Math" w:cs="Times New Roman"/>
                <w:color w:val="000000" w:themeColor="text1"/>
                <w:sz w:val="30"/>
                <w:szCs w:val="24"/>
              </w:rPr>
              <m:t>N</m:t>
            </m:r>
          </m:den>
        </m:f>
        <m:r>
          <w:rPr>
            <w:rFonts w:ascii="Cambria Math" w:hAnsi="Cambria Math" w:cs="Times New Roman"/>
            <w:color w:val="000000" w:themeColor="text1"/>
            <w:sz w:val="30"/>
            <w:szCs w:val="24"/>
          </w:rPr>
          <m:t xml:space="preserve">= </m:t>
        </m:r>
        <m:f>
          <m:fPr>
            <m:ctrlPr>
              <w:rPr>
                <w:rFonts w:ascii="Cambria Math" w:hAnsi="Cambria Math" w:cs="Times New Roman"/>
                <w:i/>
                <w:color w:val="000000" w:themeColor="text1"/>
                <w:sz w:val="30"/>
                <w:szCs w:val="24"/>
              </w:rPr>
            </m:ctrlPr>
          </m:fPr>
          <m:num>
            <m:r>
              <w:rPr>
                <w:rFonts w:ascii="Cambria Math" w:hAnsi="Cambria Math" w:cs="Times New Roman"/>
                <w:color w:val="000000" w:themeColor="text1"/>
                <w:sz w:val="30"/>
                <w:szCs w:val="24"/>
              </w:rPr>
              <m:t>77107.4</m:t>
            </m:r>
          </m:num>
          <m:den>
            <m:r>
              <w:rPr>
                <w:rFonts w:ascii="Cambria Math" w:hAnsi="Cambria Math" w:cs="Times New Roman"/>
                <w:color w:val="000000" w:themeColor="text1"/>
                <w:sz w:val="30"/>
                <w:szCs w:val="24"/>
              </w:rPr>
              <m:t>5</m:t>
            </m:r>
          </m:den>
        </m:f>
      </m:oMath>
      <w:r w:rsidR="00783E11">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w:t>
      </w:r>
      <w:r w:rsidR="00783E11">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15421.48</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b=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59" type="#_x0000_t75" style="width:117.75pt;height:33.55pt">
            <v:imagedata r:id="rId59" o:title="" chromakey="white"/>
          </v:shape>
        </w:pict>
      </w:r>
      <w:r w:rsidR="00744A51" w:rsidRPr="00BA1F8C">
        <w:rPr>
          <w:rFonts w:ascii="Times New Roman" w:hAnsi="Times New Roman" w:cs="Times New Roman"/>
          <w:color w:val="000000" w:themeColor="text1"/>
          <w:sz w:val="24"/>
          <w:szCs w:val="24"/>
        </w:rPr>
        <w:fldChar w:fldCharType="end"/>
      </w:r>
      <w:r w:rsidR="00783E11">
        <w:rPr>
          <w:rFonts w:ascii="Times New Roman" w:hAnsi="Times New Roman" w:cs="Times New Roman"/>
          <w:color w:val="000000" w:themeColor="text1"/>
          <w:sz w:val="24"/>
          <w:szCs w:val="24"/>
        </w:rPr>
        <w:t xml:space="preserve"> </w:t>
      </w:r>
      <m:oMath>
        <m:f>
          <m:fPr>
            <m:ctrlPr>
              <w:rPr>
                <w:rFonts w:ascii="Cambria Math" w:hAnsi="Cambria Math" w:cs="Times New Roman"/>
                <w:i/>
                <w:color w:val="000000" w:themeColor="text1"/>
                <w:sz w:val="30"/>
                <w:szCs w:val="24"/>
              </w:rPr>
            </m:ctrlPr>
          </m:fPr>
          <m:num>
            <m:nary>
              <m:naryPr>
                <m:chr m:val="∑"/>
                <m:limLoc m:val="undOvr"/>
                <m:subHide m:val="on"/>
                <m:supHide m:val="on"/>
                <m:ctrlPr>
                  <w:rPr>
                    <w:rFonts w:ascii="Cambria Math" w:hAnsi="Cambria Math" w:cs="Times New Roman"/>
                    <w:i/>
                    <w:color w:val="000000" w:themeColor="text1"/>
                    <w:sz w:val="30"/>
                    <w:szCs w:val="24"/>
                  </w:rPr>
                </m:ctrlPr>
              </m:naryPr>
              <m:sub/>
              <m:sup/>
              <m:e>
                <m:r>
                  <w:rPr>
                    <w:rFonts w:ascii="Cambria Math" w:hAnsi="Cambria Math" w:cs="Times New Roman"/>
                    <w:color w:val="000000" w:themeColor="text1"/>
                    <w:sz w:val="30"/>
                    <w:szCs w:val="24"/>
                  </w:rPr>
                  <m:t>XY</m:t>
                </m:r>
              </m:e>
            </m:nary>
          </m:num>
          <m:den>
            <m:sSup>
              <m:sSupPr>
                <m:ctrlPr>
                  <w:rPr>
                    <w:rFonts w:ascii="Cambria Math" w:hAnsi="Cambria Math" w:cs="Times New Roman"/>
                    <w:i/>
                    <w:color w:val="000000" w:themeColor="text1"/>
                    <w:sz w:val="30"/>
                    <w:szCs w:val="24"/>
                  </w:rPr>
                </m:ctrlPr>
              </m:sSupPr>
              <m:e>
                <m:r>
                  <w:rPr>
                    <w:rFonts w:ascii="Cambria Math" w:hAnsi="Cambria Math" w:cs="Times New Roman"/>
                    <w:color w:val="000000" w:themeColor="text1"/>
                    <w:sz w:val="30"/>
                    <w:szCs w:val="24"/>
                  </w:rPr>
                  <m:t>X</m:t>
                </m:r>
              </m:e>
              <m:sup>
                <m:r>
                  <w:rPr>
                    <w:rFonts w:ascii="Cambria Math" w:hAnsi="Cambria Math" w:cs="Times New Roman"/>
                    <w:color w:val="000000" w:themeColor="text1"/>
                    <w:sz w:val="30"/>
                    <w:szCs w:val="24"/>
                  </w:rPr>
                  <m:t>2</m:t>
                </m:r>
              </m:sup>
            </m:sSup>
          </m:den>
        </m:f>
        <m:r>
          <w:rPr>
            <w:rFonts w:ascii="Cambria Math" w:hAnsi="Cambria Math" w:cs="Times New Roman"/>
            <w:color w:val="000000" w:themeColor="text1"/>
            <w:sz w:val="30"/>
            <w:szCs w:val="24"/>
          </w:rPr>
          <m:t>=</m:t>
        </m:r>
        <m:f>
          <m:fPr>
            <m:ctrlPr>
              <w:rPr>
                <w:rFonts w:ascii="Cambria Math" w:hAnsi="Cambria Math" w:cs="Times New Roman"/>
                <w:i/>
                <w:color w:val="000000" w:themeColor="text1"/>
                <w:sz w:val="30"/>
                <w:szCs w:val="24"/>
              </w:rPr>
            </m:ctrlPr>
          </m:fPr>
          <m:num>
            <m:r>
              <w:rPr>
                <w:rFonts w:ascii="Cambria Math" w:hAnsi="Cambria Math" w:cs="Times New Roman"/>
                <w:color w:val="000000" w:themeColor="text1"/>
                <w:sz w:val="30"/>
                <w:szCs w:val="24"/>
              </w:rPr>
              <m:t>25356.7</m:t>
            </m:r>
          </m:num>
          <m:den>
            <m:r>
              <w:rPr>
                <w:rFonts w:ascii="Cambria Math" w:hAnsi="Cambria Math" w:cs="Times New Roman"/>
                <w:color w:val="000000" w:themeColor="text1"/>
                <w:sz w:val="30"/>
                <w:szCs w:val="24"/>
              </w:rPr>
              <m:t>10</m:t>
            </m:r>
          </m:den>
        </m:f>
      </m:oMath>
      <w:r w:rsidR="00783E11" w:rsidRPr="00783E11">
        <w:rPr>
          <w:rFonts w:ascii="Times New Roman" w:hAnsi="Times New Roman" w:cs="Times New Roman"/>
          <w:color w:val="000000" w:themeColor="text1"/>
          <w:sz w:val="30"/>
          <w:szCs w:val="24"/>
        </w:rPr>
        <w:t xml:space="preserve"> </w:t>
      </w:r>
      <w:r w:rsidRPr="00BA1F8C">
        <w:rPr>
          <w:rFonts w:ascii="Times New Roman" w:hAnsi="Times New Roman" w:cs="Times New Roman"/>
          <w:color w:val="000000" w:themeColor="text1"/>
          <w:sz w:val="24"/>
          <w:szCs w:val="24"/>
        </w:rPr>
        <w:t xml:space="preserve">= </w:t>
      </w:r>
      <w:r w:rsidR="00783E11">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2535.67</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602E37" w:rsidRDefault="00E41DF7" w:rsidP="00602E37">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Yc= 15421.48+ 2535.67x is an estimated trend line of </w:t>
      </w:r>
      <w:r w:rsidR="003B673D"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E41DF7" w:rsidRPr="00BA1F8C" w:rsidRDefault="00E41DF7" w:rsidP="0071099C">
      <w:pPr>
        <w:pStyle w:val="NoSpacing"/>
        <w:numPr>
          <w:ilvl w:val="0"/>
          <w:numId w:val="54"/>
        </w:numPr>
        <w:tabs>
          <w:tab w:val="left" w:pos="0"/>
        </w:tabs>
        <w:spacing w:line="276" w:lineRule="auto"/>
        <w:ind w:left="360"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Trend analysis of Total Deposit of EBL</w:t>
      </w:r>
    </w:p>
    <w:tbl>
      <w:tblPr>
        <w:tblW w:w="8613" w:type="dxa"/>
        <w:tblInd w:w="2" w:type="dxa"/>
        <w:tblBorders>
          <w:top w:val="single" w:sz="8" w:space="0" w:color="8064A2"/>
          <w:bottom w:val="single" w:sz="8" w:space="0" w:color="8064A2"/>
        </w:tblBorders>
        <w:tblLayout w:type="fixed"/>
        <w:tblLook w:val="00A0"/>
      </w:tblPr>
      <w:tblGrid>
        <w:gridCol w:w="1823"/>
        <w:gridCol w:w="1815"/>
        <w:gridCol w:w="1650"/>
        <w:gridCol w:w="1567"/>
        <w:gridCol w:w="1758"/>
      </w:tblGrid>
      <w:tr w:rsidR="00E41DF7" w:rsidRPr="00BA1F8C">
        <w:tc>
          <w:tcPr>
            <w:tcW w:w="182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Fiscal year(x)</w:t>
            </w:r>
          </w:p>
        </w:tc>
        <w:tc>
          <w:tcPr>
            <w:tcW w:w="1815"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Total deposit (Y)</w:t>
            </w:r>
          </w:p>
        </w:tc>
        <w:tc>
          <w:tcPr>
            <w:tcW w:w="1650"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X= x-2008/09</w:t>
            </w:r>
          </w:p>
        </w:tc>
        <w:tc>
          <w:tcPr>
            <w:tcW w:w="1567"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X²</w:t>
            </w:r>
          </w:p>
        </w:tc>
        <w:tc>
          <w:tcPr>
            <w:tcW w:w="1758"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XY</w:t>
            </w:r>
          </w:p>
        </w:tc>
      </w:tr>
      <w:tr w:rsidR="00E41DF7" w:rsidRPr="00BA1F8C">
        <w:tc>
          <w:tcPr>
            <w:tcW w:w="1823" w:type="dxa"/>
            <w:tcBorders>
              <w:left w:val="nil"/>
              <w:right w:val="nil"/>
            </w:tcBorders>
            <w:shd w:val="clear" w:color="auto" w:fill="DFD8E8"/>
          </w:tcPr>
          <w:p w:rsidR="00E41DF7" w:rsidRPr="00BA1F8C" w:rsidRDefault="00F2019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FB4B73">
              <w:rPr>
                <w:rFonts w:ascii="Times New Roman" w:hAnsi="Times New Roman" w:cs="Times New Roman"/>
                <w:color w:val="000000" w:themeColor="text1"/>
                <w:sz w:val="24"/>
                <w:szCs w:val="24"/>
              </w:rPr>
              <w:t>6</w:t>
            </w:r>
            <w:r w:rsidR="00E41DF7" w:rsidRPr="00BA1F8C">
              <w:rPr>
                <w:rFonts w:ascii="Times New Roman" w:hAnsi="Times New Roman" w:cs="Times New Roman"/>
                <w:color w:val="000000" w:themeColor="text1"/>
                <w:sz w:val="24"/>
                <w:szCs w:val="24"/>
              </w:rPr>
              <w:t>/0</w:t>
            </w:r>
            <w:r w:rsidR="00FB4B73">
              <w:rPr>
                <w:rFonts w:ascii="Times New Roman" w:hAnsi="Times New Roman" w:cs="Times New Roman"/>
                <w:color w:val="000000" w:themeColor="text1"/>
                <w:sz w:val="24"/>
                <w:szCs w:val="24"/>
              </w:rPr>
              <w:t>7</w:t>
            </w:r>
          </w:p>
        </w:tc>
        <w:tc>
          <w:tcPr>
            <w:tcW w:w="181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13802.4</w:t>
            </w:r>
          </w:p>
        </w:tc>
        <w:tc>
          <w:tcPr>
            <w:tcW w:w="165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w:t>
            </w:r>
          </w:p>
        </w:tc>
        <w:tc>
          <w:tcPr>
            <w:tcW w:w="1567"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w:t>
            </w:r>
          </w:p>
        </w:tc>
        <w:tc>
          <w:tcPr>
            <w:tcW w:w="175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-27604.8</w:t>
            </w:r>
          </w:p>
        </w:tc>
      </w:tr>
      <w:tr w:rsidR="00E41DF7" w:rsidRPr="00BA1F8C">
        <w:tc>
          <w:tcPr>
            <w:tcW w:w="1823" w:type="dxa"/>
          </w:tcPr>
          <w:p w:rsidR="00E41DF7" w:rsidRPr="00BA1F8C" w:rsidRDefault="00F2019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FB4B73">
              <w:rPr>
                <w:rFonts w:ascii="Times New Roman" w:hAnsi="Times New Roman" w:cs="Times New Roman"/>
                <w:color w:val="000000" w:themeColor="text1"/>
                <w:sz w:val="24"/>
                <w:szCs w:val="24"/>
              </w:rPr>
              <w:t>7</w:t>
            </w:r>
            <w:r w:rsidR="00E41DF7" w:rsidRPr="00BA1F8C">
              <w:rPr>
                <w:rFonts w:ascii="Times New Roman" w:hAnsi="Times New Roman" w:cs="Times New Roman"/>
                <w:color w:val="000000" w:themeColor="text1"/>
                <w:sz w:val="24"/>
                <w:szCs w:val="24"/>
              </w:rPr>
              <w:t>/0</w:t>
            </w:r>
            <w:r w:rsidR="00FB4B73">
              <w:rPr>
                <w:rFonts w:ascii="Times New Roman" w:hAnsi="Times New Roman" w:cs="Times New Roman"/>
                <w:color w:val="000000" w:themeColor="text1"/>
                <w:sz w:val="24"/>
                <w:szCs w:val="24"/>
              </w:rPr>
              <w:t>8</w:t>
            </w:r>
          </w:p>
        </w:tc>
        <w:tc>
          <w:tcPr>
            <w:tcW w:w="1815"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18186.2</w:t>
            </w:r>
          </w:p>
        </w:tc>
        <w:tc>
          <w:tcPr>
            <w:tcW w:w="165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p>
        </w:tc>
        <w:tc>
          <w:tcPr>
            <w:tcW w:w="1567"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p>
        </w:tc>
        <w:tc>
          <w:tcPr>
            <w:tcW w:w="175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-18186.2</w:t>
            </w:r>
          </w:p>
        </w:tc>
      </w:tr>
      <w:tr w:rsidR="00E41DF7" w:rsidRPr="00BA1F8C">
        <w:tc>
          <w:tcPr>
            <w:tcW w:w="1823" w:type="dxa"/>
            <w:tcBorders>
              <w:left w:val="nil"/>
              <w:right w:val="nil"/>
            </w:tcBorders>
            <w:shd w:val="clear" w:color="auto" w:fill="DFD8E8"/>
          </w:tcPr>
          <w:p w:rsidR="00E41DF7" w:rsidRPr="00BA1F8C" w:rsidRDefault="00F2019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FB4B73">
              <w:rPr>
                <w:rFonts w:ascii="Times New Roman" w:hAnsi="Times New Roman" w:cs="Times New Roman"/>
                <w:color w:val="000000" w:themeColor="text1"/>
                <w:sz w:val="24"/>
                <w:szCs w:val="24"/>
              </w:rPr>
              <w:t>8</w:t>
            </w:r>
            <w:r w:rsidR="00E41DF7" w:rsidRPr="00BA1F8C">
              <w:rPr>
                <w:rFonts w:ascii="Times New Roman" w:hAnsi="Times New Roman" w:cs="Times New Roman"/>
                <w:color w:val="000000" w:themeColor="text1"/>
                <w:sz w:val="24"/>
                <w:szCs w:val="24"/>
              </w:rPr>
              <w:t>/</w:t>
            </w:r>
            <w:r w:rsidR="00FB4B73">
              <w:rPr>
                <w:rFonts w:ascii="Times New Roman" w:hAnsi="Times New Roman" w:cs="Times New Roman"/>
                <w:color w:val="000000" w:themeColor="text1"/>
                <w:sz w:val="24"/>
                <w:szCs w:val="24"/>
              </w:rPr>
              <w:t>09</w:t>
            </w:r>
          </w:p>
        </w:tc>
        <w:tc>
          <w:tcPr>
            <w:tcW w:w="181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23976.3</w:t>
            </w:r>
          </w:p>
        </w:tc>
        <w:tc>
          <w:tcPr>
            <w:tcW w:w="165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w:t>
            </w:r>
          </w:p>
        </w:tc>
        <w:tc>
          <w:tcPr>
            <w:tcW w:w="1567"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w:t>
            </w:r>
          </w:p>
        </w:tc>
        <w:tc>
          <w:tcPr>
            <w:tcW w:w="175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w:t>
            </w:r>
          </w:p>
        </w:tc>
      </w:tr>
      <w:tr w:rsidR="00E41DF7" w:rsidRPr="00BA1F8C">
        <w:tc>
          <w:tcPr>
            <w:tcW w:w="1823" w:type="dxa"/>
          </w:tcPr>
          <w:p w:rsidR="00E41DF7" w:rsidRPr="00BA1F8C" w:rsidRDefault="00F20194"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FB4B73">
              <w:rPr>
                <w:rFonts w:ascii="Times New Roman" w:hAnsi="Times New Roman" w:cs="Times New Roman"/>
                <w:color w:val="000000" w:themeColor="text1"/>
                <w:sz w:val="24"/>
                <w:szCs w:val="24"/>
              </w:rPr>
              <w:t>09</w:t>
            </w:r>
            <w:r w:rsidR="00E41DF7" w:rsidRPr="00BA1F8C">
              <w:rPr>
                <w:rFonts w:ascii="Times New Roman" w:hAnsi="Times New Roman" w:cs="Times New Roman"/>
                <w:color w:val="000000" w:themeColor="text1"/>
                <w:sz w:val="24"/>
                <w:szCs w:val="24"/>
              </w:rPr>
              <w:t>/1</w:t>
            </w:r>
            <w:r w:rsidR="00FB4B73">
              <w:rPr>
                <w:rFonts w:ascii="Times New Roman" w:hAnsi="Times New Roman" w:cs="Times New Roman"/>
                <w:color w:val="000000" w:themeColor="text1"/>
                <w:sz w:val="24"/>
                <w:szCs w:val="24"/>
              </w:rPr>
              <w:t>0</w:t>
            </w:r>
          </w:p>
        </w:tc>
        <w:tc>
          <w:tcPr>
            <w:tcW w:w="1815"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33322.9</w:t>
            </w:r>
          </w:p>
        </w:tc>
        <w:tc>
          <w:tcPr>
            <w:tcW w:w="1650"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p>
        </w:tc>
        <w:tc>
          <w:tcPr>
            <w:tcW w:w="1567"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p>
        </w:tc>
        <w:tc>
          <w:tcPr>
            <w:tcW w:w="1758"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33322.9</w:t>
            </w:r>
          </w:p>
        </w:tc>
      </w:tr>
      <w:tr w:rsidR="00E41DF7" w:rsidRPr="00BA1F8C">
        <w:tc>
          <w:tcPr>
            <w:tcW w:w="182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FB4B73">
              <w:rPr>
                <w:rFonts w:ascii="Times New Roman" w:hAnsi="Times New Roman" w:cs="Times New Roman"/>
                <w:color w:val="000000" w:themeColor="text1"/>
                <w:sz w:val="24"/>
                <w:szCs w:val="24"/>
              </w:rPr>
              <w:t>0</w:t>
            </w:r>
            <w:r w:rsidRPr="00BA1F8C">
              <w:rPr>
                <w:rFonts w:ascii="Times New Roman" w:hAnsi="Times New Roman" w:cs="Times New Roman"/>
                <w:color w:val="000000" w:themeColor="text1"/>
                <w:sz w:val="24"/>
                <w:szCs w:val="24"/>
              </w:rPr>
              <w:t>/1</w:t>
            </w:r>
            <w:r w:rsidR="00FB4B73">
              <w:rPr>
                <w:rFonts w:ascii="Times New Roman" w:hAnsi="Times New Roman" w:cs="Times New Roman"/>
                <w:color w:val="000000" w:themeColor="text1"/>
                <w:sz w:val="24"/>
                <w:szCs w:val="24"/>
              </w:rPr>
              <w:t>1</w:t>
            </w:r>
          </w:p>
        </w:tc>
        <w:tc>
          <w:tcPr>
            <w:tcW w:w="181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36932.3</w:t>
            </w:r>
          </w:p>
        </w:tc>
        <w:tc>
          <w:tcPr>
            <w:tcW w:w="1650"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w:t>
            </w:r>
          </w:p>
        </w:tc>
        <w:tc>
          <w:tcPr>
            <w:tcW w:w="1567"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w:t>
            </w:r>
          </w:p>
        </w:tc>
        <w:tc>
          <w:tcPr>
            <w:tcW w:w="1758"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73864.6</w:t>
            </w:r>
          </w:p>
        </w:tc>
      </w:tr>
      <w:tr w:rsidR="00E41DF7" w:rsidRPr="00BA1F8C">
        <w:tc>
          <w:tcPr>
            <w:tcW w:w="1823"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Total(n)=5</w:t>
            </w:r>
          </w:p>
        </w:tc>
        <w:tc>
          <w:tcPr>
            <w:tcW w:w="1815"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∑Y= 126220.1</w:t>
            </w:r>
          </w:p>
        </w:tc>
        <w:tc>
          <w:tcPr>
            <w:tcW w:w="1650"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 0</w:t>
            </w:r>
          </w:p>
        </w:tc>
        <w:tc>
          <w:tcPr>
            <w:tcW w:w="1567"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∑X²= 10</w:t>
            </w:r>
          </w:p>
        </w:tc>
        <w:tc>
          <w:tcPr>
            <w:tcW w:w="1758"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∑XY=61396.5</w:t>
            </w:r>
          </w:p>
        </w:tc>
      </w:tr>
    </w:tbl>
    <w:p w:rsidR="00E41DF7" w:rsidRPr="00BA1F8C" w:rsidRDefault="00E41DF7" w:rsidP="0071099C">
      <w:pPr>
        <w:pStyle w:val="NoSpacing"/>
        <w:spacing w:line="276" w:lineRule="auto"/>
        <w:ind w:right="27"/>
        <w:jc w:val="right"/>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Source: Annual Report of EBL</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Let trend line be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Y= a+ bx……………….. (I)</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Where x= X-Middle year</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60" type="#_x0000_t75" style="width:114.1pt;height:33.55pt">
            <v:imagedata r:id="rId60" o:title="" chromakey="white"/>
          </v:shape>
        </w:pict>
      </w:r>
      <w:r w:rsidR="00744A51" w:rsidRPr="00BA1F8C">
        <w:rPr>
          <w:rFonts w:ascii="Times New Roman" w:hAnsi="Times New Roman" w:cs="Times New Roman"/>
          <w:color w:val="000000" w:themeColor="text1"/>
          <w:sz w:val="24"/>
          <w:szCs w:val="24"/>
        </w:rPr>
        <w:fldChar w:fldCharType="end"/>
      </w:r>
      <w:r w:rsidR="00783E11">
        <w:rPr>
          <w:rFonts w:ascii="Times New Roman" w:hAnsi="Times New Roman" w:cs="Times New Roman"/>
          <w:color w:val="000000" w:themeColor="text1"/>
          <w:sz w:val="24"/>
          <w:szCs w:val="24"/>
        </w:rPr>
        <w:t xml:space="preserve"> </w:t>
      </w:r>
      <m:oMath>
        <m:f>
          <m:fPr>
            <m:ctrlPr>
              <w:rPr>
                <w:rFonts w:ascii="Cambria Math" w:hAnsi="Cambria Math" w:cs="Times New Roman"/>
                <w:i/>
                <w:color w:val="000000" w:themeColor="text1"/>
                <w:sz w:val="30"/>
                <w:szCs w:val="24"/>
              </w:rPr>
            </m:ctrlPr>
          </m:fPr>
          <m:num>
            <m:nary>
              <m:naryPr>
                <m:chr m:val="∑"/>
                <m:limLoc m:val="undOvr"/>
                <m:subHide m:val="on"/>
                <m:supHide m:val="on"/>
                <m:ctrlPr>
                  <w:rPr>
                    <w:rFonts w:ascii="Cambria Math" w:hAnsi="Cambria Math" w:cs="Times New Roman"/>
                    <w:i/>
                    <w:color w:val="000000" w:themeColor="text1"/>
                    <w:sz w:val="30"/>
                    <w:szCs w:val="24"/>
                  </w:rPr>
                </m:ctrlPr>
              </m:naryPr>
              <m:sub/>
              <m:sup/>
              <m:e>
                <m:r>
                  <w:rPr>
                    <w:rFonts w:ascii="Cambria Math" w:hAnsi="Cambria Math" w:cs="Times New Roman"/>
                    <w:color w:val="000000" w:themeColor="text1"/>
                    <w:sz w:val="30"/>
                    <w:szCs w:val="24"/>
                  </w:rPr>
                  <m:t>Y</m:t>
                </m:r>
              </m:e>
            </m:nary>
          </m:num>
          <m:den>
            <m:r>
              <w:rPr>
                <w:rFonts w:ascii="Cambria Math" w:hAnsi="Cambria Math" w:cs="Times New Roman"/>
                <w:color w:val="000000" w:themeColor="text1"/>
                <w:sz w:val="30"/>
                <w:szCs w:val="24"/>
              </w:rPr>
              <m:t>N</m:t>
            </m:r>
          </m:den>
        </m:f>
        <m:r>
          <w:rPr>
            <w:rFonts w:ascii="Cambria Math" w:hAnsi="Cambria Math" w:cs="Times New Roman"/>
            <w:color w:val="000000" w:themeColor="text1"/>
            <w:sz w:val="30"/>
            <w:szCs w:val="24"/>
          </w:rPr>
          <m:t xml:space="preserve">= </m:t>
        </m:r>
        <m:f>
          <m:fPr>
            <m:ctrlPr>
              <w:rPr>
                <w:rFonts w:ascii="Cambria Math" w:hAnsi="Cambria Math" w:cs="Times New Roman"/>
                <w:i/>
                <w:color w:val="000000" w:themeColor="text1"/>
                <w:sz w:val="30"/>
                <w:szCs w:val="24"/>
              </w:rPr>
            </m:ctrlPr>
          </m:fPr>
          <m:num>
            <m:r>
              <w:rPr>
                <w:rFonts w:ascii="Cambria Math" w:hAnsi="Cambria Math" w:cs="Times New Roman"/>
                <w:color w:val="000000" w:themeColor="text1"/>
                <w:sz w:val="30"/>
                <w:szCs w:val="24"/>
              </w:rPr>
              <m:t>126220.1</m:t>
            </m:r>
          </m:num>
          <m:den>
            <m:r>
              <w:rPr>
                <w:rFonts w:ascii="Cambria Math" w:hAnsi="Cambria Math" w:cs="Times New Roman"/>
                <w:color w:val="000000" w:themeColor="text1"/>
                <w:sz w:val="30"/>
                <w:szCs w:val="24"/>
              </w:rPr>
              <m:t>5</m:t>
            </m:r>
          </m:den>
        </m:f>
      </m:oMath>
      <w:r w:rsidR="00783E11" w:rsidRPr="00783E11">
        <w:rPr>
          <w:rFonts w:ascii="Times New Roman" w:hAnsi="Times New Roman" w:cs="Times New Roman"/>
          <w:color w:val="000000" w:themeColor="text1"/>
          <w:sz w:val="30"/>
          <w:szCs w:val="24"/>
        </w:rPr>
        <w:t xml:space="preserve"> </w:t>
      </w:r>
      <w:r w:rsidRPr="00BA1F8C">
        <w:rPr>
          <w:rFonts w:ascii="Times New Roman" w:hAnsi="Times New Roman" w:cs="Times New Roman"/>
          <w:color w:val="000000" w:themeColor="text1"/>
          <w:sz w:val="24"/>
          <w:szCs w:val="24"/>
        </w:rPr>
        <w:t xml:space="preserve">= </w:t>
      </w:r>
      <w:r w:rsidR="00783E11">
        <w:rPr>
          <w:rFonts w:ascii="Times New Roman" w:hAnsi="Times New Roman" w:cs="Times New Roman"/>
          <w:color w:val="000000" w:themeColor="text1"/>
          <w:sz w:val="24"/>
          <w:szCs w:val="24"/>
        </w:rPr>
        <w:t xml:space="preserve"> </w:t>
      </w:r>
      <w:r w:rsidRPr="00BA1F8C">
        <w:rPr>
          <w:rFonts w:ascii="Times New Roman" w:hAnsi="Times New Roman" w:cs="Times New Roman"/>
          <w:color w:val="000000" w:themeColor="text1"/>
          <w:sz w:val="24"/>
          <w:szCs w:val="24"/>
        </w:rPr>
        <w:t>25244.02</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b=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61" type="#_x0000_t75" style="width:117.75pt;height:33.55pt">
            <v:imagedata r:id="rId61" o:title="" chromakey="white"/>
          </v:shape>
        </w:pict>
      </w:r>
      <w:r w:rsidR="00744A51" w:rsidRPr="00BA1F8C">
        <w:rPr>
          <w:rFonts w:ascii="Times New Roman" w:hAnsi="Times New Roman" w:cs="Times New Roman"/>
          <w:color w:val="000000" w:themeColor="text1"/>
          <w:sz w:val="24"/>
          <w:szCs w:val="24"/>
        </w:rPr>
        <w:fldChar w:fldCharType="separate"/>
      </w:r>
      <w:r w:rsidR="00946490" w:rsidRPr="00744A51">
        <w:rPr>
          <w:rFonts w:ascii="Times New Roman" w:hAnsi="Times New Roman" w:cs="Times New Roman"/>
          <w:color w:val="000000" w:themeColor="text1"/>
          <w:sz w:val="24"/>
          <w:szCs w:val="24"/>
        </w:rPr>
        <w:pict>
          <v:shape id="_x0000_i1062" type="#_x0000_t75" style="width:93.35pt;height:26.85pt">
            <v:imagedata r:id="rId61" o:title="" chromakey="white"/>
          </v:shape>
        </w:pict>
      </w:r>
      <w:r w:rsidR="00744A51" w:rsidRPr="00BA1F8C">
        <w:rPr>
          <w:rFonts w:ascii="Times New Roman" w:hAnsi="Times New Roman" w:cs="Times New Roman"/>
          <w:color w:val="000000" w:themeColor="text1"/>
          <w:sz w:val="24"/>
          <w:szCs w:val="24"/>
        </w:rPr>
        <w:fldChar w:fldCharType="end"/>
      </w:r>
      <w:r w:rsidRPr="00BA1F8C">
        <w:rPr>
          <w:rFonts w:ascii="Times New Roman" w:hAnsi="Times New Roman" w:cs="Times New Roman"/>
          <w:color w:val="000000" w:themeColor="text1"/>
          <w:sz w:val="24"/>
          <w:szCs w:val="24"/>
        </w:rPr>
        <w:t>= 6139.65</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Yc= 25244.02+ 6139.65x is an estimated trend line of EBL.</w:t>
      </w:r>
    </w:p>
    <w:p w:rsidR="00E41DF7" w:rsidRPr="00BA1F8C" w:rsidRDefault="00B5393F" w:rsidP="0071099C">
      <w:pPr>
        <w:pStyle w:val="NoSpacing"/>
        <w:spacing w:line="276" w:lineRule="auto"/>
        <w:ind w:left="567" w:right="27" w:firstLine="567"/>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Appendix -</w:t>
      </w:r>
      <w:r w:rsidR="00D5179C">
        <w:rPr>
          <w:rFonts w:ascii="Times New Roman" w:hAnsi="Times New Roman" w:cs="Times New Roman"/>
          <w:bCs/>
          <w:color w:val="000000" w:themeColor="text1"/>
          <w:sz w:val="24"/>
          <w:szCs w:val="24"/>
        </w:rPr>
        <w:t>2</w:t>
      </w:r>
      <w:r w:rsidR="00C857EA">
        <w:rPr>
          <w:rFonts w:ascii="Times New Roman" w:hAnsi="Times New Roman" w:cs="Times New Roman"/>
          <w:bCs/>
          <w:color w:val="000000" w:themeColor="text1"/>
          <w:sz w:val="24"/>
          <w:szCs w:val="24"/>
        </w:rPr>
        <w:t>8</w:t>
      </w:r>
    </w:p>
    <w:p w:rsidR="00E41DF7" w:rsidRPr="00BA1F8C" w:rsidRDefault="00E41DF7" w:rsidP="0071099C">
      <w:pPr>
        <w:pStyle w:val="NoSpacing"/>
        <w:numPr>
          <w:ilvl w:val="0"/>
          <w:numId w:val="55"/>
        </w:numPr>
        <w:spacing w:line="276" w:lineRule="auto"/>
        <w:ind w:left="360"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Trend analysis of loan and advance of </w:t>
      </w:r>
      <w:r w:rsidR="003B673D" w:rsidRPr="00BA1F8C">
        <w:rPr>
          <w:rFonts w:ascii="Times New Roman" w:hAnsi="Times New Roman" w:cs="Times New Roman"/>
          <w:bCs/>
          <w:color w:val="000000" w:themeColor="text1"/>
          <w:sz w:val="24"/>
          <w:szCs w:val="24"/>
        </w:rPr>
        <w:t>LB</w:t>
      </w:r>
      <w:r w:rsidR="00BA77D8" w:rsidRPr="00BA1F8C">
        <w:rPr>
          <w:rFonts w:ascii="Times New Roman" w:hAnsi="Times New Roman" w:cs="Times New Roman"/>
          <w:bCs/>
          <w:color w:val="000000" w:themeColor="text1"/>
          <w:sz w:val="24"/>
          <w:szCs w:val="24"/>
        </w:rPr>
        <w:t>L</w:t>
      </w:r>
    </w:p>
    <w:tbl>
      <w:tblPr>
        <w:tblW w:w="8505" w:type="dxa"/>
        <w:tblInd w:w="2" w:type="dxa"/>
        <w:tblBorders>
          <w:top w:val="single" w:sz="8" w:space="0" w:color="8064A2"/>
          <w:bottom w:val="single" w:sz="8" w:space="0" w:color="8064A2"/>
        </w:tblBorders>
        <w:tblLook w:val="00A0"/>
      </w:tblPr>
      <w:tblGrid>
        <w:gridCol w:w="1735"/>
        <w:gridCol w:w="1843"/>
        <w:gridCol w:w="1843"/>
        <w:gridCol w:w="1383"/>
        <w:gridCol w:w="1701"/>
      </w:tblGrid>
      <w:tr w:rsidR="00E41DF7" w:rsidRPr="00BA1F8C">
        <w:tc>
          <w:tcPr>
            <w:tcW w:w="1735"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Fiscal year(x)</w:t>
            </w:r>
          </w:p>
        </w:tc>
        <w:tc>
          <w:tcPr>
            <w:tcW w:w="184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Loan and advances (Y)</w:t>
            </w:r>
          </w:p>
        </w:tc>
        <w:tc>
          <w:tcPr>
            <w:tcW w:w="184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X=x-2008/09</w:t>
            </w:r>
          </w:p>
        </w:tc>
        <w:tc>
          <w:tcPr>
            <w:tcW w:w="138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X²</w:t>
            </w:r>
          </w:p>
        </w:tc>
        <w:tc>
          <w:tcPr>
            <w:tcW w:w="170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XY</w:t>
            </w:r>
          </w:p>
        </w:tc>
      </w:tr>
      <w:tr w:rsidR="00E41DF7" w:rsidRPr="00BA1F8C">
        <w:tc>
          <w:tcPr>
            <w:tcW w:w="1735" w:type="dxa"/>
            <w:tcBorders>
              <w:left w:val="nil"/>
              <w:right w:val="nil"/>
            </w:tcBorders>
            <w:shd w:val="clear" w:color="auto" w:fill="DFD8E8"/>
          </w:tcPr>
          <w:p w:rsidR="00E41DF7" w:rsidRPr="00BA1F8C" w:rsidRDefault="00E44A50"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lastRenderedPageBreak/>
              <w:t>200</w:t>
            </w:r>
            <w:r w:rsidR="00DD3887">
              <w:rPr>
                <w:rFonts w:ascii="Times New Roman" w:hAnsi="Times New Roman" w:cs="Times New Roman"/>
                <w:color w:val="000000" w:themeColor="text1"/>
                <w:sz w:val="24"/>
                <w:szCs w:val="24"/>
              </w:rPr>
              <w:t>6</w:t>
            </w:r>
            <w:r w:rsidR="00E41DF7" w:rsidRPr="00BA1F8C">
              <w:rPr>
                <w:rFonts w:ascii="Times New Roman" w:hAnsi="Times New Roman" w:cs="Times New Roman"/>
                <w:color w:val="000000" w:themeColor="text1"/>
                <w:sz w:val="24"/>
                <w:szCs w:val="24"/>
              </w:rPr>
              <w:t>/0</w:t>
            </w:r>
            <w:r w:rsidR="00DD3887">
              <w:rPr>
                <w:rFonts w:ascii="Times New Roman" w:hAnsi="Times New Roman" w:cs="Times New Roman"/>
                <w:color w:val="000000" w:themeColor="text1"/>
                <w:sz w:val="24"/>
                <w:szCs w:val="24"/>
              </w:rPr>
              <w:t>7</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7489</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w:t>
            </w:r>
          </w:p>
        </w:tc>
        <w:tc>
          <w:tcPr>
            <w:tcW w:w="138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w:t>
            </w:r>
          </w:p>
        </w:tc>
        <w:tc>
          <w:tcPr>
            <w:tcW w:w="170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-14978</w:t>
            </w:r>
          </w:p>
        </w:tc>
      </w:tr>
      <w:tr w:rsidR="00E41DF7" w:rsidRPr="00BA1F8C">
        <w:tc>
          <w:tcPr>
            <w:tcW w:w="1735" w:type="dxa"/>
          </w:tcPr>
          <w:p w:rsidR="00E41DF7" w:rsidRPr="00BA1F8C" w:rsidRDefault="00E44A50"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DD3887">
              <w:rPr>
                <w:rFonts w:ascii="Times New Roman" w:hAnsi="Times New Roman" w:cs="Times New Roman"/>
                <w:color w:val="000000" w:themeColor="text1"/>
                <w:sz w:val="24"/>
                <w:szCs w:val="24"/>
              </w:rPr>
              <w:t>7</w:t>
            </w:r>
            <w:r w:rsidR="00E41DF7" w:rsidRPr="00BA1F8C">
              <w:rPr>
                <w:rFonts w:ascii="Times New Roman" w:hAnsi="Times New Roman" w:cs="Times New Roman"/>
                <w:color w:val="000000" w:themeColor="text1"/>
                <w:sz w:val="24"/>
                <w:szCs w:val="24"/>
              </w:rPr>
              <w:t>/0</w:t>
            </w:r>
            <w:r w:rsidR="00DD3887">
              <w:rPr>
                <w:rFonts w:ascii="Times New Roman" w:hAnsi="Times New Roman" w:cs="Times New Roman"/>
                <w:color w:val="000000" w:themeColor="text1"/>
                <w:sz w:val="24"/>
                <w:szCs w:val="24"/>
              </w:rPr>
              <w:t>8</w:t>
            </w:r>
          </w:p>
        </w:tc>
        <w:tc>
          <w:tcPr>
            <w:tcW w:w="184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9694</w:t>
            </w:r>
          </w:p>
        </w:tc>
        <w:tc>
          <w:tcPr>
            <w:tcW w:w="184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p>
        </w:tc>
        <w:tc>
          <w:tcPr>
            <w:tcW w:w="138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p>
        </w:tc>
        <w:tc>
          <w:tcPr>
            <w:tcW w:w="170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-9694</w:t>
            </w:r>
          </w:p>
        </w:tc>
      </w:tr>
      <w:tr w:rsidR="00E41DF7" w:rsidRPr="00BA1F8C">
        <w:tc>
          <w:tcPr>
            <w:tcW w:w="1735" w:type="dxa"/>
            <w:tcBorders>
              <w:left w:val="nil"/>
              <w:right w:val="nil"/>
            </w:tcBorders>
            <w:shd w:val="clear" w:color="auto" w:fill="DFD8E8"/>
          </w:tcPr>
          <w:p w:rsidR="00E41DF7" w:rsidRPr="00BA1F8C" w:rsidRDefault="00E44A50"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DD3887">
              <w:rPr>
                <w:rFonts w:ascii="Times New Roman" w:hAnsi="Times New Roman" w:cs="Times New Roman"/>
                <w:color w:val="000000" w:themeColor="text1"/>
                <w:sz w:val="24"/>
                <w:szCs w:val="24"/>
              </w:rPr>
              <w:t>8</w:t>
            </w:r>
            <w:r w:rsidR="00E41DF7" w:rsidRPr="00BA1F8C">
              <w:rPr>
                <w:rFonts w:ascii="Times New Roman" w:hAnsi="Times New Roman" w:cs="Times New Roman"/>
                <w:color w:val="000000" w:themeColor="text1"/>
                <w:sz w:val="24"/>
                <w:szCs w:val="24"/>
              </w:rPr>
              <w:t>/</w:t>
            </w:r>
            <w:r w:rsidR="00DD3887">
              <w:rPr>
                <w:rFonts w:ascii="Times New Roman" w:hAnsi="Times New Roman" w:cs="Times New Roman"/>
                <w:color w:val="000000" w:themeColor="text1"/>
                <w:sz w:val="24"/>
                <w:szCs w:val="24"/>
              </w:rPr>
              <w:t>09</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12748</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w:t>
            </w:r>
          </w:p>
        </w:tc>
        <w:tc>
          <w:tcPr>
            <w:tcW w:w="138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w:t>
            </w:r>
          </w:p>
        </w:tc>
        <w:tc>
          <w:tcPr>
            <w:tcW w:w="170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w:t>
            </w:r>
          </w:p>
        </w:tc>
      </w:tr>
      <w:tr w:rsidR="00E41DF7" w:rsidRPr="00BA1F8C">
        <w:tc>
          <w:tcPr>
            <w:tcW w:w="1735" w:type="dxa"/>
          </w:tcPr>
          <w:p w:rsidR="00E41DF7" w:rsidRPr="00BA1F8C" w:rsidRDefault="00E44A50"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DD3887">
              <w:rPr>
                <w:rFonts w:ascii="Times New Roman" w:hAnsi="Times New Roman" w:cs="Times New Roman"/>
                <w:color w:val="000000" w:themeColor="text1"/>
                <w:sz w:val="24"/>
                <w:szCs w:val="24"/>
              </w:rPr>
              <w:t>09</w:t>
            </w:r>
            <w:r w:rsidR="00E41DF7" w:rsidRPr="00BA1F8C">
              <w:rPr>
                <w:rFonts w:ascii="Times New Roman" w:hAnsi="Times New Roman" w:cs="Times New Roman"/>
                <w:color w:val="000000" w:themeColor="text1"/>
                <w:sz w:val="24"/>
                <w:szCs w:val="24"/>
              </w:rPr>
              <w:t>/1</w:t>
            </w:r>
            <w:r w:rsidR="00DD3887">
              <w:rPr>
                <w:rFonts w:ascii="Times New Roman" w:hAnsi="Times New Roman" w:cs="Times New Roman"/>
                <w:color w:val="000000" w:themeColor="text1"/>
                <w:sz w:val="24"/>
                <w:szCs w:val="24"/>
              </w:rPr>
              <w:t>0</w:t>
            </w:r>
          </w:p>
        </w:tc>
        <w:tc>
          <w:tcPr>
            <w:tcW w:w="184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14946</w:t>
            </w:r>
          </w:p>
        </w:tc>
        <w:tc>
          <w:tcPr>
            <w:tcW w:w="184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p>
        </w:tc>
        <w:tc>
          <w:tcPr>
            <w:tcW w:w="138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p>
        </w:tc>
        <w:tc>
          <w:tcPr>
            <w:tcW w:w="170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14946</w:t>
            </w:r>
          </w:p>
        </w:tc>
      </w:tr>
      <w:tr w:rsidR="00E41DF7" w:rsidRPr="00BA1F8C">
        <w:tc>
          <w:tcPr>
            <w:tcW w:w="1735" w:type="dxa"/>
            <w:tcBorders>
              <w:left w:val="nil"/>
              <w:right w:val="nil"/>
            </w:tcBorders>
            <w:shd w:val="clear" w:color="auto" w:fill="DFD8E8"/>
          </w:tcPr>
          <w:p w:rsidR="00E41DF7" w:rsidRPr="00BA1F8C" w:rsidRDefault="00E44A50"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DD3887">
              <w:rPr>
                <w:rFonts w:ascii="Times New Roman" w:hAnsi="Times New Roman" w:cs="Times New Roman"/>
                <w:color w:val="000000" w:themeColor="text1"/>
                <w:sz w:val="24"/>
                <w:szCs w:val="24"/>
              </w:rPr>
              <w:t>0</w:t>
            </w:r>
            <w:r w:rsidR="00E41DF7" w:rsidRPr="00BA1F8C">
              <w:rPr>
                <w:rFonts w:ascii="Times New Roman" w:hAnsi="Times New Roman" w:cs="Times New Roman"/>
                <w:color w:val="000000" w:themeColor="text1"/>
                <w:sz w:val="24"/>
                <w:szCs w:val="24"/>
              </w:rPr>
              <w:t>/1</w:t>
            </w:r>
            <w:r w:rsidR="00DD3887">
              <w:rPr>
                <w:rFonts w:ascii="Times New Roman" w:hAnsi="Times New Roman" w:cs="Times New Roman"/>
                <w:color w:val="000000" w:themeColor="text1"/>
                <w:sz w:val="24"/>
                <w:szCs w:val="24"/>
              </w:rPr>
              <w:t>1</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17044</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w:t>
            </w:r>
          </w:p>
        </w:tc>
        <w:tc>
          <w:tcPr>
            <w:tcW w:w="138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w:t>
            </w:r>
          </w:p>
        </w:tc>
        <w:tc>
          <w:tcPr>
            <w:tcW w:w="170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34088</w:t>
            </w:r>
          </w:p>
        </w:tc>
      </w:tr>
      <w:tr w:rsidR="00E41DF7" w:rsidRPr="00BA1F8C">
        <w:tc>
          <w:tcPr>
            <w:tcW w:w="1735"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Total(n)=5</w:t>
            </w:r>
          </w:p>
        </w:tc>
        <w:tc>
          <w:tcPr>
            <w:tcW w:w="1843"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∑Y= 61921</w:t>
            </w:r>
          </w:p>
        </w:tc>
        <w:tc>
          <w:tcPr>
            <w:tcW w:w="1843"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∑x=0</w:t>
            </w:r>
          </w:p>
        </w:tc>
        <w:tc>
          <w:tcPr>
            <w:tcW w:w="1383"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∑x²=10</w:t>
            </w:r>
          </w:p>
        </w:tc>
        <w:tc>
          <w:tcPr>
            <w:tcW w:w="170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∑XY=24362</w:t>
            </w:r>
          </w:p>
        </w:tc>
      </w:tr>
    </w:tbl>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right"/>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 xml:space="preserve">Source: annual report of </w:t>
      </w:r>
      <w:r w:rsidR="008B5522" w:rsidRPr="00BA1F8C">
        <w:rPr>
          <w:rFonts w:ascii="Times New Roman" w:hAnsi="Times New Roman" w:cs="Times New Roman"/>
          <w:i/>
          <w:iCs/>
          <w:color w:val="000000" w:themeColor="text1"/>
          <w:sz w:val="24"/>
          <w:szCs w:val="24"/>
        </w:rPr>
        <w:t>LBL</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Let trend line be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Y= a+ bx…………………. (I)</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Where x= X- mid year</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a</w:t>
      </w:r>
      <w:r w:rsidRPr="00C5060F">
        <w:rPr>
          <w:rFonts w:ascii="Times New Roman" w:hAnsi="Times New Roman" w:cs="Times New Roman"/>
          <w:color w:val="000000" w:themeColor="text1"/>
          <w:sz w:val="24"/>
          <w:szCs w:val="24"/>
        </w:rPr>
        <w:t xml:space="preserve">= </w:t>
      </w:r>
      <w:r w:rsidR="00744A51" w:rsidRPr="00C5060F">
        <w:rPr>
          <w:rFonts w:ascii="Times New Roman" w:hAnsi="Times New Roman" w:cs="Times New Roman"/>
          <w:color w:val="000000" w:themeColor="text1"/>
          <w:sz w:val="24"/>
          <w:szCs w:val="24"/>
        </w:rPr>
        <w:fldChar w:fldCharType="begin"/>
      </w:r>
      <w:r w:rsidRPr="00C5060F">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63" type="#_x0000_t75" style="width:92.15pt;height:34.15pt">
            <v:imagedata r:id="rId62" o:title="" chromakey="white"/>
          </v:shape>
        </w:pict>
      </w:r>
      <w:r w:rsidR="00744A51" w:rsidRPr="00C5060F">
        <w:rPr>
          <w:rFonts w:ascii="Times New Roman" w:hAnsi="Times New Roman" w:cs="Times New Roman"/>
          <w:color w:val="000000" w:themeColor="text1"/>
          <w:sz w:val="24"/>
          <w:szCs w:val="24"/>
        </w:rPr>
        <w:fldChar w:fldCharType="separate"/>
      </w:r>
      <w:r w:rsidR="00946490" w:rsidRPr="00744A51">
        <w:rPr>
          <w:rFonts w:ascii="Times New Roman" w:hAnsi="Times New Roman" w:cs="Times New Roman"/>
          <w:color w:val="000000" w:themeColor="text1"/>
          <w:sz w:val="24"/>
          <w:szCs w:val="24"/>
        </w:rPr>
        <w:pict>
          <v:shape id="_x0000_i1064" type="#_x0000_t75" style="width:75.65pt;height:34.15pt">
            <v:imagedata r:id="rId62" o:title="" chromakey="white"/>
            <v:shadow on="t" offset=",3pt" offset2=",2pt"/>
          </v:shape>
        </w:pict>
      </w:r>
      <w:r w:rsidR="00744A51" w:rsidRPr="00C5060F">
        <w:rPr>
          <w:rFonts w:ascii="Times New Roman" w:hAnsi="Times New Roman" w:cs="Times New Roman"/>
          <w:color w:val="000000" w:themeColor="text1"/>
          <w:sz w:val="24"/>
          <w:szCs w:val="24"/>
        </w:rPr>
        <w:fldChar w:fldCharType="end"/>
      </w:r>
      <w:r w:rsidRPr="00BA1F8C">
        <w:rPr>
          <w:rFonts w:ascii="Times New Roman" w:hAnsi="Times New Roman" w:cs="Times New Roman"/>
          <w:color w:val="000000" w:themeColor="text1"/>
          <w:sz w:val="24"/>
          <w:szCs w:val="24"/>
        </w:rPr>
        <w:t>= 12384.2</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b=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65" type="#_x0000_t75" style="width:109.2pt;height:40.9pt">
            <v:imagedata r:id="rId63" o:title="" chromakey="white"/>
          </v:shape>
        </w:pict>
      </w:r>
      <w:r w:rsidR="00744A51" w:rsidRPr="00BA1F8C">
        <w:rPr>
          <w:rFonts w:ascii="Times New Roman" w:hAnsi="Times New Roman" w:cs="Times New Roman"/>
          <w:color w:val="000000" w:themeColor="text1"/>
          <w:sz w:val="24"/>
          <w:szCs w:val="24"/>
        </w:rPr>
        <w:fldChar w:fldCharType="separate"/>
      </w:r>
      <w:r w:rsidR="00946490" w:rsidRPr="00744A51">
        <w:rPr>
          <w:rFonts w:ascii="Times New Roman" w:hAnsi="Times New Roman" w:cs="Times New Roman"/>
          <w:color w:val="000000" w:themeColor="text1"/>
          <w:sz w:val="24"/>
          <w:szCs w:val="24"/>
        </w:rPr>
        <w:pict>
          <v:shape id="_x0000_i1066" type="#_x0000_t75" style="width:109.2pt;height:40.9pt">
            <v:imagedata r:id="rId63" o:title="" chromakey="white"/>
          </v:shape>
        </w:pict>
      </w:r>
      <w:r w:rsidR="00744A51" w:rsidRPr="00BA1F8C">
        <w:rPr>
          <w:rFonts w:ascii="Times New Roman" w:hAnsi="Times New Roman" w:cs="Times New Roman"/>
          <w:color w:val="000000" w:themeColor="text1"/>
          <w:sz w:val="24"/>
          <w:szCs w:val="24"/>
        </w:rPr>
        <w:fldChar w:fldCharType="end"/>
      </w:r>
      <w:r w:rsidRPr="00BA1F8C">
        <w:rPr>
          <w:rFonts w:ascii="Times New Roman" w:hAnsi="Times New Roman" w:cs="Times New Roman"/>
          <w:color w:val="000000" w:themeColor="text1"/>
          <w:sz w:val="24"/>
          <w:szCs w:val="24"/>
        </w:rPr>
        <w:t xml:space="preserve"> =2436.2</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Where as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Yc = 12384.2 + 2436.2x, which the trend line of </w:t>
      </w:r>
      <w:r w:rsidR="003B673D" w:rsidRPr="00BA1F8C">
        <w:rPr>
          <w:rFonts w:ascii="Times New Roman" w:hAnsi="Times New Roman" w:cs="Times New Roman"/>
          <w:color w:val="000000" w:themeColor="text1"/>
          <w:sz w:val="24"/>
          <w:szCs w:val="24"/>
        </w:rPr>
        <w:t>LBL</w:t>
      </w:r>
      <w:r w:rsidRPr="00BA1F8C">
        <w:rPr>
          <w:rFonts w:ascii="Times New Roman" w:hAnsi="Times New Roman" w:cs="Times New Roman"/>
          <w:color w:val="000000" w:themeColor="text1"/>
          <w:sz w:val="24"/>
          <w:szCs w:val="24"/>
        </w:rPr>
        <w:t>.</w:t>
      </w:r>
    </w:p>
    <w:p w:rsidR="00C5060F" w:rsidRDefault="00C5060F" w:rsidP="00602E37">
      <w:pPr>
        <w:pStyle w:val="NoSpacing"/>
        <w:spacing w:line="276" w:lineRule="auto"/>
        <w:ind w:right="27"/>
        <w:jc w:val="both"/>
        <w:rPr>
          <w:rFonts w:ascii="Times New Roman" w:hAnsi="Times New Roman" w:cs="Times New Roman"/>
          <w:color w:val="000000" w:themeColor="text1"/>
          <w:sz w:val="24"/>
          <w:szCs w:val="24"/>
        </w:rPr>
      </w:pPr>
    </w:p>
    <w:p w:rsidR="00C5060F" w:rsidRPr="00BA1F8C" w:rsidRDefault="00C5060F" w:rsidP="00C5060F">
      <w:pPr>
        <w:pStyle w:val="NoSpacing"/>
        <w:spacing w:line="276" w:lineRule="auto"/>
        <w:ind w:right="27" w:firstLine="562"/>
        <w:jc w:val="both"/>
        <w:rPr>
          <w:rFonts w:ascii="Times New Roman" w:hAnsi="Times New Roman" w:cs="Times New Roman"/>
          <w:color w:val="000000" w:themeColor="text1"/>
          <w:sz w:val="24"/>
          <w:szCs w:val="24"/>
        </w:rPr>
      </w:pPr>
    </w:p>
    <w:p w:rsidR="00E41DF7" w:rsidRPr="00BA1F8C" w:rsidRDefault="00E41DF7" w:rsidP="003F1BBE">
      <w:pPr>
        <w:pStyle w:val="NoSpacing"/>
        <w:spacing w:line="276" w:lineRule="auto"/>
        <w:ind w:right="27"/>
        <w:jc w:val="both"/>
        <w:rPr>
          <w:rFonts w:ascii="Times New Roman" w:hAnsi="Times New Roman" w:cs="Times New Roman"/>
          <w:bCs/>
          <w:color w:val="000000" w:themeColor="text1"/>
          <w:sz w:val="24"/>
          <w:szCs w:val="24"/>
        </w:rPr>
      </w:pPr>
    </w:p>
    <w:p w:rsidR="00E41DF7" w:rsidRPr="00BA1F8C" w:rsidRDefault="00E41DF7" w:rsidP="0071099C">
      <w:pPr>
        <w:pStyle w:val="NoSpacing"/>
        <w:numPr>
          <w:ilvl w:val="0"/>
          <w:numId w:val="56"/>
        </w:numPr>
        <w:spacing w:line="276" w:lineRule="auto"/>
        <w:ind w:left="360"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Trend analysis of loan and advance of EBL</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p>
    <w:tbl>
      <w:tblPr>
        <w:tblW w:w="8505" w:type="dxa"/>
        <w:tblInd w:w="2" w:type="dxa"/>
        <w:tblBorders>
          <w:top w:val="single" w:sz="8" w:space="0" w:color="8064A2"/>
          <w:bottom w:val="single" w:sz="8" w:space="0" w:color="8064A2"/>
        </w:tblBorders>
        <w:tblLook w:val="00A0"/>
      </w:tblPr>
      <w:tblGrid>
        <w:gridCol w:w="1735"/>
        <w:gridCol w:w="1843"/>
        <w:gridCol w:w="1843"/>
        <w:gridCol w:w="1383"/>
        <w:gridCol w:w="1701"/>
      </w:tblGrid>
      <w:tr w:rsidR="00E41DF7" w:rsidRPr="00BA1F8C">
        <w:tc>
          <w:tcPr>
            <w:tcW w:w="1735"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Fiscal year(x)</w:t>
            </w:r>
          </w:p>
        </w:tc>
        <w:tc>
          <w:tcPr>
            <w:tcW w:w="184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Loan and advance </w:t>
            </w:r>
          </w:p>
        </w:tc>
        <w:tc>
          <w:tcPr>
            <w:tcW w:w="184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X= x- 2008/09 </w:t>
            </w:r>
          </w:p>
        </w:tc>
        <w:tc>
          <w:tcPr>
            <w:tcW w:w="138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X²</w:t>
            </w:r>
          </w:p>
        </w:tc>
        <w:tc>
          <w:tcPr>
            <w:tcW w:w="170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XY</w:t>
            </w:r>
          </w:p>
        </w:tc>
      </w:tr>
      <w:tr w:rsidR="00E41DF7" w:rsidRPr="00BA1F8C">
        <w:tc>
          <w:tcPr>
            <w:tcW w:w="1735" w:type="dxa"/>
            <w:tcBorders>
              <w:left w:val="nil"/>
              <w:right w:val="nil"/>
            </w:tcBorders>
            <w:shd w:val="clear" w:color="auto" w:fill="DFD8E8"/>
          </w:tcPr>
          <w:p w:rsidR="00E41DF7" w:rsidRPr="00BA1F8C" w:rsidRDefault="00374C1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087FC2">
              <w:rPr>
                <w:rFonts w:ascii="Times New Roman" w:hAnsi="Times New Roman" w:cs="Times New Roman"/>
                <w:color w:val="000000" w:themeColor="text1"/>
                <w:sz w:val="24"/>
                <w:szCs w:val="24"/>
              </w:rPr>
              <w:t>6</w:t>
            </w:r>
            <w:r w:rsidR="00E41DF7" w:rsidRPr="00BA1F8C">
              <w:rPr>
                <w:rFonts w:ascii="Times New Roman" w:hAnsi="Times New Roman" w:cs="Times New Roman"/>
                <w:color w:val="000000" w:themeColor="text1"/>
                <w:sz w:val="24"/>
                <w:szCs w:val="24"/>
              </w:rPr>
              <w:t>/0</w:t>
            </w:r>
            <w:r w:rsidR="00087FC2">
              <w:rPr>
                <w:rFonts w:ascii="Times New Roman" w:hAnsi="Times New Roman" w:cs="Times New Roman"/>
                <w:color w:val="000000" w:themeColor="text1"/>
                <w:sz w:val="24"/>
                <w:szCs w:val="24"/>
              </w:rPr>
              <w:t>7</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10136</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w:t>
            </w:r>
          </w:p>
        </w:tc>
        <w:tc>
          <w:tcPr>
            <w:tcW w:w="138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4</w:t>
            </w:r>
          </w:p>
        </w:tc>
        <w:tc>
          <w:tcPr>
            <w:tcW w:w="170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-20272</w:t>
            </w:r>
          </w:p>
        </w:tc>
      </w:tr>
      <w:tr w:rsidR="00E41DF7" w:rsidRPr="00BA1F8C">
        <w:tc>
          <w:tcPr>
            <w:tcW w:w="1735" w:type="dxa"/>
          </w:tcPr>
          <w:p w:rsidR="00E41DF7" w:rsidRPr="00BA1F8C" w:rsidRDefault="00374C1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087FC2">
              <w:rPr>
                <w:rFonts w:ascii="Times New Roman" w:hAnsi="Times New Roman" w:cs="Times New Roman"/>
                <w:color w:val="000000" w:themeColor="text1"/>
                <w:sz w:val="24"/>
                <w:szCs w:val="24"/>
              </w:rPr>
              <w:t>7</w:t>
            </w:r>
            <w:r w:rsidR="00E41DF7" w:rsidRPr="00BA1F8C">
              <w:rPr>
                <w:rFonts w:ascii="Times New Roman" w:hAnsi="Times New Roman" w:cs="Times New Roman"/>
                <w:color w:val="000000" w:themeColor="text1"/>
                <w:sz w:val="24"/>
                <w:szCs w:val="24"/>
              </w:rPr>
              <w:t>/0</w:t>
            </w:r>
            <w:r w:rsidR="00087FC2">
              <w:rPr>
                <w:rFonts w:ascii="Times New Roman" w:hAnsi="Times New Roman" w:cs="Times New Roman"/>
                <w:color w:val="000000" w:themeColor="text1"/>
                <w:sz w:val="24"/>
                <w:szCs w:val="24"/>
              </w:rPr>
              <w:t>8</w:t>
            </w:r>
          </w:p>
        </w:tc>
        <w:tc>
          <w:tcPr>
            <w:tcW w:w="184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14083</w:t>
            </w:r>
          </w:p>
        </w:tc>
        <w:tc>
          <w:tcPr>
            <w:tcW w:w="184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p>
        </w:tc>
        <w:tc>
          <w:tcPr>
            <w:tcW w:w="1383"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1</w:t>
            </w:r>
          </w:p>
        </w:tc>
        <w:tc>
          <w:tcPr>
            <w:tcW w:w="170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-14083</w:t>
            </w:r>
          </w:p>
        </w:tc>
      </w:tr>
      <w:tr w:rsidR="00E41DF7" w:rsidRPr="00BA1F8C">
        <w:tc>
          <w:tcPr>
            <w:tcW w:w="1735" w:type="dxa"/>
            <w:tcBorders>
              <w:left w:val="nil"/>
              <w:right w:val="nil"/>
            </w:tcBorders>
            <w:shd w:val="clear" w:color="auto" w:fill="DFD8E8"/>
          </w:tcPr>
          <w:p w:rsidR="00E41DF7" w:rsidRPr="00BA1F8C" w:rsidRDefault="00374C1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087FC2">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w:t>
            </w:r>
            <w:r w:rsidR="00087FC2">
              <w:rPr>
                <w:rFonts w:ascii="Times New Roman" w:hAnsi="Times New Roman" w:cs="Times New Roman"/>
                <w:color w:val="000000" w:themeColor="text1"/>
                <w:sz w:val="24"/>
                <w:szCs w:val="24"/>
              </w:rPr>
              <w:t>09</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18836</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w:t>
            </w:r>
          </w:p>
        </w:tc>
        <w:tc>
          <w:tcPr>
            <w:tcW w:w="138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0</w:t>
            </w:r>
          </w:p>
        </w:tc>
        <w:tc>
          <w:tcPr>
            <w:tcW w:w="170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w:t>
            </w:r>
          </w:p>
        </w:tc>
      </w:tr>
      <w:tr w:rsidR="00E41DF7" w:rsidRPr="00BA1F8C">
        <w:tc>
          <w:tcPr>
            <w:tcW w:w="1735" w:type="dxa"/>
          </w:tcPr>
          <w:p w:rsidR="00E41DF7" w:rsidRPr="00BA1F8C" w:rsidRDefault="00374C1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087FC2">
              <w:rPr>
                <w:rFonts w:ascii="Times New Roman" w:hAnsi="Times New Roman" w:cs="Times New Roman"/>
                <w:color w:val="000000" w:themeColor="text1"/>
                <w:sz w:val="24"/>
                <w:szCs w:val="24"/>
              </w:rPr>
              <w:t>09</w:t>
            </w:r>
            <w:r w:rsidR="00E41DF7" w:rsidRPr="00BA1F8C">
              <w:rPr>
                <w:rFonts w:ascii="Times New Roman" w:hAnsi="Times New Roman" w:cs="Times New Roman"/>
                <w:color w:val="000000" w:themeColor="text1"/>
                <w:sz w:val="24"/>
                <w:szCs w:val="24"/>
              </w:rPr>
              <w:t>/1</w:t>
            </w:r>
            <w:r w:rsidR="00087FC2">
              <w:rPr>
                <w:rFonts w:ascii="Times New Roman" w:hAnsi="Times New Roman" w:cs="Times New Roman"/>
                <w:color w:val="000000" w:themeColor="text1"/>
                <w:sz w:val="24"/>
                <w:szCs w:val="24"/>
              </w:rPr>
              <w:t>0</w:t>
            </w:r>
          </w:p>
        </w:tc>
        <w:tc>
          <w:tcPr>
            <w:tcW w:w="184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24470</w:t>
            </w:r>
          </w:p>
        </w:tc>
        <w:tc>
          <w:tcPr>
            <w:tcW w:w="184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p>
        </w:tc>
        <w:tc>
          <w:tcPr>
            <w:tcW w:w="1383"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1</w:t>
            </w:r>
          </w:p>
        </w:tc>
        <w:tc>
          <w:tcPr>
            <w:tcW w:w="170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24470</w:t>
            </w:r>
          </w:p>
        </w:tc>
      </w:tr>
      <w:tr w:rsidR="00E41DF7" w:rsidRPr="00BA1F8C">
        <w:tc>
          <w:tcPr>
            <w:tcW w:w="1735" w:type="dxa"/>
            <w:tcBorders>
              <w:left w:val="nil"/>
              <w:right w:val="nil"/>
            </w:tcBorders>
            <w:shd w:val="clear" w:color="auto" w:fill="DFD8E8"/>
          </w:tcPr>
          <w:p w:rsidR="00E41DF7" w:rsidRPr="00BA1F8C" w:rsidRDefault="00374C1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087FC2">
              <w:rPr>
                <w:rFonts w:ascii="Times New Roman" w:hAnsi="Times New Roman" w:cs="Times New Roman"/>
                <w:color w:val="000000" w:themeColor="text1"/>
                <w:sz w:val="24"/>
                <w:szCs w:val="24"/>
              </w:rPr>
              <w:t>0</w:t>
            </w:r>
            <w:r w:rsidR="00E41DF7" w:rsidRPr="00BA1F8C">
              <w:rPr>
                <w:rFonts w:ascii="Times New Roman" w:hAnsi="Times New Roman" w:cs="Times New Roman"/>
                <w:color w:val="000000" w:themeColor="text1"/>
                <w:sz w:val="24"/>
                <w:szCs w:val="24"/>
              </w:rPr>
              <w:t>/1</w:t>
            </w:r>
            <w:r w:rsidR="00087FC2">
              <w:rPr>
                <w:rFonts w:ascii="Times New Roman" w:hAnsi="Times New Roman" w:cs="Times New Roman"/>
                <w:color w:val="000000" w:themeColor="text1"/>
                <w:sz w:val="24"/>
                <w:szCs w:val="24"/>
              </w:rPr>
              <w:t>1</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28156</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w:t>
            </w:r>
          </w:p>
        </w:tc>
        <w:tc>
          <w:tcPr>
            <w:tcW w:w="138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4</w:t>
            </w:r>
          </w:p>
        </w:tc>
        <w:tc>
          <w:tcPr>
            <w:tcW w:w="170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56312</w:t>
            </w:r>
          </w:p>
        </w:tc>
      </w:tr>
      <w:tr w:rsidR="00E41DF7" w:rsidRPr="00BA1F8C">
        <w:tc>
          <w:tcPr>
            <w:tcW w:w="1735"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Total(n)=5</w:t>
            </w:r>
          </w:p>
        </w:tc>
        <w:tc>
          <w:tcPr>
            <w:tcW w:w="1843"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∑y= 95681</w:t>
            </w:r>
          </w:p>
        </w:tc>
        <w:tc>
          <w:tcPr>
            <w:tcW w:w="1843"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∑X=0</w:t>
            </w:r>
          </w:p>
        </w:tc>
        <w:tc>
          <w:tcPr>
            <w:tcW w:w="1383"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∑X²=10</w:t>
            </w:r>
          </w:p>
        </w:tc>
        <w:tc>
          <w:tcPr>
            <w:tcW w:w="170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∑XY=46427</w:t>
            </w:r>
          </w:p>
        </w:tc>
      </w:tr>
    </w:tbl>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right"/>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 xml:space="preserve">                                             </w:t>
      </w:r>
      <w:r w:rsidR="003F1BBE">
        <w:rPr>
          <w:rFonts w:ascii="Times New Roman" w:hAnsi="Times New Roman" w:cs="Times New Roman"/>
          <w:i/>
          <w:iCs/>
          <w:color w:val="000000" w:themeColor="text1"/>
          <w:sz w:val="24"/>
          <w:szCs w:val="24"/>
        </w:rPr>
        <w:t xml:space="preserve">                             </w:t>
      </w:r>
      <w:r w:rsidRPr="00BA1F8C">
        <w:rPr>
          <w:rFonts w:ascii="Times New Roman" w:hAnsi="Times New Roman" w:cs="Times New Roman"/>
          <w:i/>
          <w:iCs/>
          <w:color w:val="000000" w:themeColor="text1"/>
          <w:sz w:val="24"/>
          <w:szCs w:val="24"/>
        </w:rPr>
        <w:t xml:space="preserve">  Source: annual report of EBL</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Let trend line be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Y=a+ bx…………….. (I)</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Where x=X-mid value</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lastRenderedPageBreak/>
        <w:t xml:space="preserve"> a=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67" type="#_x0000_t75" style="width:92.15pt;height:34.15pt">
            <v:imagedata r:id="rId64" o:title="" chromakey="white"/>
          </v:shape>
        </w:pict>
      </w:r>
      <w:r w:rsidR="00744A51" w:rsidRPr="00BA1F8C">
        <w:rPr>
          <w:rFonts w:ascii="Times New Roman" w:hAnsi="Times New Roman" w:cs="Times New Roman"/>
          <w:color w:val="000000" w:themeColor="text1"/>
          <w:sz w:val="24"/>
          <w:szCs w:val="24"/>
        </w:rPr>
        <w:fldChar w:fldCharType="separate"/>
      </w:r>
      <w:r w:rsidR="00946490" w:rsidRPr="00744A51">
        <w:rPr>
          <w:rFonts w:ascii="Times New Roman" w:hAnsi="Times New Roman" w:cs="Times New Roman"/>
          <w:color w:val="000000" w:themeColor="text1"/>
          <w:sz w:val="24"/>
          <w:szCs w:val="24"/>
        </w:rPr>
        <w:pict>
          <v:shape id="_x0000_i1068" type="#_x0000_t75" style="width:90.9pt;height:34.15pt">
            <v:imagedata r:id="rId64" o:title="" chromakey="white"/>
          </v:shape>
        </w:pict>
      </w:r>
      <w:r w:rsidR="00744A51" w:rsidRPr="00BA1F8C">
        <w:rPr>
          <w:rFonts w:ascii="Times New Roman" w:hAnsi="Times New Roman" w:cs="Times New Roman"/>
          <w:color w:val="000000" w:themeColor="text1"/>
          <w:sz w:val="24"/>
          <w:szCs w:val="24"/>
        </w:rPr>
        <w:fldChar w:fldCharType="end"/>
      </w:r>
      <w:r w:rsidRPr="00BA1F8C">
        <w:rPr>
          <w:rFonts w:ascii="Times New Roman" w:hAnsi="Times New Roman" w:cs="Times New Roman"/>
          <w:color w:val="000000" w:themeColor="text1"/>
          <w:sz w:val="24"/>
          <w:szCs w:val="24"/>
        </w:rPr>
        <w:t xml:space="preserve"> =19631.2</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b=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69" type="#_x0000_t75" style="width:109.2pt;height:40.9pt">
            <v:imagedata r:id="rId65" o:title="" chromakey="white"/>
          </v:shape>
        </w:pict>
      </w:r>
      <w:r w:rsidR="00744A51" w:rsidRPr="00BA1F8C">
        <w:rPr>
          <w:rFonts w:ascii="Times New Roman" w:hAnsi="Times New Roman" w:cs="Times New Roman"/>
          <w:color w:val="000000" w:themeColor="text1"/>
          <w:sz w:val="24"/>
          <w:szCs w:val="24"/>
        </w:rPr>
        <w:fldChar w:fldCharType="separate"/>
      </w:r>
      <w:r w:rsidR="00946490" w:rsidRPr="00744A51">
        <w:rPr>
          <w:rFonts w:ascii="Times New Roman" w:hAnsi="Times New Roman" w:cs="Times New Roman"/>
          <w:color w:val="000000" w:themeColor="text1"/>
          <w:sz w:val="24"/>
          <w:szCs w:val="24"/>
        </w:rPr>
        <w:pict>
          <v:shape id="_x0000_i1070" type="#_x0000_t75" style="width:109.2pt;height:40.9pt">
            <v:imagedata r:id="rId65" o:title="" chromakey="white"/>
          </v:shape>
        </w:pict>
      </w:r>
      <w:r w:rsidR="00744A51" w:rsidRPr="00BA1F8C">
        <w:rPr>
          <w:rFonts w:ascii="Times New Roman" w:hAnsi="Times New Roman" w:cs="Times New Roman"/>
          <w:color w:val="000000" w:themeColor="text1"/>
          <w:sz w:val="24"/>
          <w:szCs w:val="24"/>
        </w:rPr>
        <w:fldChar w:fldCharType="end"/>
      </w:r>
      <w:r w:rsidRPr="00BA1F8C">
        <w:rPr>
          <w:rFonts w:ascii="Times New Roman" w:hAnsi="Times New Roman" w:cs="Times New Roman"/>
          <w:color w:val="000000" w:themeColor="text1"/>
          <w:sz w:val="24"/>
          <w:szCs w:val="24"/>
        </w:rPr>
        <w:t xml:space="preserve"> =4642.7</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D5179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Whereas,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Yc= 19632.2 +4642.7x</w:t>
      </w:r>
    </w:p>
    <w:p w:rsidR="00C5060F" w:rsidRDefault="00C5060F" w:rsidP="0071099C">
      <w:pPr>
        <w:pStyle w:val="NoSpacing"/>
        <w:spacing w:line="276" w:lineRule="auto"/>
        <w:ind w:left="1134" w:right="27" w:firstLine="567"/>
        <w:rPr>
          <w:rFonts w:ascii="Times New Roman" w:hAnsi="Times New Roman" w:cs="Times New Roman"/>
          <w:bCs/>
          <w:color w:val="000000" w:themeColor="text1"/>
          <w:sz w:val="24"/>
          <w:szCs w:val="24"/>
        </w:rPr>
      </w:pPr>
    </w:p>
    <w:p w:rsidR="00C5060F" w:rsidRDefault="00C5060F" w:rsidP="0071099C">
      <w:pPr>
        <w:pStyle w:val="NoSpacing"/>
        <w:spacing w:line="276" w:lineRule="auto"/>
        <w:ind w:left="1134" w:right="27" w:firstLine="567"/>
        <w:rPr>
          <w:rFonts w:ascii="Times New Roman" w:hAnsi="Times New Roman" w:cs="Times New Roman"/>
          <w:bCs/>
          <w:color w:val="000000" w:themeColor="text1"/>
          <w:sz w:val="24"/>
          <w:szCs w:val="24"/>
        </w:rPr>
      </w:pPr>
    </w:p>
    <w:p w:rsidR="00C5060F" w:rsidRDefault="00C5060F" w:rsidP="0071099C">
      <w:pPr>
        <w:pStyle w:val="NoSpacing"/>
        <w:spacing w:line="276" w:lineRule="auto"/>
        <w:ind w:left="1134" w:right="27" w:firstLine="567"/>
        <w:rPr>
          <w:rFonts w:ascii="Times New Roman" w:hAnsi="Times New Roman" w:cs="Times New Roman"/>
          <w:bCs/>
          <w:color w:val="000000" w:themeColor="text1"/>
          <w:sz w:val="24"/>
          <w:szCs w:val="24"/>
        </w:rPr>
      </w:pPr>
    </w:p>
    <w:p w:rsidR="00C5060F" w:rsidRDefault="00C5060F" w:rsidP="0071099C">
      <w:pPr>
        <w:pStyle w:val="NoSpacing"/>
        <w:spacing w:line="276" w:lineRule="auto"/>
        <w:ind w:left="1134" w:right="27" w:firstLine="567"/>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left="1134" w:right="27" w:firstLine="56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Appendix: </w:t>
      </w:r>
      <w:r w:rsidR="00B5393F">
        <w:rPr>
          <w:rFonts w:ascii="Times New Roman" w:hAnsi="Times New Roman" w:cs="Times New Roman"/>
          <w:bCs/>
          <w:color w:val="000000" w:themeColor="text1"/>
          <w:sz w:val="24"/>
          <w:szCs w:val="24"/>
        </w:rPr>
        <w:t>2</w:t>
      </w:r>
      <w:r w:rsidR="00C857EA">
        <w:rPr>
          <w:rFonts w:ascii="Times New Roman" w:hAnsi="Times New Roman" w:cs="Times New Roman"/>
          <w:bCs/>
          <w:color w:val="000000" w:themeColor="text1"/>
          <w:sz w:val="24"/>
          <w:szCs w:val="24"/>
        </w:rPr>
        <w:t>9</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p>
    <w:p w:rsidR="00E41DF7" w:rsidRPr="00BA1F8C" w:rsidRDefault="00E41DF7" w:rsidP="0071099C">
      <w:pPr>
        <w:pStyle w:val="NoSpacing"/>
        <w:numPr>
          <w:ilvl w:val="0"/>
          <w:numId w:val="57"/>
        </w:numPr>
        <w:spacing w:line="276" w:lineRule="auto"/>
        <w:ind w:left="360"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Trend analysis of total investment of </w:t>
      </w:r>
      <w:r w:rsidR="003B673D" w:rsidRPr="00BA1F8C">
        <w:rPr>
          <w:rFonts w:ascii="Times New Roman" w:hAnsi="Times New Roman" w:cs="Times New Roman"/>
          <w:bCs/>
          <w:color w:val="000000" w:themeColor="text1"/>
          <w:sz w:val="24"/>
          <w:szCs w:val="24"/>
        </w:rPr>
        <w:t>LBL</w:t>
      </w:r>
    </w:p>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tbl>
      <w:tblPr>
        <w:tblW w:w="8555" w:type="dxa"/>
        <w:tblInd w:w="2" w:type="dxa"/>
        <w:tblBorders>
          <w:top w:val="single" w:sz="8" w:space="0" w:color="8064A2"/>
          <w:bottom w:val="single" w:sz="8" w:space="0" w:color="8064A2"/>
        </w:tblBorders>
        <w:tblLook w:val="00A0"/>
      </w:tblPr>
      <w:tblGrid>
        <w:gridCol w:w="1745"/>
        <w:gridCol w:w="1854"/>
        <w:gridCol w:w="1854"/>
        <w:gridCol w:w="1391"/>
        <w:gridCol w:w="1711"/>
      </w:tblGrid>
      <w:tr w:rsidR="00E41DF7" w:rsidRPr="00BA1F8C" w:rsidTr="00BB4894">
        <w:trPr>
          <w:trHeight w:val="850"/>
        </w:trPr>
        <w:tc>
          <w:tcPr>
            <w:tcW w:w="1745"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Fiscal year(x)</w:t>
            </w:r>
          </w:p>
        </w:tc>
        <w:tc>
          <w:tcPr>
            <w:tcW w:w="1854"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 investment(Y)</w:t>
            </w:r>
          </w:p>
        </w:tc>
        <w:tc>
          <w:tcPr>
            <w:tcW w:w="1854"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 X-2008/09</w:t>
            </w:r>
          </w:p>
        </w:tc>
        <w:tc>
          <w:tcPr>
            <w:tcW w:w="139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x²</w:t>
            </w:r>
          </w:p>
        </w:tc>
        <w:tc>
          <w:tcPr>
            <w:tcW w:w="171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XY</w:t>
            </w:r>
          </w:p>
        </w:tc>
      </w:tr>
      <w:tr w:rsidR="00E41DF7" w:rsidRPr="00BA1F8C" w:rsidTr="00BB4894">
        <w:trPr>
          <w:trHeight w:val="431"/>
        </w:trPr>
        <w:tc>
          <w:tcPr>
            <w:tcW w:w="1745" w:type="dxa"/>
            <w:tcBorders>
              <w:left w:val="nil"/>
              <w:right w:val="nil"/>
            </w:tcBorders>
            <w:shd w:val="clear" w:color="auto" w:fill="DFD8E8"/>
          </w:tcPr>
          <w:p w:rsidR="00E41DF7" w:rsidRPr="00BA1F8C" w:rsidRDefault="00374C1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087FC2">
              <w:rPr>
                <w:rFonts w:ascii="Times New Roman" w:hAnsi="Times New Roman" w:cs="Times New Roman"/>
                <w:color w:val="000000" w:themeColor="text1"/>
                <w:sz w:val="24"/>
                <w:szCs w:val="24"/>
              </w:rPr>
              <w:t>6</w:t>
            </w:r>
            <w:r w:rsidR="00E41DF7" w:rsidRPr="00BA1F8C">
              <w:rPr>
                <w:rFonts w:ascii="Times New Roman" w:hAnsi="Times New Roman" w:cs="Times New Roman"/>
                <w:color w:val="000000" w:themeColor="text1"/>
                <w:sz w:val="24"/>
                <w:szCs w:val="24"/>
              </w:rPr>
              <w:t>/0</w:t>
            </w:r>
            <w:r w:rsidR="00087FC2">
              <w:rPr>
                <w:rFonts w:ascii="Times New Roman" w:hAnsi="Times New Roman" w:cs="Times New Roman"/>
                <w:color w:val="000000" w:themeColor="text1"/>
                <w:sz w:val="24"/>
                <w:szCs w:val="24"/>
              </w:rPr>
              <w:t>7</w:t>
            </w:r>
          </w:p>
        </w:tc>
        <w:tc>
          <w:tcPr>
            <w:tcW w:w="185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3374.7</w:t>
            </w:r>
          </w:p>
        </w:tc>
        <w:tc>
          <w:tcPr>
            <w:tcW w:w="185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w:t>
            </w:r>
          </w:p>
        </w:tc>
        <w:tc>
          <w:tcPr>
            <w:tcW w:w="139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w:t>
            </w:r>
          </w:p>
        </w:tc>
        <w:tc>
          <w:tcPr>
            <w:tcW w:w="171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-6749.4</w:t>
            </w:r>
          </w:p>
        </w:tc>
      </w:tr>
      <w:tr w:rsidR="00E41DF7" w:rsidRPr="00BA1F8C" w:rsidTr="00BB4894">
        <w:trPr>
          <w:trHeight w:val="431"/>
        </w:trPr>
        <w:tc>
          <w:tcPr>
            <w:tcW w:w="1745" w:type="dxa"/>
          </w:tcPr>
          <w:p w:rsidR="00E41DF7" w:rsidRPr="00BA1F8C" w:rsidRDefault="00374C1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2008</w:t>
            </w:r>
            <w:r w:rsidR="00E41DF7" w:rsidRPr="00BA1F8C">
              <w:rPr>
                <w:rFonts w:ascii="Times New Roman" w:hAnsi="Times New Roman" w:cs="Times New Roman"/>
                <w:color w:val="000000" w:themeColor="text1"/>
                <w:sz w:val="24"/>
                <w:szCs w:val="24"/>
              </w:rPr>
              <w:t>/0</w:t>
            </w:r>
            <w:r w:rsidR="00087FC2">
              <w:rPr>
                <w:rFonts w:ascii="Times New Roman" w:hAnsi="Times New Roman" w:cs="Times New Roman"/>
                <w:color w:val="000000" w:themeColor="text1"/>
                <w:sz w:val="24"/>
                <w:szCs w:val="24"/>
              </w:rPr>
              <w:t>8</w:t>
            </w:r>
          </w:p>
        </w:tc>
        <w:tc>
          <w:tcPr>
            <w:tcW w:w="1854"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2992.4</w:t>
            </w:r>
          </w:p>
        </w:tc>
        <w:tc>
          <w:tcPr>
            <w:tcW w:w="1854"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p>
        </w:tc>
        <w:tc>
          <w:tcPr>
            <w:tcW w:w="139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p>
        </w:tc>
        <w:tc>
          <w:tcPr>
            <w:tcW w:w="171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-2992.4</w:t>
            </w:r>
          </w:p>
        </w:tc>
      </w:tr>
      <w:tr w:rsidR="00E41DF7" w:rsidRPr="00BA1F8C" w:rsidTr="00BB4894">
        <w:trPr>
          <w:trHeight w:val="431"/>
        </w:trPr>
        <w:tc>
          <w:tcPr>
            <w:tcW w:w="1745"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087FC2">
              <w:rPr>
                <w:rFonts w:ascii="Times New Roman" w:hAnsi="Times New Roman" w:cs="Times New Roman"/>
                <w:color w:val="000000" w:themeColor="text1"/>
                <w:sz w:val="24"/>
                <w:szCs w:val="24"/>
              </w:rPr>
              <w:t>8</w:t>
            </w:r>
            <w:r w:rsidRPr="00BA1F8C">
              <w:rPr>
                <w:rFonts w:ascii="Times New Roman" w:hAnsi="Times New Roman" w:cs="Times New Roman"/>
                <w:color w:val="000000" w:themeColor="text1"/>
                <w:sz w:val="24"/>
                <w:szCs w:val="24"/>
              </w:rPr>
              <w:t>/</w:t>
            </w:r>
            <w:r w:rsidR="00087FC2">
              <w:rPr>
                <w:rFonts w:ascii="Times New Roman" w:hAnsi="Times New Roman" w:cs="Times New Roman"/>
                <w:color w:val="000000" w:themeColor="text1"/>
                <w:sz w:val="24"/>
                <w:szCs w:val="24"/>
              </w:rPr>
              <w:t>09</w:t>
            </w:r>
          </w:p>
        </w:tc>
        <w:tc>
          <w:tcPr>
            <w:tcW w:w="185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3204.1</w:t>
            </w:r>
          </w:p>
        </w:tc>
        <w:tc>
          <w:tcPr>
            <w:tcW w:w="185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w:t>
            </w:r>
          </w:p>
        </w:tc>
        <w:tc>
          <w:tcPr>
            <w:tcW w:w="139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w:t>
            </w:r>
          </w:p>
        </w:tc>
        <w:tc>
          <w:tcPr>
            <w:tcW w:w="171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0</w:t>
            </w:r>
          </w:p>
        </w:tc>
      </w:tr>
      <w:tr w:rsidR="00E41DF7" w:rsidRPr="00BA1F8C" w:rsidTr="00BB4894">
        <w:trPr>
          <w:trHeight w:val="431"/>
        </w:trPr>
        <w:tc>
          <w:tcPr>
            <w:tcW w:w="1745" w:type="dxa"/>
          </w:tcPr>
          <w:p w:rsidR="00E41DF7" w:rsidRPr="00BA1F8C" w:rsidRDefault="00374C1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087FC2">
              <w:rPr>
                <w:rFonts w:ascii="Times New Roman" w:hAnsi="Times New Roman" w:cs="Times New Roman"/>
                <w:color w:val="000000" w:themeColor="text1"/>
                <w:sz w:val="24"/>
                <w:szCs w:val="24"/>
              </w:rPr>
              <w:t>09</w:t>
            </w:r>
            <w:r w:rsidR="00E41DF7" w:rsidRPr="00BA1F8C">
              <w:rPr>
                <w:rFonts w:ascii="Times New Roman" w:hAnsi="Times New Roman" w:cs="Times New Roman"/>
                <w:color w:val="000000" w:themeColor="text1"/>
                <w:sz w:val="24"/>
                <w:szCs w:val="24"/>
              </w:rPr>
              <w:t>/</w:t>
            </w:r>
            <w:r w:rsidR="00087FC2">
              <w:rPr>
                <w:rFonts w:ascii="Times New Roman" w:hAnsi="Times New Roman" w:cs="Times New Roman"/>
                <w:color w:val="000000" w:themeColor="text1"/>
                <w:sz w:val="24"/>
                <w:szCs w:val="24"/>
              </w:rPr>
              <w:t>10</w:t>
            </w:r>
          </w:p>
        </w:tc>
        <w:tc>
          <w:tcPr>
            <w:tcW w:w="1854"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2783.6</w:t>
            </w:r>
          </w:p>
        </w:tc>
        <w:tc>
          <w:tcPr>
            <w:tcW w:w="1854"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p>
        </w:tc>
        <w:tc>
          <w:tcPr>
            <w:tcW w:w="139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1</w:t>
            </w:r>
          </w:p>
        </w:tc>
        <w:tc>
          <w:tcPr>
            <w:tcW w:w="1711"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2783.6</w:t>
            </w:r>
          </w:p>
        </w:tc>
      </w:tr>
      <w:tr w:rsidR="00E41DF7" w:rsidRPr="00BA1F8C" w:rsidTr="00BB4894">
        <w:trPr>
          <w:trHeight w:val="431"/>
        </w:trPr>
        <w:tc>
          <w:tcPr>
            <w:tcW w:w="1745" w:type="dxa"/>
            <w:tcBorders>
              <w:left w:val="nil"/>
              <w:right w:val="nil"/>
            </w:tcBorders>
            <w:shd w:val="clear" w:color="auto" w:fill="DFD8E8"/>
          </w:tcPr>
          <w:p w:rsidR="00E41DF7" w:rsidRPr="00BA1F8C" w:rsidRDefault="00374C1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087FC2">
              <w:rPr>
                <w:rFonts w:ascii="Times New Roman" w:hAnsi="Times New Roman" w:cs="Times New Roman"/>
                <w:color w:val="000000" w:themeColor="text1"/>
                <w:sz w:val="24"/>
                <w:szCs w:val="24"/>
              </w:rPr>
              <w:t>0</w:t>
            </w:r>
            <w:r w:rsidR="00E41DF7" w:rsidRPr="00BA1F8C">
              <w:rPr>
                <w:rFonts w:ascii="Times New Roman" w:hAnsi="Times New Roman" w:cs="Times New Roman"/>
                <w:color w:val="000000" w:themeColor="text1"/>
                <w:sz w:val="24"/>
                <w:szCs w:val="24"/>
              </w:rPr>
              <w:t>/1</w:t>
            </w:r>
            <w:r w:rsidR="00087FC2">
              <w:rPr>
                <w:rFonts w:ascii="Times New Roman" w:hAnsi="Times New Roman" w:cs="Times New Roman"/>
                <w:color w:val="000000" w:themeColor="text1"/>
                <w:sz w:val="24"/>
                <w:szCs w:val="24"/>
              </w:rPr>
              <w:t>1</w:t>
            </w:r>
          </w:p>
        </w:tc>
        <w:tc>
          <w:tcPr>
            <w:tcW w:w="185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3269.2</w:t>
            </w:r>
          </w:p>
        </w:tc>
        <w:tc>
          <w:tcPr>
            <w:tcW w:w="1854"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w:t>
            </w:r>
          </w:p>
        </w:tc>
        <w:tc>
          <w:tcPr>
            <w:tcW w:w="139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w:t>
            </w:r>
          </w:p>
        </w:tc>
        <w:tc>
          <w:tcPr>
            <w:tcW w:w="171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6538.4</w:t>
            </w:r>
          </w:p>
        </w:tc>
      </w:tr>
      <w:tr w:rsidR="00E41DF7" w:rsidRPr="00BA1F8C" w:rsidTr="00BB4894">
        <w:trPr>
          <w:trHeight w:val="431"/>
        </w:trPr>
        <w:tc>
          <w:tcPr>
            <w:tcW w:w="1745"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Total(n)=5</w:t>
            </w:r>
          </w:p>
        </w:tc>
        <w:tc>
          <w:tcPr>
            <w:tcW w:w="1854"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∑Y= 15651.1</w:t>
            </w:r>
          </w:p>
        </w:tc>
        <w:tc>
          <w:tcPr>
            <w:tcW w:w="1854"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∑X=0</w:t>
            </w:r>
          </w:p>
        </w:tc>
        <w:tc>
          <w:tcPr>
            <w:tcW w:w="139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∑x²=10</w:t>
            </w:r>
          </w:p>
        </w:tc>
        <w:tc>
          <w:tcPr>
            <w:tcW w:w="171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∑XY= -419.8</w:t>
            </w:r>
          </w:p>
        </w:tc>
      </w:tr>
    </w:tbl>
    <w:p w:rsidR="00E41DF7" w:rsidRPr="00BA1F8C" w:rsidRDefault="00E41DF7" w:rsidP="0071099C">
      <w:pPr>
        <w:pStyle w:val="NoSpacing"/>
        <w:spacing w:line="276" w:lineRule="auto"/>
        <w:ind w:right="27"/>
        <w:jc w:val="right"/>
        <w:rPr>
          <w:rFonts w:ascii="Times New Roman" w:hAnsi="Times New Roman" w:cs="Times New Roman"/>
          <w:i/>
          <w:iCs/>
          <w:color w:val="000000" w:themeColor="text1"/>
          <w:sz w:val="24"/>
          <w:szCs w:val="24"/>
        </w:rPr>
      </w:pPr>
      <w:r w:rsidRPr="00BA1F8C">
        <w:rPr>
          <w:rFonts w:ascii="Times New Roman" w:hAnsi="Times New Roman" w:cs="Times New Roman"/>
          <w:i/>
          <w:iCs/>
          <w:color w:val="000000" w:themeColor="text1"/>
          <w:sz w:val="24"/>
          <w:szCs w:val="24"/>
        </w:rPr>
        <w:t xml:space="preserve">Source: Annual report of </w:t>
      </w:r>
      <w:r w:rsidR="00BB4894">
        <w:rPr>
          <w:rFonts w:ascii="Times New Roman" w:hAnsi="Times New Roman" w:cs="Times New Roman"/>
          <w:i/>
          <w:iCs/>
          <w:color w:val="000000" w:themeColor="text1"/>
          <w:sz w:val="24"/>
          <w:szCs w:val="24"/>
        </w:rPr>
        <w:t>LBL</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Let trend line be </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Y= a +bx…………………. (I)</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 Where x=X- mid year</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71" type="#_x0000_t75" style="width:107.4pt;height:33.55pt">
            <v:imagedata r:id="rId66" o:title="" chromakey="white"/>
          </v:shape>
        </w:pict>
      </w:r>
      <w:r w:rsidR="00744A51" w:rsidRPr="00BA1F8C">
        <w:rPr>
          <w:rFonts w:ascii="Times New Roman" w:hAnsi="Times New Roman" w:cs="Times New Roman"/>
          <w:color w:val="000000" w:themeColor="text1"/>
          <w:sz w:val="24"/>
          <w:szCs w:val="24"/>
        </w:rPr>
        <w:fldChar w:fldCharType="separate"/>
      </w:r>
      <w:r w:rsidR="00946490" w:rsidRPr="00744A51">
        <w:rPr>
          <w:rFonts w:ascii="Times New Roman" w:hAnsi="Times New Roman" w:cs="Times New Roman"/>
          <w:color w:val="000000" w:themeColor="text1"/>
          <w:sz w:val="24"/>
          <w:szCs w:val="24"/>
        </w:rPr>
        <w:pict>
          <v:shape id="_x0000_i1072" type="#_x0000_t75" style="width:107.4pt;height:33.55pt">
            <v:imagedata r:id="rId66" o:title="" chromakey="white"/>
          </v:shape>
        </w:pict>
      </w:r>
      <w:r w:rsidR="00744A51" w:rsidRPr="00BA1F8C">
        <w:rPr>
          <w:rFonts w:ascii="Times New Roman" w:hAnsi="Times New Roman" w:cs="Times New Roman"/>
          <w:color w:val="000000" w:themeColor="text1"/>
          <w:sz w:val="24"/>
          <w:szCs w:val="24"/>
        </w:rPr>
        <w:fldChar w:fldCharType="end"/>
      </w:r>
      <w:r w:rsidRPr="00BA1F8C">
        <w:rPr>
          <w:rFonts w:ascii="Times New Roman" w:hAnsi="Times New Roman" w:cs="Times New Roman"/>
          <w:color w:val="000000" w:themeColor="text1"/>
          <w:sz w:val="24"/>
          <w:szCs w:val="24"/>
        </w:rPr>
        <w:t xml:space="preserve"> =3130.22</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b=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73" type="#_x0000_t75" style="width:108pt;height:32.95pt">
            <v:imagedata r:id="rId67" o:title="" chromakey="white"/>
          </v:shape>
        </w:pict>
      </w:r>
      <w:r w:rsidR="00744A51" w:rsidRPr="00BA1F8C">
        <w:rPr>
          <w:rFonts w:ascii="Times New Roman" w:hAnsi="Times New Roman" w:cs="Times New Roman"/>
          <w:color w:val="000000" w:themeColor="text1"/>
          <w:sz w:val="24"/>
          <w:szCs w:val="24"/>
        </w:rPr>
        <w:fldChar w:fldCharType="separate"/>
      </w:r>
      <w:r w:rsidR="00946490" w:rsidRPr="00744A51">
        <w:rPr>
          <w:rFonts w:ascii="Times New Roman" w:hAnsi="Times New Roman" w:cs="Times New Roman"/>
          <w:color w:val="000000" w:themeColor="text1"/>
          <w:sz w:val="24"/>
          <w:szCs w:val="24"/>
        </w:rPr>
        <w:pict>
          <v:shape id="_x0000_i1074" type="#_x0000_t75" style="width:108pt;height:32.95pt">
            <v:imagedata r:id="rId67" o:title="" chromakey="white"/>
          </v:shape>
        </w:pict>
      </w:r>
      <w:r w:rsidR="00744A51" w:rsidRPr="00BA1F8C">
        <w:rPr>
          <w:rFonts w:ascii="Times New Roman" w:hAnsi="Times New Roman" w:cs="Times New Roman"/>
          <w:color w:val="000000" w:themeColor="text1"/>
          <w:sz w:val="24"/>
          <w:szCs w:val="24"/>
        </w:rPr>
        <w:fldChar w:fldCharType="end"/>
      </w:r>
      <w:r w:rsidRPr="00BA1F8C">
        <w:rPr>
          <w:rFonts w:ascii="Times New Roman" w:hAnsi="Times New Roman" w:cs="Times New Roman"/>
          <w:color w:val="000000" w:themeColor="text1"/>
          <w:sz w:val="24"/>
          <w:szCs w:val="24"/>
        </w:rPr>
        <w:t xml:space="preserve"> = -41.98</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Now,</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Trend line is given by,</w:t>
      </w:r>
    </w:p>
    <w:p w:rsidR="00E41DF7" w:rsidRDefault="00E41DF7" w:rsidP="00602E37">
      <w:pPr>
        <w:pStyle w:val="NoSpacing"/>
        <w:tabs>
          <w:tab w:val="left" w:pos="2819"/>
        </w:tabs>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Yc= 3130.22 -41.98x</w:t>
      </w:r>
      <w:r w:rsidR="00602E37">
        <w:rPr>
          <w:rFonts w:ascii="Times New Roman" w:hAnsi="Times New Roman" w:cs="Times New Roman"/>
          <w:color w:val="000000" w:themeColor="text1"/>
          <w:sz w:val="24"/>
          <w:szCs w:val="24"/>
        </w:rPr>
        <w:tab/>
      </w:r>
    </w:p>
    <w:p w:rsidR="00602E37" w:rsidRDefault="00602E37" w:rsidP="00602E37">
      <w:pPr>
        <w:pStyle w:val="NoSpacing"/>
        <w:tabs>
          <w:tab w:val="left" w:pos="2819"/>
        </w:tabs>
        <w:spacing w:line="276" w:lineRule="auto"/>
        <w:ind w:right="27"/>
        <w:jc w:val="both"/>
        <w:rPr>
          <w:rFonts w:ascii="Times New Roman" w:hAnsi="Times New Roman" w:cs="Times New Roman"/>
          <w:color w:val="000000" w:themeColor="text1"/>
          <w:sz w:val="24"/>
          <w:szCs w:val="24"/>
        </w:rPr>
      </w:pPr>
    </w:p>
    <w:p w:rsidR="00602E37" w:rsidRDefault="00602E37" w:rsidP="00602E37">
      <w:pPr>
        <w:pStyle w:val="NoSpacing"/>
        <w:tabs>
          <w:tab w:val="left" w:pos="2819"/>
        </w:tabs>
        <w:spacing w:line="276" w:lineRule="auto"/>
        <w:ind w:right="27"/>
        <w:jc w:val="both"/>
        <w:rPr>
          <w:rFonts w:ascii="Times New Roman" w:hAnsi="Times New Roman" w:cs="Times New Roman"/>
          <w:color w:val="000000" w:themeColor="text1"/>
          <w:sz w:val="24"/>
          <w:szCs w:val="24"/>
        </w:rPr>
      </w:pPr>
    </w:p>
    <w:p w:rsidR="00602E37" w:rsidRPr="00BA1F8C" w:rsidRDefault="00602E37" w:rsidP="00602E37">
      <w:pPr>
        <w:pStyle w:val="NoSpacing"/>
        <w:tabs>
          <w:tab w:val="left" w:pos="2819"/>
        </w:tabs>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numPr>
          <w:ilvl w:val="0"/>
          <w:numId w:val="57"/>
        </w:numPr>
        <w:spacing w:line="276" w:lineRule="auto"/>
        <w:ind w:left="360"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Trend analysis of total investment of EBL</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p>
    <w:tbl>
      <w:tblPr>
        <w:tblW w:w="8469" w:type="dxa"/>
        <w:tblInd w:w="2" w:type="dxa"/>
        <w:tblBorders>
          <w:top w:val="single" w:sz="8" w:space="0" w:color="8064A2"/>
          <w:bottom w:val="single" w:sz="8" w:space="0" w:color="8064A2"/>
        </w:tblBorders>
        <w:tblLook w:val="00A0"/>
      </w:tblPr>
      <w:tblGrid>
        <w:gridCol w:w="1721"/>
        <w:gridCol w:w="1843"/>
        <w:gridCol w:w="1672"/>
        <w:gridCol w:w="1301"/>
        <w:gridCol w:w="1932"/>
      </w:tblGrid>
      <w:tr w:rsidR="00E41DF7" w:rsidRPr="00BA1F8C">
        <w:tc>
          <w:tcPr>
            <w:tcW w:w="172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Fiscal year(x)</w:t>
            </w:r>
          </w:p>
        </w:tc>
        <w:tc>
          <w:tcPr>
            <w:tcW w:w="184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Total investment(Y)</w:t>
            </w:r>
          </w:p>
        </w:tc>
        <w:tc>
          <w:tcPr>
            <w:tcW w:w="167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x= X- 2008/09</w:t>
            </w:r>
          </w:p>
        </w:tc>
        <w:tc>
          <w:tcPr>
            <w:tcW w:w="130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x²</w:t>
            </w:r>
          </w:p>
        </w:tc>
        <w:tc>
          <w:tcPr>
            <w:tcW w:w="193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xY</w:t>
            </w:r>
          </w:p>
        </w:tc>
      </w:tr>
      <w:tr w:rsidR="00E41DF7" w:rsidRPr="00BA1F8C">
        <w:tc>
          <w:tcPr>
            <w:tcW w:w="1721" w:type="dxa"/>
            <w:tcBorders>
              <w:left w:val="nil"/>
              <w:right w:val="nil"/>
            </w:tcBorders>
            <w:shd w:val="clear" w:color="auto" w:fill="DFD8E8"/>
          </w:tcPr>
          <w:p w:rsidR="00E41DF7" w:rsidRPr="00BA1F8C" w:rsidRDefault="00374C1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AD4511">
              <w:rPr>
                <w:rFonts w:ascii="Times New Roman" w:hAnsi="Times New Roman" w:cs="Times New Roman"/>
                <w:color w:val="000000" w:themeColor="text1"/>
                <w:sz w:val="24"/>
                <w:szCs w:val="24"/>
              </w:rPr>
              <w:t>6</w:t>
            </w:r>
            <w:r w:rsidRPr="00BA1F8C">
              <w:rPr>
                <w:rFonts w:ascii="Times New Roman" w:hAnsi="Times New Roman" w:cs="Times New Roman"/>
                <w:color w:val="000000" w:themeColor="text1"/>
                <w:sz w:val="24"/>
                <w:szCs w:val="24"/>
              </w:rPr>
              <w:t>/0</w:t>
            </w:r>
            <w:r w:rsidR="00AD4511">
              <w:rPr>
                <w:rFonts w:ascii="Times New Roman" w:hAnsi="Times New Roman" w:cs="Times New Roman"/>
                <w:color w:val="000000" w:themeColor="text1"/>
                <w:sz w:val="24"/>
                <w:szCs w:val="24"/>
              </w:rPr>
              <w:t>7</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4200.5</w:t>
            </w:r>
          </w:p>
        </w:tc>
        <w:tc>
          <w:tcPr>
            <w:tcW w:w="16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-2</w:t>
            </w:r>
          </w:p>
        </w:tc>
        <w:tc>
          <w:tcPr>
            <w:tcW w:w="130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4</w:t>
            </w:r>
          </w:p>
        </w:tc>
        <w:tc>
          <w:tcPr>
            <w:tcW w:w="193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-8401</w:t>
            </w:r>
          </w:p>
        </w:tc>
      </w:tr>
      <w:tr w:rsidR="00E41DF7" w:rsidRPr="00BA1F8C">
        <w:tc>
          <w:tcPr>
            <w:tcW w:w="1721" w:type="dxa"/>
          </w:tcPr>
          <w:p w:rsidR="00E41DF7" w:rsidRPr="00BA1F8C" w:rsidRDefault="00374C1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AD4511">
              <w:rPr>
                <w:rFonts w:ascii="Times New Roman" w:hAnsi="Times New Roman" w:cs="Times New Roman"/>
                <w:color w:val="000000" w:themeColor="text1"/>
                <w:sz w:val="24"/>
                <w:szCs w:val="24"/>
              </w:rPr>
              <w:t>7</w:t>
            </w:r>
            <w:r w:rsidR="00E41DF7" w:rsidRPr="00BA1F8C">
              <w:rPr>
                <w:rFonts w:ascii="Times New Roman" w:hAnsi="Times New Roman" w:cs="Times New Roman"/>
                <w:color w:val="000000" w:themeColor="text1"/>
                <w:sz w:val="24"/>
                <w:szCs w:val="24"/>
              </w:rPr>
              <w:t>/0</w:t>
            </w:r>
            <w:r w:rsidR="00AD4511">
              <w:rPr>
                <w:rFonts w:ascii="Times New Roman" w:hAnsi="Times New Roman" w:cs="Times New Roman"/>
                <w:color w:val="000000" w:themeColor="text1"/>
                <w:sz w:val="24"/>
                <w:szCs w:val="24"/>
              </w:rPr>
              <w:t>8</w:t>
            </w:r>
          </w:p>
        </w:tc>
        <w:tc>
          <w:tcPr>
            <w:tcW w:w="184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4984.3</w:t>
            </w:r>
          </w:p>
        </w:tc>
        <w:tc>
          <w:tcPr>
            <w:tcW w:w="167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-1</w:t>
            </w:r>
          </w:p>
        </w:tc>
        <w:tc>
          <w:tcPr>
            <w:tcW w:w="130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1</w:t>
            </w:r>
          </w:p>
        </w:tc>
        <w:tc>
          <w:tcPr>
            <w:tcW w:w="193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-4984.3</w:t>
            </w:r>
          </w:p>
        </w:tc>
      </w:tr>
      <w:tr w:rsidR="00E41DF7" w:rsidRPr="00BA1F8C">
        <w:tc>
          <w:tcPr>
            <w:tcW w:w="1721" w:type="dxa"/>
            <w:tcBorders>
              <w:left w:val="nil"/>
              <w:right w:val="nil"/>
            </w:tcBorders>
            <w:shd w:val="clear" w:color="auto" w:fill="DFD8E8"/>
          </w:tcPr>
          <w:p w:rsidR="00E41DF7" w:rsidRPr="00BA1F8C" w:rsidRDefault="00374C1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AD4511">
              <w:rPr>
                <w:rFonts w:ascii="Times New Roman" w:hAnsi="Times New Roman" w:cs="Times New Roman"/>
                <w:color w:val="000000" w:themeColor="text1"/>
                <w:sz w:val="24"/>
                <w:szCs w:val="24"/>
              </w:rPr>
              <w:t>9</w:t>
            </w:r>
            <w:r w:rsidR="00E41DF7" w:rsidRPr="00BA1F8C">
              <w:rPr>
                <w:rFonts w:ascii="Times New Roman" w:hAnsi="Times New Roman" w:cs="Times New Roman"/>
                <w:color w:val="000000" w:themeColor="text1"/>
                <w:sz w:val="24"/>
                <w:szCs w:val="24"/>
              </w:rPr>
              <w:t>/</w:t>
            </w:r>
            <w:r w:rsidR="00AD4511">
              <w:rPr>
                <w:rFonts w:ascii="Times New Roman" w:hAnsi="Times New Roman" w:cs="Times New Roman"/>
                <w:color w:val="000000" w:themeColor="text1"/>
                <w:sz w:val="24"/>
                <w:szCs w:val="24"/>
              </w:rPr>
              <w:t>09</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5059.6</w:t>
            </w:r>
          </w:p>
        </w:tc>
        <w:tc>
          <w:tcPr>
            <w:tcW w:w="16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0</w:t>
            </w:r>
          </w:p>
        </w:tc>
        <w:tc>
          <w:tcPr>
            <w:tcW w:w="130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0</w:t>
            </w:r>
          </w:p>
        </w:tc>
        <w:tc>
          <w:tcPr>
            <w:tcW w:w="193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0</w:t>
            </w:r>
          </w:p>
        </w:tc>
      </w:tr>
      <w:tr w:rsidR="00E41DF7" w:rsidRPr="00BA1F8C">
        <w:tc>
          <w:tcPr>
            <w:tcW w:w="1721" w:type="dxa"/>
          </w:tcPr>
          <w:p w:rsidR="00E41DF7" w:rsidRPr="00BA1F8C" w:rsidRDefault="00374C1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AD4511">
              <w:rPr>
                <w:rFonts w:ascii="Times New Roman" w:hAnsi="Times New Roman" w:cs="Times New Roman"/>
                <w:color w:val="000000" w:themeColor="text1"/>
                <w:sz w:val="24"/>
                <w:szCs w:val="24"/>
              </w:rPr>
              <w:t>09</w:t>
            </w:r>
            <w:r w:rsidR="00E41DF7" w:rsidRPr="00BA1F8C">
              <w:rPr>
                <w:rFonts w:ascii="Times New Roman" w:hAnsi="Times New Roman" w:cs="Times New Roman"/>
                <w:color w:val="000000" w:themeColor="text1"/>
                <w:sz w:val="24"/>
                <w:szCs w:val="24"/>
              </w:rPr>
              <w:t>/1</w:t>
            </w:r>
            <w:r w:rsidR="00AD4511">
              <w:rPr>
                <w:rFonts w:ascii="Times New Roman" w:hAnsi="Times New Roman" w:cs="Times New Roman"/>
                <w:color w:val="000000" w:themeColor="text1"/>
                <w:sz w:val="24"/>
                <w:szCs w:val="24"/>
              </w:rPr>
              <w:t>0</w:t>
            </w:r>
          </w:p>
        </w:tc>
        <w:tc>
          <w:tcPr>
            <w:tcW w:w="184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5948.5</w:t>
            </w:r>
          </w:p>
        </w:tc>
        <w:tc>
          <w:tcPr>
            <w:tcW w:w="167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1</w:t>
            </w:r>
          </w:p>
        </w:tc>
        <w:tc>
          <w:tcPr>
            <w:tcW w:w="130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1</w:t>
            </w:r>
          </w:p>
        </w:tc>
        <w:tc>
          <w:tcPr>
            <w:tcW w:w="193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5948.5</w:t>
            </w:r>
          </w:p>
        </w:tc>
      </w:tr>
      <w:tr w:rsidR="00E41DF7" w:rsidRPr="00BA1F8C">
        <w:tc>
          <w:tcPr>
            <w:tcW w:w="1721" w:type="dxa"/>
            <w:tcBorders>
              <w:left w:val="nil"/>
              <w:right w:val="nil"/>
            </w:tcBorders>
            <w:shd w:val="clear" w:color="auto" w:fill="DFD8E8"/>
          </w:tcPr>
          <w:p w:rsidR="00E41DF7" w:rsidRPr="00BA1F8C" w:rsidRDefault="00374C1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AD4511">
              <w:rPr>
                <w:rFonts w:ascii="Times New Roman" w:hAnsi="Times New Roman" w:cs="Times New Roman"/>
                <w:color w:val="000000" w:themeColor="text1"/>
                <w:sz w:val="24"/>
                <w:szCs w:val="24"/>
              </w:rPr>
              <w:t>0</w:t>
            </w:r>
            <w:r w:rsidR="00E41DF7" w:rsidRPr="00BA1F8C">
              <w:rPr>
                <w:rFonts w:ascii="Times New Roman" w:hAnsi="Times New Roman" w:cs="Times New Roman"/>
                <w:color w:val="000000" w:themeColor="text1"/>
                <w:sz w:val="24"/>
                <w:szCs w:val="24"/>
              </w:rPr>
              <w:t>/1</w:t>
            </w:r>
            <w:r w:rsidR="00AD4511">
              <w:rPr>
                <w:rFonts w:ascii="Times New Roman" w:hAnsi="Times New Roman" w:cs="Times New Roman"/>
                <w:color w:val="000000" w:themeColor="text1"/>
                <w:sz w:val="24"/>
                <w:szCs w:val="24"/>
              </w:rPr>
              <w:t>1</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5008.3</w:t>
            </w:r>
          </w:p>
        </w:tc>
        <w:tc>
          <w:tcPr>
            <w:tcW w:w="167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2</w:t>
            </w:r>
          </w:p>
        </w:tc>
        <w:tc>
          <w:tcPr>
            <w:tcW w:w="130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4</w:t>
            </w:r>
          </w:p>
        </w:tc>
        <w:tc>
          <w:tcPr>
            <w:tcW w:w="193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10016.6</w:t>
            </w:r>
          </w:p>
        </w:tc>
      </w:tr>
      <w:tr w:rsidR="00E41DF7" w:rsidRPr="00BA1F8C">
        <w:tc>
          <w:tcPr>
            <w:tcW w:w="172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Total(n)=5</w:t>
            </w:r>
          </w:p>
        </w:tc>
        <w:tc>
          <w:tcPr>
            <w:tcW w:w="1843"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∑Y=25201.12</w:t>
            </w:r>
          </w:p>
        </w:tc>
        <w:tc>
          <w:tcPr>
            <w:tcW w:w="167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 0</w:t>
            </w:r>
          </w:p>
        </w:tc>
        <w:tc>
          <w:tcPr>
            <w:tcW w:w="130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∑x²= 10</w:t>
            </w:r>
          </w:p>
        </w:tc>
        <w:tc>
          <w:tcPr>
            <w:tcW w:w="193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∑xY=2279.8</w:t>
            </w:r>
          </w:p>
        </w:tc>
      </w:tr>
    </w:tbl>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Let trend line be</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Y= a+ bx………………….. (I)</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a=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75" type="#_x0000_t75" style="width:114.1pt;height:33.55pt">
            <v:imagedata r:id="rId68" o:title="" chromakey="white"/>
          </v:shape>
        </w:pict>
      </w:r>
      <w:r w:rsidR="00744A51" w:rsidRPr="00BA1F8C">
        <w:rPr>
          <w:rFonts w:ascii="Times New Roman" w:hAnsi="Times New Roman" w:cs="Times New Roman"/>
          <w:color w:val="000000" w:themeColor="text1"/>
          <w:sz w:val="24"/>
          <w:szCs w:val="24"/>
        </w:rPr>
        <w:fldChar w:fldCharType="separate"/>
      </w:r>
      <w:r w:rsidR="00946490" w:rsidRPr="00744A51">
        <w:rPr>
          <w:rFonts w:ascii="Times New Roman" w:hAnsi="Times New Roman" w:cs="Times New Roman"/>
          <w:color w:val="000000" w:themeColor="text1"/>
          <w:sz w:val="24"/>
          <w:szCs w:val="24"/>
        </w:rPr>
        <w:pict>
          <v:shape id="_x0000_i1076" type="#_x0000_t75" style="width:114.1pt;height:33.55pt">
            <v:imagedata r:id="rId68" o:title="" chromakey="white"/>
          </v:shape>
        </w:pict>
      </w:r>
      <w:r w:rsidR="00744A51" w:rsidRPr="00BA1F8C">
        <w:rPr>
          <w:rFonts w:ascii="Times New Roman" w:hAnsi="Times New Roman" w:cs="Times New Roman"/>
          <w:color w:val="000000" w:themeColor="text1"/>
          <w:sz w:val="24"/>
          <w:szCs w:val="24"/>
        </w:rPr>
        <w:fldChar w:fldCharType="end"/>
      </w:r>
      <w:r w:rsidRPr="00BA1F8C">
        <w:rPr>
          <w:rFonts w:ascii="Times New Roman" w:hAnsi="Times New Roman" w:cs="Times New Roman"/>
          <w:color w:val="000000" w:themeColor="text1"/>
          <w:sz w:val="24"/>
          <w:szCs w:val="24"/>
        </w:rPr>
        <w:t xml:space="preserve"> =5040.22</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b=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77" type="#_x0000_t75" style="width:112.25pt;height:40.9pt">
            <v:imagedata r:id="rId69" o:title="" chromakey="white"/>
          </v:shape>
        </w:pict>
      </w:r>
      <w:r w:rsidR="00744A51" w:rsidRPr="00BA1F8C">
        <w:rPr>
          <w:rFonts w:ascii="Times New Roman" w:hAnsi="Times New Roman" w:cs="Times New Roman"/>
          <w:color w:val="000000" w:themeColor="text1"/>
          <w:sz w:val="24"/>
          <w:szCs w:val="24"/>
        </w:rPr>
        <w:fldChar w:fldCharType="separate"/>
      </w:r>
      <w:r w:rsidR="00946490" w:rsidRPr="00744A51">
        <w:rPr>
          <w:rFonts w:ascii="Times New Roman" w:hAnsi="Times New Roman" w:cs="Times New Roman"/>
          <w:color w:val="000000" w:themeColor="text1"/>
          <w:sz w:val="24"/>
          <w:szCs w:val="24"/>
        </w:rPr>
        <w:pict>
          <v:shape id="_x0000_i1078" type="#_x0000_t75" style="width:114.1pt;height:40.9pt">
            <v:imagedata r:id="rId69" o:title="" chromakey="white"/>
          </v:shape>
        </w:pict>
      </w:r>
      <w:r w:rsidR="00744A51" w:rsidRPr="00BA1F8C">
        <w:rPr>
          <w:rFonts w:ascii="Times New Roman" w:hAnsi="Times New Roman" w:cs="Times New Roman"/>
          <w:color w:val="000000" w:themeColor="text1"/>
          <w:sz w:val="24"/>
          <w:szCs w:val="24"/>
        </w:rPr>
        <w:fldChar w:fldCharType="end"/>
      </w:r>
      <w:r w:rsidRPr="00BA1F8C">
        <w:rPr>
          <w:rFonts w:ascii="Times New Roman" w:hAnsi="Times New Roman" w:cs="Times New Roman"/>
          <w:color w:val="000000" w:themeColor="text1"/>
          <w:sz w:val="24"/>
          <w:szCs w:val="24"/>
        </w:rPr>
        <w:t xml:space="preserve"> = 227.98</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Now trend line is given by,</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Yc= 5040.2+ 227.98x</w:t>
      </w:r>
    </w:p>
    <w:p w:rsidR="003F1BBE" w:rsidRDefault="003F1BBE" w:rsidP="00C5060F">
      <w:pPr>
        <w:pStyle w:val="NoSpacing"/>
        <w:spacing w:line="276" w:lineRule="auto"/>
        <w:ind w:right="27"/>
        <w:rPr>
          <w:rFonts w:ascii="Times New Roman" w:hAnsi="Times New Roman" w:cs="Times New Roman"/>
          <w:bCs/>
          <w:color w:val="000000" w:themeColor="text1"/>
          <w:sz w:val="24"/>
          <w:szCs w:val="24"/>
        </w:rPr>
      </w:pPr>
    </w:p>
    <w:p w:rsidR="003F1BBE" w:rsidRDefault="003F1BBE" w:rsidP="0071099C">
      <w:pPr>
        <w:pStyle w:val="NoSpacing"/>
        <w:spacing w:line="276" w:lineRule="auto"/>
        <w:ind w:left="567" w:right="27" w:firstLine="567"/>
        <w:rPr>
          <w:rFonts w:ascii="Times New Roman" w:hAnsi="Times New Roman" w:cs="Times New Roman"/>
          <w:bCs/>
          <w:color w:val="000000" w:themeColor="text1"/>
          <w:sz w:val="24"/>
          <w:szCs w:val="24"/>
        </w:rPr>
      </w:pPr>
    </w:p>
    <w:p w:rsidR="00E41DF7" w:rsidRPr="00BA1F8C" w:rsidRDefault="00E41DF7" w:rsidP="0071099C">
      <w:pPr>
        <w:pStyle w:val="NoSpacing"/>
        <w:spacing w:line="276" w:lineRule="auto"/>
        <w:ind w:left="567" w:right="27" w:firstLine="567"/>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Appendix -</w:t>
      </w:r>
      <w:r w:rsidR="00AE121C">
        <w:rPr>
          <w:rFonts w:ascii="Times New Roman" w:hAnsi="Times New Roman" w:cs="Times New Roman"/>
          <w:bCs/>
          <w:color w:val="000000" w:themeColor="text1"/>
          <w:sz w:val="24"/>
          <w:szCs w:val="24"/>
        </w:rPr>
        <w:t>30</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p>
    <w:p w:rsidR="00E41DF7" w:rsidRPr="00BA1F8C" w:rsidRDefault="00E41DF7" w:rsidP="0071099C">
      <w:pPr>
        <w:pStyle w:val="NoSpacing"/>
        <w:numPr>
          <w:ilvl w:val="0"/>
          <w:numId w:val="58"/>
        </w:numPr>
        <w:spacing w:line="276" w:lineRule="auto"/>
        <w:ind w:left="360"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Trend analysis of net profit of </w:t>
      </w:r>
      <w:r w:rsidR="003B673D" w:rsidRPr="00BA1F8C">
        <w:rPr>
          <w:rFonts w:ascii="Times New Roman" w:hAnsi="Times New Roman" w:cs="Times New Roman"/>
          <w:bCs/>
          <w:color w:val="000000" w:themeColor="text1"/>
          <w:sz w:val="24"/>
          <w:szCs w:val="24"/>
        </w:rPr>
        <w:t>LBL</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p>
    <w:tbl>
      <w:tblPr>
        <w:tblW w:w="8505" w:type="dxa"/>
        <w:tblInd w:w="2" w:type="dxa"/>
        <w:tblBorders>
          <w:top w:val="single" w:sz="8" w:space="0" w:color="8064A2"/>
          <w:bottom w:val="single" w:sz="8" w:space="0" w:color="8064A2"/>
        </w:tblBorders>
        <w:tblLook w:val="00A0"/>
      </w:tblPr>
      <w:tblGrid>
        <w:gridCol w:w="1735"/>
        <w:gridCol w:w="1843"/>
        <w:gridCol w:w="1843"/>
        <w:gridCol w:w="1242"/>
        <w:gridCol w:w="1842"/>
      </w:tblGrid>
      <w:tr w:rsidR="00E41DF7" w:rsidRPr="00BA1F8C">
        <w:tc>
          <w:tcPr>
            <w:tcW w:w="1735"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Fiscal year(X)</w:t>
            </w:r>
          </w:p>
        </w:tc>
        <w:tc>
          <w:tcPr>
            <w:tcW w:w="184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Net income(Y)</w:t>
            </w:r>
          </w:p>
        </w:tc>
        <w:tc>
          <w:tcPr>
            <w:tcW w:w="184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x= X- 2008/09</w:t>
            </w:r>
          </w:p>
        </w:tc>
        <w:tc>
          <w:tcPr>
            <w:tcW w:w="124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x²</w:t>
            </w:r>
          </w:p>
        </w:tc>
        <w:tc>
          <w:tcPr>
            <w:tcW w:w="1842"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XY</w:t>
            </w:r>
          </w:p>
        </w:tc>
      </w:tr>
      <w:tr w:rsidR="00E41DF7" w:rsidRPr="00BA1F8C">
        <w:tc>
          <w:tcPr>
            <w:tcW w:w="1735" w:type="dxa"/>
            <w:tcBorders>
              <w:left w:val="nil"/>
              <w:right w:val="nil"/>
            </w:tcBorders>
            <w:shd w:val="clear" w:color="auto" w:fill="DFD8E8"/>
          </w:tcPr>
          <w:p w:rsidR="00E41DF7" w:rsidRPr="00BA1F8C" w:rsidRDefault="003B673D"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AC2A0D">
              <w:rPr>
                <w:rFonts w:ascii="Times New Roman" w:hAnsi="Times New Roman" w:cs="Times New Roman"/>
                <w:color w:val="000000" w:themeColor="text1"/>
                <w:sz w:val="24"/>
                <w:szCs w:val="24"/>
              </w:rPr>
              <w:t>6</w:t>
            </w:r>
            <w:r w:rsidR="00E41DF7" w:rsidRPr="00BA1F8C">
              <w:rPr>
                <w:rFonts w:ascii="Times New Roman" w:hAnsi="Times New Roman" w:cs="Times New Roman"/>
                <w:color w:val="000000" w:themeColor="text1"/>
                <w:sz w:val="24"/>
                <w:szCs w:val="24"/>
              </w:rPr>
              <w:t>/0</w:t>
            </w:r>
            <w:r w:rsidR="00AC2A0D">
              <w:rPr>
                <w:rFonts w:ascii="Times New Roman" w:hAnsi="Times New Roman" w:cs="Times New Roman"/>
                <w:color w:val="000000" w:themeColor="text1"/>
                <w:sz w:val="24"/>
                <w:szCs w:val="24"/>
              </w:rPr>
              <w:t>7</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202</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-2</w:t>
            </w:r>
          </w:p>
        </w:tc>
        <w:tc>
          <w:tcPr>
            <w:tcW w:w="124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4</w:t>
            </w:r>
          </w:p>
        </w:tc>
        <w:tc>
          <w:tcPr>
            <w:tcW w:w="184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-404</w:t>
            </w:r>
          </w:p>
        </w:tc>
      </w:tr>
      <w:tr w:rsidR="00E41DF7" w:rsidRPr="00BA1F8C">
        <w:tc>
          <w:tcPr>
            <w:tcW w:w="1735" w:type="dxa"/>
          </w:tcPr>
          <w:p w:rsidR="00E41DF7" w:rsidRPr="00BA1F8C" w:rsidRDefault="003B673D"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AC2A0D">
              <w:rPr>
                <w:rFonts w:ascii="Times New Roman" w:hAnsi="Times New Roman" w:cs="Times New Roman"/>
                <w:color w:val="000000" w:themeColor="text1"/>
                <w:sz w:val="24"/>
                <w:szCs w:val="24"/>
              </w:rPr>
              <w:t>7</w:t>
            </w:r>
            <w:r w:rsidR="00E41DF7" w:rsidRPr="00BA1F8C">
              <w:rPr>
                <w:rFonts w:ascii="Times New Roman" w:hAnsi="Times New Roman" w:cs="Times New Roman"/>
                <w:color w:val="000000" w:themeColor="text1"/>
                <w:sz w:val="24"/>
                <w:szCs w:val="24"/>
              </w:rPr>
              <w:t>/0</w:t>
            </w:r>
            <w:r w:rsidR="00AC2A0D">
              <w:rPr>
                <w:rFonts w:ascii="Times New Roman" w:hAnsi="Times New Roman" w:cs="Times New Roman"/>
                <w:color w:val="000000" w:themeColor="text1"/>
                <w:sz w:val="24"/>
                <w:szCs w:val="24"/>
              </w:rPr>
              <w:t>8</w:t>
            </w:r>
          </w:p>
        </w:tc>
        <w:tc>
          <w:tcPr>
            <w:tcW w:w="184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262</w:t>
            </w:r>
          </w:p>
        </w:tc>
        <w:tc>
          <w:tcPr>
            <w:tcW w:w="1843"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-1</w:t>
            </w:r>
          </w:p>
        </w:tc>
        <w:tc>
          <w:tcPr>
            <w:tcW w:w="124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1</w:t>
            </w:r>
          </w:p>
        </w:tc>
        <w:tc>
          <w:tcPr>
            <w:tcW w:w="184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-262</w:t>
            </w:r>
          </w:p>
        </w:tc>
      </w:tr>
      <w:tr w:rsidR="00E41DF7" w:rsidRPr="00BA1F8C">
        <w:tc>
          <w:tcPr>
            <w:tcW w:w="1735" w:type="dxa"/>
            <w:tcBorders>
              <w:left w:val="nil"/>
              <w:right w:val="nil"/>
            </w:tcBorders>
            <w:shd w:val="clear" w:color="auto" w:fill="DFD8E8"/>
          </w:tcPr>
          <w:p w:rsidR="00E41DF7" w:rsidRPr="00BA1F8C" w:rsidRDefault="003B673D"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AC2A0D">
              <w:rPr>
                <w:rFonts w:ascii="Times New Roman" w:hAnsi="Times New Roman" w:cs="Times New Roman"/>
                <w:color w:val="000000" w:themeColor="text1"/>
                <w:sz w:val="24"/>
                <w:szCs w:val="24"/>
              </w:rPr>
              <w:t>8</w:t>
            </w:r>
            <w:r w:rsidR="00E41DF7" w:rsidRPr="00BA1F8C">
              <w:rPr>
                <w:rFonts w:ascii="Times New Roman" w:hAnsi="Times New Roman" w:cs="Times New Roman"/>
                <w:color w:val="000000" w:themeColor="text1"/>
                <w:sz w:val="24"/>
                <w:szCs w:val="24"/>
              </w:rPr>
              <w:t>/</w:t>
            </w:r>
            <w:r w:rsidR="00AC2A0D">
              <w:rPr>
                <w:rFonts w:ascii="Times New Roman" w:hAnsi="Times New Roman" w:cs="Times New Roman"/>
                <w:color w:val="000000" w:themeColor="text1"/>
                <w:sz w:val="24"/>
                <w:szCs w:val="24"/>
              </w:rPr>
              <w:t>09</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361</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0</w:t>
            </w:r>
          </w:p>
        </w:tc>
        <w:tc>
          <w:tcPr>
            <w:tcW w:w="124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0</w:t>
            </w:r>
          </w:p>
        </w:tc>
        <w:tc>
          <w:tcPr>
            <w:tcW w:w="184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0</w:t>
            </w:r>
          </w:p>
        </w:tc>
      </w:tr>
      <w:tr w:rsidR="00E41DF7" w:rsidRPr="00BA1F8C">
        <w:tc>
          <w:tcPr>
            <w:tcW w:w="1735" w:type="dxa"/>
          </w:tcPr>
          <w:p w:rsidR="00E41DF7" w:rsidRPr="00BA1F8C" w:rsidRDefault="003B673D"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lastRenderedPageBreak/>
              <w:t>20</w:t>
            </w:r>
            <w:r w:rsidR="00AC2A0D">
              <w:rPr>
                <w:rFonts w:ascii="Times New Roman" w:hAnsi="Times New Roman" w:cs="Times New Roman"/>
                <w:color w:val="000000" w:themeColor="text1"/>
                <w:sz w:val="24"/>
                <w:szCs w:val="24"/>
              </w:rPr>
              <w:t>09</w:t>
            </w:r>
            <w:r w:rsidR="00E41DF7" w:rsidRPr="00BA1F8C">
              <w:rPr>
                <w:rFonts w:ascii="Times New Roman" w:hAnsi="Times New Roman" w:cs="Times New Roman"/>
                <w:color w:val="000000" w:themeColor="text1"/>
                <w:sz w:val="24"/>
                <w:szCs w:val="24"/>
              </w:rPr>
              <w:t>/1</w:t>
            </w:r>
            <w:r w:rsidR="00AC2A0D">
              <w:rPr>
                <w:rFonts w:ascii="Times New Roman" w:hAnsi="Times New Roman" w:cs="Times New Roman"/>
                <w:color w:val="000000" w:themeColor="text1"/>
                <w:sz w:val="24"/>
                <w:szCs w:val="24"/>
              </w:rPr>
              <w:t>0</w:t>
            </w:r>
          </w:p>
        </w:tc>
        <w:tc>
          <w:tcPr>
            <w:tcW w:w="184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462</w:t>
            </w:r>
          </w:p>
        </w:tc>
        <w:tc>
          <w:tcPr>
            <w:tcW w:w="1843"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1</w:t>
            </w:r>
          </w:p>
        </w:tc>
        <w:tc>
          <w:tcPr>
            <w:tcW w:w="124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1</w:t>
            </w:r>
          </w:p>
        </w:tc>
        <w:tc>
          <w:tcPr>
            <w:tcW w:w="1842"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462</w:t>
            </w:r>
          </w:p>
        </w:tc>
      </w:tr>
      <w:tr w:rsidR="00E41DF7" w:rsidRPr="00BA1F8C">
        <w:tc>
          <w:tcPr>
            <w:tcW w:w="1735" w:type="dxa"/>
            <w:tcBorders>
              <w:left w:val="nil"/>
              <w:right w:val="nil"/>
            </w:tcBorders>
            <w:shd w:val="clear" w:color="auto" w:fill="DFD8E8"/>
          </w:tcPr>
          <w:p w:rsidR="00E41DF7" w:rsidRPr="00BA1F8C" w:rsidRDefault="00374C12"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AC2A0D">
              <w:rPr>
                <w:rFonts w:ascii="Times New Roman" w:hAnsi="Times New Roman" w:cs="Times New Roman"/>
                <w:color w:val="000000" w:themeColor="text1"/>
                <w:sz w:val="24"/>
                <w:szCs w:val="24"/>
              </w:rPr>
              <w:t>0</w:t>
            </w:r>
            <w:r w:rsidR="00E41DF7" w:rsidRPr="00BA1F8C">
              <w:rPr>
                <w:rFonts w:ascii="Times New Roman" w:hAnsi="Times New Roman" w:cs="Times New Roman"/>
                <w:color w:val="000000" w:themeColor="text1"/>
                <w:sz w:val="24"/>
                <w:szCs w:val="24"/>
              </w:rPr>
              <w:t>/1</w:t>
            </w:r>
            <w:r w:rsidR="00AC2A0D">
              <w:rPr>
                <w:rFonts w:ascii="Times New Roman" w:hAnsi="Times New Roman" w:cs="Times New Roman"/>
                <w:color w:val="000000" w:themeColor="text1"/>
                <w:sz w:val="24"/>
                <w:szCs w:val="24"/>
              </w:rPr>
              <w:t>1</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509</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2</w:t>
            </w:r>
          </w:p>
        </w:tc>
        <w:tc>
          <w:tcPr>
            <w:tcW w:w="124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4</w:t>
            </w:r>
          </w:p>
        </w:tc>
        <w:tc>
          <w:tcPr>
            <w:tcW w:w="1842"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1018</w:t>
            </w:r>
          </w:p>
        </w:tc>
      </w:tr>
      <w:tr w:rsidR="00E41DF7" w:rsidRPr="00BA1F8C">
        <w:tc>
          <w:tcPr>
            <w:tcW w:w="1735"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Total(n)=5</w:t>
            </w:r>
          </w:p>
        </w:tc>
        <w:tc>
          <w:tcPr>
            <w:tcW w:w="1843"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∑Y=1796</w:t>
            </w:r>
          </w:p>
        </w:tc>
        <w:tc>
          <w:tcPr>
            <w:tcW w:w="1843"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 0</w:t>
            </w:r>
          </w:p>
        </w:tc>
        <w:tc>
          <w:tcPr>
            <w:tcW w:w="124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∑x²= 10</w:t>
            </w:r>
          </w:p>
        </w:tc>
        <w:tc>
          <w:tcPr>
            <w:tcW w:w="1842"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∑xY=814</w:t>
            </w:r>
          </w:p>
        </w:tc>
      </w:tr>
    </w:tbl>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Let trend line be</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Y= a+ bx………………….. (I)</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186EDE" w:rsidRDefault="00E41DF7" w:rsidP="0071099C">
      <w:pPr>
        <w:pStyle w:val="NoSpacing"/>
        <w:spacing w:line="276" w:lineRule="auto"/>
        <w:ind w:right="27"/>
        <w:jc w:val="both"/>
        <w:rPr>
          <w:rFonts w:ascii="Times New Roman" w:hAnsi="Times New Roman" w:cs="Times New Roman"/>
          <w:color w:val="000000" w:themeColor="text1"/>
          <w:sz w:val="28"/>
          <w:szCs w:val="24"/>
        </w:rPr>
      </w:pPr>
      <w:r w:rsidRPr="00186EDE">
        <w:rPr>
          <w:rFonts w:ascii="Times New Roman" w:hAnsi="Times New Roman" w:cs="Times New Roman"/>
          <w:color w:val="000000" w:themeColor="text1"/>
          <w:sz w:val="28"/>
          <w:szCs w:val="24"/>
        </w:rPr>
        <w:t xml:space="preserve">a= </w:t>
      </w:r>
      <w:r w:rsidR="00744A51" w:rsidRPr="00186EDE">
        <w:rPr>
          <w:rFonts w:ascii="Times New Roman" w:hAnsi="Times New Roman" w:cs="Times New Roman"/>
          <w:color w:val="000000" w:themeColor="text1"/>
          <w:sz w:val="28"/>
          <w:szCs w:val="24"/>
        </w:rPr>
        <w:fldChar w:fldCharType="begin"/>
      </w:r>
      <w:r w:rsidRPr="00186EDE">
        <w:rPr>
          <w:rFonts w:ascii="Times New Roman" w:hAnsi="Times New Roman" w:cs="Times New Roman"/>
          <w:color w:val="000000" w:themeColor="text1"/>
          <w:sz w:val="28"/>
          <w:szCs w:val="24"/>
        </w:rPr>
        <w:instrText xml:space="preserve"> QUOTE </w:instrText>
      </w:r>
      <w:r w:rsidR="00946490" w:rsidRPr="00744A51">
        <w:rPr>
          <w:rFonts w:ascii="Times New Roman" w:hAnsi="Times New Roman" w:cs="Times New Roman"/>
          <w:color w:val="000000" w:themeColor="text1"/>
          <w:sz w:val="28"/>
          <w:szCs w:val="24"/>
        </w:rPr>
        <w:pict>
          <v:shape id="_x0000_i1079" type="#_x0000_t75" style="width:81.75pt;height:34.15pt">
            <v:imagedata r:id="rId70" o:title="" chromakey="white"/>
          </v:shape>
        </w:pict>
      </w:r>
      <w:r w:rsidR="00744A51" w:rsidRPr="00186EDE">
        <w:rPr>
          <w:rFonts w:ascii="Times New Roman" w:hAnsi="Times New Roman" w:cs="Times New Roman"/>
          <w:color w:val="000000" w:themeColor="text1"/>
          <w:sz w:val="28"/>
          <w:szCs w:val="24"/>
        </w:rPr>
        <w:fldChar w:fldCharType="end"/>
      </w:r>
      <w:r w:rsidRPr="00186EDE">
        <w:rPr>
          <w:rFonts w:ascii="Times New Roman" w:hAnsi="Times New Roman" w:cs="Times New Roman"/>
          <w:color w:val="000000" w:themeColor="text1"/>
          <w:sz w:val="28"/>
          <w:szCs w:val="24"/>
        </w:rPr>
        <w:t xml:space="preserve"> </w:t>
      </w:r>
      <w:r w:rsidR="00186EDE" w:rsidRPr="00186EDE">
        <w:rPr>
          <w:rFonts w:ascii="Times New Roman" w:hAnsi="Times New Roman" w:cs="Times New Roman"/>
          <w:color w:val="000000" w:themeColor="text1"/>
          <w:sz w:val="28"/>
          <w:szCs w:val="24"/>
        </w:rPr>
        <w:t xml:space="preserve"> </w:t>
      </w:r>
      <m:oMath>
        <m:f>
          <m:fPr>
            <m:ctrlPr>
              <w:rPr>
                <w:rFonts w:ascii="Cambria Math" w:hAnsi="Cambria Math" w:cs="Times New Roman"/>
                <w:i/>
                <w:color w:val="000000" w:themeColor="text1"/>
                <w:sz w:val="28"/>
                <w:szCs w:val="24"/>
              </w:rPr>
            </m:ctrlPr>
          </m:fPr>
          <m:num>
            <m:nary>
              <m:naryPr>
                <m:chr m:val="∑"/>
                <m:limLoc m:val="undOvr"/>
                <m:subHide m:val="on"/>
                <m:supHide m:val="on"/>
                <m:ctrlPr>
                  <w:rPr>
                    <w:rFonts w:ascii="Cambria Math" w:hAnsi="Cambria Math" w:cs="Times New Roman"/>
                    <w:i/>
                    <w:color w:val="000000" w:themeColor="text1"/>
                    <w:sz w:val="28"/>
                    <w:szCs w:val="24"/>
                  </w:rPr>
                </m:ctrlPr>
              </m:naryPr>
              <m:sub/>
              <m:sup/>
              <m:e>
                <m:r>
                  <w:rPr>
                    <w:rFonts w:ascii="Cambria Math" w:hAnsi="Cambria Math" w:cs="Times New Roman"/>
                    <w:color w:val="000000" w:themeColor="text1"/>
                    <w:sz w:val="28"/>
                    <w:szCs w:val="24"/>
                  </w:rPr>
                  <m:t>Y</m:t>
                </m:r>
              </m:e>
            </m:nary>
          </m:num>
          <m:den>
            <m:r>
              <w:rPr>
                <w:rFonts w:ascii="Cambria Math" w:hAnsi="Cambria Math" w:cs="Times New Roman"/>
                <w:color w:val="000000" w:themeColor="text1"/>
                <w:sz w:val="28"/>
                <w:szCs w:val="24"/>
              </w:rPr>
              <m:t>N</m:t>
            </m:r>
          </m:den>
        </m:f>
        <m:r>
          <w:rPr>
            <w:rFonts w:ascii="Cambria Math" w:hAnsi="Cambria Math" w:cs="Times New Roman"/>
            <w:color w:val="000000" w:themeColor="text1"/>
            <w:sz w:val="28"/>
            <w:szCs w:val="24"/>
          </w:rPr>
          <m:t xml:space="preserve">= </m:t>
        </m:r>
        <m:f>
          <m:fPr>
            <m:ctrlPr>
              <w:rPr>
                <w:rFonts w:ascii="Cambria Math" w:hAnsi="Cambria Math" w:cs="Times New Roman"/>
                <w:i/>
                <w:color w:val="000000" w:themeColor="text1"/>
                <w:sz w:val="28"/>
                <w:szCs w:val="24"/>
              </w:rPr>
            </m:ctrlPr>
          </m:fPr>
          <m:num>
            <m:r>
              <w:rPr>
                <w:rFonts w:ascii="Cambria Math" w:hAnsi="Cambria Math" w:cs="Times New Roman"/>
                <w:color w:val="000000" w:themeColor="text1"/>
                <w:sz w:val="28"/>
                <w:szCs w:val="24"/>
              </w:rPr>
              <m:t>1796</m:t>
            </m:r>
          </m:num>
          <m:den>
            <m:r>
              <w:rPr>
                <w:rFonts w:ascii="Cambria Math" w:hAnsi="Cambria Math" w:cs="Times New Roman"/>
                <w:color w:val="000000" w:themeColor="text1"/>
                <w:sz w:val="28"/>
                <w:szCs w:val="24"/>
              </w:rPr>
              <m:t>5</m:t>
            </m:r>
          </m:den>
        </m:f>
        <m:r>
          <w:rPr>
            <w:rFonts w:ascii="Cambria Math" w:hAnsi="Cambria Math" w:cs="Times New Roman"/>
            <w:color w:val="000000" w:themeColor="text1"/>
            <w:sz w:val="28"/>
            <w:szCs w:val="24"/>
          </w:rPr>
          <m:t xml:space="preserve"> </m:t>
        </m:r>
      </m:oMath>
      <w:r w:rsidR="00186EDE">
        <w:rPr>
          <w:rFonts w:ascii="Times New Roman" w:hAnsi="Times New Roman" w:cs="Times New Roman"/>
          <w:color w:val="000000" w:themeColor="text1"/>
          <w:sz w:val="28"/>
          <w:szCs w:val="24"/>
        </w:rPr>
        <w:t xml:space="preserve"> </w:t>
      </w:r>
      <w:r w:rsidRPr="00186EDE">
        <w:rPr>
          <w:rFonts w:ascii="Times New Roman" w:hAnsi="Times New Roman" w:cs="Times New Roman"/>
          <w:color w:val="000000" w:themeColor="text1"/>
          <w:sz w:val="28"/>
          <w:szCs w:val="24"/>
        </w:rPr>
        <w:t>= 359.2</w:t>
      </w:r>
    </w:p>
    <w:p w:rsidR="00E41DF7" w:rsidRPr="009D4F84" w:rsidRDefault="00E41DF7" w:rsidP="0071099C">
      <w:pPr>
        <w:pStyle w:val="NoSpacing"/>
        <w:spacing w:line="276" w:lineRule="auto"/>
        <w:ind w:right="27"/>
        <w:jc w:val="both"/>
        <w:rPr>
          <w:rFonts w:ascii="Times New Roman" w:hAnsi="Times New Roman" w:cs="Times New Roman"/>
          <w:color w:val="000000" w:themeColor="text1"/>
          <w:sz w:val="28"/>
          <w:szCs w:val="24"/>
        </w:rPr>
      </w:pPr>
    </w:p>
    <w:p w:rsidR="00E41DF7" w:rsidRPr="009D4F84" w:rsidRDefault="00E41DF7" w:rsidP="0071099C">
      <w:pPr>
        <w:pStyle w:val="NoSpacing"/>
        <w:spacing w:line="276" w:lineRule="auto"/>
        <w:ind w:right="27"/>
        <w:jc w:val="both"/>
        <w:rPr>
          <w:rFonts w:ascii="Times New Roman" w:hAnsi="Times New Roman" w:cs="Times New Roman"/>
          <w:color w:val="000000" w:themeColor="text1"/>
          <w:sz w:val="28"/>
          <w:szCs w:val="24"/>
        </w:rPr>
      </w:pPr>
      <w:r w:rsidRPr="009D4F84">
        <w:rPr>
          <w:rFonts w:ascii="Times New Roman" w:hAnsi="Times New Roman" w:cs="Times New Roman"/>
          <w:color w:val="000000" w:themeColor="text1"/>
          <w:sz w:val="28"/>
          <w:szCs w:val="24"/>
        </w:rPr>
        <w:t xml:space="preserve">b= </w:t>
      </w:r>
      <w:r w:rsidR="00744A51" w:rsidRPr="009D4F84">
        <w:rPr>
          <w:rFonts w:ascii="Times New Roman" w:hAnsi="Times New Roman" w:cs="Times New Roman"/>
          <w:color w:val="000000" w:themeColor="text1"/>
          <w:sz w:val="28"/>
          <w:szCs w:val="24"/>
        </w:rPr>
        <w:fldChar w:fldCharType="begin"/>
      </w:r>
      <w:r w:rsidRPr="009D4F84">
        <w:rPr>
          <w:rFonts w:ascii="Times New Roman" w:hAnsi="Times New Roman" w:cs="Times New Roman"/>
          <w:color w:val="000000" w:themeColor="text1"/>
          <w:sz w:val="28"/>
          <w:szCs w:val="24"/>
        </w:rPr>
        <w:instrText xml:space="preserve"> QUOTE </w:instrText>
      </w:r>
      <w:r w:rsidR="00946490" w:rsidRPr="00744A51">
        <w:rPr>
          <w:rFonts w:ascii="Times New Roman" w:hAnsi="Times New Roman" w:cs="Times New Roman"/>
          <w:color w:val="000000" w:themeColor="text1"/>
          <w:sz w:val="28"/>
          <w:szCs w:val="24"/>
        </w:rPr>
        <w:pict>
          <v:shape id="_x0000_i1080" type="#_x0000_t75" style="width:75.65pt;height:32.35pt">
            <v:imagedata r:id="rId71" o:title="" chromakey="white"/>
          </v:shape>
        </w:pict>
      </w:r>
      <w:r w:rsidR="00744A51" w:rsidRPr="009D4F84">
        <w:rPr>
          <w:rFonts w:ascii="Times New Roman" w:hAnsi="Times New Roman" w:cs="Times New Roman"/>
          <w:color w:val="000000" w:themeColor="text1"/>
          <w:sz w:val="28"/>
          <w:szCs w:val="24"/>
        </w:rPr>
        <w:fldChar w:fldCharType="end"/>
      </w:r>
      <w:r w:rsidR="009D4F84" w:rsidRPr="009D4F84">
        <w:rPr>
          <w:rFonts w:ascii="Times New Roman" w:hAnsi="Times New Roman" w:cs="Times New Roman"/>
          <w:color w:val="000000" w:themeColor="text1"/>
          <w:sz w:val="28"/>
          <w:szCs w:val="24"/>
        </w:rPr>
        <w:t xml:space="preserve"> </w:t>
      </w:r>
      <m:oMath>
        <m:f>
          <m:fPr>
            <m:ctrlPr>
              <w:rPr>
                <w:rFonts w:ascii="Cambria Math" w:hAnsi="Cambria Math" w:cs="Times New Roman"/>
                <w:i/>
                <w:color w:val="000000" w:themeColor="text1"/>
                <w:sz w:val="28"/>
                <w:szCs w:val="24"/>
              </w:rPr>
            </m:ctrlPr>
          </m:fPr>
          <m:num>
            <m:nary>
              <m:naryPr>
                <m:chr m:val="∑"/>
                <m:limLoc m:val="undOvr"/>
                <m:subHide m:val="on"/>
                <m:supHide m:val="on"/>
                <m:ctrlPr>
                  <w:rPr>
                    <w:rFonts w:ascii="Cambria Math" w:hAnsi="Cambria Math" w:cs="Times New Roman"/>
                    <w:i/>
                    <w:color w:val="000000" w:themeColor="text1"/>
                    <w:sz w:val="28"/>
                    <w:szCs w:val="24"/>
                  </w:rPr>
                </m:ctrlPr>
              </m:naryPr>
              <m:sub/>
              <m:sup/>
              <m:e>
                <m:r>
                  <w:rPr>
                    <w:rFonts w:ascii="Cambria Math" w:hAnsi="Cambria Math" w:cs="Times New Roman"/>
                    <w:color w:val="000000" w:themeColor="text1"/>
                    <w:sz w:val="28"/>
                    <w:szCs w:val="24"/>
                  </w:rPr>
                  <m:t>xy</m:t>
                </m:r>
              </m:e>
            </m:nary>
          </m:num>
          <m:den>
            <m:sSup>
              <m:sSupPr>
                <m:ctrlPr>
                  <w:rPr>
                    <w:rFonts w:ascii="Cambria Math" w:hAnsi="Cambria Math" w:cs="Times New Roman"/>
                    <w:i/>
                    <w:color w:val="000000" w:themeColor="text1"/>
                    <w:sz w:val="28"/>
                    <w:szCs w:val="24"/>
                  </w:rPr>
                </m:ctrlPr>
              </m:sSupPr>
              <m:e>
                <m:r>
                  <w:rPr>
                    <w:rFonts w:ascii="Cambria Math" w:hAnsi="Cambria Math" w:cs="Times New Roman"/>
                    <w:color w:val="000000" w:themeColor="text1"/>
                    <w:sz w:val="28"/>
                    <w:szCs w:val="24"/>
                  </w:rPr>
                  <m:t>x</m:t>
                </m:r>
              </m:e>
              <m:sup>
                <m:r>
                  <w:rPr>
                    <w:rFonts w:ascii="Cambria Math" w:hAnsi="Cambria Math" w:cs="Times New Roman"/>
                    <w:color w:val="000000" w:themeColor="text1"/>
                    <w:sz w:val="28"/>
                    <w:szCs w:val="24"/>
                  </w:rPr>
                  <m:t>2</m:t>
                </m:r>
              </m:sup>
            </m:sSup>
          </m:den>
        </m:f>
        <m:r>
          <w:rPr>
            <w:rFonts w:ascii="Cambria Math" w:hAnsi="Cambria Math" w:cs="Times New Roman"/>
            <w:color w:val="000000" w:themeColor="text1"/>
            <w:sz w:val="28"/>
            <w:szCs w:val="24"/>
          </w:rPr>
          <m:t>=</m:t>
        </m:r>
        <m:f>
          <m:fPr>
            <m:ctrlPr>
              <w:rPr>
                <w:rFonts w:ascii="Cambria Math" w:hAnsi="Cambria Math" w:cs="Times New Roman"/>
                <w:i/>
                <w:color w:val="000000" w:themeColor="text1"/>
                <w:sz w:val="28"/>
                <w:szCs w:val="24"/>
              </w:rPr>
            </m:ctrlPr>
          </m:fPr>
          <m:num>
            <m:r>
              <w:rPr>
                <w:rFonts w:ascii="Cambria Math" w:hAnsi="Cambria Math" w:cs="Times New Roman"/>
                <w:color w:val="000000" w:themeColor="text1"/>
                <w:sz w:val="28"/>
                <w:szCs w:val="24"/>
              </w:rPr>
              <m:t>814</m:t>
            </m:r>
          </m:num>
          <m:den>
            <m:r>
              <w:rPr>
                <w:rFonts w:ascii="Cambria Math" w:hAnsi="Cambria Math" w:cs="Times New Roman"/>
                <w:color w:val="000000" w:themeColor="text1"/>
                <w:sz w:val="28"/>
                <w:szCs w:val="24"/>
              </w:rPr>
              <m:t>10</m:t>
            </m:r>
          </m:den>
        </m:f>
        <m:r>
          <w:rPr>
            <w:rFonts w:ascii="Cambria Math" w:hAnsi="Cambria Math" w:cs="Times New Roman"/>
            <w:color w:val="000000" w:themeColor="text1"/>
            <w:sz w:val="28"/>
            <w:szCs w:val="24"/>
          </w:rPr>
          <m:t xml:space="preserve"> </m:t>
        </m:r>
      </m:oMath>
      <w:r w:rsidRPr="009D4F84">
        <w:rPr>
          <w:rFonts w:ascii="Times New Roman" w:hAnsi="Times New Roman" w:cs="Times New Roman"/>
          <w:color w:val="000000" w:themeColor="text1"/>
          <w:sz w:val="28"/>
          <w:szCs w:val="24"/>
        </w:rPr>
        <w:t>= 81.4</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Now trend line is given by,</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Yc= 359.2+ 81.4x</w:t>
      </w:r>
    </w:p>
    <w:p w:rsidR="00E41DF7" w:rsidRPr="00BA1F8C" w:rsidRDefault="00E41DF7" w:rsidP="0071099C">
      <w:pPr>
        <w:rPr>
          <w:rFonts w:ascii="Times New Roman" w:hAnsi="Times New Roman" w:cs="Times New Roman"/>
          <w:bCs/>
          <w:color w:val="000000" w:themeColor="text1"/>
          <w:sz w:val="24"/>
          <w:szCs w:val="24"/>
        </w:rPr>
      </w:pPr>
    </w:p>
    <w:p w:rsidR="00E41DF7" w:rsidRPr="00BA1F8C" w:rsidRDefault="00E41DF7" w:rsidP="0071099C">
      <w:pPr>
        <w:pStyle w:val="NoSpacing"/>
        <w:numPr>
          <w:ilvl w:val="0"/>
          <w:numId w:val="58"/>
        </w:numPr>
        <w:spacing w:line="276" w:lineRule="auto"/>
        <w:ind w:left="360" w:right="27"/>
        <w:jc w:val="both"/>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 xml:space="preserve">Trend analysis of net profit of EBL </w:t>
      </w:r>
    </w:p>
    <w:p w:rsidR="00E41DF7" w:rsidRPr="00BA1F8C" w:rsidRDefault="00E41DF7" w:rsidP="0071099C">
      <w:pPr>
        <w:pStyle w:val="NoSpacing"/>
        <w:spacing w:line="276" w:lineRule="auto"/>
        <w:ind w:right="27"/>
        <w:jc w:val="both"/>
        <w:rPr>
          <w:rFonts w:ascii="Times New Roman" w:hAnsi="Times New Roman" w:cs="Times New Roman"/>
          <w:bCs/>
          <w:color w:val="000000" w:themeColor="text1"/>
          <w:sz w:val="24"/>
          <w:szCs w:val="24"/>
        </w:rPr>
      </w:pPr>
    </w:p>
    <w:tbl>
      <w:tblPr>
        <w:tblW w:w="8505" w:type="dxa"/>
        <w:tblInd w:w="2" w:type="dxa"/>
        <w:tblBorders>
          <w:top w:val="single" w:sz="8" w:space="0" w:color="8064A2"/>
          <w:bottom w:val="single" w:sz="8" w:space="0" w:color="8064A2"/>
        </w:tblBorders>
        <w:tblLook w:val="00A0"/>
      </w:tblPr>
      <w:tblGrid>
        <w:gridCol w:w="1735"/>
        <w:gridCol w:w="1843"/>
        <w:gridCol w:w="1843"/>
        <w:gridCol w:w="1383"/>
        <w:gridCol w:w="1701"/>
      </w:tblGrid>
      <w:tr w:rsidR="00E41DF7" w:rsidRPr="00BA1F8C">
        <w:tc>
          <w:tcPr>
            <w:tcW w:w="1735"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Fiscal year(x)</w:t>
            </w:r>
          </w:p>
        </w:tc>
        <w:tc>
          <w:tcPr>
            <w:tcW w:w="184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Net income(Y)</w:t>
            </w:r>
          </w:p>
        </w:tc>
        <w:tc>
          <w:tcPr>
            <w:tcW w:w="184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x= X- 2008/09</w:t>
            </w:r>
          </w:p>
        </w:tc>
        <w:tc>
          <w:tcPr>
            <w:tcW w:w="1383"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x²</w:t>
            </w:r>
          </w:p>
        </w:tc>
        <w:tc>
          <w:tcPr>
            <w:tcW w:w="1701" w:type="dxa"/>
            <w:tcBorders>
              <w:top w:val="single" w:sz="8" w:space="0" w:color="8064A2"/>
              <w:left w:val="nil"/>
              <w:bottom w:val="single" w:sz="8" w:space="0" w:color="8064A2"/>
              <w:right w:val="nil"/>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xY</w:t>
            </w:r>
          </w:p>
        </w:tc>
      </w:tr>
      <w:tr w:rsidR="00E41DF7" w:rsidRPr="00BA1F8C">
        <w:tc>
          <w:tcPr>
            <w:tcW w:w="1735" w:type="dxa"/>
            <w:tcBorders>
              <w:left w:val="nil"/>
              <w:right w:val="nil"/>
            </w:tcBorders>
            <w:shd w:val="clear" w:color="auto" w:fill="DFD8E8"/>
          </w:tcPr>
          <w:p w:rsidR="00E41DF7" w:rsidRPr="00BA1F8C" w:rsidRDefault="003B673D"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1E1D23">
              <w:rPr>
                <w:rFonts w:ascii="Times New Roman" w:hAnsi="Times New Roman" w:cs="Times New Roman"/>
                <w:color w:val="000000" w:themeColor="text1"/>
                <w:sz w:val="24"/>
                <w:szCs w:val="24"/>
              </w:rPr>
              <w:t>6</w:t>
            </w:r>
            <w:r w:rsidR="00E41DF7" w:rsidRPr="00BA1F8C">
              <w:rPr>
                <w:rFonts w:ascii="Times New Roman" w:hAnsi="Times New Roman" w:cs="Times New Roman"/>
                <w:color w:val="000000" w:themeColor="text1"/>
                <w:sz w:val="24"/>
                <w:szCs w:val="24"/>
              </w:rPr>
              <w:t>/0</w:t>
            </w:r>
            <w:r w:rsidR="001E1D23">
              <w:rPr>
                <w:rFonts w:ascii="Times New Roman" w:hAnsi="Times New Roman" w:cs="Times New Roman"/>
                <w:color w:val="000000" w:themeColor="text1"/>
                <w:sz w:val="24"/>
                <w:szCs w:val="24"/>
              </w:rPr>
              <w:t>7</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237</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-2</w:t>
            </w:r>
          </w:p>
        </w:tc>
        <w:tc>
          <w:tcPr>
            <w:tcW w:w="138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4</w:t>
            </w:r>
          </w:p>
        </w:tc>
        <w:tc>
          <w:tcPr>
            <w:tcW w:w="170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-474</w:t>
            </w:r>
          </w:p>
        </w:tc>
      </w:tr>
      <w:tr w:rsidR="00E41DF7" w:rsidRPr="00BA1F8C">
        <w:tc>
          <w:tcPr>
            <w:tcW w:w="1735" w:type="dxa"/>
          </w:tcPr>
          <w:p w:rsidR="00E41DF7" w:rsidRPr="00BA1F8C" w:rsidRDefault="003B673D"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1E1D23">
              <w:rPr>
                <w:rFonts w:ascii="Times New Roman" w:hAnsi="Times New Roman" w:cs="Times New Roman"/>
                <w:color w:val="000000" w:themeColor="text1"/>
                <w:sz w:val="24"/>
                <w:szCs w:val="24"/>
              </w:rPr>
              <w:t>7</w:t>
            </w:r>
            <w:r w:rsidR="00E41DF7" w:rsidRPr="00BA1F8C">
              <w:rPr>
                <w:rFonts w:ascii="Times New Roman" w:hAnsi="Times New Roman" w:cs="Times New Roman"/>
                <w:color w:val="000000" w:themeColor="text1"/>
                <w:sz w:val="24"/>
                <w:szCs w:val="24"/>
              </w:rPr>
              <w:t>/0</w:t>
            </w:r>
            <w:r w:rsidR="001E1D23">
              <w:rPr>
                <w:rFonts w:ascii="Times New Roman" w:hAnsi="Times New Roman" w:cs="Times New Roman"/>
                <w:color w:val="000000" w:themeColor="text1"/>
                <w:sz w:val="24"/>
                <w:szCs w:val="24"/>
              </w:rPr>
              <w:t>8</w:t>
            </w:r>
          </w:p>
        </w:tc>
        <w:tc>
          <w:tcPr>
            <w:tcW w:w="184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296</w:t>
            </w:r>
          </w:p>
        </w:tc>
        <w:tc>
          <w:tcPr>
            <w:tcW w:w="1843"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-1</w:t>
            </w:r>
          </w:p>
        </w:tc>
        <w:tc>
          <w:tcPr>
            <w:tcW w:w="1383"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1</w:t>
            </w:r>
          </w:p>
        </w:tc>
        <w:tc>
          <w:tcPr>
            <w:tcW w:w="170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-296</w:t>
            </w:r>
          </w:p>
        </w:tc>
      </w:tr>
      <w:tr w:rsidR="00E41DF7" w:rsidRPr="00BA1F8C">
        <w:tc>
          <w:tcPr>
            <w:tcW w:w="1735" w:type="dxa"/>
            <w:tcBorders>
              <w:left w:val="nil"/>
              <w:right w:val="nil"/>
            </w:tcBorders>
            <w:shd w:val="clear" w:color="auto" w:fill="DFD8E8"/>
          </w:tcPr>
          <w:p w:rsidR="00E41DF7" w:rsidRPr="00BA1F8C" w:rsidRDefault="003B673D"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200</w:t>
            </w:r>
            <w:r w:rsidR="001E1D23">
              <w:rPr>
                <w:rFonts w:ascii="Times New Roman" w:hAnsi="Times New Roman" w:cs="Times New Roman"/>
                <w:color w:val="000000" w:themeColor="text1"/>
                <w:sz w:val="24"/>
                <w:szCs w:val="24"/>
              </w:rPr>
              <w:t>8</w:t>
            </w:r>
            <w:r w:rsidR="00E41DF7" w:rsidRPr="00BA1F8C">
              <w:rPr>
                <w:rFonts w:ascii="Times New Roman" w:hAnsi="Times New Roman" w:cs="Times New Roman"/>
                <w:color w:val="000000" w:themeColor="text1"/>
                <w:sz w:val="24"/>
                <w:szCs w:val="24"/>
              </w:rPr>
              <w:t>/</w:t>
            </w:r>
            <w:r w:rsidR="001E1D23">
              <w:rPr>
                <w:rFonts w:ascii="Times New Roman" w:hAnsi="Times New Roman" w:cs="Times New Roman"/>
                <w:color w:val="000000" w:themeColor="text1"/>
                <w:sz w:val="24"/>
                <w:szCs w:val="24"/>
              </w:rPr>
              <w:t>09</w:t>
            </w:r>
            <w:r w:rsidRPr="00BA1F8C">
              <w:rPr>
                <w:rFonts w:ascii="Times New Roman" w:hAnsi="Times New Roman" w:cs="Times New Roman"/>
                <w:color w:val="000000" w:themeColor="text1"/>
                <w:sz w:val="24"/>
                <w:szCs w:val="24"/>
              </w:rPr>
              <w:t>0</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451</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0</w:t>
            </w:r>
          </w:p>
        </w:tc>
        <w:tc>
          <w:tcPr>
            <w:tcW w:w="138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0</w:t>
            </w:r>
          </w:p>
        </w:tc>
        <w:tc>
          <w:tcPr>
            <w:tcW w:w="170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0</w:t>
            </w:r>
          </w:p>
        </w:tc>
      </w:tr>
      <w:tr w:rsidR="00E41DF7" w:rsidRPr="00BA1F8C">
        <w:tc>
          <w:tcPr>
            <w:tcW w:w="1735" w:type="dxa"/>
          </w:tcPr>
          <w:p w:rsidR="00E41DF7" w:rsidRPr="00BA1F8C" w:rsidRDefault="003B673D"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w:t>
            </w:r>
            <w:r w:rsidR="001E1D23">
              <w:rPr>
                <w:rFonts w:ascii="Times New Roman" w:hAnsi="Times New Roman" w:cs="Times New Roman"/>
                <w:color w:val="000000" w:themeColor="text1"/>
                <w:sz w:val="24"/>
                <w:szCs w:val="24"/>
              </w:rPr>
              <w:t>09</w:t>
            </w:r>
            <w:r w:rsidR="00E41DF7" w:rsidRPr="00BA1F8C">
              <w:rPr>
                <w:rFonts w:ascii="Times New Roman" w:hAnsi="Times New Roman" w:cs="Times New Roman"/>
                <w:color w:val="000000" w:themeColor="text1"/>
                <w:sz w:val="24"/>
                <w:szCs w:val="24"/>
              </w:rPr>
              <w:t>/1</w:t>
            </w:r>
            <w:r w:rsidR="001E1D23">
              <w:rPr>
                <w:rFonts w:ascii="Times New Roman" w:hAnsi="Times New Roman" w:cs="Times New Roman"/>
                <w:color w:val="000000" w:themeColor="text1"/>
                <w:sz w:val="24"/>
                <w:szCs w:val="24"/>
              </w:rPr>
              <w:t>0</w:t>
            </w:r>
          </w:p>
        </w:tc>
        <w:tc>
          <w:tcPr>
            <w:tcW w:w="1843" w:type="dxa"/>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639</w:t>
            </w:r>
          </w:p>
        </w:tc>
        <w:tc>
          <w:tcPr>
            <w:tcW w:w="1843"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1</w:t>
            </w:r>
          </w:p>
        </w:tc>
        <w:tc>
          <w:tcPr>
            <w:tcW w:w="1383"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1</w:t>
            </w:r>
          </w:p>
        </w:tc>
        <w:tc>
          <w:tcPr>
            <w:tcW w:w="1701" w:type="dxa"/>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639</w:t>
            </w:r>
          </w:p>
        </w:tc>
      </w:tr>
      <w:tr w:rsidR="00E41DF7" w:rsidRPr="00BA1F8C">
        <w:tc>
          <w:tcPr>
            <w:tcW w:w="1735" w:type="dxa"/>
            <w:tcBorders>
              <w:left w:val="nil"/>
              <w:right w:val="nil"/>
            </w:tcBorders>
            <w:shd w:val="clear" w:color="auto" w:fill="DFD8E8"/>
          </w:tcPr>
          <w:p w:rsidR="00E41DF7" w:rsidRPr="00BA1F8C" w:rsidRDefault="003B673D"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color w:val="000000" w:themeColor="text1"/>
                <w:sz w:val="24"/>
                <w:szCs w:val="24"/>
              </w:rPr>
              <w:t>201</w:t>
            </w:r>
            <w:r w:rsidR="001E1D23">
              <w:rPr>
                <w:rFonts w:ascii="Times New Roman" w:hAnsi="Times New Roman" w:cs="Times New Roman"/>
                <w:color w:val="000000" w:themeColor="text1"/>
                <w:sz w:val="24"/>
                <w:szCs w:val="24"/>
              </w:rPr>
              <w:t>0</w:t>
            </w:r>
            <w:r w:rsidR="00E41DF7" w:rsidRPr="00BA1F8C">
              <w:rPr>
                <w:rFonts w:ascii="Times New Roman" w:hAnsi="Times New Roman" w:cs="Times New Roman"/>
                <w:color w:val="000000" w:themeColor="text1"/>
                <w:sz w:val="24"/>
                <w:szCs w:val="24"/>
              </w:rPr>
              <w:t>/1</w:t>
            </w:r>
            <w:r w:rsidR="001E1D23">
              <w:rPr>
                <w:rFonts w:ascii="Times New Roman" w:hAnsi="Times New Roman" w:cs="Times New Roman"/>
                <w:color w:val="000000" w:themeColor="text1"/>
                <w:sz w:val="24"/>
                <w:szCs w:val="24"/>
              </w:rPr>
              <w:t>1</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832</w:t>
            </w:r>
          </w:p>
        </w:tc>
        <w:tc>
          <w:tcPr>
            <w:tcW w:w="184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2</w:t>
            </w:r>
          </w:p>
        </w:tc>
        <w:tc>
          <w:tcPr>
            <w:tcW w:w="1383"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4</w:t>
            </w:r>
          </w:p>
        </w:tc>
        <w:tc>
          <w:tcPr>
            <w:tcW w:w="1701" w:type="dxa"/>
            <w:tcBorders>
              <w:left w:val="nil"/>
              <w:right w:val="nil"/>
            </w:tcBorders>
            <w:shd w:val="clear" w:color="auto" w:fill="DFD8E8"/>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1664</w:t>
            </w:r>
          </w:p>
        </w:tc>
      </w:tr>
      <w:tr w:rsidR="00E41DF7" w:rsidRPr="00BA1F8C">
        <w:tc>
          <w:tcPr>
            <w:tcW w:w="1735"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Total(n)=5</w:t>
            </w:r>
          </w:p>
        </w:tc>
        <w:tc>
          <w:tcPr>
            <w:tcW w:w="1843"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∑Y= 2455</w:t>
            </w:r>
          </w:p>
        </w:tc>
        <w:tc>
          <w:tcPr>
            <w:tcW w:w="1843"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 0</w:t>
            </w:r>
          </w:p>
        </w:tc>
        <w:tc>
          <w:tcPr>
            <w:tcW w:w="1383"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∑x²= 10</w:t>
            </w:r>
          </w:p>
        </w:tc>
        <w:tc>
          <w:tcPr>
            <w:tcW w:w="1701" w:type="dxa"/>
            <w:tcBorders>
              <w:bottom w:val="single" w:sz="8" w:space="0" w:color="8064A2"/>
            </w:tcBorders>
          </w:tcPr>
          <w:p w:rsidR="00E41DF7" w:rsidRPr="00BA1F8C" w:rsidRDefault="00E41DF7" w:rsidP="0071099C">
            <w:pPr>
              <w:pStyle w:val="NoSpacing"/>
              <w:spacing w:line="276" w:lineRule="auto"/>
              <w:ind w:right="27"/>
              <w:jc w:val="center"/>
              <w:rPr>
                <w:rFonts w:ascii="Times New Roman" w:hAnsi="Times New Roman" w:cs="Times New Roman"/>
                <w:bCs/>
                <w:color w:val="000000" w:themeColor="text1"/>
                <w:sz w:val="24"/>
                <w:szCs w:val="24"/>
              </w:rPr>
            </w:pPr>
            <w:r w:rsidRPr="00BA1F8C">
              <w:rPr>
                <w:rFonts w:ascii="Times New Roman" w:hAnsi="Times New Roman" w:cs="Times New Roman"/>
                <w:bCs/>
                <w:color w:val="000000" w:themeColor="text1"/>
                <w:sz w:val="24"/>
                <w:szCs w:val="24"/>
              </w:rPr>
              <w:t>∑xY= 1533</w:t>
            </w:r>
          </w:p>
        </w:tc>
      </w:tr>
    </w:tbl>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93FC6">
      <w:pPr>
        <w:pStyle w:val="NoSpacing"/>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Let trend line be</w:t>
      </w:r>
    </w:p>
    <w:p w:rsidR="00E41DF7" w:rsidRPr="00BA1F8C" w:rsidRDefault="00E41DF7" w:rsidP="00793FC6">
      <w:pPr>
        <w:pStyle w:val="NoSpacing"/>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Y= a+ bx………………….. (I)</w:t>
      </w:r>
    </w:p>
    <w:p w:rsidR="00E41DF7" w:rsidRPr="00BA1F8C" w:rsidRDefault="00E41DF7" w:rsidP="00793FC6">
      <w:pPr>
        <w:pStyle w:val="NoSpacing"/>
        <w:ind w:right="27"/>
        <w:jc w:val="both"/>
        <w:rPr>
          <w:rFonts w:ascii="Times New Roman" w:hAnsi="Times New Roman" w:cs="Times New Roman"/>
          <w:color w:val="000000" w:themeColor="text1"/>
          <w:sz w:val="24"/>
          <w:szCs w:val="24"/>
        </w:rPr>
      </w:pPr>
    </w:p>
    <w:p w:rsidR="00E41DF7" w:rsidRPr="009D4F84" w:rsidRDefault="00E41DF7" w:rsidP="00793FC6">
      <w:pPr>
        <w:pStyle w:val="NoSpacing"/>
        <w:ind w:right="27"/>
        <w:jc w:val="both"/>
        <w:rPr>
          <w:rFonts w:ascii="Times New Roman" w:hAnsi="Times New Roman" w:cs="Times New Roman"/>
          <w:color w:val="000000" w:themeColor="text1"/>
          <w:sz w:val="28"/>
          <w:szCs w:val="24"/>
        </w:rPr>
      </w:pPr>
      <w:r w:rsidRPr="009D4F84">
        <w:rPr>
          <w:rFonts w:ascii="Times New Roman" w:hAnsi="Times New Roman" w:cs="Times New Roman"/>
          <w:color w:val="000000" w:themeColor="text1"/>
          <w:sz w:val="28"/>
          <w:szCs w:val="24"/>
        </w:rPr>
        <w:t xml:space="preserve">a= </w:t>
      </w:r>
      <w:r w:rsidR="00744A51" w:rsidRPr="009D4F84">
        <w:rPr>
          <w:rFonts w:ascii="Times New Roman" w:hAnsi="Times New Roman" w:cs="Times New Roman"/>
          <w:color w:val="000000" w:themeColor="text1"/>
          <w:sz w:val="28"/>
          <w:szCs w:val="24"/>
        </w:rPr>
        <w:fldChar w:fldCharType="begin"/>
      </w:r>
      <w:r w:rsidRPr="009D4F84">
        <w:rPr>
          <w:rFonts w:ascii="Times New Roman" w:hAnsi="Times New Roman" w:cs="Times New Roman"/>
          <w:color w:val="000000" w:themeColor="text1"/>
          <w:sz w:val="28"/>
          <w:szCs w:val="24"/>
        </w:rPr>
        <w:instrText xml:space="preserve"> QUOTE </w:instrText>
      </w:r>
      <w:r w:rsidR="00946490" w:rsidRPr="00744A51">
        <w:rPr>
          <w:rFonts w:ascii="Times New Roman" w:hAnsi="Times New Roman" w:cs="Times New Roman"/>
          <w:color w:val="000000" w:themeColor="text1"/>
          <w:sz w:val="28"/>
          <w:szCs w:val="24"/>
        </w:rPr>
        <w:pict>
          <v:shape id="_x0000_i1081" type="#_x0000_t75" style="width:81.75pt;height:34.15pt">
            <v:imagedata r:id="rId72" o:title="" chromakey="white"/>
          </v:shape>
        </w:pict>
      </w:r>
      <w:r w:rsidR="00744A51" w:rsidRPr="009D4F84">
        <w:rPr>
          <w:rFonts w:ascii="Times New Roman" w:hAnsi="Times New Roman" w:cs="Times New Roman"/>
          <w:color w:val="000000" w:themeColor="text1"/>
          <w:sz w:val="28"/>
          <w:szCs w:val="24"/>
        </w:rPr>
        <w:fldChar w:fldCharType="end"/>
      </w:r>
      <w:r w:rsidRPr="009D4F84">
        <w:rPr>
          <w:rFonts w:ascii="Times New Roman" w:hAnsi="Times New Roman" w:cs="Times New Roman"/>
          <w:color w:val="000000" w:themeColor="text1"/>
          <w:sz w:val="28"/>
          <w:szCs w:val="24"/>
        </w:rPr>
        <w:t xml:space="preserve"> </w:t>
      </w:r>
      <m:oMath>
        <m:f>
          <m:fPr>
            <m:ctrlPr>
              <w:rPr>
                <w:rFonts w:ascii="Cambria Math" w:hAnsi="Cambria Math" w:cs="Times New Roman"/>
                <w:i/>
                <w:color w:val="000000" w:themeColor="text1"/>
                <w:sz w:val="28"/>
                <w:szCs w:val="24"/>
              </w:rPr>
            </m:ctrlPr>
          </m:fPr>
          <m:num>
            <m:nary>
              <m:naryPr>
                <m:chr m:val="∑"/>
                <m:limLoc m:val="undOvr"/>
                <m:subHide m:val="on"/>
                <m:supHide m:val="on"/>
                <m:ctrlPr>
                  <w:rPr>
                    <w:rFonts w:ascii="Cambria Math" w:hAnsi="Cambria Math" w:cs="Times New Roman"/>
                    <w:i/>
                    <w:color w:val="000000" w:themeColor="text1"/>
                    <w:sz w:val="28"/>
                    <w:szCs w:val="24"/>
                  </w:rPr>
                </m:ctrlPr>
              </m:naryPr>
              <m:sub/>
              <m:sup/>
              <m:e>
                <m:r>
                  <w:rPr>
                    <w:rFonts w:ascii="Cambria Math" w:hAnsi="Cambria Math" w:cs="Times New Roman"/>
                    <w:color w:val="000000" w:themeColor="text1"/>
                    <w:sz w:val="28"/>
                    <w:szCs w:val="24"/>
                  </w:rPr>
                  <m:t>Y</m:t>
                </m:r>
              </m:e>
            </m:nary>
          </m:num>
          <m:den>
            <m:r>
              <w:rPr>
                <w:rFonts w:ascii="Cambria Math" w:hAnsi="Cambria Math" w:cs="Times New Roman"/>
                <w:color w:val="000000" w:themeColor="text1"/>
                <w:sz w:val="28"/>
                <w:szCs w:val="24"/>
              </w:rPr>
              <m:t>N</m:t>
            </m:r>
          </m:den>
        </m:f>
        <m:r>
          <w:rPr>
            <w:rFonts w:ascii="Cambria Math" w:hAnsi="Cambria Math" w:cs="Times New Roman"/>
            <w:color w:val="000000" w:themeColor="text1"/>
            <w:sz w:val="28"/>
            <w:szCs w:val="24"/>
          </w:rPr>
          <m:t xml:space="preserve">= </m:t>
        </m:r>
        <m:f>
          <m:fPr>
            <m:ctrlPr>
              <w:rPr>
                <w:rFonts w:ascii="Cambria Math" w:hAnsi="Cambria Math" w:cs="Times New Roman"/>
                <w:i/>
                <w:color w:val="000000" w:themeColor="text1"/>
                <w:sz w:val="28"/>
                <w:szCs w:val="24"/>
              </w:rPr>
            </m:ctrlPr>
          </m:fPr>
          <m:num>
            <m:r>
              <w:rPr>
                <w:rFonts w:ascii="Cambria Math" w:hAnsi="Cambria Math" w:cs="Times New Roman"/>
                <w:color w:val="000000" w:themeColor="text1"/>
                <w:sz w:val="28"/>
                <w:szCs w:val="24"/>
              </w:rPr>
              <m:t>2455</m:t>
            </m:r>
          </m:num>
          <m:den>
            <m:r>
              <w:rPr>
                <w:rFonts w:ascii="Cambria Math" w:hAnsi="Cambria Math" w:cs="Times New Roman"/>
                <w:color w:val="000000" w:themeColor="text1"/>
                <w:sz w:val="28"/>
                <w:szCs w:val="24"/>
              </w:rPr>
              <m:t>5</m:t>
            </m:r>
          </m:den>
        </m:f>
      </m:oMath>
      <w:r w:rsidR="009D4F84" w:rsidRPr="009D4F84">
        <w:rPr>
          <w:rFonts w:ascii="Times New Roman" w:hAnsi="Times New Roman" w:cs="Times New Roman"/>
          <w:color w:val="000000" w:themeColor="text1"/>
          <w:sz w:val="28"/>
          <w:szCs w:val="24"/>
        </w:rPr>
        <w:t xml:space="preserve"> </w:t>
      </w:r>
      <w:r w:rsidRPr="009D4F84">
        <w:rPr>
          <w:rFonts w:ascii="Times New Roman" w:hAnsi="Times New Roman" w:cs="Times New Roman"/>
          <w:color w:val="000000" w:themeColor="text1"/>
          <w:sz w:val="28"/>
          <w:szCs w:val="24"/>
        </w:rPr>
        <w:t>=</w:t>
      </w:r>
      <w:r w:rsidR="009D4F84" w:rsidRPr="009D4F84">
        <w:rPr>
          <w:rFonts w:ascii="Times New Roman" w:hAnsi="Times New Roman" w:cs="Times New Roman"/>
          <w:color w:val="000000" w:themeColor="text1"/>
          <w:sz w:val="28"/>
          <w:szCs w:val="24"/>
        </w:rPr>
        <w:t xml:space="preserve"> </w:t>
      </w:r>
      <w:r w:rsidRPr="009D4F84">
        <w:rPr>
          <w:rFonts w:ascii="Times New Roman" w:hAnsi="Times New Roman" w:cs="Times New Roman"/>
          <w:color w:val="000000" w:themeColor="text1"/>
          <w:sz w:val="28"/>
          <w:szCs w:val="24"/>
        </w:rPr>
        <w:t xml:space="preserve"> 491</w:t>
      </w:r>
    </w:p>
    <w:p w:rsidR="00E41DF7" w:rsidRPr="00BA1F8C" w:rsidRDefault="00E41DF7" w:rsidP="00793FC6">
      <w:pPr>
        <w:pStyle w:val="NoSpacing"/>
        <w:ind w:right="27"/>
        <w:jc w:val="both"/>
        <w:rPr>
          <w:rFonts w:ascii="Times New Roman" w:hAnsi="Times New Roman" w:cs="Times New Roman"/>
          <w:color w:val="000000" w:themeColor="text1"/>
          <w:sz w:val="24"/>
          <w:szCs w:val="24"/>
        </w:rPr>
      </w:pPr>
    </w:p>
    <w:p w:rsidR="00E41DF7" w:rsidRPr="00BA1F8C" w:rsidRDefault="00E41DF7" w:rsidP="00793FC6">
      <w:pPr>
        <w:pStyle w:val="NoSpacing"/>
        <w:ind w:right="27"/>
        <w:jc w:val="both"/>
        <w:rPr>
          <w:rFonts w:ascii="Times New Roman" w:hAnsi="Times New Roman" w:cs="Times New Roman"/>
          <w:color w:val="000000" w:themeColor="text1"/>
          <w:sz w:val="24"/>
          <w:szCs w:val="24"/>
        </w:rPr>
      </w:pPr>
    </w:p>
    <w:p w:rsidR="00E41DF7" w:rsidRPr="00BA1F8C" w:rsidRDefault="00E41DF7" w:rsidP="00793FC6">
      <w:pPr>
        <w:pStyle w:val="NoSpacing"/>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 xml:space="preserve">b= </w:t>
      </w:r>
      <w:r w:rsidR="00744A51" w:rsidRPr="00BA1F8C">
        <w:rPr>
          <w:rFonts w:ascii="Times New Roman" w:hAnsi="Times New Roman" w:cs="Times New Roman"/>
          <w:color w:val="000000" w:themeColor="text1"/>
          <w:sz w:val="24"/>
          <w:szCs w:val="24"/>
        </w:rPr>
        <w:fldChar w:fldCharType="begin"/>
      </w:r>
      <w:r w:rsidRPr="00BA1F8C">
        <w:rPr>
          <w:rFonts w:ascii="Times New Roman" w:hAnsi="Times New Roman" w:cs="Times New Roman"/>
          <w:color w:val="000000" w:themeColor="text1"/>
          <w:sz w:val="24"/>
          <w:szCs w:val="24"/>
        </w:rPr>
        <w:instrText xml:space="preserve"> QUOTE </w:instrText>
      </w:r>
      <w:r w:rsidR="00946490" w:rsidRPr="00744A51">
        <w:rPr>
          <w:rFonts w:ascii="Times New Roman" w:hAnsi="Times New Roman" w:cs="Times New Roman"/>
          <w:color w:val="000000" w:themeColor="text1"/>
          <w:sz w:val="24"/>
          <w:szCs w:val="24"/>
        </w:rPr>
        <w:pict>
          <v:shape id="_x0000_i1082" type="#_x0000_t75" style="width:99.45pt;height:40.9pt">
            <v:imagedata r:id="rId73" o:title="" chromakey="white"/>
          </v:shape>
        </w:pict>
      </w:r>
      <w:r w:rsidR="00744A51" w:rsidRPr="00BA1F8C">
        <w:rPr>
          <w:rFonts w:ascii="Times New Roman" w:hAnsi="Times New Roman" w:cs="Times New Roman"/>
          <w:color w:val="000000" w:themeColor="text1"/>
          <w:sz w:val="24"/>
          <w:szCs w:val="24"/>
        </w:rPr>
        <w:fldChar w:fldCharType="separate"/>
      </w:r>
      <w:r w:rsidR="00946490" w:rsidRPr="00744A51">
        <w:rPr>
          <w:rFonts w:ascii="Times New Roman" w:hAnsi="Times New Roman" w:cs="Times New Roman"/>
          <w:color w:val="000000" w:themeColor="text1"/>
          <w:sz w:val="24"/>
          <w:szCs w:val="24"/>
        </w:rPr>
        <w:pict>
          <v:shape id="_x0000_i1083" type="#_x0000_t75" style="width:71.4pt;height:29.3pt">
            <v:imagedata r:id="rId73" o:title="" chromakey="white"/>
          </v:shape>
        </w:pict>
      </w:r>
      <w:r w:rsidR="00744A51" w:rsidRPr="00BA1F8C">
        <w:rPr>
          <w:rFonts w:ascii="Times New Roman" w:hAnsi="Times New Roman" w:cs="Times New Roman"/>
          <w:color w:val="000000" w:themeColor="text1"/>
          <w:sz w:val="24"/>
          <w:szCs w:val="24"/>
        </w:rPr>
        <w:fldChar w:fldCharType="end"/>
      </w:r>
      <w:r w:rsidRPr="00BA1F8C">
        <w:rPr>
          <w:rFonts w:ascii="Times New Roman" w:hAnsi="Times New Roman" w:cs="Times New Roman"/>
          <w:color w:val="000000" w:themeColor="text1"/>
          <w:sz w:val="24"/>
          <w:szCs w:val="24"/>
        </w:rPr>
        <w:t xml:space="preserve"> = 153.3</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Now trend line is given by,</w:t>
      </w: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p>
    <w:p w:rsidR="00E41DF7" w:rsidRPr="00BA1F8C" w:rsidRDefault="00E41DF7" w:rsidP="0071099C">
      <w:pPr>
        <w:pStyle w:val="NoSpacing"/>
        <w:spacing w:line="276" w:lineRule="auto"/>
        <w:ind w:right="27"/>
        <w:jc w:val="both"/>
        <w:rPr>
          <w:rFonts w:ascii="Times New Roman" w:hAnsi="Times New Roman" w:cs="Times New Roman"/>
          <w:color w:val="000000" w:themeColor="text1"/>
          <w:sz w:val="24"/>
          <w:szCs w:val="24"/>
        </w:rPr>
      </w:pPr>
      <w:r w:rsidRPr="00BA1F8C">
        <w:rPr>
          <w:rFonts w:ascii="Times New Roman" w:hAnsi="Times New Roman" w:cs="Times New Roman"/>
          <w:color w:val="000000" w:themeColor="text1"/>
          <w:sz w:val="24"/>
          <w:szCs w:val="24"/>
        </w:rPr>
        <w:t>Yc= 491+ 153.3x</w:t>
      </w:r>
    </w:p>
    <w:sectPr w:rsidR="00E41DF7" w:rsidRPr="00BA1F8C" w:rsidSect="009B69BD">
      <w:pgSz w:w="11907" w:h="16839" w:code="9"/>
      <w:pgMar w:top="1440" w:right="1440" w:bottom="1440" w:left="1440" w:header="576"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A3D4E" w:rsidRDefault="001A3D4E" w:rsidP="003F1845">
      <w:pPr>
        <w:spacing w:after="0" w:line="240" w:lineRule="auto"/>
      </w:pPr>
      <w:r>
        <w:separator/>
      </w:r>
    </w:p>
  </w:endnote>
  <w:endnote w:type="continuationSeparator" w:id="1">
    <w:p w:rsidR="001A3D4E" w:rsidRDefault="001A3D4E" w:rsidP="003F184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Impact">
    <w:panose1 w:val="020B080603090205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234686"/>
      <w:docPartObj>
        <w:docPartGallery w:val="Page Numbers (Bottom of Page)"/>
        <w:docPartUnique/>
      </w:docPartObj>
    </w:sdtPr>
    <w:sdtContent>
      <w:p w:rsidR="00E568B9" w:rsidRDefault="00744A51">
        <w:pPr>
          <w:pStyle w:val="Footer"/>
          <w:jc w:val="center"/>
        </w:pPr>
        <w:fldSimple w:instr=" PAGE   \* MERGEFORMAT ">
          <w:r w:rsidR="00F664CF">
            <w:rPr>
              <w:noProof/>
            </w:rPr>
            <w:t>vi</w:t>
          </w:r>
        </w:fldSimple>
      </w:p>
    </w:sdtContent>
  </w:sdt>
  <w:p w:rsidR="00E568B9" w:rsidRDefault="00E568B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A3D4E" w:rsidRDefault="001A3D4E" w:rsidP="003F1845">
      <w:pPr>
        <w:spacing w:after="0" w:line="240" w:lineRule="auto"/>
      </w:pPr>
      <w:r>
        <w:separator/>
      </w:r>
    </w:p>
  </w:footnote>
  <w:footnote w:type="continuationSeparator" w:id="1">
    <w:p w:rsidR="001A3D4E" w:rsidRDefault="001A3D4E" w:rsidP="003F184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034EA"/>
    <w:multiLevelType w:val="hybridMultilevel"/>
    <w:tmpl w:val="4F2A4E9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29115F6"/>
    <w:multiLevelType w:val="hybridMultilevel"/>
    <w:tmpl w:val="4398917C"/>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11725D"/>
    <w:multiLevelType w:val="hybridMultilevel"/>
    <w:tmpl w:val="59A0E6AC"/>
    <w:lvl w:ilvl="0" w:tplc="39FCD7A2">
      <w:start w:val="1"/>
      <w:numFmt w:val="lowerLetter"/>
      <w:lvlText w:val="%1."/>
      <w:lvlJc w:val="left"/>
      <w:pPr>
        <w:ind w:left="990" w:hanging="360"/>
      </w:pPr>
      <w:rPr>
        <w:rFonts w:hint="default"/>
        <w:b/>
        <w:bCs/>
      </w:rPr>
    </w:lvl>
    <w:lvl w:ilvl="1" w:tplc="04090019">
      <w:start w:val="1"/>
      <w:numFmt w:val="lowerLetter"/>
      <w:lvlText w:val="%2."/>
      <w:lvlJc w:val="left"/>
      <w:pPr>
        <w:ind w:left="1710" w:hanging="360"/>
      </w:pPr>
    </w:lvl>
    <w:lvl w:ilvl="2" w:tplc="0409001B">
      <w:start w:val="1"/>
      <w:numFmt w:val="lowerRoman"/>
      <w:lvlText w:val="%3."/>
      <w:lvlJc w:val="right"/>
      <w:pPr>
        <w:ind w:left="2430" w:hanging="180"/>
      </w:pPr>
    </w:lvl>
    <w:lvl w:ilvl="3" w:tplc="0409000F">
      <w:start w:val="1"/>
      <w:numFmt w:val="decimal"/>
      <w:lvlText w:val="%4."/>
      <w:lvlJc w:val="left"/>
      <w:pPr>
        <w:ind w:left="3150" w:hanging="360"/>
      </w:pPr>
    </w:lvl>
    <w:lvl w:ilvl="4" w:tplc="04090019">
      <w:start w:val="1"/>
      <w:numFmt w:val="lowerLetter"/>
      <w:lvlText w:val="%5."/>
      <w:lvlJc w:val="left"/>
      <w:pPr>
        <w:ind w:left="3870" w:hanging="360"/>
      </w:pPr>
    </w:lvl>
    <w:lvl w:ilvl="5" w:tplc="0409001B">
      <w:start w:val="1"/>
      <w:numFmt w:val="lowerRoman"/>
      <w:lvlText w:val="%6."/>
      <w:lvlJc w:val="right"/>
      <w:pPr>
        <w:ind w:left="4590" w:hanging="180"/>
      </w:pPr>
    </w:lvl>
    <w:lvl w:ilvl="6" w:tplc="0409000F">
      <w:start w:val="1"/>
      <w:numFmt w:val="decimal"/>
      <w:lvlText w:val="%7."/>
      <w:lvlJc w:val="left"/>
      <w:pPr>
        <w:ind w:left="5310" w:hanging="360"/>
      </w:pPr>
    </w:lvl>
    <w:lvl w:ilvl="7" w:tplc="04090019">
      <w:start w:val="1"/>
      <w:numFmt w:val="lowerLetter"/>
      <w:lvlText w:val="%8."/>
      <w:lvlJc w:val="left"/>
      <w:pPr>
        <w:ind w:left="6030" w:hanging="360"/>
      </w:pPr>
    </w:lvl>
    <w:lvl w:ilvl="8" w:tplc="0409001B">
      <w:start w:val="1"/>
      <w:numFmt w:val="lowerRoman"/>
      <w:lvlText w:val="%9."/>
      <w:lvlJc w:val="right"/>
      <w:pPr>
        <w:ind w:left="6750" w:hanging="180"/>
      </w:pPr>
    </w:lvl>
  </w:abstractNum>
  <w:abstractNum w:abstractNumId="3">
    <w:nsid w:val="06290171"/>
    <w:multiLevelType w:val="multilevel"/>
    <w:tmpl w:val="80CA6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70C02BB"/>
    <w:multiLevelType w:val="hybridMultilevel"/>
    <w:tmpl w:val="3216E0C0"/>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0AEE0A5B"/>
    <w:multiLevelType w:val="hybridMultilevel"/>
    <w:tmpl w:val="FF4EDB2A"/>
    <w:lvl w:ilvl="0" w:tplc="04090009">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nsid w:val="0BF43275"/>
    <w:multiLevelType w:val="hybridMultilevel"/>
    <w:tmpl w:val="C79EABCA"/>
    <w:lvl w:ilvl="0" w:tplc="05EC7C72">
      <w:start w:val="1"/>
      <w:numFmt w:val="upperRoman"/>
      <w:lvlText w:val="%1."/>
      <w:lvlJc w:val="left"/>
      <w:pPr>
        <w:ind w:left="90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0D942B63"/>
    <w:multiLevelType w:val="hybridMultilevel"/>
    <w:tmpl w:val="6890C000"/>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0D9E1096"/>
    <w:multiLevelType w:val="hybridMultilevel"/>
    <w:tmpl w:val="D72A04A2"/>
    <w:lvl w:ilvl="0" w:tplc="04090009">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nsid w:val="0F27771C"/>
    <w:multiLevelType w:val="hybridMultilevel"/>
    <w:tmpl w:val="9C6C6F7E"/>
    <w:lvl w:ilvl="0" w:tplc="306CFE7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0F5D1FE5"/>
    <w:multiLevelType w:val="hybridMultilevel"/>
    <w:tmpl w:val="9EFCBB22"/>
    <w:lvl w:ilvl="0" w:tplc="27E2797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1">
    <w:nsid w:val="1441238C"/>
    <w:multiLevelType w:val="multilevel"/>
    <w:tmpl w:val="EFECF6DA"/>
    <w:lvl w:ilvl="0">
      <w:start w:val="1"/>
      <w:numFmt w:val="upperRoman"/>
      <w:lvlText w:val="%1."/>
      <w:lvlJc w:val="left"/>
      <w:pPr>
        <w:ind w:left="1080" w:hanging="720"/>
      </w:pPr>
      <w:rPr>
        <w:rFonts w:hint="default"/>
        <w:b/>
        <w:bCs/>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nsid w:val="153F50C8"/>
    <w:multiLevelType w:val="hybridMultilevel"/>
    <w:tmpl w:val="643EFC36"/>
    <w:lvl w:ilvl="0" w:tplc="0409000F">
      <w:start w:val="1"/>
      <w:numFmt w:val="decimal"/>
      <w:lvlText w:val="%1."/>
      <w:lvlJc w:val="left"/>
      <w:pPr>
        <w:ind w:left="450" w:hanging="360"/>
      </w:pPr>
      <w:rPr>
        <w:rFonts w:hint="default"/>
      </w:rPr>
    </w:lvl>
    <w:lvl w:ilvl="1" w:tplc="04090019">
      <w:start w:val="1"/>
      <w:numFmt w:val="lowerLetter"/>
      <w:lvlText w:val="%2."/>
      <w:lvlJc w:val="left"/>
      <w:pPr>
        <w:ind w:left="1170" w:hanging="360"/>
      </w:pPr>
    </w:lvl>
    <w:lvl w:ilvl="2" w:tplc="0409001B">
      <w:start w:val="1"/>
      <w:numFmt w:val="lowerRoman"/>
      <w:lvlText w:val="%3."/>
      <w:lvlJc w:val="right"/>
      <w:pPr>
        <w:ind w:left="1890" w:hanging="180"/>
      </w:pPr>
    </w:lvl>
    <w:lvl w:ilvl="3" w:tplc="0409000F">
      <w:start w:val="1"/>
      <w:numFmt w:val="decimal"/>
      <w:lvlText w:val="%4."/>
      <w:lvlJc w:val="left"/>
      <w:pPr>
        <w:ind w:left="2610" w:hanging="360"/>
      </w:pPr>
    </w:lvl>
    <w:lvl w:ilvl="4" w:tplc="04090019">
      <w:start w:val="1"/>
      <w:numFmt w:val="lowerLetter"/>
      <w:lvlText w:val="%5."/>
      <w:lvlJc w:val="left"/>
      <w:pPr>
        <w:ind w:left="3330" w:hanging="360"/>
      </w:pPr>
    </w:lvl>
    <w:lvl w:ilvl="5" w:tplc="0409001B">
      <w:start w:val="1"/>
      <w:numFmt w:val="lowerRoman"/>
      <w:lvlText w:val="%6."/>
      <w:lvlJc w:val="right"/>
      <w:pPr>
        <w:ind w:left="4050" w:hanging="180"/>
      </w:pPr>
    </w:lvl>
    <w:lvl w:ilvl="6" w:tplc="0409000F">
      <w:start w:val="1"/>
      <w:numFmt w:val="decimal"/>
      <w:lvlText w:val="%7."/>
      <w:lvlJc w:val="left"/>
      <w:pPr>
        <w:ind w:left="4770" w:hanging="360"/>
      </w:pPr>
    </w:lvl>
    <w:lvl w:ilvl="7" w:tplc="04090019">
      <w:start w:val="1"/>
      <w:numFmt w:val="lowerLetter"/>
      <w:lvlText w:val="%8."/>
      <w:lvlJc w:val="left"/>
      <w:pPr>
        <w:ind w:left="5490" w:hanging="360"/>
      </w:pPr>
    </w:lvl>
    <w:lvl w:ilvl="8" w:tplc="0409001B">
      <w:start w:val="1"/>
      <w:numFmt w:val="lowerRoman"/>
      <w:lvlText w:val="%9."/>
      <w:lvlJc w:val="right"/>
      <w:pPr>
        <w:ind w:left="6210" w:hanging="180"/>
      </w:pPr>
    </w:lvl>
  </w:abstractNum>
  <w:abstractNum w:abstractNumId="13">
    <w:nsid w:val="15EC3820"/>
    <w:multiLevelType w:val="hybridMultilevel"/>
    <w:tmpl w:val="B694ECD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5FA519E"/>
    <w:multiLevelType w:val="hybridMultilevel"/>
    <w:tmpl w:val="73D8934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63B10F2"/>
    <w:multiLevelType w:val="hybridMultilevel"/>
    <w:tmpl w:val="83E8BC68"/>
    <w:lvl w:ilvl="0" w:tplc="C888AC9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179E40AE"/>
    <w:multiLevelType w:val="multilevel"/>
    <w:tmpl w:val="3C561CA8"/>
    <w:lvl w:ilvl="0">
      <w:start w:val="1"/>
      <w:numFmt w:val="lowerRoman"/>
      <w:lvlText w:val="%1)"/>
      <w:lvlJc w:val="left"/>
      <w:pPr>
        <w:ind w:left="720" w:hanging="720"/>
      </w:pPr>
      <w:rPr>
        <w:rFonts w:hint="default"/>
        <w:b/>
        <w:bCs/>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7">
    <w:nsid w:val="1CD4387F"/>
    <w:multiLevelType w:val="hybridMultilevel"/>
    <w:tmpl w:val="482AE6E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F3868F6"/>
    <w:multiLevelType w:val="hybridMultilevel"/>
    <w:tmpl w:val="F16AF8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F3F7377"/>
    <w:multiLevelType w:val="hybridMultilevel"/>
    <w:tmpl w:val="B3400B1E"/>
    <w:lvl w:ilvl="0" w:tplc="C434AD8C">
      <w:start w:val="1"/>
      <w:numFmt w:val="lowerRoman"/>
      <w:lvlText w:val="%1)"/>
      <w:lvlJc w:val="left"/>
      <w:pPr>
        <w:ind w:left="360" w:hanging="360"/>
      </w:pPr>
      <w:rPr>
        <w:rFonts w:hint="default"/>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0">
    <w:nsid w:val="209D63D8"/>
    <w:multiLevelType w:val="hybridMultilevel"/>
    <w:tmpl w:val="57B4221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0EC2E06"/>
    <w:multiLevelType w:val="hybridMultilevel"/>
    <w:tmpl w:val="94702DF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212F31BA"/>
    <w:multiLevelType w:val="hybridMultilevel"/>
    <w:tmpl w:val="C3B46458"/>
    <w:lvl w:ilvl="0" w:tplc="D1E0FE2E">
      <w:start w:val="1"/>
      <w:numFmt w:val="lowerRoman"/>
      <w:lvlText w:val="%1."/>
      <w:lvlJc w:val="left"/>
      <w:pPr>
        <w:ind w:left="36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nsid w:val="22D16E78"/>
    <w:multiLevelType w:val="hybridMultilevel"/>
    <w:tmpl w:val="9CF29FE0"/>
    <w:lvl w:ilvl="0" w:tplc="0409000B">
      <w:start w:val="1"/>
      <w:numFmt w:val="bullet"/>
      <w:lvlText w:val=""/>
      <w:lvlJc w:val="left"/>
      <w:pPr>
        <w:ind w:left="1770" w:hanging="360"/>
      </w:pPr>
      <w:rPr>
        <w:rFonts w:ascii="Wingdings" w:hAnsi="Wingdings" w:hint="default"/>
      </w:rPr>
    </w:lvl>
    <w:lvl w:ilvl="1" w:tplc="04090003" w:tentative="1">
      <w:start w:val="1"/>
      <w:numFmt w:val="bullet"/>
      <w:lvlText w:val="o"/>
      <w:lvlJc w:val="left"/>
      <w:pPr>
        <w:ind w:left="2490" w:hanging="360"/>
      </w:pPr>
      <w:rPr>
        <w:rFonts w:ascii="Courier New" w:hAnsi="Courier New" w:cs="Courier New" w:hint="default"/>
      </w:rPr>
    </w:lvl>
    <w:lvl w:ilvl="2" w:tplc="04090005" w:tentative="1">
      <w:start w:val="1"/>
      <w:numFmt w:val="bullet"/>
      <w:lvlText w:val=""/>
      <w:lvlJc w:val="left"/>
      <w:pPr>
        <w:ind w:left="3210" w:hanging="360"/>
      </w:pPr>
      <w:rPr>
        <w:rFonts w:ascii="Wingdings" w:hAnsi="Wingdings" w:hint="default"/>
      </w:rPr>
    </w:lvl>
    <w:lvl w:ilvl="3" w:tplc="04090001" w:tentative="1">
      <w:start w:val="1"/>
      <w:numFmt w:val="bullet"/>
      <w:lvlText w:val=""/>
      <w:lvlJc w:val="left"/>
      <w:pPr>
        <w:ind w:left="3930" w:hanging="360"/>
      </w:pPr>
      <w:rPr>
        <w:rFonts w:ascii="Symbol" w:hAnsi="Symbol" w:hint="default"/>
      </w:rPr>
    </w:lvl>
    <w:lvl w:ilvl="4" w:tplc="04090003" w:tentative="1">
      <w:start w:val="1"/>
      <w:numFmt w:val="bullet"/>
      <w:lvlText w:val="o"/>
      <w:lvlJc w:val="left"/>
      <w:pPr>
        <w:ind w:left="4650" w:hanging="360"/>
      </w:pPr>
      <w:rPr>
        <w:rFonts w:ascii="Courier New" w:hAnsi="Courier New" w:cs="Courier New" w:hint="default"/>
      </w:rPr>
    </w:lvl>
    <w:lvl w:ilvl="5" w:tplc="04090005" w:tentative="1">
      <w:start w:val="1"/>
      <w:numFmt w:val="bullet"/>
      <w:lvlText w:val=""/>
      <w:lvlJc w:val="left"/>
      <w:pPr>
        <w:ind w:left="5370" w:hanging="360"/>
      </w:pPr>
      <w:rPr>
        <w:rFonts w:ascii="Wingdings" w:hAnsi="Wingdings" w:hint="default"/>
      </w:rPr>
    </w:lvl>
    <w:lvl w:ilvl="6" w:tplc="04090001" w:tentative="1">
      <w:start w:val="1"/>
      <w:numFmt w:val="bullet"/>
      <w:lvlText w:val=""/>
      <w:lvlJc w:val="left"/>
      <w:pPr>
        <w:ind w:left="6090" w:hanging="360"/>
      </w:pPr>
      <w:rPr>
        <w:rFonts w:ascii="Symbol" w:hAnsi="Symbol" w:hint="default"/>
      </w:rPr>
    </w:lvl>
    <w:lvl w:ilvl="7" w:tplc="04090003" w:tentative="1">
      <w:start w:val="1"/>
      <w:numFmt w:val="bullet"/>
      <w:lvlText w:val="o"/>
      <w:lvlJc w:val="left"/>
      <w:pPr>
        <w:ind w:left="6810" w:hanging="360"/>
      </w:pPr>
      <w:rPr>
        <w:rFonts w:ascii="Courier New" w:hAnsi="Courier New" w:cs="Courier New" w:hint="default"/>
      </w:rPr>
    </w:lvl>
    <w:lvl w:ilvl="8" w:tplc="04090005" w:tentative="1">
      <w:start w:val="1"/>
      <w:numFmt w:val="bullet"/>
      <w:lvlText w:val=""/>
      <w:lvlJc w:val="left"/>
      <w:pPr>
        <w:ind w:left="7530" w:hanging="360"/>
      </w:pPr>
      <w:rPr>
        <w:rFonts w:ascii="Wingdings" w:hAnsi="Wingdings" w:hint="default"/>
      </w:rPr>
    </w:lvl>
  </w:abstractNum>
  <w:abstractNum w:abstractNumId="24">
    <w:nsid w:val="248F3FE9"/>
    <w:multiLevelType w:val="hybridMultilevel"/>
    <w:tmpl w:val="D4B25DDC"/>
    <w:lvl w:ilvl="0" w:tplc="C434AD8C">
      <w:start w:val="1"/>
      <w:numFmt w:val="lowerRoman"/>
      <w:lvlText w:val="%1)"/>
      <w:lvlJc w:val="left"/>
      <w:pPr>
        <w:ind w:left="900" w:hanging="360"/>
      </w:pPr>
      <w:rPr>
        <w:rFonts w:hint="default"/>
        <w:b/>
        <w:bCs/>
      </w:rPr>
    </w:lvl>
    <w:lvl w:ilvl="1" w:tplc="04090003">
      <w:start w:val="1"/>
      <w:numFmt w:val="bullet"/>
      <w:lvlText w:val="o"/>
      <w:lvlJc w:val="left"/>
      <w:pPr>
        <w:ind w:left="1620" w:hanging="360"/>
      </w:pPr>
      <w:rPr>
        <w:rFonts w:ascii="Courier New" w:hAnsi="Courier New" w:cs="Courier New" w:hint="default"/>
      </w:rPr>
    </w:lvl>
    <w:lvl w:ilvl="2" w:tplc="04090005">
      <w:start w:val="1"/>
      <w:numFmt w:val="bullet"/>
      <w:lvlText w:val=""/>
      <w:lvlJc w:val="left"/>
      <w:pPr>
        <w:ind w:left="2340" w:hanging="360"/>
      </w:pPr>
      <w:rPr>
        <w:rFonts w:ascii="Wingdings" w:hAnsi="Wingdings" w:cs="Wingdings" w:hint="default"/>
      </w:rPr>
    </w:lvl>
    <w:lvl w:ilvl="3" w:tplc="04090001">
      <w:start w:val="1"/>
      <w:numFmt w:val="bullet"/>
      <w:lvlText w:val=""/>
      <w:lvlJc w:val="left"/>
      <w:pPr>
        <w:ind w:left="3060" w:hanging="360"/>
      </w:pPr>
      <w:rPr>
        <w:rFonts w:ascii="Symbol" w:hAnsi="Symbol" w:cs="Symbol" w:hint="default"/>
      </w:rPr>
    </w:lvl>
    <w:lvl w:ilvl="4" w:tplc="04090003">
      <w:start w:val="1"/>
      <w:numFmt w:val="bullet"/>
      <w:lvlText w:val="o"/>
      <w:lvlJc w:val="left"/>
      <w:pPr>
        <w:ind w:left="3780" w:hanging="360"/>
      </w:pPr>
      <w:rPr>
        <w:rFonts w:ascii="Courier New" w:hAnsi="Courier New" w:cs="Courier New" w:hint="default"/>
      </w:rPr>
    </w:lvl>
    <w:lvl w:ilvl="5" w:tplc="04090005">
      <w:start w:val="1"/>
      <w:numFmt w:val="bullet"/>
      <w:lvlText w:val=""/>
      <w:lvlJc w:val="left"/>
      <w:pPr>
        <w:ind w:left="4500" w:hanging="360"/>
      </w:pPr>
      <w:rPr>
        <w:rFonts w:ascii="Wingdings" w:hAnsi="Wingdings" w:cs="Wingdings" w:hint="default"/>
      </w:rPr>
    </w:lvl>
    <w:lvl w:ilvl="6" w:tplc="04090001">
      <w:start w:val="1"/>
      <w:numFmt w:val="bullet"/>
      <w:lvlText w:val=""/>
      <w:lvlJc w:val="left"/>
      <w:pPr>
        <w:ind w:left="5220" w:hanging="360"/>
      </w:pPr>
      <w:rPr>
        <w:rFonts w:ascii="Symbol" w:hAnsi="Symbol" w:cs="Symbol" w:hint="default"/>
      </w:rPr>
    </w:lvl>
    <w:lvl w:ilvl="7" w:tplc="04090003">
      <w:start w:val="1"/>
      <w:numFmt w:val="bullet"/>
      <w:lvlText w:val="o"/>
      <w:lvlJc w:val="left"/>
      <w:pPr>
        <w:ind w:left="5940" w:hanging="360"/>
      </w:pPr>
      <w:rPr>
        <w:rFonts w:ascii="Courier New" w:hAnsi="Courier New" w:cs="Courier New" w:hint="default"/>
      </w:rPr>
    </w:lvl>
    <w:lvl w:ilvl="8" w:tplc="04090005">
      <w:start w:val="1"/>
      <w:numFmt w:val="bullet"/>
      <w:lvlText w:val=""/>
      <w:lvlJc w:val="left"/>
      <w:pPr>
        <w:ind w:left="6660" w:hanging="360"/>
      </w:pPr>
      <w:rPr>
        <w:rFonts w:ascii="Wingdings" w:hAnsi="Wingdings" w:cs="Wingdings" w:hint="default"/>
      </w:rPr>
    </w:lvl>
  </w:abstractNum>
  <w:abstractNum w:abstractNumId="25">
    <w:nsid w:val="2498196B"/>
    <w:multiLevelType w:val="hybridMultilevel"/>
    <w:tmpl w:val="57500AB2"/>
    <w:lvl w:ilvl="0" w:tplc="C434AD8C">
      <w:start w:val="1"/>
      <w:numFmt w:val="lowerRoman"/>
      <w:lvlText w:val="%1)"/>
      <w:lvlJc w:val="left"/>
      <w:pPr>
        <w:ind w:left="1080" w:hanging="72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27DB29C4"/>
    <w:multiLevelType w:val="hybridMultilevel"/>
    <w:tmpl w:val="040EF768"/>
    <w:lvl w:ilvl="0" w:tplc="5952F31C">
      <w:start w:val="1"/>
      <w:numFmt w:val="decimal"/>
      <w:lvlText w:val="%1."/>
      <w:lvlJc w:val="left"/>
      <w:pPr>
        <w:ind w:left="2880" w:hanging="360"/>
      </w:pPr>
      <w:rPr>
        <w:rFonts w:hint="default"/>
      </w:rPr>
    </w:lvl>
    <w:lvl w:ilvl="1" w:tplc="04090019">
      <w:start w:val="1"/>
      <w:numFmt w:val="lowerLetter"/>
      <w:lvlText w:val="%2."/>
      <w:lvlJc w:val="left"/>
      <w:pPr>
        <w:ind w:left="3600" w:hanging="360"/>
      </w:pPr>
    </w:lvl>
    <w:lvl w:ilvl="2" w:tplc="0409001B">
      <w:start w:val="1"/>
      <w:numFmt w:val="lowerRoman"/>
      <w:lvlText w:val="%3."/>
      <w:lvlJc w:val="right"/>
      <w:pPr>
        <w:ind w:left="4320" w:hanging="180"/>
      </w:pPr>
    </w:lvl>
    <w:lvl w:ilvl="3" w:tplc="0409000F">
      <w:start w:val="1"/>
      <w:numFmt w:val="decimal"/>
      <w:lvlText w:val="%4."/>
      <w:lvlJc w:val="left"/>
      <w:pPr>
        <w:ind w:left="5040" w:hanging="360"/>
      </w:pPr>
    </w:lvl>
    <w:lvl w:ilvl="4" w:tplc="04090019">
      <w:start w:val="1"/>
      <w:numFmt w:val="lowerLetter"/>
      <w:lvlText w:val="%5."/>
      <w:lvlJc w:val="left"/>
      <w:pPr>
        <w:ind w:left="5760" w:hanging="360"/>
      </w:pPr>
    </w:lvl>
    <w:lvl w:ilvl="5" w:tplc="0409001B">
      <w:start w:val="1"/>
      <w:numFmt w:val="lowerRoman"/>
      <w:lvlText w:val="%6."/>
      <w:lvlJc w:val="right"/>
      <w:pPr>
        <w:ind w:left="6480" w:hanging="180"/>
      </w:pPr>
    </w:lvl>
    <w:lvl w:ilvl="6" w:tplc="0409000F">
      <w:start w:val="1"/>
      <w:numFmt w:val="decimal"/>
      <w:lvlText w:val="%7."/>
      <w:lvlJc w:val="left"/>
      <w:pPr>
        <w:ind w:left="7200" w:hanging="360"/>
      </w:pPr>
    </w:lvl>
    <w:lvl w:ilvl="7" w:tplc="04090019">
      <w:start w:val="1"/>
      <w:numFmt w:val="lowerLetter"/>
      <w:lvlText w:val="%8."/>
      <w:lvlJc w:val="left"/>
      <w:pPr>
        <w:ind w:left="7920" w:hanging="360"/>
      </w:pPr>
    </w:lvl>
    <w:lvl w:ilvl="8" w:tplc="0409001B">
      <w:start w:val="1"/>
      <w:numFmt w:val="lowerRoman"/>
      <w:lvlText w:val="%9."/>
      <w:lvlJc w:val="right"/>
      <w:pPr>
        <w:ind w:left="8640" w:hanging="180"/>
      </w:pPr>
    </w:lvl>
  </w:abstractNum>
  <w:abstractNum w:abstractNumId="27">
    <w:nsid w:val="28BB3EF8"/>
    <w:multiLevelType w:val="multilevel"/>
    <w:tmpl w:val="3BEC314E"/>
    <w:lvl w:ilvl="0">
      <w:start w:val="1"/>
      <w:numFmt w:val="lowerRoman"/>
      <w:lvlText w:val="%1)"/>
      <w:lvlJc w:val="left"/>
      <w:pPr>
        <w:ind w:left="720" w:hanging="360"/>
      </w:pPr>
      <w:rPr>
        <w:rFonts w:hint="default"/>
        <w:b/>
        <w:bCs/>
      </w:rPr>
    </w:lvl>
    <w:lvl w:ilvl="1">
      <w:start w:val="1"/>
      <w:numFmt w:val="decimal"/>
      <w:isLgl/>
      <w:lvlText w:val="%1.%2"/>
      <w:lvlJc w:val="left"/>
      <w:pPr>
        <w:ind w:left="63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nsid w:val="297D4E73"/>
    <w:multiLevelType w:val="hybridMultilevel"/>
    <w:tmpl w:val="4A2AC32E"/>
    <w:lvl w:ilvl="0" w:tplc="ED127740">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9">
    <w:nsid w:val="2D1E0927"/>
    <w:multiLevelType w:val="hybridMultilevel"/>
    <w:tmpl w:val="B99AC4D2"/>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0">
    <w:nsid w:val="2F587164"/>
    <w:multiLevelType w:val="hybridMultilevel"/>
    <w:tmpl w:val="916EC9DC"/>
    <w:lvl w:ilvl="0" w:tplc="04090009">
      <w:start w:val="1"/>
      <w:numFmt w:val="bullet"/>
      <w:lvlText w:val=""/>
      <w:lvlJc w:val="left"/>
      <w:pPr>
        <w:ind w:left="3054" w:hanging="360"/>
      </w:pPr>
      <w:rPr>
        <w:rFonts w:ascii="Wingdings" w:hAnsi="Wingdings" w:cs="Wingdings" w:hint="default"/>
      </w:rPr>
    </w:lvl>
    <w:lvl w:ilvl="1" w:tplc="04090003">
      <w:start w:val="1"/>
      <w:numFmt w:val="bullet"/>
      <w:lvlText w:val="o"/>
      <w:lvlJc w:val="left"/>
      <w:pPr>
        <w:ind w:left="3774" w:hanging="360"/>
      </w:pPr>
      <w:rPr>
        <w:rFonts w:ascii="Courier New" w:hAnsi="Courier New" w:cs="Courier New" w:hint="default"/>
      </w:rPr>
    </w:lvl>
    <w:lvl w:ilvl="2" w:tplc="04090005">
      <w:start w:val="1"/>
      <w:numFmt w:val="bullet"/>
      <w:lvlText w:val=""/>
      <w:lvlJc w:val="left"/>
      <w:pPr>
        <w:ind w:left="4494" w:hanging="360"/>
      </w:pPr>
      <w:rPr>
        <w:rFonts w:ascii="Wingdings" w:hAnsi="Wingdings" w:cs="Wingdings" w:hint="default"/>
      </w:rPr>
    </w:lvl>
    <w:lvl w:ilvl="3" w:tplc="04090001">
      <w:start w:val="1"/>
      <w:numFmt w:val="bullet"/>
      <w:lvlText w:val=""/>
      <w:lvlJc w:val="left"/>
      <w:pPr>
        <w:ind w:left="5214" w:hanging="360"/>
      </w:pPr>
      <w:rPr>
        <w:rFonts w:ascii="Symbol" w:hAnsi="Symbol" w:cs="Symbol" w:hint="default"/>
      </w:rPr>
    </w:lvl>
    <w:lvl w:ilvl="4" w:tplc="04090003">
      <w:start w:val="1"/>
      <w:numFmt w:val="bullet"/>
      <w:lvlText w:val="o"/>
      <w:lvlJc w:val="left"/>
      <w:pPr>
        <w:ind w:left="5934" w:hanging="360"/>
      </w:pPr>
      <w:rPr>
        <w:rFonts w:ascii="Courier New" w:hAnsi="Courier New" w:cs="Courier New" w:hint="default"/>
      </w:rPr>
    </w:lvl>
    <w:lvl w:ilvl="5" w:tplc="04090005">
      <w:start w:val="1"/>
      <w:numFmt w:val="bullet"/>
      <w:lvlText w:val=""/>
      <w:lvlJc w:val="left"/>
      <w:pPr>
        <w:ind w:left="6654" w:hanging="360"/>
      </w:pPr>
      <w:rPr>
        <w:rFonts w:ascii="Wingdings" w:hAnsi="Wingdings" w:cs="Wingdings" w:hint="default"/>
      </w:rPr>
    </w:lvl>
    <w:lvl w:ilvl="6" w:tplc="04090001">
      <w:start w:val="1"/>
      <w:numFmt w:val="bullet"/>
      <w:lvlText w:val=""/>
      <w:lvlJc w:val="left"/>
      <w:pPr>
        <w:ind w:left="7374" w:hanging="360"/>
      </w:pPr>
      <w:rPr>
        <w:rFonts w:ascii="Symbol" w:hAnsi="Symbol" w:cs="Symbol" w:hint="default"/>
      </w:rPr>
    </w:lvl>
    <w:lvl w:ilvl="7" w:tplc="04090003">
      <w:start w:val="1"/>
      <w:numFmt w:val="bullet"/>
      <w:lvlText w:val="o"/>
      <w:lvlJc w:val="left"/>
      <w:pPr>
        <w:ind w:left="8094" w:hanging="360"/>
      </w:pPr>
      <w:rPr>
        <w:rFonts w:ascii="Courier New" w:hAnsi="Courier New" w:cs="Courier New" w:hint="default"/>
      </w:rPr>
    </w:lvl>
    <w:lvl w:ilvl="8" w:tplc="04090005">
      <w:start w:val="1"/>
      <w:numFmt w:val="bullet"/>
      <w:lvlText w:val=""/>
      <w:lvlJc w:val="left"/>
      <w:pPr>
        <w:ind w:left="8814" w:hanging="360"/>
      </w:pPr>
      <w:rPr>
        <w:rFonts w:ascii="Wingdings" w:hAnsi="Wingdings" w:cs="Wingdings" w:hint="default"/>
      </w:rPr>
    </w:lvl>
  </w:abstractNum>
  <w:abstractNum w:abstractNumId="31">
    <w:nsid w:val="31484BE8"/>
    <w:multiLevelType w:val="hybridMultilevel"/>
    <w:tmpl w:val="2DF6BAB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317F18C4"/>
    <w:multiLevelType w:val="hybridMultilevel"/>
    <w:tmpl w:val="A78E5E70"/>
    <w:lvl w:ilvl="0" w:tplc="68109AA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nsid w:val="32A50FFF"/>
    <w:multiLevelType w:val="hybridMultilevel"/>
    <w:tmpl w:val="17EAD3CE"/>
    <w:lvl w:ilvl="0" w:tplc="875C72A2">
      <w:start w:val="1"/>
      <w:numFmt w:val="decimal"/>
      <w:lvlText w:val="%1."/>
      <w:lvlJc w:val="left"/>
      <w:pPr>
        <w:ind w:left="2160" w:hanging="360"/>
      </w:pPr>
      <w:rPr>
        <w:rFonts w:hint="default"/>
      </w:r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start w:val="1"/>
      <w:numFmt w:val="decimal"/>
      <w:lvlText w:val="%4."/>
      <w:lvlJc w:val="left"/>
      <w:pPr>
        <w:ind w:left="4320" w:hanging="360"/>
      </w:pPr>
    </w:lvl>
    <w:lvl w:ilvl="4" w:tplc="04090019">
      <w:start w:val="1"/>
      <w:numFmt w:val="lowerLetter"/>
      <w:lvlText w:val="%5."/>
      <w:lvlJc w:val="left"/>
      <w:pPr>
        <w:ind w:left="5040" w:hanging="360"/>
      </w:pPr>
    </w:lvl>
    <w:lvl w:ilvl="5" w:tplc="0409001B">
      <w:start w:val="1"/>
      <w:numFmt w:val="lowerRoman"/>
      <w:lvlText w:val="%6."/>
      <w:lvlJc w:val="right"/>
      <w:pPr>
        <w:ind w:left="5760" w:hanging="180"/>
      </w:pPr>
    </w:lvl>
    <w:lvl w:ilvl="6" w:tplc="0409000F">
      <w:start w:val="1"/>
      <w:numFmt w:val="decimal"/>
      <w:lvlText w:val="%7."/>
      <w:lvlJc w:val="left"/>
      <w:pPr>
        <w:ind w:left="6480" w:hanging="360"/>
      </w:pPr>
    </w:lvl>
    <w:lvl w:ilvl="7" w:tplc="04090019">
      <w:start w:val="1"/>
      <w:numFmt w:val="lowerLetter"/>
      <w:lvlText w:val="%8."/>
      <w:lvlJc w:val="left"/>
      <w:pPr>
        <w:ind w:left="7200" w:hanging="360"/>
      </w:pPr>
    </w:lvl>
    <w:lvl w:ilvl="8" w:tplc="0409001B">
      <w:start w:val="1"/>
      <w:numFmt w:val="lowerRoman"/>
      <w:lvlText w:val="%9."/>
      <w:lvlJc w:val="right"/>
      <w:pPr>
        <w:ind w:left="7920" w:hanging="180"/>
      </w:pPr>
    </w:lvl>
  </w:abstractNum>
  <w:abstractNum w:abstractNumId="34">
    <w:nsid w:val="34C64829"/>
    <w:multiLevelType w:val="hybridMultilevel"/>
    <w:tmpl w:val="2DBCF076"/>
    <w:lvl w:ilvl="0" w:tplc="04090009">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5">
    <w:nsid w:val="362E4DF2"/>
    <w:multiLevelType w:val="hybridMultilevel"/>
    <w:tmpl w:val="F3BAB79C"/>
    <w:lvl w:ilvl="0" w:tplc="04090001">
      <w:start w:val="1"/>
      <w:numFmt w:val="bullet"/>
      <w:lvlText w:val=""/>
      <w:lvlJc w:val="left"/>
      <w:pPr>
        <w:ind w:left="1440" w:hanging="360"/>
      </w:pPr>
      <w:rPr>
        <w:rFonts w:ascii="Symbol" w:hAnsi="Symbol" w:cs="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36">
    <w:nsid w:val="38C34821"/>
    <w:multiLevelType w:val="hybridMultilevel"/>
    <w:tmpl w:val="0630AC2A"/>
    <w:lvl w:ilvl="0" w:tplc="287C94E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7">
    <w:nsid w:val="39D61191"/>
    <w:multiLevelType w:val="hybridMultilevel"/>
    <w:tmpl w:val="89B0B3E2"/>
    <w:lvl w:ilvl="0" w:tplc="6A44505C">
      <w:start w:val="1"/>
      <w:numFmt w:val="lowerLetter"/>
      <w:lvlText w:val="%1)"/>
      <w:lvlJc w:val="left"/>
      <w:pPr>
        <w:ind w:left="360" w:hanging="360"/>
      </w:pPr>
      <w:rPr>
        <w:rFonts w:hint="default"/>
        <w:b/>
        <w:bCs/>
      </w:rPr>
    </w:lvl>
    <w:lvl w:ilvl="1" w:tplc="04090019">
      <w:start w:val="1"/>
      <w:numFmt w:val="lowerLetter"/>
      <w:lvlText w:val="%2."/>
      <w:lvlJc w:val="left"/>
      <w:pPr>
        <w:ind w:left="1125" w:hanging="360"/>
      </w:pPr>
    </w:lvl>
    <w:lvl w:ilvl="2" w:tplc="0409001B">
      <w:start w:val="1"/>
      <w:numFmt w:val="lowerRoman"/>
      <w:lvlText w:val="%3."/>
      <w:lvlJc w:val="right"/>
      <w:pPr>
        <w:ind w:left="1845" w:hanging="180"/>
      </w:pPr>
    </w:lvl>
    <w:lvl w:ilvl="3" w:tplc="0409000F">
      <w:start w:val="1"/>
      <w:numFmt w:val="decimal"/>
      <w:lvlText w:val="%4."/>
      <w:lvlJc w:val="left"/>
      <w:pPr>
        <w:ind w:left="2565" w:hanging="360"/>
      </w:pPr>
    </w:lvl>
    <w:lvl w:ilvl="4" w:tplc="04090019">
      <w:start w:val="1"/>
      <w:numFmt w:val="lowerLetter"/>
      <w:lvlText w:val="%5."/>
      <w:lvlJc w:val="left"/>
      <w:pPr>
        <w:ind w:left="3285" w:hanging="360"/>
      </w:pPr>
    </w:lvl>
    <w:lvl w:ilvl="5" w:tplc="0409001B">
      <w:start w:val="1"/>
      <w:numFmt w:val="lowerRoman"/>
      <w:lvlText w:val="%6."/>
      <w:lvlJc w:val="right"/>
      <w:pPr>
        <w:ind w:left="4005" w:hanging="180"/>
      </w:pPr>
    </w:lvl>
    <w:lvl w:ilvl="6" w:tplc="0409000F">
      <w:start w:val="1"/>
      <w:numFmt w:val="decimal"/>
      <w:lvlText w:val="%7."/>
      <w:lvlJc w:val="left"/>
      <w:pPr>
        <w:ind w:left="4725" w:hanging="360"/>
      </w:pPr>
    </w:lvl>
    <w:lvl w:ilvl="7" w:tplc="04090019">
      <w:start w:val="1"/>
      <w:numFmt w:val="lowerLetter"/>
      <w:lvlText w:val="%8."/>
      <w:lvlJc w:val="left"/>
      <w:pPr>
        <w:ind w:left="5445" w:hanging="360"/>
      </w:pPr>
    </w:lvl>
    <w:lvl w:ilvl="8" w:tplc="0409001B">
      <w:start w:val="1"/>
      <w:numFmt w:val="lowerRoman"/>
      <w:lvlText w:val="%9."/>
      <w:lvlJc w:val="right"/>
      <w:pPr>
        <w:ind w:left="6165" w:hanging="180"/>
      </w:pPr>
    </w:lvl>
  </w:abstractNum>
  <w:abstractNum w:abstractNumId="38">
    <w:nsid w:val="3A062B09"/>
    <w:multiLevelType w:val="hybridMultilevel"/>
    <w:tmpl w:val="743CB9F8"/>
    <w:lvl w:ilvl="0" w:tplc="0409000F">
      <w:start w:val="1"/>
      <w:numFmt w:val="decimal"/>
      <w:lvlText w:val="%1."/>
      <w:lvlJc w:val="left"/>
      <w:pPr>
        <w:ind w:left="81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nsid w:val="3A551407"/>
    <w:multiLevelType w:val="hybridMultilevel"/>
    <w:tmpl w:val="1626FA9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3AF207E1"/>
    <w:multiLevelType w:val="hybridMultilevel"/>
    <w:tmpl w:val="C5E0C724"/>
    <w:lvl w:ilvl="0" w:tplc="04090009">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1">
    <w:nsid w:val="3F7B0985"/>
    <w:multiLevelType w:val="hybridMultilevel"/>
    <w:tmpl w:val="98A8E5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nsid w:val="405E21C7"/>
    <w:multiLevelType w:val="multilevel"/>
    <w:tmpl w:val="8222C4BA"/>
    <w:lvl w:ilvl="0">
      <w:start w:val="2"/>
      <w:numFmt w:val="lowerRoman"/>
      <w:lvlText w:val="%1."/>
      <w:lvlJc w:val="left"/>
      <w:pPr>
        <w:ind w:left="810" w:hanging="360"/>
      </w:pPr>
      <w:rPr>
        <w:rFonts w:hint="default"/>
        <w:b/>
        <w:bCs/>
      </w:rPr>
    </w:lvl>
    <w:lvl w:ilvl="1">
      <w:start w:val="5"/>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3">
    <w:nsid w:val="40733870"/>
    <w:multiLevelType w:val="hybridMultilevel"/>
    <w:tmpl w:val="9EB409D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417D1909"/>
    <w:multiLevelType w:val="hybridMultilevel"/>
    <w:tmpl w:val="DCBEF942"/>
    <w:lvl w:ilvl="0" w:tplc="441065D4">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45">
    <w:nsid w:val="41A34543"/>
    <w:multiLevelType w:val="hybridMultilevel"/>
    <w:tmpl w:val="CB1800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42446C89"/>
    <w:multiLevelType w:val="hybridMultilevel"/>
    <w:tmpl w:val="3472435E"/>
    <w:lvl w:ilvl="0" w:tplc="04090001">
      <w:start w:val="1"/>
      <w:numFmt w:val="bullet"/>
      <w:lvlText w:val=""/>
      <w:lvlJc w:val="left"/>
      <w:pPr>
        <w:ind w:left="1440" w:hanging="360"/>
      </w:pPr>
      <w:rPr>
        <w:rFonts w:ascii="Symbol" w:hAnsi="Symbol" w:cs="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47">
    <w:nsid w:val="43ED2BC5"/>
    <w:multiLevelType w:val="hybridMultilevel"/>
    <w:tmpl w:val="C1A67700"/>
    <w:lvl w:ilvl="0" w:tplc="C434AD8C">
      <w:start w:val="1"/>
      <w:numFmt w:val="lowerRoman"/>
      <w:lvlText w:val="%1)"/>
      <w:lvlJc w:val="left"/>
      <w:pPr>
        <w:ind w:left="1287" w:hanging="720"/>
      </w:pPr>
      <w:rPr>
        <w:rFonts w:hint="default"/>
        <w:b/>
        <w:bCs/>
      </w:r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48">
    <w:nsid w:val="452D0D42"/>
    <w:multiLevelType w:val="hybridMultilevel"/>
    <w:tmpl w:val="EEC0CC6A"/>
    <w:lvl w:ilvl="0" w:tplc="EAC04630">
      <w:start w:val="1"/>
      <w:numFmt w:val="decimal"/>
      <w:lvlText w:val="%1."/>
      <w:lvlJc w:val="left"/>
      <w:pPr>
        <w:ind w:left="2520" w:hanging="360"/>
      </w:pPr>
      <w:rPr>
        <w:rFonts w:hint="default"/>
      </w:r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start w:val="1"/>
      <w:numFmt w:val="lowerLetter"/>
      <w:lvlText w:val="%5."/>
      <w:lvlJc w:val="left"/>
      <w:pPr>
        <w:ind w:left="5400" w:hanging="360"/>
      </w:pPr>
    </w:lvl>
    <w:lvl w:ilvl="5" w:tplc="0409001B">
      <w:start w:val="1"/>
      <w:numFmt w:val="lowerRoman"/>
      <w:lvlText w:val="%6."/>
      <w:lvlJc w:val="right"/>
      <w:pPr>
        <w:ind w:left="6120" w:hanging="180"/>
      </w:pPr>
    </w:lvl>
    <w:lvl w:ilvl="6" w:tplc="0409000F">
      <w:start w:val="1"/>
      <w:numFmt w:val="decimal"/>
      <w:lvlText w:val="%7."/>
      <w:lvlJc w:val="left"/>
      <w:pPr>
        <w:ind w:left="6840" w:hanging="360"/>
      </w:pPr>
    </w:lvl>
    <w:lvl w:ilvl="7" w:tplc="04090019">
      <w:start w:val="1"/>
      <w:numFmt w:val="lowerLetter"/>
      <w:lvlText w:val="%8."/>
      <w:lvlJc w:val="left"/>
      <w:pPr>
        <w:ind w:left="7560" w:hanging="360"/>
      </w:pPr>
    </w:lvl>
    <w:lvl w:ilvl="8" w:tplc="0409001B">
      <w:start w:val="1"/>
      <w:numFmt w:val="lowerRoman"/>
      <w:lvlText w:val="%9."/>
      <w:lvlJc w:val="right"/>
      <w:pPr>
        <w:ind w:left="8280" w:hanging="180"/>
      </w:pPr>
    </w:lvl>
  </w:abstractNum>
  <w:abstractNum w:abstractNumId="49">
    <w:nsid w:val="475129DC"/>
    <w:multiLevelType w:val="hybridMultilevel"/>
    <w:tmpl w:val="F538F9FE"/>
    <w:lvl w:ilvl="0" w:tplc="0DD05916">
      <w:start w:val="1"/>
      <w:numFmt w:val="low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nsid w:val="479014FB"/>
    <w:multiLevelType w:val="hybridMultilevel"/>
    <w:tmpl w:val="F4CA89C4"/>
    <w:lvl w:ilvl="0" w:tplc="BD18E716">
      <w:start w:val="1"/>
      <w:numFmt w:val="upperLetter"/>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
    <w:nsid w:val="487B4970"/>
    <w:multiLevelType w:val="hybridMultilevel"/>
    <w:tmpl w:val="EB7C7502"/>
    <w:lvl w:ilvl="0" w:tplc="B03C98E4">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52">
    <w:nsid w:val="493C492B"/>
    <w:multiLevelType w:val="hybridMultilevel"/>
    <w:tmpl w:val="77E036A2"/>
    <w:lvl w:ilvl="0" w:tplc="04090015">
      <w:start w:val="1"/>
      <w:numFmt w:val="upperLetter"/>
      <w:lvlText w:val="%1."/>
      <w:lvlJc w:val="left"/>
      <w:pPr>
        <w:ind w:left="450" w:hanging="360"/>
      </w:pPr>
      <w:rPr>
        <w:rFonts w:hint="default"/>
        <w:b/>
        <w:bCs/>
      </w:rPr>
    </w:lvl>
    <w:lvl w:ilvl="1" w:tplc="04090019">
      <w:start w:val="1"/>
      <w:numFmt w:val="lowerLetter"/>
      <w:lvlText w:val="%2."/>
      <w:lvlJc w:val="left"/>
      <w:pPr>
        <w:ind w:left="1170" w:hanging="360"/>
      </w:pPr>
    </w:lvl>
    <w:lvl w:ilvl="2" w:tplc="0409001B">
      <w:start w:val="1"/>
      <w:numFmt w:val="lowerRoman"/>
      <w:lvlText w:val="%3."/>
      <w:lvlJc w:val="right"/>
      <w:pPr>
        <w:ind w:left="1890" w:hanging="180"/>
      </w:pPr>
    </w:lvl>
    <w:lvl w:ilvl="3" w:tplc="0409000F">
      <w:start w:val="1"/>
      <w:numFmt w:val="decimal"/>
      <w:lvlText w:val="%4."/>
      <w:lvlJc w:val="left"/>
      <w:pPr>
        <w:ind w:left="2610" w:hanging="360"/>
      </w:pPr>
    </w:lvl>
    <w:lvl w:ilvl="4" w:tplc="04090019">
      <w:start w:val="1"/>
      <w:numFmt w:val="lowerLetter"/>
      <w:lvlText w:val="%5."/>
      <w:lvlJc w:val="left"/>
      <w:pPr>
        <w:ind w:left="3330" w:hanging="360"/>
      </w:pPr>
    </w:lvl>
    <w:lvl w:ilvl="5" w:tplc="0409001B">
      <w:start w:val="1"/>
      <w:numFmt w:val="lowerRoman"/>
      <w:lvlText w:val="%6."/>
      <w:lvlJc w:val="right"/>
      <w:pPr>
        <w:ind w:left="4050" w:hanging="180"/>
      </w:pPr>
    </w:lvl>
    <w:lvl w:ilvl="6" w:tplc="0409000F">
      <w:start w:val="1"/>
      <w:numFmt w:val="decimal"/>
      <w:lvlText w:val="%7."/>
      <w:lvlJc w:val="left"/>
      <w:pPr>
        <w:ind w:left="4770" w:hanging="360"/>
      </w:pPr>
    </w:lvl>
    <w:lvl w:ilvl="7" w:tplc="04090019">
      <w:start w:val="1"/>
      <w:numFmt w:val="lowerLetter"/>
      <w:lvlText w:val="%8."/>
      <w:lvlJc w:val="left"/>
      <w:pPr>
        <w:ind w:left="5490" w:hanging="360"/>
      </w:pPr>
    </w:lvl>
    <w:lvl w:ilvl="8" w:tplc="0409001B">
      <w:start w:val="1"/>
      <w:numFmt w:val="lowerRoman"/>
      <w:lvlText w:val="%9."/>
      <w:lvlJc w:val="right"/>
      <w:pPr>
        <w:ind w:left="6210" w:hanging="180"/>
      </w:pPr>
    </w:lvl>
  </w:abstractNum>
  <w:abstractNum w:abstractNumId="53">
    <w:nsid w:val="49BA2068"/>
    <w:multiLevelType w:val="hybridMultilevel"/>
    <w:tmpl w:val="034A93F4"/>
    <w:lvl w:ilvl="0" w:tplc="0C488F5A">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54">
    <w:nsid w:val="4BF5306B"/>
    <w:multiLevelType w:val="hybridMultilevel"/>
    <w:tmpl w:val="768ECAFA"/>
    <w:lvl w:ilvl="0" w:tplc="55E8098C">
      <w:start w:val="2"/>
      <w:numFmt w:val="upperLetter"/>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5">
    <w:nsid w:val="4C867D01"/>
    <w:multiLevelType w:val="hybridMultilevel"/>
    <w:tmpl w:val="38F22AD0"/>
    <w:lvl w:ilvl="0" w:tplc="0409000B">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6">
    <w:nsid w:val="4C9B11DF"/>
    <w:multiLevelType w:val="hybridMultilevel"/>
    <w:tmpl w:val="83EA465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4F9A133D"/>
    <w:multiLevelType w:val="hybridMultilevel"/>
    <w:tmpl w:val="5D46B85E"/>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nsid w:val="51237159"/>
    <w:multiLevelType w:val="hybridMultilevel"/>
    <w:tmpl w:val="20FA9C28"/>
    <w:lvl w:ilvl="0" w:tplc="C434AD8C">
      <w:start w:val="1"/>
      <w:numFmt w:val="lowerRoman"/>
      <w:lvlText w:val="%1)"/>
      <w:lvlJc w:val="left"/>
      <w:pPr>
        <w:ind w:left="360" w:hanging="360"/>
      </w:pPr>
      <w:rPr>
        <w:rFonts w:hint="default"/>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9">
    <w:nsid w:val="553217F2"/>
    <w:multiLevelType w:val="hybridMultilevel"/>
    <w:tmpl w:val="D326FDBE"/>
    <w:lvl w:ilvl="0" w:tplc="2D52F2DE">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0">
    <w:nsid w:val="568B5D2C"/>
    <w:multiLevelType w:val="hybridMultilevel"/>
    <w:tmpl w:val="D8E2D1BC"/>
    <w:lvl w:ilvl="0" w:tplc="EF040374">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nsid w:val="56CD50F4"/>
    <w:multiLevelType w:val="hybridMultilevel"/>
    <w:tmpl w:val="C70825DC"/>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57180105"/>
    <w:multiLevelType w:val="multilevel"/>
    <w:tmpl w:val="A7C8115E"/>
    <w:lvl w:ilvl="0">
      <w:start w:val="1"/>
      <w:numFmt w:val="upperRoman"/>
      <w:lvlText w:val="%1."/>
      <w:lvlJc w:val="left"/>
      <w:pPr>
        <w:ind w:left="2160" w:hanging="720"/>
      </w:pPr>
      <w:rPr>
        <w:rFonts w:hint="default"/>
      </w:rPr>
    </w:lvl>
    <w:lvl w:ilvl="1">
      <w:start w:val="1"/>
      <w:numFmt w:val="decimal"/>
      <w:isLgl/>
      <w:lvlText w:val="%1.%2"/>
      <w:lvlJc w:val="left"/>
      <w:pPr>
        <w:ind w:left="1830" w:hanging="39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44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240" w:hanging="1800"/>
      </w:pPr>
      <w:rPr>
        <w:rFonts w:hint="default"/>
      </w:rPr>
    </w:lvl>
    <w:lvl w:ilvl="8">
      <w:start w:val="1"/>
      <w:numFmt w:val="decimal"/>
      <w:isLgl/>
      <w:lvlText w:val="%1.%2.%3.%4.%5.%6.%7.%8.%9"/>
      <w:lvlJc w:val="left"/>
      <w:pPr>
        <w:ind w:left="3240" w:hanging="1800"/>
      </w:pPr>
      <w:rPr>
        <w:rFonts w:hint="default"/>
      </w:rPr>
    </w:lvl>
  </w:abstractNum>
  <w:abstractNum w:abstractNumId="63">
    <w:nsid w:val="57186C19"/>
    <w:multiLevelType w:val="hybridMultilevel"/>
    <w:tmpl w:val="9C807F1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4">
    <w:nsid w:val="578136F9"/>
    <w:multiLevelType w:val="hybridMultilevel"/>
    <w:tmpl w:val="C37CF9BA"/>
    <w:lvl w:ilvl="0" w:tplc="131A0AFC">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5">
    <w:nsid w:val="58032480"/>
    <w:multiLevelType w:val="hybridMultilevel"/>
    <w:tmpl w:val="EFA8A8D0"/>
    <w:lvl w:ilvl="0" w:tplc="04090009">
      <w:start w:val="1"/>
      <w:numFmt w:val="bullet"/>
      <w:lvlText w:val=""/>
      <w:lvlJc w:val="left"/>
      <w:pPr>
        <w:ind w:left="990" w:hanging="360"/>
      </w:pPr>
      <w:rPr>
        <w:rFonts w:ascii="Wingdings" w:hAnsi="Wingdings" w:cs="Wingdings" w:hint="default"/>
      </w:rPr>
    </w:lvl>
    <w:lvl w:ilvl="1" w:tplc="04090003">
      <w:start w:val="1"/>
      <w:numFmt w:val="bullet"/>
      <w:lvlText w:val="o"/>
      <w:lvlJc w:val="left"/>
      <w:pPr>
        <w:ind w:left="1710" w:hanging="360"/>
      </w:pPr>
      <w:rPr>
        <w:rFonts w:ascii="Courier New" w:hAnsi="Courier New" w:cs="Courier New" w:hint="default"/>
      </w:rPr>
    </w:lvl>
    <w:lvl w:ilvl="2" w:tplc="04090005">
      <w:start w:val="1"/>
      <w:numFmt w:val="bullet"/>
      <w:lvlText w:val=""/>
      <w:lvlJc w:val="left"/>
      <w:pPr>
        <w:ind w:left="2430" w:hanging="360"/>
      </w:pPr>
      <w:rPr>
        <w:rFonts w:ascii="Wingdings" w:hAnsi="Wingdings" w:cs="Wingdings" w:hint="default"/>
      </w:rPr>
    </w:lvl>
    <w:lvl w:ilvl="3" w:tplc="04090001">
      <w:start w:val="1"/>
      <w:numFmt w:val="bullet"/>
      <w:lvlText w:val=""/>
      <w:lvlJc w:val="left"/>
      <w:pPr>
        <w:ind w:left="3150" w:hanging="360"/>
      </w:pPr>
      <w:rPr>
        <w:rFonts w:ascii="Symbol" w:hAnsi="Symbol" w:cs="Symbol" w:hint="default"/>
      </w:rPr>
    </w:lvl>
    <w:lvl w:ilvl="4" w:tplc="04090003">
      <w:start w:val="1"/>
      <w:numFmt w:val="bullet"/>
      <w:lvlText w:val="o"/>
      <w:lvlJc w:val="left"/>
      <w:pPr>
        <w:ind w:left="3870" w:hanging="360"/>
      </w:pPr>
      <w:rPr>
        <w:rFonts w:ascii="Courier New" w:hAnsi="Courier New" w:cs="Courier New" w:hint="default"/>
      </w:rPr>
    </w:lvl>
    <w:lvl w:ilvl="5" w:tplc="04090005">
      <w:start w:val="1"/>
      <w:numFmt w:val="bullet"/>
      <w:lvlText w:val=""/>
      <w:lvlJc w:val="left"/>
      <w:pPr>
        <w:ind w:left="4590" w:hanging="360"/>
      </w:pPr>
      <w:rPr>
        <w:rFonts w:ascii="Wingdings" w:hAnsi="Wingdings" w:cs="Wingdings" w:hint="default"/>
      </w:rPr>
    </w:lvl>
    <w:lvl w:ilvl="6" w:tplc="04090001">
      <w:start w:val="1"/>
      <w:numFmt w:val="bullet"/>
      <w:lvlText w:val=""/>
      <w:lvlJc w:val="left"/>
      <w:pPr>
        <w:ind w:left="5310" w:hanging="360"/>
      </w:pPr>
      <w:rPr>
        <w:rFonts w:ascii="Symbol" w:hAnsi="Symbol" w:cs="Symbol" w:hint="default"/>
      </w:rPr>
    </w:lvl>
    <w:lvl w:ilvl="7" w:tplc="04090003">
      <w:start w:val="1"/>
      <w:numFmt w:val="bullet"/>
      <w:lvlText w:val="o"/>
      <w:lvlJc w:val="left"/>
      <w:pPr>
        <w:ind w:left="6030" w:hanging="360"/>
      </w:pPr>
      <w:rPr>
        <w:rFonts w:ascii="Courier New" w:hAnsi="Courier New" w:cs="Courier New" w:hint="default"/>
      </w:rPr>
    </w:lvl>
    <w:lvl w:ilvl="8" w:tplc="04090005">
      <w:start w:val="1"/>
      <w:numFmt w:val="bullet"/>
      <w:lvlText w:val=""/>
      <w:lvlJc w:val="left"/>
      <w:pPr>
        <w:ind w:left="6750" w:hanging="360"/>
      </w:pPr>
      <w:rPr>
        <w:rFonts w:ascii="Wingdings" w:hAnsi="Wingdings" w:cs="Wingdings" w:hint="default"/>
      </w:rPr>
    </w:lvl>
  </w:abstractNum>
  <w:abstractNum w:abstractNumId="66">
    <w:nsid w:val="58784499"/>
    <w:multiLevelType w:val="hybridMultilevel"/>
    <w:tmpl w:val="4E4AE4D6"/>
    <w:lvl w:ilvl="0" w:tplc="C434AD8C">
      <w:start w:val="1"/>
      <w:numFmt w:val="lowerRoman"/>
      <w:lvlText w:val="%1)"/>
      <w:lvlJc w:val="left"/>
      <w:pPr>
        <w:ind w:left="788" w:hanging="360"/>
      </w:pPr>
      <w:rPr>
        <w:rFonts w:hint="default"/>
        <w:b/>
        <w:bCs/>
      </w:rPr>
    </w:lvl>
    <w:lvl w:ilvl="1" w:tplc="04090019">
      <w:start w:val="1"/>
      <w:numFmt w:val="lowerLetter"/>
      <w:lvlText w:val="%2."/>
      <w:lvlJc w:val="left"/>
      <w:pPr>
        <w:ind w:left="1508" w:hanging="360"/>
      </w:pPr>
    </w:lvl>
    <w:lvl w:ilvl="2" w:tplc="0409001B">
      <w:start w:val="1"/>
      <w:numFmt w:val="lowerRoman"/>
      <w:lvlText w:val="%3."/>
      <w:lvlJc w:val="right"/>
      <w:pPr>
        <w:ind w:left="2228" w:hanging="180"/>
      </w:pPr>
    </w:lvl>
    <w:lvl w:ilvl="3" w:tplc="0409000F">
      <w:start w:val="1"/>
      <w:numFmt w:val="decimal"/>
      <w:lvlText w:val="%4."/>
      <w:lvlJc w:val="left"/>
      <w:pPr>
        <w:ind w:left="2948" w:hanging="360"/>
      </w:pPr>
    </w:lvl>
    <w:lvl w:ilvl="4" w:tplc="04090019">
      <w:start w:val="1"/>
      <w:numFmt w:val="lowerLetter"/>
      <w:lvlText w:val="%5."/>
      <w:lvlJc w:val="left"/>
      <w:pPr>
        <w:ind w:left="3668" w:hanging="360"/>
      </w:pPr>
    </w:lvl>
    <w:lvl w:ilvl="5" w:tplc="0409001B">
      <w:start w:val="1"/>
      <w:numFmt w:val="lowerRoman"/>
      <w:lvlText w:val="%6."/>
      <w:lvlJc w:val="right"/>
      <w:pPr>
        <w:ind w:left="4388" w:hanging="180"/>
      </w:pPr>
    </w:lvl>
    <w:lvl w:ilvl="6" w:tplc="0409000F">
      <w:start w:val="1"/>
      <w:numFmt w:val="decimal"/>
      <w:lvlText w:val="%7."/>
      <w:lvlJc w:val="left"/>
      <w:pPr>
        <w:ind w:left="5108" w:hanging="360"/>
      </w:pPr>
    </w:lvl>
    <w:lvl w:ilvl="7" w:tplc="04090019">
      <w:start w:val="1"/>
      <w:numFmt w:val="lowerLetter"/>
      <w:lvlText w:val="%8."/>
      <w:lvlJc w:val="left"/>
      <w:pPr>
        <w:ind w:left="5828" w:hanging="360"/>
      </w:pPr>
    </w:lvl>
    <w:lvl w:ilvl="8" w:tplc="0409001B">
      <w:start w:val="1"/>
      <w:numFmt w:val="lowerRoman"/>
      <w:lvlText w:val="%9."/>
      <w:lvlJc w:val="right"/>
      <w:pPr>
        <w:ind w:left="6548" w:hanging="180"/>
      </w:pPr>
    </w:lvl>
  </w:abstractNum>
  <w:abstractNum w:abstractNumId="67">
    <w:nsid w:val="59CE03E7"/>
    <w:multiLevelType w:val="hybridMultilevel"/>
    <w:tmpl w:val="3362A0F4"/>
    <w:lvl w:ilvl="0" w:tplc="F7981796">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8">
    <w:nsid w:val="620C398D"/>
    <w:multiLevelType w:val="hybridMultilevel"/>
    <w:tmpl w:val="024678E8"/>
    <w:lvl w:ilvl="0" w:tplc="5248260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9">
    <w:nsid w:val="62FD558B"/>
    <w:multiLevelType w:val="hybridMultilevel"/>
    <w:tmpl w:val="E800FF6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68DF721D"/>
    <w:multiLevelType w:val="hybridMultilevel"/>
    <w:tmpl w:val="20907FF8"/>
    <w:lvl w:ilvl="0" w:tplc="1CFEA220">
      <w:start w:val="1"/>
      <w:numFmt w:val="decimal"/>
      <w:lvlText w:val="%1."/>
      <w:lvlJc w:val="left"/>
      <w:pPr>
        <w:ind w:left="2520" w:hanging="360"/>
      </w:pPr>
      <w:rPr>
        <w:rFonts w:hint="default"/>
      </w:r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start w:val="1"/>
      <w:numFmt w:val="lowerLetter"/>
      <w:lvlText w:val="%5."/>
      <w:lvlJc w:val="left"/>
      <w:pPr>
        <w:ind w:left="5400" w:hanging="360"/>
      </w:pPr>
    </w:lvl>
    <w:lvl w:ilvl="5" w:tplc="0409001B">
      <w:start w:val="1"/>
      <w:numFmt w:val="lowerRoman"/>
      <w:lvlText w:val="%6."/>
      <w:lvlJc w:val="right"/>
      <w:pPr>
        <w:ind w:left="6120" w:hanging="180"/>
      </w:pPr>
    </w:lvl>
    <w:lvl w:ilvl="6" w:tplc="0409000F">
      <w:start w:val="1"/>
      <w:numFmt w:val="decimal"/>
      <w:lvlText w:val="%7."/>
      <w:lvlJc w:val="left"/>
      <w:pPr>
        <w:ind w:left="6840" w:hanging="360"/>
      </w:pPr>
    </w:lvl>
    <w:lvl w:ilvl="7" w:tplc="04090019">
      <w:start w:val="1"/>
      <w:numFmt w:val="lowerLetter"/>
      <w:lvlText w:val="%8."/>
      <w:lvlJc w:val="left"/>
      <w:pPr>
        <w:ind w:left="7560" w:hanging="360"/>
      </w:pPr>
    </w:lvl>
    <w:lvl w:ilvl="8" w:tplc="0409001B">
      <w:start w:val="1"/>
      <w:numFmt w:val="lowerRoman"/>
      <w:lvlText w:val="%9."/>
      <w:lvlJc w:val="right"/>
      <w:pPr>
        <w:ind w:left="8280" w:hanging="180"/>
      </w:pPr>
    </w:lvl>
  </w:abstractNum>
  <w:abstractNum w:abstractNumId="71">
    <w:nsid w:val="69D85FBE"/>
    <w:multiLevelType w:val="hybridMultilevel"/>
    <w:tmpl w:val="0422EC4C"/>
    <w:lvl w:ilvl="0" w:tplc="06FAE93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2">
    <w:nsid w:val="6A0D4C83"/>
    <w:multiLevelType w:val="hybridMultilevel"/>
    <w:tmpl w:val="E4AC36AA"/>
    <w:lvl w:ilvl="0" w:tplc="04090009">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3">
    <w:nsid w:val="6AC67208"/>
    <w:multiLevelType w:val="hybridMultilevel"/>
    <w:tmpl w:val="BD5AA966"/>
    <w:lvl w:ilvl="0" w:tplc="0409000B">
      <w:start w:val="1"/>
      <w:numFmt w:val="bullet"/>
      <w:lvlText w:val=""/>
      <w:lvlJc w:val="left"/>
      <w:pPr>
        <w:ind w:left="1890" w:hanging="360"/>
      </w:pPr>
      <w:rPr>
        <w:rFonts w:ascii="Wingdings" w:hAnsi="Wingdings"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74">
    <w:nsid w:val="6BF61C76"/>
    <w:multiLevelType w:val="hybridMultilevel"/>
    <w:tmpl w:val="C8F2879E"/>
    <w:lvl w:ilvl="0" w:tplc="565C86F6">
      <w:start w:val="1"/>
      <w:numFmt w:val="bullet"/>
      <w:lvlText w:val=""/>
      <w:lvlJc w:val="left"/>
      <w:pPr>
        <w:ind w:left="1080" w:hanging="360"/>
      </w:pPr>
      <w:rPr>
        <w:rFonts w:ascii="Wingdings" w:hAnsi="Wingdings" w:cs="Wingdings" w:hint="default"/>
        <w:sz w:val="20"/>
        <w:szCs w:val="2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75">
    <w:nsid w:val="6C204D84"/>
    <w:multiLevelType w:val="hybridMultilevel"/>
    <w:tmpl w:val="6D109354"/>
    <w:lvl w:ilvl="0" w:tplc="9A5C499A">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6">
    <w:nsid w:val="6C2801B4"/>
    <w:multiLevelType w:val="multilevel"/>
    <w:tmpl w:val="C744F5F6"/>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7">
    <w:nsid w:val="6D5824A5"/>
    <w:multiLevelType w:val="hybridMultilevel"/>
    <w:tmpl w:val="DCFC27E4"/>
    <w:lvl w:ilvl="0" w:tplc="39FCD7A2">
      <w:start w:val="1"/>
      <w:numFmt w:val="lowerLetter"/>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8">
    <w:nsid w:val="6FDE6A9A"/>
    <w:multiLevelType w:val="hybridMultilevel"/>
    <w:tmpl w:val="B764F81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nsid w:val="73763FAA"/>
    <w:multiLevelType w:val="hybridMultilevel"/>
    <w:tmpl w:val="806E6A64"/>
    <w:lvl w:ilvl="0" w:tplc="04090005">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80">
    <w:nsid w:val="742D35AE"/>
    <w:multiLevelType w:val="hybridMultilevel"/>
    <w:tmpl w:val="C640287C"/>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1">
    <w:nsid w:val="79F20A71"/>
    <w:multiLevelType w:val="hybridMultilevel"/>
    <w:tmpl w:val="CAF25948"/>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nsid w:val="7A6A0B74"/>
    <w:multiLevelType w:val="hybridMultilevel"/>
    <w:tmpl w:val="11EA8C88"/>
    <w:lvl w:ilvl="0" w:tplc="6DF25D3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3">
    <w:nsid w:val="7B843C7D"/>
    <w:multiLevelType w:val="hybridMultilevel"/>
    <w:tmpl w:val="E0548D12"/>
    <w:lvl w:ilvl="0" w:tplc="C434AD8C">
      <w:start w:val="1"/>
      <w:numFmt w:val="lowerRoman"/>
      <w:lvlText w:val="%1)"/>
      <w:lvlJc w:val="left"/>
      <w:pPr>
        <w:ind w:left="360" w:hanging="360"/>
      </w:pPr>
      <w:rPr>
        <w:rFonts w:hint="default"/>
        <w:b/>
        <w:bC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4">
    <w:nsid w:val="7C1635F9"/>
    <w:multiLevelType w:val="hybridMultilevel"/>
    <w:tmpl w:val="33A6C2FA"/>
    <w:lvl w:ilvl="0" w:tplc="8742664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6"/>
  </w:num>
  <w:num w:numId="2">
    <w:abstractNumId w:val="35"/>
  </w:num>
  <w:num w:numId="3">
    <w:abstractNumId w:val="37"/>
  </w:num>
  <w:num w:numId="4">
    <w:abstractNumId w:val="42"/>
  </w:num>
  <w:num w:numId="5">
    <w:abstractNumId w:val="25"/>
  </w:num>
  <w:num w:numId="6">
    <w:abstractNumId w:val="77"/>
  </w:num>
  <w:num w:numId="7">
    <w:abstractNumId w:val="53"/>
  </w:num>
  <w:num w:numId="8">
    <w:abstractNumId w:val="79"/>
  </w:num>
  <w:num w:numId="9">
    <w:abstractNumId w:val="36"/>
  </w:num>
  <w:num w:numId="10">
    <w:abstractNumId w:val="81"/>
  </w:num>
  <w:num w:numId="11">
    <w:abstractNumId w:val="76"/>
  </w:num>
  <w:num w:numId="12">
    <w:abstractNumId w:val="64"/>
  </w:num>
  <w:num w:numId="13">
    <w:abstractNumId w:val="6"/>
  </w:num>
  <w:num w:numId="14">
    <w:abstractNumId w:val="11"/>
  </w:num>
  <w:num w:numId="15">
    <w:abstractNumId w:val="62"/>
  </w:num>
  <w:num w:numId="16">
    <w:abstractNumId w:val="38"/>
  </w:num>
  <w:num w:numId="17">
    <w:abstractNumId w:val="10"/>
  </w:num>
  <w:num w:numId="18">
    <w:abstractNumId w:val="44"/>
  </w:num>
  <w:num w:numId="19">
    <w:abstractNumId w:val="41"/>
  </w:num>
  <w:num w:numId="20">
    <w:abstractNumId w:val="67"/>
  </w:num>
  <w:num w:numId="21">
    <w:abstractNumId w:val="28"/>
  </w:num>
  <w:num w:numId="22">
    <w:abstractNumId w:val="51"/>
  </w:num>
  <w:num w:numId="23">
    <w:abstractNumId w:val="33"/>
  </w:num>
  <w:num w:numId="24">
    <w:abstractNumId w:val="48"/>
  </w:num>
  <w:num w:numId="25">
    <w:abstractNumId w:val="70"/>
  </w:num>
  <w:num w:numId="26">
    <w:abstractNumId w:val="26"/>
  </w:num>
  <w:num w:numId="27">
    <w:abstractNumId w:val="7"/>
  </w:num>
  <w:num w:numId="28">
    <w:abstractNumId w:val="80"/>
  </w:num>
  <w:num w:numId="29">
    <w:abstractNumId w:val="49"/>
  </w:num>
  <w:num w:numId="30">
    <w:abstractNumId w:val="59"/>
  </w:num>
  <w:num w:numId="31">
    <w:abstractNumId w:val="29"/>
  </w:num>
  <w:num w:numId="32">
    <w:abstractNumId w:val="16"/>
  </w:num>
  <w:num w:numId="33">
    <w:abstractNumId w:val="27"/>
  </w:num>
  <w:num w:numId="34">
    <w:abstractNumId w:val="50"/>
  </w:num>
  <w:num w:numId="35">
    <w:abstractNumId w:val="74"/>
  </w:num>
  <w:num w:numId="36">
    <w:abstractNumId w:val="52"/>
  </w:num>
  <w:num w:numId="37">
    <w:abstractNumId w:val="19"/>
  </w:num>
  <w:num w:numId="38">
    <w:abstractNumId w:val="4"/>
  </w:num>
  <w:num w:numId="39">
    <w:abstractNumId w:val="83"/>
  </w:num>
  <w:num w:numId="40">
    <w:abstractNumId w:val="66"/>
  </w:num>
  <w:num w:numId="41">
    <w:abstractNumId w:val="57"/>
  </w:num>
  <w:num w:numId="42">
    <w:abstractNumId w:val="22"/>
  </w:num>
  <w:num w:numId="43">
    <w:abstractNumId w:val="65"/>
  </w:num>
  <w:num w:numId="44">
    <w:abstractNumId w:val="72"/>
  </w:num>
  <w:num w:numId="45">
    <w:abstractNumId w:val="30"/>
  </w:num>
  <w:num w:numId="46">
    <w:abstractNumId w:val="5"/>
  </w:num>
  <w:num w:numId="47">
    <w:abstractNumId w:val="34"/>
  </w:num>
  <w:num w:numId="48">
    <w:abstractNumId w:val="40"/>
  </w:num>
  <w:num w:numId="49">
    <w:abstractNumId w:val="8"/>
  </w:num>
  <w:num w:numId="50">
    <w:abstractNumId w:val="9"/>
  </w:num>
  <w:num w:numId="51">
    <w:abstractNumId w:val="82"/>
  </w:num>
  <w:num w:numId="52">
    <w:abstractNumId w:val="68"/>
  </w:num>
  <w:num w:numId="53">
    <w:abstractNumId w:val="75"/>
  </w:num>
  <w:num w:numId="54">
    <w:abstractNumId w:val="12"/>
  </w:num>
  <w:num w:numId="55">
    <w:abstractNumId w:val="84"/>
  </w:num>
  <w:num w:numId="56">
    <w:abstractNumId w:val="32"/>
  </w:num>
  <w:num w:numId="57">
    <w:abstractNumId w:val="71"/>
  </w:num>
  <w:num w:numId="58">
    <w:abstractNumId w:val="15"/>
  </w:num>
  <w:num w:numId="59">
    <w:abstractNumId w:val="2"/>
  </w:num>
  <w:num w:numId="60">
    <w:abstractNumId w:val="24"/>
  </w:num>
  <w:num w:numId="61">
    <w:abstractNumId w:val="58"/>
  </w:num>
  <w:num w:numId="62">
    <w:abstractNumId w:val="47"/>
  </w:num>
  <w:num w:numId="63">
    <w:abstractNumId w:val="63"/>
  </w:num>
  <w:num w:numId="64">
    <w:abstractNumId w:val="54"/>
  </w:num>
  <w:num w:numId="65">
    <w:abstractNumId w:val="60"/>
  </w:num>
  <w:num w:numId="66">
    <w:abstractNumId w:val="3"/>
  </w:num>
  <w:num w:numId="67">
    <w:abstractNumId w:val="78"/>
  </w:num>
  <w:num w:numId="68">
    <w:abstractNumId w:val="0"/>
  </w:num>
  <w:num w:numId="69">
    <w:abstractNumId w:val="55"/>
  </w:num>
  <w:num w:numId="70">
    <w:abstractNumId w:val="18"/>
  </w:num>
  <w:num w:numId="71">
    <w:abstractNumId w:val="23"/>
  </w:num>
  <w:num w:numId="72">
    <w:abstractNumId w:val="73"/>
  </w:num>
  <w:num w:numId="73">
    <w:abstractNumId w:val="43"/>
  </w:num>
  <w:num w:numId="74">
    <w:abstractNumId w:val="1"/>
  </w:num>
  <w:num w:numId="75">
    <w:abstractNumId w:val="21"/>
  </w:num>
  <w:num w:numId="76">
    <w:abstractNumId w:val="13"/>
  </w:num>
  <w:num w:numId="77">
    <w:abstractNumId w:val="39"/>
  </w:num>
  <w:num w:numId="78">
    <w:abstractNumId w:val="20"/>
  </w:num>
  <w:num w:numId="79">
    <w:abstractNumId w:val="56"/>
  </w:num>
  <w:num w:numId="80">
    <w:abstractNumId w:val="61"/>
  </w:num>
  <w:num w:numId="81">
    <w:abstractNumId w:val="69"/>
  </w:num>
  <w:num w:numId="82">
    <w:abstractNumId w:val="31"/>
  </w:num>
  <w:num w:numId="83">
    <w:abstractNumId w:val="17"/>
  </w:num>
  <w:num w:numId="84">
    <w:abstractNumId w:val="14"/>
  </w:num>
  <w:num w:numId="85">
    <w:abstractNumId w:val="45"/>
  </w:num>
  <w:numIdMacAtCleanup w:val="8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embedSystemFonts/>
  <w:defaultTabStop w:val="562"/>
  <w:doNotHyphenateCaps/>
  <w:drawingGridHorizontalSpacing w:val="110"/>
  <w:displayHorizont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95CB1"/>
    <w:rsid w:val="00000870"/>
    <w:rsid w:val="000009BB"/>
    <w:rsid w:val="00001E01"/>
    <w:rsid w:val="00002E85"/>
    <w:rsid w:val="0000667E"/>
    <w:rsid w:val="000066FF"/>
    <w:rsid w:val="00007E9E"/>
    <w:rsid w:val="000108DF"/>
    <w:rsid w:val="00010C56"/>
    <w:rsid w:val="00013779"/>
    <w:rsid w:val="00014725"/>
    <w:rsid w:val="00014DB3"/>
    <w:rsid w:val="00014E4D"/>
    <w:rsid w:val="00016082"/>
    <w:rsid w:val="0001642F"/>
    <w:rsid w:val="0001697F"/>
    <w:rsid w:val="000175DB"/>
    <w:rsid w:val="00017D0A"/>
    <w:rsid w:val="0002056C"/>
    <w:rsid w:val="00020573"/>
    <w:rsid w:val="00020A14"/>
    <w:rsid w:val="00020B9B"/>
    <w:rsid w:val="00021E37"/>
    <w:rsid w:val="000222CE"/>
    <w:rsid w:val="0002268E"/>
    <w:rsid w:val="00023444"/>
    <w:rsid w:val="00023E46"/>
    <w:rsid w:val="00024089"/>
    <w:rsid w:val="000245F1"/>
    <w:rsid w:val="00024A43"/>
    <w:rsid w:val="00025C90"/>
    <w:rsid w:val="00026CC9"/>
    <w:rsid w:val="00027825"/>
    <w:rsid w:val="00027831"/>
    <w:rsid w:val="00030A9E"/>
    <w:rsid w:val="00030C00"/>
    <w:rsid w:val="00031CB2"/>
    <w:rsid w:val="00031EF9"/>
    <w:rsid w:val="000349EB"/>
    <w:rsid w:val="00034A52"/>
    <w:rsid w:val="00034DB8"/>
    <w:rsid w:val="00035A2B"/>
    <w:rsid w:val="00036508"/>
    <w:rsid w:val="00036C9B"/>
    <w:rsid w:val="000373FD"/>
    <w:rsid w:val="00037E2A"/>
    <w:rsid w:val="00040B7A"/>
    <w:rsid w:val="00040BEF"/>
    <w:rsid w:val="00040C0F"/>
    <w:rsid w:val="00041DF4"/>
    <w:rsid w:val="000446FD"/>
    <w:rsid w:val="000447C0"/>
    <w:rsid w:val="00046D2F"/>
    <w:rsid w:val="0004758B"/>
    <w:rsid w:val="00047F4E"/>
    <w:rsid w:val="0005020F"/>
    <w:rsid w:val="00051288"/>
    <w:rsid w:val="000526D4"/>
    <w:rsid w:val="00053EAB"/>
    <w:rsid w:val="00054488"/>
    <w:rsid w:val="000546FF"/>
    <w:rsid w:val="000563C8"/>
    <w:rsid w:val="0005710B"/>
    <w:rsid w:val="000577E5"/>
    <w:rsid w:val="00064031"/>
    <w:rsid w:val="00064653"/>
    <w:rsid w:val="00064EA9"/>
    <w:rsid w:val="00066322"/>
    <w:rsid w:val="00066D84"/>
    <w:rsid w:val="000675BF"/>
    <w:rsid w:val="0006796A"/>
    <w:rsid w:val="000711FF"/>
    <w:rsid w:val="0007349B"/>
    <w:rsid w:val="000739FE"/>
    <w:rsid w:val="000743E5"/>
    <w:rsid w:val="00074CD6"/>
    <w:rsid w:val="00076259"/>
    <w:rsid w:val="000762B1"/>
    <w:rsid w:val="00076DD6"/>
    <w:rsid w:val="00077CDC"/>
    <w:rsid w:val="00080232"/>
    <w:rsid w:val="000804EA"/>
    <w:rsid w:val="0008064C"/>
    <w:rsid w:val="000811A8"/>
    <w:rsid w:val="000818C3"/>
    <w:rsid w:val="00082078"/>
    <w:rsid w:val="00082127"/>
    <w:rsid w:val="00084198"/>
    <w:rsid w:val="000847A9"/>
    <w:rsid w:val="00084F19"/>
    <w:rsid w:val="00085A4A"/>
    <w:rsid w:val="00086838"/>
    <w:rsid w:val="00086D3D"/>
    <w:rsid w:val="00086F8E"/>
    <w:rsid w:val="00087FC2"/>
    <w:rsid w:val="0009037A"/>
    <w:rsid w:val="00090775"/>
    <w:rsid w:val="000914E8"/>
    <w:rsid w:val="000917F8"/>
    <w:rsid w:val="00092335"/>
    <w:rsid w:val="0009242E"/>
    <w:rsid w:val="0009262C"/>
    <w:rsid w:val="00092BD7"/>
    <w:rsid w:val="00093937"/>
    <w:rsid w:val="000944AA"/>
    <w:rsid w:val="00094A48"/>
    <w:rsid w:val="00095D08"/>
    <w:rsid w:val="0009644A"/>
    <w:rsid w:val="00096F5E"/>
    <w:rsid w:val="000971CE"/>
    <w:rsid w:val="00097641"/>
    <w:rsid w:val="000A0F21"/>
    <w:rsid w:val="000A2F69"/>
    <w:rsid w:val="000A2FD1"/>
    <w:rsid w:val="000A3829"/>
    <w:rsid w:val="000A3D0B"/>
    <w:rsid w:val="000A6BD6"/>
    <w:rsid w:val="000B4FE7"/>
    <w:rsid w:val="000B539A"/>
    <w:rsid w:val="000B5885"/>
    <w:rsid w:val="000B61DD"/>
    <w:rsid w:val="000B6672"/>
    <w:rsid w:val="000B7B6D"/>
    <w:rsid w:val="000C0E10"/>
    <w:rsid w:val="000C10CB"/>
    <w:rsid w:val="000C1646"/>
    <w:rsid w:val="000C2B0B"/>
    <w:rsid w:val="000C360C"/>
    <w:rsid w:val="000C3E92"/>
    <w:rsid w:val="000C3F01"/>
    <w:rsid w:val="000C459B"/>
    <w:rsid w:val="000C504A"/>
    <w:rsid w:val="000C640B"/>
    <w:rsid w:val="000C7400"/>
    <w:rsid w:val="000D15C7"/>
    <w:rsid w:val="000D1943"/>
    <w:rsid w:val="000D1AF6"/>
    <w:rsid w:val="000D1B95"/>
    <w:rsid w:val="000D2284"/>
    <w:rsid w:val="000D2438"/>
    <w:rsid w:val="000D2486"/>
    <w:rsid w:val="000D262B"/>
    <w:rsid w:val="000D3101"/>
    <w:rsid w:val="000D61C1"/>
    <w:rsid w:val="000D6683"/>
    <w:rsid w:val="000D6F13"/>
    <w:rsid w:val="000D7155"/>
    <w:rsid w:val="000E0812"/>
    <w:rsid w:val="000E0A55"/>
    <w:rsid w:val="000E0C56"/>
    <w:rsid w:val="000E15C0"/>
    <w:rsid w:val="000E1698"/>
    <w:rsid w:val="000E3BAD"/>
    <w:rsid w:val="000E4A3E"/>
    <w:rsid w:val="000E4CDA"/>
    <w:rsid w:val="000E677C"/>
    <w:rsid w:val="000E6C23"/>
    <w:rsid w:val="000E7708"/>
    <w:rsid w:val="000E7963"/>
    <w:rsid w:val="000F07E9"/>
    <w:rsid w:val="000F13A9"/>
    <w:rsid w:val="000F193B"/>
    <w:rsid w:val="000F1E29"/>
    <w:rsid w:val="000F1F80"/>
    <w:rsid w:val="000F33B5"/>
    <w:rsid w:val="000F3F62"/>
    <w:rsid w:val="000F41DF"/>
    <w:rsid w:val="000F434C"/>
    <w:rsid w:val="000F61A8"/>
    <w:rsid w:val="000F6F42"/>
    <w:rsid w:val="000F7958"/>
    <w:rsid w:val="00100C14"/>
    <w:rsid w:val="00101806"/>
    <w:rsid w:val="00101A0A"/>
    <w:rsid w:val="00101C18"/>
    <w:rsid w:val="00102528"/>
    <w:rsid w:val="0010410C"/>
    <w:rsid w:val="00106813"/>
    <w:rsid w:val="00106F80"/>
    <w:rsid w:val="001070CF"/>
    <w:rsid w:val="001071BF"/>
    <w:rsid w:val="00107A0F"/>
    <w:rsid w:val="001128A9"/>
    <w:rsid w:val="00113FD8"/>
    <w:rsid w:val="001141B8"/>
    <w:rsid w:val="001141DC"/>
    <w:rsid w:val="00114A8E"/>
    <w:rsid w:val="001155DA"/>
    <w:rsid w:val="00116174"/>
    <w:rsid w:val="00117AF9"/>
    <w:rsid w:val="00117FB5"/>
    <w:rsid w:val="001213AB"/>
    <w:rsid w:val="001213D0"/>
    <w:rsid w:val="00121D60"/>
    <w:rsid w:val="001227C5"/>
    <w:rsid w:val="00123225"/>
    <w:rsid w:val="00124DF6"/>
    <w:rsid w:val="00125971"/>
    <w:rsid w:val="00125A85"/>
    <w:rsid w:val="00126B9C"/>
    <w:rsid w:val="00126BBB"/>
    <w:rsid w:val="00131E7F"/>
    <w:rsid w:val="00133FDF"/>
    <w:rsid w:val="001342E0"/>
    <w:rsid w:val="00136200"/>
    <w:rsid w:val="00137F05"/>
    <w:rsid w:val="00140B5C"/>
    <w:rsid w:val="00141EF2"/>
    <w:rsid w:val="00143EEB"/>
    <w:rsid w:val="00144BAE"/>
    <w:rsid w:val="00146361"/>
    <w:rsid w:val="00146A7E"/>
    <w:rsid w:val="001474CB"/>
    <w:rsid w:val="0015195B"/>
    <w:rsid w:val="00151969"/>
    <w:rsid w:val="00151D5E"/>
    <w:rsid w:val="00152D71"/>
    <w:rsid w:val="00153003"/>
    <w:rsid w:val="001532DE"/>
    <w:rsid w:val="00153BCB"/>
    <w:rsid w:val="001550E0"/>
    <w:rsid w:val="00155537"/>
    <w:rsid w:val="001573E2"/>
    <w:rsid w:val="001577BB"/>
    <w:rsid w:val="0015795C"/>
    <w:rsid w:val="00160C68"/>
    <w:rsid w:val="00161205"/>
    <w:rsid w:val="0016182F"/>
    <w:rsid w:val="00161BEC"/>
    <w:rsid w:val="00161E90"/>
    <w:rsid w:val="00161F01"/>
    <w:rsid w:val="00161FCA"/>
    <w:rsid w:val="00162016"/>
    <w:rsid w:val="0016351E"/>
    <w:rsid w:val="001646E1"/>
    <w:rsid w:val="001655A9"/>
    <w:rsid w:val="001657BC"/>
    <w:rsid w:val="00167154"/>
    <w:rsid w:val="00170250"/>
    <w:rsid w:val="00171644"/>
    <w:rsid w:val="0017195A"/>
    <w:rsid w:val="00171BA6"/>
    <w:rsid w:val="001721B6"/>
    <w:rsid w:val="00172249"/>
    <w:rsid w:val="00172A36"/>
    <w:rsid w:val="0017359D"/>
    <w:rsid w:val="00173871"/>
    <w:rsid w:val="00174BAF"/>
    <w:rsid w:val="0017539F"/>
    <w:rsid w:val="00175496"/>
    <w:rsid w:val="0017626B"/>
    <w:rsid w:val="0017658B"/>
    <w:rsid w:val="00180699"/>
    <w:rsid w:val="001807AA"/>
    <w:rsid w:val="001809A7"/>
    <w:rsid w:val="00180C66"/>
    <w:rsid w:val="00183D86"/>
    <w:rsid w:val="0018516F"/>
    <w:rsid w:val="001852B3"/>
    <w:rsid w:val="00185A99"/>
    <w:rsid w:val="00185F4B"/>
    <w:rsid w:val="00186AF0"/>
    <w:rsid w:val="00186EDE"/>
    <w:rsid w:val="00187161"/>
    <w:rsid w:val="001917DD"/>
    <w:rsid w:val="00191B59"/>
    <w:rsid w:val="0019214E"/>
    <w:rsid w:val="00192BBC"/>
    <w:rsid w:val="00193F2B"/>
    <w:rsid w:val="00194B8E"/>
    <w:rsid w:val="00195566"/>
    <w:rsid w:val="001957CF"/>
    <w:rsid w:val="00196FE3"/>
    <w:rsid w:val="001A0810"/>
    <w:rsid w:val="001A0ACD"/>
    <w:rsid w:val="001A1122"/>
    <w:rsid w:val="001A311A"/>
    <w:rsid w:val="001A3D4E"/>
    <w:rsid w:val="001A4A99"/>
    <w:rsid w:val="001A5997"/>
    <w:rsid w:val="001A5FF4"/>
    <w:rsid w:val="001A64E2"/>
    <w:rsid w:val="001A657F"/>
    <w:rsid w:val="001B0C43"/>
    <w:rsid w:val="001B16FE"/>
    <w:rsid w:val="001B3457"/>
    <w:rsid w:val="001B3DBD"/>
    <w:rsid w:val="001B4069"/>
    <w:rsid w:val="001B4531"/>
    <w:rsid w:val="001B4FCC"/>
    <w:rsid w:val="001B5AC4"/>
    <w:rsid w:val="001B6E42"/>
    <w:rsid w:val="001B7BD8"/>
    <w:rsid w:val="001C0169"/>
    <w:rsid w:val="001C084A"/>
    <w:rsid w:val="001C08A7"/>
    <w:rsid w:val="001C14A4"/>
    <w:rsid w:val="001C198A"/>
    <w:rsid w:val="001C1B50"/>
    <w:rsid w:val="001C1CAD"/>
    <w:rsid w:val="001C2D02"/>
    <w:rsid w:val="001C4B11"/>
    <w:rsid w:val="001C4B3B"/>
    <w:rsid w:val="001C4FBF"/>
    <w:rsid w:val="001D0036"/>
    <w:rsid w:val="001D140A"/>
    <w:rsid w:val="001D1421"/>
    <w:rsid w:val="001D16D0"/>
    <w:rsid w:val="001D1C66"/>
    <w:rsid w:val="001D2ECD"/>
    <w:rsid w:val="001D312D"/>
    <w:rsid w:val="001D3220"/>
    <w:rsid w:val="001D3BF3"/>
    <w:rsid w:val="001D4C0D"/>
    <w:rsid w:val="001D5B72"/>
    <w:rsid w:val="001D69D4"/>
    <w:rsid w:val="001D7342"/>
    <w:rsid w:val="001E1164"/>
    <w:rsid w:val="001E1BF7"/>
    <w:rsid w:val="001E1D23"/>
    <w:rsid w:val="001E319E"/>
    <w:rsid w:val="001E3878"/>
    <w:rsid w:val="001E3951"/>
    <w:rsid w:val="001E3CDC"/>
    <w:rsid w:val="001E3F1C"/>
    <w:rsid w:val="001E48BD"/>
    <w:rsid w:val="001E4E7C"/>
    <w:rsid w:val="001E558B"/>
    <w:rsid w:val="001E5D22"/>
    <w:rsid w:val="001E5FCD"/>
    <w:rsid w:val="001E6077"/>
    <w:rsid w:val="001E6317"/>
    <w:rsid w:val="001E7916"/>
    <w:rsid w:val="001F01F9"/>
    <w:rsid w:val="001F0B68"/>
    <w:rsid w:val="001F1458"/>
    <w:rsid w:val="001F1A73"/>
    <w:rsid w:val="001F23E9"/>
    <w:rsid w:val="001F26A2"/>
    <w:rsid w:val="001F2A27"/>
    <w:rsid w:val="001F2D28"/>
    <w:rsid w:val="001F38EC"/>
    <w:rsid w:val="001F3C6B"/>
    <w:rsid w:val="001F437A"/>
    <w:rsid w:val="001F5185"/>
    <w:rsid w:val="001F58C4"/>
    <w:rsid w:val="001F63F5"/>
    <w:rsid w:val="001F73A4"/>
    <w:rsid w:val="001F794E"/>
    <w:rsid w:val="00201E8E"/>
    <w:rsid w:val="00204869"/>
    <w:rsid w:val="00204FEA"/>
    <w:rsid w:val="0020596A"/>
    <w:rsid w:val="00206459"/>
    <w:rsid w:val="00206877"/>
    <w:rsid w:val="00207A85"/>
    <w:rsid w:val="00207E40"/>
    <w:rsid w:val="0021131E"/>
    <w:rsid w:val="00211AB5"/>
    <w:rsid w:val="00212F07"/>
    <w:rsid w:val="00214271"/>
    <w:rsid w:val="002158E6"/>
    <w:rsid w:val="0021602D"/>
    <w:rsid w:val="002164CC"/>
    <w:rsid w:val="0021761F"/>
    <w:rsid w:val="00217647"/>
    <w:rsid w:val="00217F06"/>
    <w:rsid w:val="00220288"/>
    <w:rsid w:val="002202DF"/>
    <w:rsid w:val="0022135A"/>
    <w:rsid w:val="002219A0"/>
    <w:rsid w:val="00222177"/>
    <w:rsid w:val="002221CC"/>
    <w:rsid w:val="00222B16"/>
    <w:rsid w:val="0022319D"/>
    <w:rsid w:val="0022368C"/>
    <w:rsid w:val="00223F45"/>
    <w:rsid w:val="00224478"/>
    <w:rsid w:val="002244E9"/>
    <w:rsid w:val="002262AA"/>
    <w:rsid w:val="00227516"/>
    <w:rsid w:val="00230481"/>
    <w:rsid w:val="00230B1A"/>
    <w:rsid w:val="002336DA"/>
    <w:rsid w:val="00233F3E"/>
    <w:rsid w:val="00235040"/>
    <w:rsid w:val="00235FDF"/>
    <w:rsid w:val="0023696E"/>
    <w:rsid w:val="002403B2"/>
    <w:rsid w:val="002422A7"/>
    <w:rsid w:val="00243CB1"/>
    <w:rsid w:val="00243F8A"/>
    <w:rsid w:val="002457BE"/>
    <w:rsid w:val="002459D4"/>
    <w:rsid w:val="00245C8A"/>
    <w:rsid w:val="00246A13"/>
    <w:rsid w:val="00246ED7"/>
    <w:rsid w:val="0024783B"/>
    <w:rsid w:val="002479C8"/>
    <w:rsid w:val="00247E0B"/>
    <w:rsid w:val="00250013"/>
    <w:rsid w:val="00250100"/>
    <w:rsid w:val="002503CC"/>
    <w:rsid w:val="00250F4A"/>
    <w:rsid w:val="00251D55"/>
    <w:rsid w:val="00252544"/>
    <w:rsid w:val="00252AF1"/>
    <w:rsid w:val="0025411A"/>
    <w:rsid w:val="00256742"/>
    <w:rsid w:val="00256ABD"/>
    <w:rsid w:val="00260048"/>
    <w:rsid w:val="002611F2"/>
    <w:rsid w:val="0026244B"/>
    <w:rsid w:val="002634FD"/>
    <w:rsid w:val="00263FFC"/>
    <w:rsid w:val="002643D1"/>
    <w:rsid w:val="0026466C"/>
    <w:rsid w:val="00265021"/>
    <w:rsid w:val="00265138"/>
    <w:rsid w:val="0026605E"/>
    <w:rsid w:val="002660F0"/>
    <w:rsid w:val="00267D41"/>
    <w:rsid w:val="002709BD"/>
    <w:rsid w:val="00270FA2"/>
    <w:rsid w:val="002712C8"/>
    <w:rsid w:val="002734D5"/>
    <w:rsid w:val="00274059"/>
    <w:rsid w:val="002765E5"/>
    <w:rsid w:val="00276854"/>
    <w:rsid w:val="00276F6A"/>
    <w:rsid w:val="002801D8"/>
    <w:rsid w:val="00280DDA"/>
    <w:rsid w:val="0028208E"/>
    <w:rsid w:val="002841F6"/>
    <w:rsid w:val="00284349"/>
    <w:rsid w:val="00284436"/>
    <w:rsid w:val="00284440"/>
    <w:rsid w:val="00285980"/>
    <w:rsid w:val="00285A1E"/>
    <w:rsid w:val="00287A96"/>
    <w:rsid w:val="002910EF"/>
    <w:rsid w:val="00291336"/>
    <w:rsid w:val="0029308D"/>
    <w:rsid w:val="00294368"/>
    <w:rsid w:val="00294CE1"/>
    <w:rsid w:val="002956E8"/>
    <w:rsid w:val="0029698D"/>
    <w:rsid w:val="00296E64"/>
    <w:rsid w:val="002A0B84"/>
    <w:rsid w:val="002A254A"/>
    <w:rsid w:val="002A289A"/>
    <w:rsid w:val="002A3A90"/>
    <w:rsid w:val="002A3CB4"/>
    <w:rsid w:val="002A3D27"/>
    <w:rsid w:val="002A4482"/>
    <w:rsid w:val="002A4A0C"/>
    <w:rsid w:val="002A5F5A"/>
    <w:rsid w:val="002A6852"/>
    <w:rsid w:val="002A7A4A"/>
    <w:rsid w:val="002A7BDF"/>
    <w:rsid w:val="002B0D00"/>
    <w:rsid w:val="002B1417"/>
    <w:rsid w:val="002B2EF8"/>
    <w:rsid w:val="002B3BBF"/>
    <w:rsid w:val="002B3BFC"/>
    <w:rsid w:val="002B502D"/>
    <w:rsid w:val="002B57C1"/>
    <w:rsid w:val="002B582B"/>
    <w:rsid w:val="002B5D1F"/>
    <w:rsid w:val="002B62BC"/>
    <w:rsid w:val="002B73C8"/>
    <w:rsid w:val="002C17F1"/>
    <w:rsid w:val="002C1A36"/>
    <w:rsid w:val="002C2410"/>
    <w:rsid w:val="002C2EBA"/>
    <w:rsid w:val="002C3C1A"/>
    <w:rsid w:val="002C5204"/>
    <w:rsid w:val="002C76F9"/>
    <w:rsid w:val="002D00E5"/>
    <w:rsid w:val="002D0270"/>
    <w:rsid w:val="002D265F"/>
    <w:rsid w:val="002D29C6"/>
    <w:rsid w:val="002D3FCE"/>
    <w:rsid w:val="002D4272"/>
    <w:rsid w:val="002D45E3"/>
    <w:rsid w:val="002D4929"/>
    <w:rsid w:val="002D54D7"/>
    <w:rsid w:val="002D6A89"/>
    <w:rsid w:val="002E1007"/>
    <w:rsid w:val="002E135A"/>
    <w:rsid w:val="002E395D"/>
    <w:rsid w:val="002E3BD4"/>
    <w:rsid w:val="002E53C4"/>
    <w:rsid w:val="002E5B3F"/>
    <w:rsid w:val="002E5CDB"/>
    <w:rsid w:val="002E610E"/>
    <w:rsid w:val="002E67F0"/>
    <w:rsid w:val="002F0673"/>
    <w:rsid w:val="002F0FD1"/>
    <w:rsid w:val="002F206C"/>
    <w:rsid w:val="002F24CD"/>
    <w:rsid w:val="002F3EDF"/>
    <w:rsid w:val="002F3F33"/>
    <w:rsid w:val="002F58B6"/>
    <w:rsid w:val="002F5D80"/>
    <w:rsid w:val="002F6AF2"/>
    <w:rsid w:val="002F6E9D"/>
    <w:rsid w:val="002F78C1"/>
    <w:rsid w:val="003005F0"/>
    <w:rsid w:val="00300CC3"/>
    <w:rsid w:val="00301120"/>
    <w:rsid w:val="00301135"/>
    <w:rsid w:val="00301593"/>
    <w:rsid w:val="003035D8"/>
    <w:rsid w:val="00303692"/>
    <w:rsid w:val="003037AA"/>
    <w:rsid w:val="003042F6"/>
    <w:rsid w:val="0030735D"/>
    <w:rsid w:val="00307D00"/>
    <w:rsid w:val="003126D9"/>
    <w:rsid w:val="00312DBF"/>
    <w:rsid w:val="003135FC"/>
    <w:rsid w:val="00313F80"/>
    <w:rsid w:val="00315170"/>
    <w:rsid w:val="0031588A"/>
    <w:rsid w:val="00316FDB"/>
    <w:rsid w:val="00317D15"/>
    <w:rsid w:val="003202E9"/>
    <w:rsid w:val="003221BB"/>
    <w:rsid w:val="0032310B"/>
    <w:rsid w:val="00324330"/>
    <w:rsid w:val="003251E1"/>
    <w:rsid w:val="00326A0C"/>
    <w:rsid w:val="00327486"/>
    <w:rsid w:val="00331C67"/>
    <w:rsid w:val="00331E3E"/>
    <w:rsid w:val="00332C02"/>
    <w:rsid w:val="00332C5A"/>
    <w:rsid w:val="00333224"/>
    <w:rsid w:val="003335BE"/>
    <w:rsid w:val="00333F3A"/>
    <w:rsid w:val="00334054"/>
    <w:rsid w:val="003345C3"/>
    <w:rsid w:val="003355B5"/>
    <w:rsid w:val="00335AA5"/>
    <w:rsid w:val="00336B56"/>
    <w:rsid w:val="003400BA"/>
    <w:rsid w:val="0034212E"/>
    <w:rsid w:val="003425C5"/>
    <w:rsid w:val="00342738"/>
    <w:rsid w:val="00342FED"/>
    <w:rsid w:val="003432DA"/>
    <w:rsid w:val="003436D8"/>
    <w:rsid w:val="003451F8"/>
    <w:rsid w:val="00346B83"/>
    <w:rsid w:val="0035111E"/>
    <w:rsid w:val="00351435"/>
    <w:rsid w:val="00351590"/>
    <w:rsid w:val="00351F44"/>
    <w:rsid w:val="00352542"/>
    <w:rsid w:val="003532A3"/>
    <w:rsid w:val="00353629"/>
    <w:rsid w:val="00354D01"/>
    <w:rsid w:val="00355632"/>
    <w:rsid w:val="003556C7"/>
    <w:rsid w:val="0035599C"/>
    <w:rsid w:val="00355BE0"/>
    <w:rsid w:val="00357078"/>
    <w:rsid w:val="003570E7"/>
    <w:rsid w:val="00357380"/>
    <w:rsid w:val="00357934"/>
    <w:rsid w:val="00357E32"/>
    <w:rsid w:val="003617F3"/>
    <w:rsid w:val="00361918"/>
    <w:rsid w:val="0036396E"/>
    <w:rsid w:val="003639A3"/>
    <w:rsid w:val="00363B6A"/>
    <w:rsid w:val="00365FF0"/>
    <w:rsid w:val="003662D4"/>
    <w:rsid w:val="00366BE4"/>
    <w:rsid w:val="00366D1F"/>
    <w:rsid w:val="00366E29"/>
    <w:rsid w:val="00366FCC"/>
    <w:rsid w:val="003672EB"/>
    <w:rsid w:val="00367D59"/>
    <w:rsid w:val="00370012"/>
    <w:rsid w:val="00370D1D"/>
    <w:rsid w:val="003712CA"/>
    <w:rsid w:val="00371B73"/>
    <w:rsid w:val="00371DDD"/>
    <w:rsid w:val="00371E19"/>
    <w:rsid w:val="00373864"/>
    <w:rsid w:val="00373EA7"/>
    <w:rsid w:val="00374695"/>
    <w:rsid w:val="00374C12"/>
    <w:rsid w:val="00374D69"/>
    <w:rsid w:val="00374F81"/>
    <w:rsid w:val="00375074"/>
    <w:rsid w:val="003761C6"/>
    <w:rsid w:val="003765A2"/>
    <w:rsid w:val="00376E6A"/>
    <w:rsid w:val="00376FD3"/>
    <w:rsid w:val="00376FDB"/>
    <w:rsid w:val="00377C86"/>
    <w:rsid w:val="0038013F"/>
    <w:rsid w:val="00380476"/>
    <w:rsid w:val="003806EF"/>
    <w:rsid w:val="00381262"/>
    <w:rsid w:val="003827FB"/>
    <w:rsid w:val="00382E1E"/>
    <w:rsid w:val="0038365C"/>
    <w:rsid w:val="00383F42"/>
    <w:rsid w:val="00384EED"/>
    <w:rsid w:val="00385892"/>
    <w:rsid w:val="00385C88"/>
    <w:rsid w:val="003868FA"/>
    <w:rsid w:val="0038700D"/>
    <w:rsid w:val="00390BA7"/>
    <w:rsid w:val="00391860"/>
    <w:rsid w:val="00391BDA"/>
    <w:rsid w:val="00391CB9"/>
    <w:rsid w:val="00393115"/>
    <w:rsid w:val="003938E3"/>
    <w:rsid w:val="003942A5"/>
    <w:rsid w:val="00394613"/>
    <w:rsid w:val="00394BEF"/>
    <w:rsid w:val="00394ED0"/>
    <w:rsid w:val="00395C06"/>
    <w:rsid w:val="00395F81"/>
    <w:rsid w:val="00397B9A"/>
    <w:rsid w:val="003A149D"/>
    <w:rsid w:val="003A1B7D"/>
    <w:rsid w:val="003A1C12"/>
    <w:rsid w:val="003A20E4"/>
    <w:rsid w:val="003A2717"/>
    <w:rsid w:val="003A2BF3"/>
    <w:rsid w:val="003A2C98"/>
    <w:rsid w:val="003A3276"/>
    <w:rsid w:val="003A3BF1"/>
    <w:rsid w:val="003A4263"/>
    <w:rsid w:val="003A662E"/>
    <w:rsid w:val="003A6910"/>
    <w:rsid w:val="003A6A31"/>
    <w:rsid w:val="003A7D05"/>
    <w:rsid w:val="003B01F1"/>
    <w:rsid w:val="003B1532"/>
    <w:rsid w:val="003B17CD"/>
    <w:rsid w:val="003B224C"/>
    <w:rsid w:val="003B2E2A"/>
    <w:rsid w:val="003B3E22"/>
    <w:rsid w:val="003B42B4"/>
    <w:rsid w:val="003B65A8"/>
    <w:rsid w:val="003B673D"/>
    <w:rsid w:val="003B6E3F"/>
    <w:rsid w:val="003B6F2A"/>
    <w:rsid w:val="003B72D6"/>
    <w:rsid w:val="003B74DD"/>
    <w:rsid w:val="003B78A1"/>
    <w:rsid w:val="003B7A59"/>
    <w:rsid w:val="003C30FE"/>
    <w:rsid w:val="003C3230"/>
    <w:rsid w:val="003C3DE6"/>
    <w:rsid w:val="003C3F23"/>
    <w:rsid w:val="003C53AE"/>
    <w:rsid w:val="003C60A4"/>
    <w:rsid w:val="003C6EBB"/>
    <w:rsid w:val="003C730F"/>
    <w:rsid w:val="003C7BFF"/>
    <w:rsid w:val="003D0637"/>
    <w:rsid w:val="003D0DDA"/>
    <w:rsid w:val="003D1577"/>
    <w:rsid w:val="003D2271"/>
    <w:rsid w:val="003D2B65"/>
    <w:rsid w:val="003D498D"/>
    <w:rsid w:val="003D57C9"/>
    <w:rsid w:val="003D5983"/>
    <w:rsid w:val="003D65A6"/>
    <w:rsid w:val="003D6944"/>
    <w:rsid w:val="003D6C0A"/>
    <w:rsid w:val="003D7005"/>
    <w:rsid w:val="003D7B98"/>
    <w:rsid w:val="003E129C"/>
    <w:rsid w:val="003E1E4A"/>
    <w:rsid w:val="003E2323"/>
    <w:rsid w:val="003E2414"/>
    <w:rsid w:val="003E3598"/>
    <w:rsid w:val="003E4041"/>
    <w:rsid w:val="003E4253"/>
    <w:rsid w:val="003E523E"/>
    <w:rsid w:val="003E5796"/>
    <w:rsid w:val="003E63AA"/>
    <w:rsid w:val="003E682D"/>
    <w:rsid w:val="003E79D7"/>
    <w:rsid w:val="003F02CC"/>
    <w:rsid w:val="003F0369"/>
    <w:rsid w:val="003F1845"/>
    <w:rsid w:val="003F1BBE"/>
    <w:rsid w:val="003F2419"/>
    <w:rsid w:val="003F41D2"/>
    <w:rsid w:val="003F4AA0"/>
    <w:rsid w:val="003F7B58"/>
    <w:rsid w:val="004000D9"/>
    <w:rsid w:val="004002EF"/>
    <w:rsid w:val="00404170"/>
    <w:rsid w:val="00404696"/>
    <w:rsid w:val="00404E0B"/>
    <w:rsid w:val="004054AD"/>
    <w:rsid w:val="0041008B"/>
    <w:rsid w:val="0041028F"/>
    <w:rsid w:val="004103DF"/>
    <w:rsid w:val="004104C6"/>
    <w:rsid w:val="004119FF"/>
    <w:rsid w:val="0041204D"/>
    <w:rsid w:val="00413328"/>
    <w:rsid w:val="00413A48"/>
    <w:rsid w:val="00413EAF"/>
    <w:rsid w:val="00414936"/>
    <w:rsid w:val="00414B4B"/>
    <w:rsid w:val="00414DC4"/>
    <w:rsid w:val="0041644A"/>
    <w:rsid w:val="00416649"/>
    <w:rsid w:val="0041756D"/>
    <w:rsid w:val="0042520F"/>
    <w:rsid w:val="004252E0"/>
    <w:rsid w:val="00425F13"/>
    <w:rsid w:val="00426A6B"/>
    <w:rsid w:val="00427804"/>
    <w:rsid w:val="00427D92"/>
    <w:rsid w:val="00427F46"/>
    <w:rsid w:val="00431724"/>
    <w:rsid w:val="00431FB8"/>
    <w:rsid w:val="00432657"/>
    <w:rsid w:val="00432E9C"/>
    <w:rsid w:val="00432F6E"/>
    <w:rsid w:val="004332A7"/>
    <w:rsid w:val="0043365D"/>
    <w:rsid w:val="00433F52"/>
    <w:rsid w:val="004355C6"/>
    <w:rsid w:val="004360B8"/>
    <w:rsid w:val="004368B9"/>
    <w:rsid w:val="00436C87"/>
    <w:rsid w:val="00436F2E"/>
    <w:rsid w:val="00440852"/>
    <w:rsid w:val="00440B01"/>
    <w:rsid w:val="00441F13"/>
    <w:rsid w:val="0044424C"/>
    <w:rsid w:val="004459EA"/>
    <w:rsid w:val="00445D84"/>
    <w:rsid w:val="00447CF2"/>
    <w:rsid w:val="004508DB"/>
    <w:rsid w:val="0045215F"/>
    <w:rsid w:val="004528A5"/>
    <w:rsid w:val="00453BBA"/>
    <w:rsid w:val="00454745"/>
    <w:rsid w:val="00455A74"/>
    <w:rsid w:val="00456A31"/>
    <w:rsid w:val="00462636"/>
    <w:rsid w:val="00464F43"/>
    <w:rsid w:val="004650D8"/>
    <w:rsid w:val="0046510F"/>
    <w:rsid w:val="00465157"/>
    <w:rsid w:val="0046543C"/>
    <w:rsid w:val="004657BC"/>
    <w:rsid w:val="0046748F"/>
    <w:rsid w:val="00467A1B"/>
    <w:rsid w:val="00471718"/>
    <w:rsid w:val="004722B0"/>
    <w:rsid w:val="0047332E"/>
    <w:rsid w:val="00473E7C"/>
    <w:rsid w:val="00474AB6"/>
    <w:rsid w:val="004775D7"/>
    <w:rsid w:val="00480BC2"/>
    <w:rsid w:val="00481DAF"/>
    <w:rsid w:val="00481FD2"/>
    <w:rsid w:val="00482255"/>
    <w:rsid w:val="00482536"/>
    <w:rsid w:val="0048298E"/>
    <w:rsid w:val="00482A71"/>
    <w:rsid w:val="00483337"/>
    <w:rsid w:val="004833A0"/>
    <w:rsid w:val="00484214"/>
    <w:rsid w:val="00484BF2"/>
    <w:rsid w:val="00485529"/>
    <w:rsid w:val="00486725"/>
    <w:rsid w:val="00486F95"/>
    <w:rsid w:val="00491693"/>
    <w:rsid w:val="00491D68"/>
    <w:rsid w:val="00491E44"/>
    <w:rsid w:val="00493FF2"/>
    <w:rsid w:val="00495C55"/>
    <w:rsid w:val="00496410"/>
    <w:rsid w:val="004A08F6"/>
    <w:rsid w:val="004A1D04"/>
    <w:rsid w:val="004A2A4C"/>
    <w:rsid w:val="004A32D3"/>
    <w:rsid w:val="004A48A3"/>
    <w:rsid w:val="004A4970"/>
    <w:rsid w:val="004A49E6"/>
    <w:rsid w:val="004A5DFC"/>
    <w:rsid w:val="004A6DFE"/>
    <w:rsid w:val="004A7E8A"/>
    <w:rsid w:val="004A7EEF"/>
    <w:rsid w:val="004B001F"/>
    <w:rsid w:val="004B02A0"/>
    <w:rsid w:val="004B08D6"/>
    <w:rsid w:val="004B1FC7"/>
    <w:rsid w:val="004B224B"/>
    <w:rsid w:val="004B32A3"/>
    <w:rsid w:val="004B3ADB"/>
    <w:rsid w:val="004B4643"/>
    <w:rsid w:val="004B49B3"/>
    <w:rsid w:val="004B4FD1"/>
    <w:rsid w:val="004B5697"/>
    <w:rsid w:val="004B691C"/>
    <w:rsid w:val="004B76CC"/>
    <w:rsid w:val="004C0F47"/>
    <w:rsid w:val="004C2DFA"/>
    <w:rsid w:val="004C2E4C"/>
    <w:rsid w:val="004C40A1"/>
    <w:rsid w:val="004C6163"/>
    <w:rsid w:val="004C61A9"/>
    <w:rsid w:val="004C6AD3"/>
    <w:rsid w:val="004D0B04"/>
    <w:rsid w:val="004D0F28"/>
    <w:rsid w:val="004D284A"/>
    <w:rsid w:val="004D39BD"/>
    <w:rsid w:val="004D4B66"/>
    <w:rsid w:val="004D5041"/>
    <w:rsid w:val="004D50B5"/>
    <w:rsid w:val="004D7883"/>
    <w:rsid w:val="004E16E7"/>
    <w:rsid w:val="004E178A"/>
    <w:rsid w:val="004E18BD"/>
    <w:rsid w:val="004E266C"/>
    <w:rsid w:val="004E2A81"/>
    <w:rsid w:val="004E3575"/>
    <w:rsid w:val="004E408E"/>
    <w:rsid w:val="004E44AC"/>
    <w:rsid w:val="004E545E"/>
    <w:rsid w:val="004E5878"/>
    <w:rsid w:val="004E6653"/>
    <w:rsid w:val="004E6940"/>
    <w:rsid w:val="004E6A5E"/>
    <w:rsid w:val="004E6BA1"/>
    <w:rsid w:val="004E7655"/>
    <w:rsid w:val="004E7DBB"/>
    <w:rsid w:val="004F0886"/>
    <w:rsid w:val="004F14F9"/>
    <w:rsid w:val="004F153B"/>
    <w:rsid w:val="004F186A"/>
    <w:rsid w:val="004F1CD4"/>
    <w:rsid w:val="004F42C4"/>
    <w:rsid w:val="004F4B86"/>
    <w:rsid w:val="004F4CBF"/>
    <w:rsid w:val="004F4CF6"/>
    <w:rsid w:val="004F5E7D"/>
    <w:rsid w:val="004F63E5"/>
    <w:rsid w:val="004F7B2F"/>
    <w:rsid w:val="005013C2"/>
    <w:rsid w:val="00501E33"/>
    <w:rsid w:val="005021D9"/>
    <w:rsid w:val="0050230F"/>
    <w:rsid w:val="005027DC"/>
    <w:rsid w:val="00502BA2"/>
    <w:rsid w:val="005037E2"/>
    <w:rsid w:val="0050384D"/>
    <w:rsid w:val="00503FE0"/>
    <w:rsid w:val="0050555A"/>
    <w:rsid w:val="00505B38"/>
    <w:rsid w:val="00505C84"/>
    <w:rsid w:val="00506674"/>
    <w:rsid w:val="00506832"/>
    <w:rsid w:val="00506A0C"/>
    <w:rsid w:val="005074F8"/>
    <w:rsid w:val="005077E0"/>
    <w:rsid w:val="00507D68"/>
    <w:rsid w:val="00511B28"/>
    <w:rsid w:val="00512BC4"/>
    <w:rsid w:val="00513B2C"/>
    <w:rsid w:val="00515E76"/>
    <w:rsid w:val="00516DEA"/>
    <w:rsid w:val="005170F8"/>
    <w:rsid w:val="00517B1C"/>
    <w:rsid w:val="00520A7A"/>
    <w:rsid w:val="005213D5"/>
    <w:rsid w:val="00521907"/>
    <w:rsid w:val="00522DA7"/>
    <w:rsid w:val="005257B7"/>
    <w:rsid w:val="00526153"/>
    <w:rsid w:val="005261F4"/>
    <w:rsid w:val="005303A8"/>
    <w:rsid w:val="00531070"/>
    <w:rsid w:val="00532442"/>
    <w:rsid w:val="005338E8"/>
    <w:rsid w:val="005350F3"/>
    <w:rsid w:val="00535D71"/>
    <w:rsid w:val="00536258"/>
    <w:rsid w:val="0054050E"/>
    <w:rsid w:val="00540A86"/>
    <w:rsid w:val="00540AAC"/>
    <w:rsid w:val="005439E4"/>
    <w:rsid w:val="0054536A"/>
    <w:rsid w:val="0054724A"/>
    <w:rsid w:val="00547E83"/>
    <w:rsid w:val="005501B7"/>
    <w:rsid w:val="00550296"/>
    <w:rsid w:val="00550BD7"/>
    <w:rsid w:val="00550E40"/>
    <w:rsid w:val="00551FBC"/>
    <w:rsid w:val="0055335F"/>
    <w:rsid w:val="005538E5"/>
    <w:rsid w:val="005551A8"/>
    <w:rsid w:val="0055637B"/>
    <w:rsid w:val="005567F5"/>
    <w:rsid w:val="005569A0"/>
    <w:rsid w:val="00556F94"/>
    <w:rsid w:val="00557316"/>
    <w:rsid w:val="00560F2A"/>
    <w:rsid w:val="00561ED3"/>
    <w:rsid w:val="00561F4D"/>
    <w:rsid w:val="005624B1"/>
    <w:rsid w:val="00563011"/>
    <w:rsid w:val="00564CE7"/>
    <w:rsid w:val="00565C8C"/>
    <w:rsid w:val="00565EDA"/>
    <w:rsid w:val="00566850"/>
    <w:rsid w:val="00570C42"/>
    <w:rsid w:val="00571DF1"/>
    <w:rsid w:val="00572319"/>
    <w:rsid w:val="0057446D"/>
    <w:rsid w:val="005744D7"/>
    <w:rsid w:val="00575335"/>
    <w:rsid w:val="00575783"/>
    <w:rsid w:val="00576546"/>
    <w:rsid w:val="00576556"/>
    <w:rsid w:val="00577756"/>
    <w:rsid w:val="0057775E"/>
    <w:rsid w:val="005800F4"/>
    <w:rsid w:val="00581A8A"/>
    <w:rsid w:val="00582F37"/>
    <w:rsid w:val="00583D11"/>
    <w:rsid w:val="00583EC3"/>
    <w:rsid w:val="005844B0"/>
    <w:rsid w:val="00584DAE"/>
    <w:rsid w:val="00587984"/>
    <w:rsid w:val="00587B2E"/>
    <w:rsid w:val="0059062E"/>
    <w:rsid w:val="00590906"/>
    <w:rsid w:val="005912A7"/>
    <w:rsid w:val="0059164C"/>
    <w:rsid w:val="00592007"/>
    <w:rsid w:val="00592C9C"/>
    <w:rsid w:val="00593583"/>
    <w:rsid w:val="00593A35"/>
    <w:rsid w:val="00593AED"/>
    <w:rsid w:val="00593BF8"/>
    <w:rsid w:val="005948D5"/>
    <w:rsid w:val="005948E7"/>
    <w:rsid w:val="00596027"/>
    <w:rsid w:val="00596C39"/>
    <w:rsid w:val="005A0D2E"/>
    <w:rsid w:val="005A1F63"/>
    <w:rsid w:val="005A2209"/>
    <w:rsid w:val="005A278D"/>
    <w:rsid w:val="005A2B37"/>
    <w:rsid w:val="005A311F"/>
    <w:rsid w:val="005A4E92"/>
    <w:rsid w:val="005A6755"/>
    <w:rsid w:val="005A67E2"/>
    <w:rsid w:val="005A71A2"/>
    <w:rsid w:val="005A77C3"/>
    <w:rsid w:val="005B130D"/>
    <w:rsid w:val="005B38EB"/>
    <w:rsid w:val="005B3FA7"/>
    <w:rsid w:val="005B4309"/>
    <w:rsid w:val="005B4FEC"/>
    <w:rsid w:val="005B54D3"/>
    <w:rsid w:val="005B5D32"/>
    <w:rsid w:val="005B66B9"/>
    <w:rsid w:val="005B769C"/>
    <w:rsid w:val="005B79B3"/>
    <w:rsid w:val="005B7C3A"/>
    <w:rsid w:val="005C0116"/>
    <w:rsid w:val="005C1C5A"/>
    <w:rsid w:val="005C2C72"/>
    <w:rsid w:val="005C3462"/>
    <w:rsid w:val="005C3746"/>
    <w:rsid w:val="005C40AE"/>
    <w:rsid w:val="005C430E"/>
    <w:rsid w:val="005C4885"/>
    <w:rsid w:val="005C4EE0"/>
    <w:rsid w:val="005C6204"/>
    <w:rsid w:val="005C6FB4"/>
    <w:rsid w:val="005C752E"/>
    <w:rsid w:val="005D0067"/>
    <w:rsid w:val="005D02DB"/>
    <w:rsid w:val="005D0955"/>
    <w:rsid w:val="005D0E14"/>
    <w:rsid w:val="005D0FA4"/>
    <w:rsid w:val="005D114B"/>
    <w:rsid w:val="005D1DA1"/>
    <w:rsid w:val="005D24A1"/>
    <w:rsid w:val="005D2582"/>
    <w:rsid w:val="005D3317"/>
    <w:rsid w:val="005D487D"/>
    <w:rsid w:val="005D4B94"/>
    <w:rsid w:val="005D59F3"/>
    <w:rsid w:val="005E05D5"/>
    <w:rsid w:val="005E0CA7"/>
    <w:rsid w:val="005E2733"/>
    <w:rsid w:val="005E27DD"/>
    <w:rsid w:val="005E435B"/>
    <w:rsid w:val="005E48BC"/>
    <w:rsid w:val="005E4E6D"/>
    <w:rsid w:val="005E53D4"/>
    <w:rsid w:val="005E6126"/>
    <w:rsid w:val="005E7232"/>
    <w:rsid w:val="005E7F0D"/>
    <w:rsid w:val="005F0A98"/>
    <w:rsid w:val="005F1160"/>
    <w:rsid w:val="005F17CE"/>
    <w:rsid w:val="005F33E2"/>
    <w:rsid w:val="005F3F5C"/>
    <w:rsid w:val="005F6846"/>
    <w:rsid w:val="005F73F7"/>
    <w:rsid w:val="005F74F4"/>
    <w:rsid w:val="005F754B"/>
    <w:rsid w:val="005F77AB"/>
    <w:rsid w:val="0060041E"/>
    <w:rsid w:val="00600E90"/>
    <w:rsid w:val="00602065"/>
    <w:rsid w:val="00602246"/>
    <w:rsid w:val="006023A6"/>
    <w:rsid w:val="0060261F"/>
    <w:rsid w:val="00602A21"/>
    <w:rsid w:val="00602E37"/>
    <w:rsid w:val="00603944"/>
    <w:rsid w:val="00605236"/>
    <w:rsid w:val="006114CE"/>
    <w:rsid w:val="00611C88"/>
    <w:rsid w:val="00613B37"/>
    <w:rsid w:val="00614056"/>
    <w:rsid w:val="00614278"/>
    <w:rsid w:val="00614365"/>
    <w:rsid w:val="00614600"/>
    <w:rsid w:val="006147D1"/>
    <w:rsid w:val="0061514D"/>
    <w:rsid w:val="0061547F"/>
    <w:rsid w:val="00615C5E"/>
    <w:rsid w:val="0061698E"/>
    <w:rsid w:val="00617153"/>
    <w:rsid w:val="00620F47"/>
    <w:rsid w:val="00621787"/>
    <w:rsid w:val="00621AAA"/>
    <w:rsid w:val="00623406"/>
    <w:rsid w:val="00623500"/>
    <w:rsid w:val="00624243"/>
    <w:rsid w:val="006261A8"/>
    <w:rsid w:val="00626577"/>
    <w:rsid w:val="00626F10"/>
    <w:rsid w:val="00626FE6"/>
    <w:rsid w:val="00627BB2"/>
    <w:rsid w:val="0063067F"/>
    <w:rsid w:val="00630B32"/>
    <w:rsid w:val="00630D43"/>
    <w:rsid w:val="00630EFD"/>
    <w:rsid w:val="00631729"/>
    <w:rsid w:val="00632300"/>
    <w:rsid w:val="0063309D"/>
    <w:rsid w:val="00633196"/>
    <w:rsid w:val="006339E7"/>
    <w:rsid w:val="00633B09"/>
    <w:rsid w:val="00633E16"/>
    <w:rsid w:val="006348D6"/>
    <w:rsid w:val="00635195"/>
    <w:rsid w:val="0063633D"/>
    <w:rsid w:val="006370C7"/>
    <w:rsid w:val="00640F3D"/>
    <w:rsid w:val="00641121"/>
    <w:rsid w:val="00641F0D"/>
    <w:rsid w:val="006422B5"/>
    <w:rsid w:val="00646549"/>
    <w:rsid w:val="0064679B"/>
    <w:rsid w:val="0064681B"/>
    <w:rsid w:val="00646D08"/>
    <w:rsid w:val="00647172"/>
    <w:rsid w:val="006518B5"/>
    <w:rsid w:val="006519AE"/>
    <w:rsid w:val="00651F38"/>
    <w:rsid w:val="00652873"/>
    <w:rsid w:val="0065501A"/>
    <w:rsid w:val="00656AC7"/>
    <w:rsid w:val="00657F14"/>
    <w:rsid w:val="00660080"/>
    <w:rsid w:val="006601E9"/>
    <w:rsid w:val="0066079A"/>
    <w:rsid w:val="00660B03"/>
    <w:rsid w:val="00661AAF"/>
    <w:rsid w:val="00662087"/>
    <w:rsid w:val="006623A6"/>
    <w:rsid w:val="006627D7"/>
    <w:rsid w:val="00662A95"/>
    <w:rsid w:val="00663C39"/>
    <w:rsid w:val="00664C08"/>
    <w:rsid w:val="00665A23"/>
    <w:rsid w:val="00666210"/>
    <w:rsid w:val="006664C9"/>
    <w:rsid w:val="00666F06"/>
    <w:rsid w:val="0067036B"/>
    <w:rsid w:val="006715A6"/>
    <w:rsid w:val="00672B62"/>
    <w:rsid w:val="00672FA0"/>
    <w:rsid w:val="00673CDC"/>
    <w:rsid w:val="00674581"/>
    <w:rsid w:val="00674F1A"/>
    <w:rsid w:val="006752ED"/>
    <w:rsid w:val="00675F1B"/>
    <w:rsid w:val="00675FA8"/>
    <w:rsid w:val="00676210"/>
    <w:rsid w:val="00676877"/>
    <w:rsid w:val="00677366"/>
    <w:rsid w:val="006778D7"/>
    <w:rsid w:val="0068076F"/>
    <w:rsid w:val="00680AA1"/>
    <w:rsid w:val="00683560"/>
    <w:rsid w:val="00686C1F"/>
    <w:rsid w:val="00687410"/>
    <w:rsid w:val="00690383"/>
    <w:rsid w:val="00690F3D"/>
    <w:rsid w:val="00691AD3"/>
    <w:rsid w:val="00692274"/>
    <w:rsid w:val="00693026"/>
    <w:rsid w:val="00694249"/>
    <w:rsid w:val="00696F81"/>
    <w:rsid w:val="00697130"/>
    <w:rsid w:val="00697457"/>
    <w:rsid w:val="00697CE7"/>
    <w:rsid w:val="006A02B3"/>
    <w:rsid w:val="006A05B1"/>
    <w:rsid w:val="006A060E"/>
    <w:rsid w:val="006A2513"/>
    <w:rsid w:val="006A2BB8"/>
    <w:rsid w:val="006A41D2"/>
    <w:rsid w:val="006A4CAD"/>
    <w:rsid w:val="006A4F48"/>
    <w:rsid w:val="006A6348"/>
    <w:rsid w:val="006A6589"/>
    <w:rsid w:val="006A6EE8"/>
    <w:rsid w:val="006B16E1"/>
    <w:rsid w:val="006B1B98"/>
    <w:rsid w:val="006B71A4"/>
    <w:rsid w:val="006B7B0C"/>
    <w:rsid w:val="006C01C4"/>
    <w:rsid w:val="006C181E"/>
    <w:rsid w:val="006C23AC"/>
    <w:rsid w:val="006C2C61"/>
    <w:rsid w:val="006C2EC8"/>
    <w:rsid w:val="006C2F11"/>
    <w:rsid w:val="006C371E"/>
    <w:rsid w:val="006C3EE4"/>
    <w:rsid w:val="006C40DE"/>
    <w:rsid w:val="006C46BD"/>
    <w:rsid w:val="006C5692"/>
    <w:rsid w:val="006C5B37"/>
    <w:rsid w:val="006D230D"/>
    <w:rsid w:val="006D233A"/>
    <w:rsid w:val="006D2502"/>
    <w:rsid w:val="006D26EC"/>
    <w:rsid w:val="006D2A25"/>
    <w:rsid w:val="006D2B86"/>
    <w:rsid w:val="006D2DEE"/>
    <w:rsid w:val="006D6BD9"/>
    <w:rsid w:val="006D78BE"/>
    <w:rsid w:val="006E1174"/>
    <w:rsid w:val="006E17E6"/>
    <w:rsid w:val="006E1E9B"/>
    <w:rsid w:val="006E1EFE"/>
    <w:rsid w:val="006E33EA"/>
    <w:rsid w:val="006E3F8F"/>
    <w:rsid w:val="006E5469"/>
    <w:rsid w:val="006E6A58"/>
    <w:rsid w:val="006E7ADE"/>
    <w:rsid w:val="006F0278"/>
    <w:rsid w:val="006F2D07"/>
    <w:rsid w:val="006F333C"/>
    <w:rsid w:val="006F3991"/>
    <w:rsid w:val="006F3ED0"/>
    <w:rsid w:val="00700552"/>
    <w:rsid w:val="00700F64"/>
    <w:rsid w:val="007030E2"/>
    <w:rsid w:val="007048BA"/>
    <w:rsid w:val="00705E54"/>
    <w:rsid w:val="00705E9B"/>
    <w:rsid w:val="00706A5B"/>
    <w:rsid w:val="0070701D"/>
    <w:rsid w:val="007076F4"/>
    <w:rsid w:val="00707B47"/>
    <w:rsid w:val="0071099C"/>
    <w:rsid w:val="00713086"/>
    <w:rsid w:val="007133D6"/>
    <w:rsid w:val="00714305"/>
    <w:rsid w:val="00715173"/>
    <w:rsid w:val="0071520F"/>
    <w:rsid w:val="007152AD"/>
    <w:rsid w:val="007153B1"/>
    <w:rsid w:val="007153DA"/>
    <w:rsid w:val="007157B8"/>
    <w:rsid w:val="00716263"/>
    <w:rsid w:val="00716B70"/>
    <w:rsid w:val="00716C74"/>
    <w:rsid w:val="00716DED"/>
    <w:rsid w:val="00716E20"/>
    <w:rsid w:val="00716FBA"/>
    <w:rsid w:val="00717027"/>
    <w:rsid w:val="00717261"/>
    <w:rsid w:val="0071766F"/>
    <w:rsid w:val="007204B7"/>
    <w:rsid w:val="007207BC"/>
    <w:rsid w:val="00721E7E"/>
    <w:rsid w:val="00722E3F"/>
    <w:rsid w:val="00723291"/>
    <w:rsid w:val="00725F84"/>
    <w:rsid w:val="007268AC"/>
    <w:rsid w:val="007277C0"/>
    <w:rsid w:val="00730242"/>
    <w:rsid w:val="007309AF"/>
    <w:rsid w:val="00730A81"/>
    <w:rsid w:val="00731EAD"/>
    <w:rsid w:val="00734A3F"/>
    <w:rsid w:val="00734E4B"/>
    <w:rsid w:val="007358B8"/>
    <w:rsid w:val="00736C07"/>
    <w:rsid w:val="007374F6"/>
    <w:rsid w:val="00740D36"/>
    <w:rsid w:val="00741666"/>
    <w:rsid w:val="00742019"/>
    <w:rsid w:val="00742F3E"/>
    <w:rsid w:val="00743C93"/>
    <w:rsid w:val="00744356"/>
    <w:rsid w:val="007444E6"/>
    <w:rsid w:val="00744A51"/>
    <w:rsid w:val="007450B7"/>
    <w:rsid w:val="007454F9"/>
    <w:rsid w:val="00747A12"/>
    <w:rsid w:val="00750363"/>
    <w:rsid w:val="00752E52"/>
    <w:rsid w:val="00753758"/>
    <w:rsid w:val="0075525D"/>
    <w:rsid w:val="00755909"/>
    <w:rsid w:val="00755B11"/>
    <w:rsid w:val="0075689E"/>
    <w:rsid w:val="00756DD2"/>
    <w:rsid w:val="007608FC"/>
    <w:rsid w:val="00760CE0"/>
    <w:rsid w:val="0076143D"/>
    <w:rsid w:val="00761A09"/>
    <w:rsid w:val="0076234B"/>
    <w:rsid w:val="007624EC"/>
    <w:rsid w:val="007626EE"/>
    <w:rsid w:val="00764022"/>
    <w:rsid w:val="007665C6"/>
    <w:rsid w:val="00771645"/>
    <w:rsid w:val="00771919"/>
    <w:rsid w:val="00771C8E"/>
    <w:rsid w:val="00771D4C"/>
    <w:rsid w:val="00771DA3"/>
    <w:rsid w:val="00773DDA"/>
    <w:rsid w:val="00774EAF"/>
    <w:rsid w:val="007750C8"/>
    <w:rsid w:val="00775219"/>
    <w:rsid w:val="007753A3"/>
    <w:rsid w:val="00776153"/>
    <w:rsid w:val="007774B1"/>
    <w:rsid w:val="00777C43"/>
    <w:rsid w:val="00780773"/>
    <w:rsid w:val="00781014"/>
    <w:rsid w:val="007811B5"/>
    <w:rsid w:val="00781CC1"/>
    <w:rsid w:val="00782167"/>
    <w:rsid w:val="007834F3"/>
    <w:rsid w:val="00783A01"/>
    <w:rsid w:val="00783E11"/>
    <w:rsid w:val="00784D1C"/>
    <w:rsid w:val="007869DA"/>
    <w:rsid w:val="00787B63"/>
    <w:rsid w:val="00787F0F"/>
    <w:rsid w:val="00790BEF"/>
    <w:rsid w:val="00791078"/>
    <w:rsid w:val="00792E2C"/>
    <w:rsid w:val="00792E62"/>
    <w:rsid w:val="00793FC6"/>
    <w:rsid w:val="00795130"/>
    <w:rsid w:val="0079543D"/>
    <w:rsid w:val="00795699"/>
    <w:rsid w:val="007A1748"/>
    <w:rsid w:val="007A26B1"/>
    <w:rsid w:val="007A2860"/>
    <w:rsid w:val="007A30F9"/>
    <w:rsid w:val="007A3725"/>
    <w:rsid w:val="007A3F10"/>
    <w:rsid w:val="007A5A98"/>
    <w:rsid w:val="007A5C22"/>
    <w:rsid w:val="007A6B77"/>
    <w:rsid w:val="007A7E8E"/>
    <w:rsid w:val="007B299D"/>
    <w:rsid w:val="007B3013"/>
    <w:rsid w:val="007B4090"/>
    <w:rsid w:val="007B555D"/>
    <w:rsid w:val="007B6A51"/>
    <w:rsid w:val="007B6E8A"/>
    <w:rsid w:val="007B7E67"/>
    <w:rsid w:val="007C2036"/>
    <w:rsid w:val="007C237E"/>
    <w:rsid w:val="007C4DFD"/>
    <w:rsid w:val="007C5FE0"/>
    <w:rsid w:val="007C62E8"/>
    <w:rsid w:val="007C79E7"/>
    <w:rsid w:val="007D0B02"/>
    <w:rsid w:val="007D0DD7"/>
    <w:rsid w:val="007D119F"/>
    <w:rsid w:val="007D1308"/>
    <w:rsid w:val="007D150B"/>
    <w:rsid w:val="007D6EFF"/>
    <w:rsid w:val="007D71A5"/>
    <w:rsid w:val="007D760C"/>
    <w:rsid w:val="007D7AE4"/>
    <w:rsid w:val="007E0725"/>
    <w:rsid w:val="007E0C79"/>
    <w:rsid w:val="007E123D"/>
    <w:rsid w:val="007E1A70"/>
    <w:rsid w:val="007E26B3"/>
    <w:rsid w:val="007E462B"/>
    <w:rsid w:val="007E50D7"/>
    <w:rsid w:val="007E55EC"/>
    <w:rsid w:val="007E5799"/>
    <w:rsid w:val="007E6B55"/>
    <w:rsid w:val="007E7224"/>
    <w:rsid w:val="007E74F2"/>
    <w:rsid w:val="007E787F"/>
    <w:rsid w:val="007E7B2F"/>
    <w:rsid w:val="007F16D2"/>
    <w:rsid w:val="007F18D3"/>
    <w:rsid w:val="007F2930"/>
    <w:rsid w:val="007F29A2"/>
    <w:rsid w:val="007F2D04"/>
    <w:rsid w:val="007F55E3"/>
    <w:rsid w:val="007F5B4E"/>
    <w:rsid w:val="007F6357"/>
    <w:rsid w:val="007F63B4"/>
    <w:rsid w:val="007F6A4E"/>
    <w:rsid w:val="007F78D9"/>
    <w:rsid w:val="008004AF"/>
    <w:rsid w:val="00800F8E"/>
    <w:rsid w:val="00801AE7"/>
    <w:rsid w:val="00802B38"/>
    <w:rsid w:val="0080301E"/>
    <w:rsid w:val="008032A4"/>
    <w:rsid w:val="008054AF"/>
    <w:rsid w:val="008067B3"/>
    <w:rsid w:val="00807F6C"/>
    <w:rsid w:val="00810906"/>
    <w:rsid w:val="00811B1D"/>
    <w:rsid w:val="00811CF3"/>
    <w:rsid w:val="00813BBE"/>
    <w:rsid w:val="00814183"/>
    <w:rsid w:val="008142F0"/>
    <w:rsid w:val="00816624"/>
    <w:rsid w:val="00817934"/>
    <w:rsid w:val="00820394"/>
    <w:rsid w:val="00821241"/>
    <w:rsid w:val="0082135E"/>
    <w:rsid w:val="00822901"/>
    <w:rsid w:val="00822CE8"/>
    <w:rsid w:val="00822DB8"/>
    <w:rsid w:val="008230C1"/>
    <w:rsid w:val="00823FA6"/>
    <w:rsid w:val="0082408D"/>
    <w:rsid w:val="00824A5F"/>
    <w:rsid w:val="00824A76"/>
    <w:rsid w:val="008251FE"/>
    <w:rsid w:val="00825409"/>
    <w:rsid w:val="00825FE4"/>
    <w:rsid w:val="00826224"/>
    <w:rsid w:val="008268D2"/>
    <w:rsid w:val="00831B6A"/>
    <w:rsid w:val="00832A88"/>
    <w:rsid w:val="00834894"/>
    <w:rsid w:val="00837BDB"/>
    <w:rsid w:val="00837E02"/>
    <w:rsid w:val="008400B2"/>
    <w:rsid w:val="00841239"/>
    <w:rsid w:val="008414CC"/>
    <w:rsid w:val="00841A35"/>
    <w:rsid w:val="00842730"/>
    <w:rsid w:val="00844170"/>
    <w:rsid w:val="00844699"/>
    <w:rsid w:val="0084502E"/>
    <w:rsid w:val="0084591F"/>
    <w:rsid w:val="00845E56"/>
    <w:rsid w:val="00846087"/>
    <w:rsid w:val="0084715A"/>
    <w:rsid w:val="008505F0"/>
    <w:rsid w:val="0085233E"/>
    <w:rsid w:val="0085253C"/>
    <w:rsid w:val="00853681"/>
    <w:rsid w:val="008550BF"/>
    <w:rsid w:val="008551B6"/>
    <w:rsid w:val="0085648A"/>
    <w:rsid w:val="00856693"/>
    <w:rsid w:val="00857063"/>
    <w:rsid w:val="0085720B"/>
    <w:rsid w:val="008574C8"/>
    <w:rsid w:val="00861B2A"/>
    <w:rsid w:val="00862AD9"/>
    <w:rsid w:val="00862F08"/>
    <w:rsid w:val="00863573"/>
    <w:rsid w:val="00864840"/>
    <w:rsid w:val="00864A9D"/>
    <w:rsid w:val="00864D79"/>
    <w:rsid w:val="00866266"/>
    <w:rsid w:val="00866959"/>
    <w:rsid w:val="0087019A"/>
    <w:rsid w:val="008708D1"/>
    <w:rsid w:val="00871B9E"/>
    <w:rsid w:val="00871EC3"/>
    <w:rsid w:val="008726D2"/>
    <w:rsid w:val="00872FDB"/>
    <w:rsid w:val="00873EC2"/>
    <w:rsid w:val="00874366"/>
    <w:rsid w:val="008776E1"/>
    <w:rsid w:val="00877DB1"/>
    <w:rsid w:val="0088070A"/>
    <w:rsid w:val="00881FB3"/>
    <w:rsid w:val="008826E3"/>
    <w:rsid w:val="00883342"/>
    <w:rsid w:val="0088425D"/>
    <w:rsid w:val="00885571"/>
    <w:rsid w:val="0088560F"/>
    <w:rsid w:val="00885D93"/>
    <w:rsid w:val="0088732E"/>
    <w:rsid w:val="008879FB"/>
    <w:rsid w:val="00892CC9"/>
    <w:rsid w:val="00892E4E"/>
    <w:rsid w:val="008943C6"/>
    <w:rsid w:val="00894548"/>
    <w:rsid w:val="0089550E"/>
    <w:rsid w:val="00896BDA"/>
    <w:rsid w:val="0089766F"/>
    <w:rsid w:val="008A03B7"/>
    <w:rsid w:val="008A07B4"/>
    <w:rsid w:val="008A120A"/>
    <w:rsid w:val="008A1451"/>
    <w:rsid w:val="008A204A"/>
    <w:rsid w:val="008A2DD8"/>
    <w:rsid w:val="008A4B5F"/>
    <w:rsid w:val="008A5367"/>
    <w:rsid w:val="008A5CFF"/>
    <w:rsid w:val="008A6330"/>
    <w:rsid w:val="008A6B94"/>
    <w:rsid w:val="008A714C"/>
    <w:rsid w:val="008B0B85"/>
    <w:rsid w:val="008B1268"/>
    <w:rsid w:val="008B1C11"/>
    <w:rsid w:val="008B2374"/>
    <w:rsid w:val="008B283B"/>
    <w:rsid w:val="008B336F"/>
    <w:rsid w:val="008B3AFA"/>
    <w:rsid w:val="008B4110"/>
    <w:rsid w:val="008B54FF"/>
    <w:rsid w:val="008B5522"/>
    <w:rsid w:val="008B5A82"/>
    <w:rsid w:val="008B60F9"/>
    <w:rsid w:val="008C0D0D"/>
    <w:rsid w:val="008C156A"/>
    <w:rsid w:val="008C15B7"/>
    <w:rsid w:val="008C1D46"/>
    <w:rsid w:val="008C2E60"/>
    <w:rsid w:val="008C586E"/>
    <w:rsid w:val="008C6E41"/>
    <w:rsid w:val="008D0E34"/>
    <w:rsid w:val="008D122D"/>
    <w:rsid w:val="008D143B"/>
    <w:rsid w:val="008D1955"/>
    <w:rsid w:val="008D2038"/>
    <w:rsid w:val="008D3D72"/>
    <w:rsid w:val="008D4171"/>
    <w:rsid w:val="008D4B09"/>
    <w:rsid w:val="008D4B20"/>
    <w:rsid w:val="008D4D13"/>
    <w:rsid w:val="008D5484"/>
    <w:rsid w:val="008D58B0"/>
    <w:rsid w:val="008D7C37"/>
    <w:rsid w:val="008E03D4"/>
    <w:rsid w:val="008E22E1"/>
    <w:rsid w:val="008E2CB1"/>
    <w:rsid w:val="008E50EC"/>
    <w:rsid w:val="008E50F2"/>
    <w:rsid w:val="008E58F7"/>
    <w:rsid w:val="008E5971"/>
    <w:rsid w:val="008E64C8"/>
    <w:rsid w:val="008E6627"/>
    <w:rsid w:val="008F1D94"/>
    <w:rsid w:val="008F2047"/>
    <w:rsid w:val="008F2057"/>
    <w:rsid w:val="008F32C8"/>
    <w:rsid w:val="008F3BAE"/>
    <w:rsid w:val="008F3EC7"/>
    <w:rsid w:val="008F4C39"/>
    <w:rsid w:val="008F51A3"/>
    <w:rsid w:val="008F6092"/>
    <w:rsid w:val="008F7A1A"/>
    <w:rsid w:val="009007C7"/>
    <w:rsid w:val="00901054"/>
    <w:rsid w:val="009017B8"/>
    <w:rsid w:val="00902A79"/>
    <w:rsid w:val="00902EE5"/>
    <w:rsid w:val="009039C7"/>
    <w:rsid w:val="00905756"/>
    <w:rsid w:val="0090590C"/>
    <w:rsid w:val="00910444"/>
    <w:rsid w:val="00910C84"/>
    <w:rsid w:val="00910E5D"/>
    <w:rsid w:val="009110FD"/>
    <w:rsid w:val="00912C87"/>
    <w:rsid w:val="00913B6F"/>
    <w:rsid w:val="00913C9D"/>
    <w:rsid w:val="0091656B"/>
    <w:rsid w:val="009168DB"/>
    <w:rsid w:val="00920466"/>
    <w:rsid w:val="009216AD"/>
    <w:rsid w:val="009219A8"/>
    <w:rsid w:val="00922347"/>
    <w:rsid w:val="00923C25"/>
    <w:rsid w:val="00926ABF"/>
    <w:rsid w:val="00926D40"/>
    <w:rsid w:val="009279C1"/>
    <w:rsid w:val="00927B8C"/>
    <w:rsid w:val="009307F6"/>
    <w:rsid w:val="00930DC0"/>
    <w:rsid w:val="00931560"/>
    <w:rsid w:val="00932775"/>
    <w:rsid w:val="00932963"/>
    <w:rsid w:val="00933309"/>
    <w:rsid w:val="00933F10"/>
    <w:rsid w:val="0093493D"/>
    <w:rsid w:val="00934C04"/>
    <w:rsid w:val="009369A1"/>
    <w:rsid w:val="009369B2"/>
    <w:rsid w:val="00936E11"/>
    <w:rsid w:val="00940B87"/>
    <w:rsid w:val="0094110B"/>
    <w:rsid w:val="009412DD"/>
    <w:rsid w:val="009422F5"/>
    <w:rsid w:val="0094247E"/>
    <w:rsid w:val="00944CD3"/>
    <w:rsid w:val="00945F45"/>
    <w:rsid w:val="00946229"/>
    <w:rsid w:val="00946490"/>
    <w:rsid w:val="009466A0"/>
    <w:rsid w:val="00946782"/>
    <w:rsid w:val="00946D26"/>
    <w:rsid w:val="00947810"/>
    <w:rsid w:val="00950116"/>
    <w:rsid w:val="0095166D"/>
    <w:rsid w:val="009528AF"/>
    <w:rsid w:val="009538A8"/>
    <w:rsid w:val="009543E2"/>
    <w:rsid w:val="00954B53"/>
    <w:rsid w:val="009562C9"/>
    <w:rsid w:val="009562F7"/>
    <w:rsid w:val="009563C3"/>
    <w:rsid w:val="00956896"/>
    <w:rsid w:val="00956E09"/>
    <w:rsid w:val="009608E0"/>
    <w:rsid w:val="00960F6D"/>
    <w:rsid w:val="009613D1"/>
    <w:rsid w:val="00961D8F"/>
    <w:rsid w:val="00962103"/>
    <w:rsid w:val="00962C20"/>
    <w:rsid w:val="00962CBD"/>
    <w:rsid w:val="009647A4"/>
    <w:rsid w:val="009648A3"/>
    <w:rsid w:val="00966C83"/>
    <w:rsid w:val="0097166B"/>
    <w:rsid w:val="00971CE6"/>
    <w:rsid w:val="009724BD"/>
    <w:rsid w:val="0097364B"/>
    <w:rsid w:val="009738DE"/>
    <w:rsid w:val="00975CAC"/>
    <w:rsid w:val="00977790"/>
    <w:rsid w:val="00977F6E"/>
    <w:rsid w:val="00980436"/>
    <w:rsid w:val="00980911"/>
    <w:rsid w:val="00981736"/>
    <w:rsid w:val="00982C79"/>
    <w:rsid w:val="009832DB"/>
    <w:rsid w:val="0098447C"/>
    <w:rsid w:val="00984E9F"/>
    <w:rsid w:val="00985B79"/>
    <w:rsid w:val="00986590"/>
    <w:rsid w:val="00986C2D"/>
    <w:rsid w:val="009901A8"/>
    <w:rsid w:val="00990AE2"/>
    <w:rsid w:val="00991ADD"/>
    <w:rsid w:val="00996531"/>
    <w:rsid w:val="00997A80"/>
    <w:rsid w:val="00997CC0"/>
    <w:rsid w:val="009A2272"/>
    <w:rsid w:val="009A2340"/>
    <w:rsid w:val="009A2495"/>
    <w:rsid w:val="009A2E81"/>
    <w:rsid w:val="009A41FB"/>
    <w:rsid w:val="009A47C2"/>
    <w:rsid w:val="009A4EFF"/>
    <w:rsid w:val="009A505C"/>
    <w:rsid w:val="009A5853"/>
    <w:rsid w:val="009A7FA2"/>
    <w:rsid w:val="009B01D0"/>
    <w:rsid w:val="009B0BA4"/>
    <w:rsid w:val="009B0D6F"/>
    <w:rsid w:val="009B2134"/>
    <w:rsid w:val="009B2D98"/>
    <w:rsid w:val="009B3A3A"/>
    <w:rsid w:val="009B435B"/>
    <w:rsid w:val="009B4386"/>
    <w:rsid w:val="009B46F9"/>
    <w:rsid w:val="009B5282"/>
    <w:rsid w:val="009B53C7"/>
    <w:rsid w:val="009B57C1"/>
    <w:rsid w:val="009B57CC"/>
    <w:rsid w:val="009B5FBE"/>
    <w:rsid w:val="009B69BD"/>
    <w:rsid w:val="009B70BB"/>
    <w:rsid w:val="009B712A"/>
    <w:rsid w:val="009C0E58"/>
    <w:rsid w:val="009C1709"/>
    <w:rsid w:val="009C1FB9"/>
    <w:rsid w:val="009C2E4F"/>
    <w:rsid w:val="009C305B"/>
    <w:rsid w:val="009C34C7"/>
    <w:rsid w:val="009C40A0"/>
    <w:rsid w:val="009C4D1A"/>
    <w:rsid w:val="009D0395"/>
    <w:rsid w:val="009D114B"/>
    <w:rsid w:val="009D21F7"/>
    <w:rsid w:val="009D3A5C"/>
    <w:rsid w:val="009D4F84"/>
    <w:rsid w:val="009D5838"/>
    <w:rsid w:val="009D5E2B"/>
    <w:rsid w:val="009D67B4"/>
    <w:rsid w:val="009D7327"/>
    <w:rsid w:val="009E2163"/>
    <w:rsid w:val="009E2D86"/>
    <w:rsid w:val="009E4AB6"/>
    <w:rsid w:val="009E52C7"/>
    <w:rsid w:val="009E5767"/>
    <w:rsid w:val="009E6781"/>
    <w:rsid w:val="009F0057"/>
    <w:rsid w:val="009F1244"/>
    <w:rsid w:val="009F23F4"/>
    <w:rsid w:val="009F2C8C"/>
    <w:rsid w:val="009F40CE"/>
    <w:rsid w:val="009F4133"/>
    <w:rsid w:val="009F4626"/>
    <w:rsid w:val="009F4D12"/>
    <w:rsid w:val="009F5132"/>
    <w:rsid w:val="009F5C38"/>
    <w:rsid w:val="009F65CA"/>
    <w:rsid w:val="009F6C12"/>
    <w:rsid w:val="009F6E04"/>
    <w:rsid w:val="009F725A"/>
    <w:rsid w:val="009F7E38"/>
    <w:rsid w:val="00A00FC1"/>
    <w:rsid w:val="00A01CBA"/>
    <w:rsid w:val="00A02303"/>
    <w:rsid w:val="00A02D89"/>
    <w:rsid w:val="00A02E52"/>
    <w:rsid w:val="00A03C2C"/>
    <w:rsid w:val="00A0582E"/>
    <w:rsid w:val="00A05979"/>
    <w:rsid w:val="00A061EF"/>
    <w:rsid w:val="00A0679B"/>
    <w:rsid w:val="00A06C51"/>
    <w:rsid w:val="00A06F47"/>
    <w:rsid w:val="00A078CE"/>
    <w:rsid w:val="00A07F3F"/>
    <w:rsid w:val="00A10192"/>
    <w:rsid w:val="00A10605"/>
    <w:rsid w:val="00A10A3B"/>
    <w:rsid w:val="00A10CCE"/>
    <w:rsid w:val="00A11508"/>
    <w:rsid w:val="00A116BF"/>
    <w:rsid w:val="00A12023"/>
    <w:rsid w:val="00A1214A"/>
    <w:rsid w:val="00A138DE"/>
    <w:rsid w:val="00A160C2"/>
    <w:rsid w:val="00A16A18"/>
    <w:rsid w:val="00A16D2F"/>
    <w:rsid w:val="00A17583"/>
    <w:rsid w:val="00A20083"/>
    <w:rsid w:val="00A20758"/>
    <w:rsid w:val="00A20E39"/>
    <w:rsid w:val="00A21DCB"/>
    <w:rsid w:val="00A229F8"/>
    <w:rsid w:val="00A237F2"/>
    <w:rsid w:val="00A24627"/>
    <w:rsid w:val="00A25C2A"/>
    <w:rsid w:val="00A26B2C"/>
    <w:rsid w:val="00A27F9C"/>
    <w:rsid w:val="00A313BD"/>
    <w:rsid w:val="00A32AB2"/>
    <w:rsid w:val="00A34E22"/>
    <w:rsid w:val="00A35082"/>
    <w:rsid w:val="00A35D6F"/>
    <w:rsid w:val="00A361A4"/>
    <w:rsid w:val="00A36559"/>
    <w:rsid w:val="00A378D0"/>
    <w:rsid w:val="00A37DAD"/>
    <w:rsid w:val="00A40D93"/>
    <w:rsid w:val="00A41181"/>
    <w:rsid w:val="00A41A92"/>
    <w:rsid w:val="00A432A1"/>
    <w:rsid w:val="00A43597"/>
    <w:rsid w:val="00A43797"/>
    <w:rsid w:val="00A4475B"/>
    <w:rsid w:val="00A45631"/>
    <w:rsid w:val="00A45804"/>
    <w:rsid w:val="00A45D6E"/>
    <w:rsid w:val="00A47BDF"/>
    <w:rsid w:val="00A47D3F"/>
    <w:rsid w:val="00A50C1E"/>
    <w:rsid w:val="00A5167D"/>
    <w:rsid w:val="00A51AE7"/>
    <w:rsid w:val="00A524FB"/>
    <w:rsid w:val="00A542DC"/>
    <w:rsid w:val="00A551F8"/>
    <w:rsid w:val="00A5539F"/>
    <w:rsid w:val="00A55489"/>
    <w:rsid w:val="00A56CC9"/>
    <w:rsid w:val="00A57A4A"/>
    <w:rsid w:val="00A6058E"/>
    <w:rsid w:val="00A60A85"/>
    <w:rsid w:val="00A614F2"/>
    <w:rsid w:val="00A61A21"/>
    <w:rsid w:val="00A62B09"/>
    <w:rsid w:val="00A64631"/>
    <w:rsid w:val="00A652B4"/>
    <w:rsid w:val="00A664A7"/>
    <w:rsid w:val="00A709DD"/>
    <w:rsid w:val="00A70D69"/>
    <w:rsid w:val="00A71168"/>
    <w:rsid w:val="00A72220"/>
    <w:rsid w:val="00A732F6"/>
    <w:rsid w:val="00A7330F"/>
    <w:rsid w:val="00A742B5"/>
    <w:rsid w:val="00A7561E"/>
    <w:rsid w:val="00A76608"/>
    <w:rsid w:val="00A80002"/>
    <w:rsid w:val="00A81273"/>
    <w:rsid w:val="00A816A5"/>
    <w:rsid w:val="00A81CAB"/>
    <w:rsid w:val="00A81F29"/>
    <w:rsid w:val="00A81F90"/>
    <w:rsid w:val="00A821BD"/>
    <w:rsid w:val="00A828A3"/>
    <w:rsid w:val="00A8324A"/>
    <w:rsid w:val="00A840C8"/>
    <w:rsid w:val="00A84556"/>
    <w:rsid w:val="00A84CEA"/>
    <w:rsid w:val="00A85161"/>
    <w:rsid w:val="00A85D43"/>
    <w:rsid w:val="00A85FAD"/>
    <w:rsid w:val="00A8678E"/>
    <w:rsid w:val="00A86EB7"/>
    <w:rsid w:val="00A90267"/>
    <w:rsid w:val="00A90DE9"/>
    <w:rsid w:val="00A91063"/>
    <w:rsid w:val="00A9188B"/>
    <w:rsid w:val="00A92E7C"/>
    <w:rsid w:val="00A93525"/>
    <w:rsid w:val="00A957BF"/>
    <w:rsid w:val="00A95FA8"/>
    <w:rsid w:val="00A96D6B"/>
    <w:rsid w:val="00A97BBE"/>
    <w:rsid w:val="00AA0B34"/>
    <w:rsid w:val="00AA0DA0"/>
    <w:rsid w:val="00AA300F"/>
    <w:rsid w:val="00AA3408"/>
    <w:rsid w:val="00AA481E"/>
    <w:rsid w:val="00AA487F"/>
    <w:rsid w:val="00AA4A5E"/>
    <w:rsid w:val="00AA5DF4"/>
    <w:rsid w:val="00AB0570"/>
    <w:rsid w:val="00AB105B"/>
    <w:rsid w:val="00AB1FBC"/>
    <w:rsid w:val="00AB2590"/>
    <w:rsid w:val="00AB3ABC"/>
    <w:rsid w:val="00AB652E"/>
    <w:rsid w:val="00AC0393"/>
    <w:rsid w:val="00AC294E"/>
    <w:rsid w:val="00AC2A0D"/>
    <w:rsid w:val="00AC2BDA"/>
    <w:rsid w:val="00AC326E"/>
    <w:rsid w:val="00AC5D61"/>
    <w:rsid w:val="00AC654D"/>
    <w:rsid w:val="00AC6FC8"/>
    <w:rsid w:val="00AC7341"/>
    <w:rsid w:val="00AC7DB8"/>
    <w:rsid w:val="00AD09C3"/>
    <w:rsid w:val="00AD2ADF"/>
    <w:rsid w:val="00AD2B63"/>
    <w:rsid w:val="00AD2F87"/>
    <w:rsid w:val="00AD32CF"/>
    <w:rsid w:val="00AD4511"/>
    <w:rsid w:val="00AD51C6"/>
    <w:rsid w:val="00AD56D9"/>
    <w:rsid w:val="00AD5F38"/>
    <w:rsid w:val="00AD6126"/>
    <w:rsid w:val="00AE04C5"/>
    <w:rsid w:val="00AE04E4"/>
    <w:rsid w:val="00AE121C"/>
    <w:rsid w:val="00AE24E2"/>
    <w:rsid w:val="00AE306C"/>
    <w:rsid w:val="00AE3403"/>
    <w:rsid w:val="00AE3B74"/>
    <w:rsid w:val="00AE549A"/>
    <w:rsid w:val="00AE57EE"/>
    <w:rsid w:val="00AE5A4C"/>
    <w:rsid w:val="00AE5F98"/>
    <w:rsid w:val="00AE6366"/>
    <w:rsid w:val="00AE725F"/>
    <w:rsid w:val="00AE734B"/>
    <w:rsid w:val="00AF05C6"/>
    <w:rsid w:val="00AF4278"/>
    <w:rsid w:val="00AF4F54"/>
    <w:rsid w:val="00AF57D1"/>
    <w:rsid w:val="00AF5EF6"/>
    <w:rsid w:val="00AF780F"/>
    <w:rsid w:val="00B03536"/>
    <w:rsid w:val="00B039CD"/>
    <w:rsid w:val="00B05183"/>
    <w:rsid w:val="00B055C2"/>
    <w:rsid w:val="00B05FE0"/>
    <w:rsid w:val="00B066F5"/>
    <w:rsid w:val="00B07713"/>
    <w:rsid w:val="00B10FEA"/>
    <w:rsid w:val="00B1100A"/>
    <w:rsid w:val="00B11594"/>
    <w:rsid w:val="00B11FC8"/>
    <w:rsid w:val="00B122A6"/>
    <w:rsid w:val="00B13A96"/>
    <w:rsid w:val="00B14140"/>
    <w:rsid w:val="00B1521D"/>
    <w:rsid w:val="00B155C9"/>
    <w:rsid w:val="00B17BF9"/>
    <w:rsid w:val="00B20133"/>
    <w:rsid w:val="00B20F7B"/>
    <w:rsid w:val="00B21143"/>
    <w:rsid w:val="00B21F86"/>
    <w:rsid w:val="00B24AC3"/>
    <w:rsid w:val="00B25248"/>
    <w:rsid w:val="00B25F16"/>
    <w:rsid w:val="00B2740F"/>
    <w:rsid w:val="00B27B82"/>
    <w:rsid w:val="00B30606"/>
    <w:rsid w:val="00B30C14"/>
    <w:rsid w:val="00B30CBB"/>
    <w:rsid w:val="00B319D1"/>
    <w:rsid w:val="00B320D5"/>
    <w:rsid w:val="00B32B34"/>
    <w:rsid w:val="00B33B05"/>
    <w:rsid w:val="00B346B4"/>
    <w:rsid w:val="00B356F4"/>
    <w:rsid w:val="00B37BE5"/>
    <w:rsid w:val="00B40E13"/>
    <w:rsid w:val="00B41AC3"/>
    <w:rsid w:val="00B42081"/>
    <w:rsid w:val="00B46308"/>
    <w:rsid w:val="00B46A67"/>
    <w:rsid w:val="00B46A86"/>
    <w:rsid w:val="00B4729E"/>
    <w:rsid w:val="00B503EB"/>
    <w:rsid w:val="00B50A91"/>
    <w:rsid w:val="00B51361"/>
    <w:rsid w:val="00B5371E"/>
    <w:rsid w:val="00B5393F"/>
    <w:rsid w:val="00B53C58"/>
    <w:rsid w:val="00B53D8C"/>
    <w:rsid w:val="00B55319"/>
    <w:rsid w:val="00B5555D"/>
    <w:rsid w:val="00B55D01"/>
    <w:rsid w:val="00B55FC1"/>
    <w:rsid w:val="00B56234"/>
    <w:rsid w:val="00B569DA"/>
    <w:rsid w:val="00B57397"/>
    <w:rsid w:val="00B618AA"/>
    <w:rsid w:val="00B65FB1"/>
    <w:rsid w:val="00B66A3B"/>
    <w:rsid w:val="00B6734E"/>
    <w:rsid w:val="00B67900"/>
    <w:rsid w:val="00B67DB1"/>
    <w:rsid w:val="00B715B4"/>
    <w:rsid w:val="00B72747"/>
    <w:rsid w:val="00B736CC"/>
    <w:rsid w:val="00B75F52"/>
    <w:rsid w:val="00B76732"/>
    <w:rsid w:val="00B76AC4"/>
    <w:rsid w:val="00B82334"/>
    <w:rsid w:val="00B82C01"/>
    <w:rsid w:val="00B83187"/>
    <w:rsid w:val="00B84A12"/>
    <w:rsid w:val="00B84A4E"/>
    <w:rsid w:val="00B84B64"/>
    <w:rsid w:val="00B85960"/>
    <w:rsid w:val="00B85FCB"/>
    <w:rsid w:val="00B90173"/>
    <w:rsid w:val="00B9111A"/>
    <w:rsid w:val="00B91569"/>
    <w:rsid w:val="00B91E5B"/>
    <w:rsid w:val="00B91FF9"/>
    <w:rsid w:val="00B92AB6"/>
    <w:rsid w:val="00B92AD2"/>
    <w:rsid w:val="00B931E0"/>
    <w:rsid w:val="00B93B4F"/>
    <w:rsid w:val="00B94198"/>
    <w:rsid w:val="00B95162"/>
    <w:rsid w:val="00B95AD0"/>
    <w:rsid w:val="00B967DD"/>
    <w:rsid w:val="00B96AA7"/>
    <w:rsid w:val="00BA0329"/>
    <w:rsid w:val="00BA0C9D"/>
    <w:rsid w:val="00BA16FD"/>
    <w:rsid w:val="00BA1F8C"/>
    <w:rsid w:val="00BA2373"/>
    <w:rsid w:val="00BA3A63"/>
    <w:rsid w:val="00BA3CE0"/>
    <w:rsid w:val="00BA495A"/>
    <w:rsid w:val="00BA4EBA"/>
    <w:rsid w:val="00BA5DE0"/>
    <w:rsid w:val="00BA6C0F"/>
    <w:rsid w:val="00BA718E"/>
    <w:rsid w:val="00BA77D8"/>
    <w:rsid w:val="00BB192E"/>
    <w:rsid w:val="00BB26E2"/>
    <w:rsid w:val="00BB27F3"/>
    <w:rsid w:val="00BB2A23"/>
    <w:rsid w:val="00BB36B5"/>
    <w:rsid w:val="00BB3ED6"/>
    <w:rsid w:val="00BB4894"/>
    <w:rsid w:val="00BB607A"/>
    <w:rsid w:val="00BB7A3C"/>
    <w:rsid w:val="00BC0C96"/>
    <w:rsid w:val="00BC0E29"/>
    <w:rsid w:val="00BC0EA6"/>
    <w:rsid w:val="00BC10BB"/>
    <w:rsid w:val="00BC1AC9"/>
    <w:rsid w:val="00BC2122"/>
    <w:rsid w:val="00BC24EB"/>
    <w:rsid w:val="00BC2BC5"/>
    <w:rsid w:val="00BC3AE3"/>
    <w:rsid w:val="00BC3BCC"/>
    <w:rsid w:val="00BC3C69"/>
    <w:rsid w:val="00BC545F"/>
    <w:rsid w:val="00BC74EF"/>
    <w:rsid w:val="00BC793B"/>
    <w:rsid w:val="00BC7AE7"/>
    <w:rsid w:val="00BC7DFD"/>
    <w:rsid w:val="00BD0DB7"/>
    <w:rsid w:val="00BD106A"/>
    <w:rsid w:val="00BD1214"/>
    <w:rsid w:val="00BD13D3"/>
    <w:rsid w:val="00BD1774"/>
    <w:rsid w:val="00BD207F"/>
    <w:rsid w:val="00BD29A0"/>
    <w:rsid w:val="00BD2C89"/>
    <w:rsid w:val="00BD3434"/>
    <w:rsid w:val="00BD34EE"/>
    <w:rsid w:val="00BD4E9A"/>
    <w:rsid w:val="00BD679E"/>
    <w:rsid w:val="00BD7650"/>
    <w:rsid w:val="00BE1497"/>
    <w:rsid w:val="00BE1583"/>
    <w:rsid w:val="00BE3238"/>
    <w:rsid w:val="00BE4083"/>
    <w:rsid w:val="00BE4A8E"/>
    <w:rsid w:val="00BE565D"/>
    <w:rsid w:val="00BE66DC"/>
    <w:rsid w:val="00BE6EE2"/>
    <w:rsid w:val="00BE7C12"/>
    <w:rsid w:val="00BE7F69"/>
    <w:rsid w:val="00BF087B"/>
    <w:rsid w:val="00BF13D4"/>
    <w:rsid w:val="00BF3437"/>
    <w:rsid w:val="00BF42DC"/>
    <w:rsid w:val="00BF4A3F"/>
    <w:rsid w:val="00BF5421"/>
    <w:rsid w:val="00BF6F82"/>
    <w:rsid w:val="00BF7001"/>
    <w:rsid w:val="00BF71FF"/>
    <w:rsid w:val="00C02B58"/>
    <w:rsid w:val="00C031E4"/>
    <w:rsid w:val="00C0377D"/>
    <w:rsid w:val="00C03A13"/>
    <w:rsid w:val="00C03C4B"/>
    <w:rsid w:val="00C0608C"/>
    <w:rsid w:val="00C065AC"/>
    <w:rsid w:val="00C06705"/>
    <w:rsid w:val="00C07C8A"/>
    <w:rsid w:val="00C11E91"/>
    <w:rsid w:val="00C125C4"/>
    <w:rsid w:val="00C126F2"/>
    <w:rsid w:val="00C129D1"/>
    <w:rsid w:val="00C13697"/>
    <w:rsid w:val="00C138E0"/>
    <w:rsid w:val="00C13E09"/>
    <w:rsid w:val="00C14CFA"/>
    <w:rsid w:val="00C1505C"/>
    <w:rsid w:val="00C151C8"/>
    <w:rsid w:val="00C16357"/>
    <w:rsid w:val="00C1652A"/>
    <w:rsid w:val="00C17324"/>
    <w:rsid w:val="00C17B6E"/>
    <w:rsid w:val="00C17C20"/>
    <w:rsid w:val="00C20BC0"/>
    <w:rsid w:val="00C2105D"/>
    <w:rsid w:val="00C21587"/>
    <w:rsid w:val="00C22469"/>
    <w:rsid w:val="00C23303"/>
    <w:rsid w:val="00C24C6E"/>
    <w:rsid w:val="00C24FCE"/>
    <w:rsid w:val="00C254E6"/>
    <w:rsid w:val="00C25FCB"/>
    <w:rsid w:val="00C262B0"/>
    <w:rsid w:val="00C26C3D"/>
    <w:rsid w:val="00C30002"/>
    <w:rsid w:val="00C3148A"/>
    <w:rsid w:val="00C31DEB"/>
    <w:rsid w:val="00C3256D"/>
    <w:rsid w:val="00C32B34"/>
    <w:rsid w:val="00C3581A"/>
    <w:rsid w:val="00C36206"/>
    <w:rsid w:val="00C36937"/>
    <w:rsid w:val="00C370ED"/>
    <w:rsid w:val="00C370EE"/>
    <w:rsid w:val="00C379D3"/>
    <w:rsid w:val="00C40294"/>
    <w:rsid w:val="00C40CDD"/>
    <w:rsid w:val="00C41C9E"/>
    <w:rsid w:val="00C43198"/>
    <w:rsid w:val="00C44CF6"/>
    <w:rsid w:val="00C44D1D"/>
    <w:rsid w:val="00C44E64"/>
    <w:rsid w:val="00C46DDA"/>
    <w:rsid w:val="00C4711F"/>
    <w:rsid w:val="00C5060F"/>
    <w:rsid w:val="00C520E0"/>
    <w:rsid w:val="00C53D5A"/>
    <w:rsid w:val="00C545CC"/>
    <w:rsid w:val="00C55670"/>
    <w:rsid w:val="00C569D6"/>
    <w:rsid w:val="00C579A7"/>
    <w:rsid w:val="00C57B27"/>
    <w:rsid w:val="00C61273"/>
    <w:rsid w:val="00C61939"/>
    <w:rsid w:val="00C61ECD"/>
    <w:rsid w:val="00C62119"/>
    <w:rsid w:val="00C6245C"/>
    <w:rsid w:val="00C62EBA"/>
    <w:rsid w:val="00C648FA"/>
    <w:rsid w:val="00C65090"/>
    <w:rsid w:val="00C6518C"/>
    <w:rsid w:val="00C6521D"/>
    <w:rsid w:val="00C674B7"/>
    <w:rsid w:val="00C71F1F"/>
    <w:rsid w:val="00C72CFB"/>
    <w:rsid w:val="00C73374"/>
    <w:rsid w:val="00C73C86"/>
    <w:rsid w:val="00C746B2"/>
    <w:rsid w:val="00C748EF"/>
    <w:rsid w:val="00C75DB6"/>
    <w:rsid w:val="00C7636F"/>
    <w:rsid w:val="00C765FF"/>
    <w:rsid w:val="00C819B0"/>
    <w:rsid w:val="00C81B39"/>
    <w:rsid w:val="00C82E16"/>
    <w:rsid w:val="00C8319C"/>
    <w:rsid w:val="00C83579"/>
    <w:rsid w:val="00C83834"/>
    <w:rsid w:val="00C83B22"/>
    <w:rsid w:val="00C84532"/>
    <w:rsid w:val="00C8534C"/>
    <w:rsid w:val="00C857EA"/>
    <w:rsid w:val="00C8590A"/>
    <w:rsid w:val="00C86D75"/>
    <w:rsid w:val="00C8737D"/>
    <w:rsid w:val="00C8760A"/>
    <w:rsid w:val="00C90134"/>
    <w:rsid w:val="00C90C3D"/>
    <w:rsid w:val="00C93154"/>
    <w:rsid w:val="00C939E7"/>
    <w:rsid w:val="00C94A9E"/>
    <w:rsid w:val="00C94D05"/>
    <w:rsid w:val="00C952EF"/>
    <w:rsid w:val="00C96A1B"/>
    <w:rsid w:val="00C978DA"/>
    <w:rsid w:val="00CA07BA"/>
    <w:rsid w:val="00CA1444"/>
    <w:rsid w:val="00CA19C9"/>
    <w:rsid w:val="00CA2C96"/>
    <w:rsid w:val="00CA52F3"/>
    <w:rsid w:val="00CA72B9"/>
    <w:rsid w:val="00CA77AF"/>
    <w:rsid w:val="00CB2913"/>
    <w:rsid w:val="00CB3DE0"/>
    <w:rsid w:val="00CB4C78"/>
    <w:rsid w:val="00CB5878"/>
    <w:rsid w:val="00CB5CD0"/>
    <w:rsid w:val="00CB638F"/>
    <w:rsid w:val="00CB65C0"/>
    <w:rsid w:val="00CB69D7"/>
    <w:rsid w:val="00CB738F"/>
    <w:rsid w:val="00CC018C"/>
    <w:rsid w:val="00CC0963"/>
    <w:rsid w:val="00CC0D43"/>
    <w:rsid w:val="00CC1D4F"/>
    <w:rsid w:val="00CC1F37"/>
    <w:rsid w:val="00CC2450"/>
    <w:rsid w:val="00CC3119"/>
    <w:rsid w:val="00CC52DE"/>
    <w:rsid w:val="00CC754F"/>
    <w:rsid w:val="00CD0439"/>
    <w:rsid w:val="00CD0D8F"/>
    <w:rsid w:val="00CD1E23"/>
    <w:rsid w:val="00CD1F91"/>
    <w:rsid w:val="00CD314A"/>
    <w:rsid w:val="00CD3452"/>
    <w:rsid w:val="00CD3A86"/>
    <w:rsid w:val="00CD3A92"/>
    <w:rsid w:val="00CD4671"/>
    <w:rsid w:val="00CD51C2"/>
    <w:rsid w:val="00CD539E"/>
    <w:rsid w:val="00CD53DB"/>
    <w:rsid w:val="00CD63A7"/>
    <w:rsid w:val="00CD6F0F"/>
    <w:rsid w:val="00CD7212"/>
    <w:rsid w:val="00CD770A"/>
    <w:rsid w:val="00CE0ED8"/>
    <w:rsid w:val="00CE0FF8"/>
    <w:rsid w:val="00CE136C"/>
    <w:rsid w:val="00CE34AB"/>
    <w:rsid w:val="00CE6C69"/>
    <w:rsid w:val="00CF2B48"/>
    <w:rsid w:val="00CF339A"/>
    <w:rsid w:val="00CF3969"/>
    <w:rsid w:val="00CF3BD1"/>
    <w:rsid w:val="00CF3E12"/>
    <w:rsid w:val="00CF3EE9"/>
    <w:rsid w:val="00CF607A"/>
    <w:rsid w:val="00CF6AC3"/>
    <w:rsid w:val="00CF7312"/>
    <w:rsid w:val="00D04D03"/>
    <w:rsid w:val="00D0668C"/>
    <w:rsid w:val="00D0696B"/>
    <w:rsid w:val="00D069C3"/>
    <w:rsid w:val="00D078FD"/>
    <w:rsid w:val="00D10189"/>
    <w:rsid w:val="00D1093A"/>
    <w:rsid w:val="00D10EFD"/>
    <w:rsid w:val="00D12B07"/>
    <w:rsid w:val="00D12B12"/>
    <w:rsid w:val="00D13CB3"/>
    <w:rsid w:val="00D14573"/>
    <w:rsid w:val="00D14A53"/>
    <w:rsid w:val="00D173C4"/>
    <w:rsid w:val="00D17605"/>
    <w:rsid w:val="00D20817"/>
    <w:rsid w:val="00D20C72"/>
    <w:rsid w:val="00D21859"/>
    <w:rsid w:val="00D2296C"/>
    <w:rsid w:val="00D23602"/>
    <w:rsid w:val="00D2394A"/>
    <w:rsid w:val="00D251A8"/>
    <w:rsid w:val="00D26C26"/>
    <w:rsid w:val="00D26C4D"/>
    <w:rsid w:val="00D274B2"/>
    <w:rsid w:val="00D27EBE"/>
    <w:rsid w:val="00D31401"/>
    <w:rsid w:val="00D337EA"/>
    <w:rsid w:val="00D3443A"/>
    <w:rsid w:val="00D34B41"/>
    <w:rsid w:val="00D36AFD"/>
    <w:rsid w:val="00D3746F"/>
    <w:rsid w:val="00D3761F"/>
    <w:rsid w:val="00D4027D"/>
    <w:rsid w:val="00D40CF1"/>
    <w:rsid w:val="00D42037"/>
    <w:rsid w:val="00D425F8"/>
    <w:rsid w:val="00D426B8"/>
    <w:rsid w:val="00D43500"/>
    <w:rsid w:val="00D44273"/>
    <w:rsid w:val="00D443F0"/>
    <w:rsid w:val="00D44655"/>
    <w:rsid w:val="00D454C7"/>
    <w:rsid w:val="00D45A70"/>
    <w:rsid w:val="00D45AC3"/>
    <w:rsid w:val="00D46244"/>
    <w:rsid w:val="00D4640F"/>
    <w:rsid w:val="00D46530"/>
    <w:rsid w:val="00D4685E"/>
    <w:rsid w:val="00D4741D"/>
    <w:rsid w:val="00D47BAB"/>
    <w:rsid w:val="00D50935"/>
    <w:rsid w:val="00D51589"/>
    <w:rsid w:val="00D5179C"/>
    <w:rsid w:val="00D51B1A"/>
    <w:rsid w:val="00D51E54"/>
    <w:rsid w:val="00D527AD"/>
    <w:rsid w:val="00D52CB8"/>
    <w:rsid w:val="00D53CA4"/>
    <w:rsid w:val="00D546EC"/>
    <w:rsid w:val="00D5474C"/>
    <w:rsid w:val="00D54FB9"/>
    <w:rsid w:val="00D54FE9"/>
    <w:rsid w:val="00D55349"/>
    <w:rsid w:val="00D55E93"/>
    <w:rsid w:val="00D56328"/>
    <w:rsid w:val="00D60132"/>
    <w:rsid w:val="00D6163A"/>
    <w:rsid w:val="00D6163E"/>
    <w:rsid w:val="00D61BC2"/>
    <w:rsid w:val="00D61CC6"/>
    <w:rsid w:val="00D62426"/>
    <w:rsid w:val="00D628F2"/>
    <w:rsid w:val="00D62999"/>
    <w:rsid w:val="00D63117"/>
    <w:rsid w:val="00D638FC"/>
    <w:rsid w:val="00D656F7"/>
    <w:rsid w:val="00D65989"/>
    <w:rsid w:val="00D665A1"/>
    <w:rsid w:val="00D673F0"/>
    <w:rsid w:val="00D67DF7"/>
    <w:rsid w:val="00D70515"/>
    <w:rsid w:val="00D709EF"/>
    <w:rsid w:val="00D71676"/>
    <w:rsid w:val="00D72002"/>
    <w:rsid w:val="00D74230"/>
    <w:rsid w:val="00D743ED"/>
    <w:rsid w:val="00D75041"/>
    <w:rsid w:val="00D75142"/>
    <w:rsid w:val="00D763D7"/>
    <w:rsid w:val="00D8164E"/>
    <w:rsid w:val="00D81BB5"/>
    <w:rsid w:val="00D8261C"/>
    <w:rsid w:val="00D82996"/>
    <w:rsid w:val="00D84BE4"/>
    <w:rsid w:val="00D86F6A"/>
    <w:rsid w:val="00D87043"/>
    <w:rsid w:val="00D870B4"/>
    <w:rsid w:val="00D873E6"/>
    <w:rsid w:val="00D877D4"/>
    <w:rsid w:val="00D9169C"/>
    <w:rsid w:val="00D9176A"/>
    <w:rsid w:val="00D928DA"/>
    <w:rsid w:val="00D92DC8"/>
    <w:rsid w:val="00D935B4"/>
    <w:rsid w:val="00D9487D"/>
    <w:rsid w:val="00DA062F"/>
    <w:rsid w:val="00DA0B72"/>
    <w:rsid w:val="00DA15BC"/>
    <w:rsid w:val="00DA2542"/>
    <w:rsid w:val="00DA25EC"/>
    <w:rsid w:val="00DA2B5F"/>
    <w:rsid w:val="00DA2FA6"/>
    <w:rsid w:val="00DA31DF"/>
    <w:rsid w:val="00DA320B"/>
    <w:rsid w:val="00DA37E8"/>
    <w:rsid w:val="00DA3FF9"/>
    <w:rsid w:val="00DA45E6"/>
    <w:rsid w:val="00DA67FB"/>
    <w:rsid w:val="00DA71D4"/>
    <w:rsid w:val="00DB00F2"/>
    <w:rsid w:val="00DB05AD"/>
    <w:rsid w:val="00DB0C55"/>
    <w:rsid w:val="00DB1054"/>
    <w:rsid w:val="00DB1EAF"/>
    <w:rsid w:val="00DB223E"/>
    <w:rsid w:val="00DB41A1"/>
    <w:rsid w:val="00DB5BB9"/>
    <w:rsid w:val="00DB5E28"/>
    <w:rsid w:val="00DB6BF7"/>
    <w:rsid w:val="00DB71D5"/>
    <w:rsid w:val="00DB7662"/>
    <w:rsid w:val="00DB7B5C"/>
    <w:rsid w:val="00DC0C18"/>
    <w:rsid w:val="00DC16B4"/>
    <w:rsid w:val="00DC209B"/>
    <w:rsid w:val="00DC3DD6"/>
    <w:rsid w:val="00DC3F05"/>
    <w:rsid w:val="00DC46E0"/>
    <w:rsid w:val="00DC5195"/>
    <w:rsid w:val="00DC580B"/>
    <w:rsid w:val="00DC5AE0"/>
    <w:rsid w:val="00DC629A"/>
    <w:rsid w:val="00DC6A91"/>
    <w:rsid w:val="00DC760B"/>
    <w:rsid w:val="00DD0168"/>
    <w:rsid w:val="00DD0453"/>
    <w:rsid w:val="00DD3887"/>
    <w:rsid w:val="00DD4E44"/>
    <w:rsid w:val="00DE17A2"/>
    <w:rsid w:val="00DE1843"/>
    <w:rsid w:val="00DE193D"/>
    <w:rsid w:val="00DE224F"/>
    <w:rsid w:val="00DE2DB6"/>
    <w:rsid w:val="00DE42AA"/>
    <w:rsid w:val="00DE4824"/>
    <w:rsid w:val="00DE4CF9"/>
    <w:rsid w:val="00DE4D9F"/>
    <w:rsid w:val="00DE553D"/>
    <w:rsid w:val="00DE5780"/>
    <w:rsid w:val="00DE5936"/>
    <w:rsid w:val="00DE5B39"/>
    <w:rsid w:val="00DE699C"/>
    <w:rsid w:val="00DE7A7C"/>
    <w:rsid w:val="00DF1906"/>
    <w:rsid w:val="00DF199B"/>
    <w:rsid w:val="00DF1BA2"/>
    <w:rsid w:val="00DF258F"/>
    <w:rsid w:val="00DF29FB"/>
    <w:rsid w:val="00DF2B00"/>
    <w:rsid w:val="00DF39C0"/>
    <w:rsid w:val="00DF3A39"/>
    <w:rsid w:val="00DF4F96"/>
    <w:rsid w:val="00DF6250"/>
    <w:rsid w:val="00DF6C78"/>
    <w:rsid w:val="00DF6E6E"/>
    <w:rsid w:val="00DF7D08"/>
    <w:rsid w:val="00DF7D12"/>
    <w:rsid w:val="00E00519"/>
    <w:rsid w:val="00E01F92"/>
    <w:rsid w:val="00E0308B"/>
    <w:rsid w:val="00E03E3D"/>
    <w:rsid w:val="00E04C15"/>
    <w:rsid w:val="00E04CAF"/>
    <w:rsid w:val="00E04DE2"/>
    <w:rsid w:val="00E04F83"/>
    <w:rsid w:val="00E05380"/>
    <w:rsid w:val="00E05D97"/>
    <w:rsid w:val="00E071C8"/>
    <w:rsid w:val="00E077C5"/>
    <w:rsid w:val="00E07DE6"/>
    <w:rsid w:val="00E07E16"/>
    <w:rsid w:val="00E105E6"/>
    <w:rsid w:val="00E1112F"/>
    <w:rsid w:val="00E1143C"/>
    <w:rsid w:val="00E131B2"/>
    <w:rsid w:val="00E131EA"/>
    <w:rsid w:val="00E14537"/>
    <w:rsid w:val="00E153B7"/>
    <w:rsid w:val="00E15434"/>
    <w:rsid w:val="00E158D9"/>
    <w:rsid w:val="00E15B12"/>
    <w:rsid w:val="00E16B44"/>
    <w:rsid w:val="00E172CF"/>
    <w:rsid w:val="00E20DCC"/>
    <w:rsid w:val="00E21777"/>
    <w:rsid w:val="00E21DC0"/>
    <w:rsid w:val="00E22407"/>
    <w:rsid w:val="00E243EC"/>
    <w:rsid w:val="00E253D3"/>
    <w:rsid w:val="00E26B8D"/>
    <w:rsid w:val="00E26BDF"/>
    <w:rsid w:val="00E271ED"/>
    <w:rsid w:val="00E306E3"/>
    <w:rsid w:val="00E30F08"/>
    <w:rsid w:val="00E312EA"/>
    <w:rsid w:val="00E31D49"/>
    <w:rsid w:val="00E3239A"/>
    <w:rsid w:val="00E332F9"/>
    <w:rsid w:val="00E33960"/>
    <w:rsid w:val="00E34D21"/>
    <w:rsid w:val="00E359B1"/>
    <w:rsid w:val="00E36449"/>
    <w:rsid w:val="00E36B41"/>
    <w:rsid w:val="00E375AB"/>
    <w:rsid w:val="00E375C7"/>
    <w:rsid w:val="00E37D68"/>
    <w:rsid w:val="00E37E61"/>
    <w:rsid w:val="00E41C59"/>
    <w:rsid w:val="00E41DF7"/>
    <w:rsid w:val="00E41E37"/>
    <w:rsid w:val="00E42D72"/>
    <w:rsid w:val="00E4350E"/>
    <w:rsid w:val="00E44A50"/>
    <w:rsid w:val="00E45611"/>
    <w:rsid w:val="00E45AB8"/>
    <w:rsid w:val="00E45C06"/>
    <w:rsid w:val="00E45F1C"/>
    <w:rsid w:val="00E470E6"/>
    <w:rsid w:val="00E50721"/>
    <w:rsid w:val="00E516FB"/>
    <w:rsid w:val="00E51CDF"/>
    <w:rsid w:val="00E534F4"/>
    <w:rsid w:val="00E54923"/>
    <w:rsid w:val="00E54F8C"/>
    <w:rsid w:val="00E55B01"/>
    <w:rsid w:val="00E560E6"/>
    <w:rsid w:val="00E562B8"/>
    <w:rsid w:val="00E568B9"/>
    <w:rsid w:val="00E578DA"/>
    <w:rsid w:val="00E605F9"/>
    <w:rsid w:val="00E61215"/>
    <w:rsid w:val="00E617F8"/>
    <w:rsid w:val="00E619D7"/>
    <w:rsid w:val="00E6400B"/>
    <w:rsid w:val="00E64263"/>
    <w:rsid w:val="00E64E67"/>
    <w:rsid w:val="00E65F40"/>
    <w:rsid w:val="00E65FBE"/>
    <w:rsid w:val="00E660A4"/>
    <w:rsid w:val="00E673CA"/>
    <w:rsid w:val="00E67924"/>
    <w:rsid w:val="00E708FD"/>
    <w:rsid w:val="00E727D6"/>
    <w:rsid w:val="00E72A17"/>
    <w:rsid w:val="00E75958"/>
    <w:rsid w:val="00E75A2C"/>
    <w:rsid w:val="00E772FA"/>
    <w:rsid w:val="00E774F4"/>
    <w:rsid w:val="00E778BF"/>
    <w:rsid w:val="00E80787"/>
    <w:rsid w:val="00E80F37"/>
    <w:rsid w:val="00E814B5"/>
    <w:rsid w:val="00E81652"/>
    <w:rsid w:val="00E82408"/>
    <w:rsid w:val="00E826D0"/>
    <w:rsid w:val="00E82889"/>
    <w:rsid w:val="00E832DF"/>
    <w:rsid w:val="00E8413E"/>
    <w:rsid w:val="00E848A0"/>
    <w:rsid w:val="00E8566F"/>
    <w:rsid w:val="00E85B6D"/>
    <w:rsid w:val="00E87017"/>
    <w:rsid w:val="00E9192B"/>
    <w:rsid w:val="00E924BD"/>
    <w:rsid w:val="00E938A8"/>
    <w:rsid w:val="00E939A0"/>
    <w:rsid w:val="00E93A90"/>
    <w:rsid w:val="00E93DD2"/>
    <w:rsid w:val="00E94F21"/>
    <w:rsid w:val="00E95A81"/>
    <w:rsid w:val="00E96535"/>
    <w:rsid w:val="00E966AF"/>
    <w:rsid w:val="00E96CEB"/>
    <w:rsid w:val="00E970F7"/>
    <w:rsid w:val="00E976C8"/>
    <w:rsid w:val="00E97C50"/>
    <w:rsid w:val="00EA021A"/>
    <w:rsid w:val="00EA0D6B"/>
    <w:rsid w:val="00EA0DF4"/>
    <w:rsid w:val="00EA1BF5"/>
    <w:rsid w:val="00EA220A"/>
    <w:rsid w:val="00EA2947"/>
    <w:rsid w:val="00EA2D07"/>
    <w:rsid w:val="00EA31C0"/>
    <w:rsid w:val="00EA453F"/>
    <w:rsid w:val="00EA4872"/>
    <w:rsid w:val="00EA48B7"/>
    <w:rsid w:val="00EA48D3"/>
    <w:rsid w:val="00EA557A"/>
    <w:rsid w:val="00EA56D4"/>
    <w:rsid w:val="00EA63B4"/>
    <w:rsid w:val="00EB0442"/>
    <w:rsid w:val="00EB2759"/>
    <w:rsid w:val="00EB297A"/>
    <w:rsid w:val="00EB2C72"/>
    <w:rsid w:val="00EB2E22"/>
    <w:rsid w:val="00EB2E42"/>
    <w:rsid w:val="00EB2E81"/>
    <w:rsid w:val="00EB3A36"/>
    <w:rsid w:val="00EB421D"/>
    <w:rsid w:val="00EB46CD"/>
    <w:rsid w:val="00EB4F41"/>
    <w:rsid w:val="00EB556C"/>
    <w:rsid w:val="00EB72FB"/>
    <w:rsid w:val="00EB790C"/>
    <w:rsid w:val="00EC2380"/>
    <w:rsid w:val="00EC4C1D"/>
    <w:rsid w:val="00EC6668"/>
    <w:rsid w:val="00EC7073"/>
    <w:rsid w:val="00EC70E1"/>
    <w:rsid w:val="00EC7F4F"/>
    <w:rsid w:val="00ED28D7"/>
    <w:rsid w:val="00ED30C4"/>
    <w:rsid w:val="00ED3906"/>
    <w:rsid w:val="00ED3D50"/>
    <w:rsid w:val="00ED43FB"/>
    <w:rsid w:val="00ED56A0"/>
    <w:rsid w:val="00ED5A7A"/>
    <w:rsid w:val="00ED5C05"/>
    <w:rsid w:val="00ED6C0A"/>
    <w:rsid w:val="00ED761A"/>
    <w:rsid w:val="00EE1AD7"/>
    <w:rsid w:val="00EE1B1B"/>
    <w:rsid w:val="00EE1CB6"/>
    <w:rsid w:val="00EE2133"/>
    <w:rsid w:val="00EE23CF"/>
    <w:rsid w:val="00EE2442"/>
    <w:rsid w:val="00EE2BDB"/>
    <w:rsid w:val="00EE4DBC"/>
    <w:rsid w:val="00EE54E1"/>
    <w:rsid w:val="00EE5521"/>
    <w:rsid w:val="00EE5CAF"/>
    <w:rsid w:val="00EF0177"/>
    <w:rsid w:val="00EF0EA9"/>
    <w:rsid w:val="00EF10A9"/>
    <w:rsid w:val="00EF2FCA"/>
    <w:rsid w:val="00EF3B9C"/>
    <w:rsid w:val="00EF4938"/>
    <w:rsid w:val="00EF4D44"/>
    <w:rsid w:val="00EF52B3"/>
    <w:rsid w:val="00EF5780"/>
    <w:rsid w:val="00EF5AB5"/>
    <w:rsid w:val="00EF7455"/>
    <w:rsid w:val="00EF7C75"/>
    <w:rsid w:val="00F003E9"/>
    <w:rsid w:val="00F010C5"/>
    <w:rsid w:val="00F02C86"/>
    <w:rsid w:val="00F04884"/>
    <w:rsid w:val="00F050BE"/>
    <w:rsid w:val="00F06A31"/>
    <w:rsid w:val="00F07279"/>
    <w:rsid w:val="00F07A1B"/>
    <w:rsid w:val="00F10CA7"/>
    <w:rsid w:val="00F11615"/>
    <w:rsid w:val="00F126AA"/>
    <w:rsid w:val="00F12AC1"/>
    <w:rsid w:val="00F13205"/>
    <w:rsid w:val="00F13568"/>
    <w:rsid w:val="00F13DCC"/>
    <w:rsid w:val="00F16513"/>
    <w:rsid w:val="00F16566"/>
    <w:rsid w:val="00F16E32"/>
    <w:rsid w:val="00F17956"/>
    <w:rsid w:val="00F17DE6"/>
    <w:rsid w:val="00F20194"/>
    <w:rsid w:val="00F20708"/>
    <w:rsid w:val="00F21A25"/>
    <w:rsid w:val="00F21E7F"/>
    <w:rsid w:val="00F2223A"/>
    <w:rsid w:val="00F22CD6"/>
    <w:rsid w:val="00F22EDE"/>
    <w:rsid w:val="00F23C8B"/>
    <w:rsid w:val="00F24198"/>
    <w:rsid w:val="00F2667A"/>
    <w:rsid w:val="00F27442"/>
    <w:rsid w:val="00F274D1"/>
    <w:rsid w:val="00F27A9A"/>
    <w:rsid w:val="00F27B26"/>
    <w:rsid w:val="00F30648"/>
    <w:rsid w:val="00F30A2A"/>
    <w:rsid w:val="00F31B37"/>
    <w:rsid w:val="00F327A8"/>
    <w:rsid w:val="00F35334"/>
    <w:rsid w:val="00F357D0"/>
    <w:rsid w:val="00F368EF"/>
    <w:rsid w:val="00F37088"/>
    <w:rsid w:val="00F37923"/>
    <w:rsid w:val="00F37A9A"/>
    <w:rsid w:val="00F40943"/>
    <w:rsid w:val="00F42137"/>
    <w:rsid w:val="00F42635"/>
    <w:rsid w:val="00F42B28"/>
    <w:rsid w:val="00F42F0A"/>
    <w:rsid w:val="00F43E13"/>
    <w:rsid w:val="00F44905"/>
    <w:rsid w:val="00F4508B"/>
    <w:rsid w:val="00F454C8"/>
    <w:rsid w:val="00F45A62"/>
    <w:rsid w:val="00F46DD3"/>
    <w:rsid w:val="00F504A5"/>
    <w:rsid w:val="00F5143A"/>
    <w:rsid w:val="00F52102"/>
    <w:rsid w:val="00F52234"/>
    <w:rsid w:val="00F52B87"/>
    <w:rsid w:val="00F52D84"/>
    <w:rsid w:val="00F53C5E"/>
    <w:rsid w:val="00F54BCE"/>
    <w:rsid w:val="00F54C77"/>
    <w:rsid w:val="00F573A5"/>
    <w:rsid w:val="00F611A0"/>
    <w:rsid w:val="00F620F2"/>
    <w:rsid w:val="00F637A1"/>
    <w:rsid w:val="00F648DD"/>
    <w:rsid w:val="00F65618"/>
    <w:rsid w:val="00F6568F"/>
    <w:rsid w:val="00F664CF"/>
    <w:rsid w:val="00F66601"/>
    <w:rsid w:val="00F66AE2"/>
    <w:rsid w:val="00F67B3C"/>
    <w:rsid w:val="00F7067D"/>
    <w:rsid w:val="00F70D79"/>
    <w:rsid w:val="00F71C38"/>
    <w:rsid w:val="00F729E9"/>
    <w:rsid w:val="00F737A6"/>
    <w:rsid w:val="00F73C70"/>
    <w:rsid w:val="00F74095"/>
    <w:rsid w:val="00F74C93"/>
    <w:rsid w:val="00F7564C"/>
    <w:rsid w:val="00F766CB"/>
    <w:rsid w:val="00F77F5B"/>
    <w:rsid w:val="00F80A97"/>
    <w:rsid w:val="00F82500"/>
    <w:rsid w:val="00F82B10"/>
    <w:rsid w:val="00F8489F"/>
    <w:rsid w:val="00F84F7E"/>
    <w:rsid w:val="00F85441"/>
    <w:rsid w:val="00F8668B"/>
    <w:rsid w:val="00F872F0"/>
    <w:rsid w:val="00F87B07"/>
    <w:rsid w:val="00F87B6C"/>
    <w:rsid w:val="00F90156"/>
    <w:rsid w:val="00F910F8"/>
    <w:rsid w:val="00F91DCF"/>
    <w:rsid w:val="00F92C17"/>
    <w:rsid w:val="00F94ECF"/>
    <w:rsid w:val="00F95B05"/>
    <w:rsid w:val="00F95CB1"/>
    <w:rsid w:val="00F96584"/>
    <w:rsid w:val="00F97D54"/>
    <w:rsid w:val="00F97E84"/>
    <w:rsid w:val="00FA011A"/>
    <w:rsid w:val="00FA05D6"/>
    <w:rsid w:val="00FA105A"/>
    <w:rsid w:val="00FA1626"/>
    <w:rsid w:val="00FA1940"/>
    <w:rsid w:val="00FA21ED"/>
    <w:rsid w:val="00FA26AC"/>
    <w:rsid w:val="00FA3446"/>
    <w:rsid w:val="00FA349A"/>
    <w:rsid w:val="00FA3E45"/>
    <w:rsid w:val="00FA40ED"/>
    <w:rsid w:val="00FA4BE9"/>
    <w:rsid w:val="00FA4F94"/>
    <w:rsid w:val="00FB1E36"/>
    <w:rsid w:val="00FB4237"/>
    <w:rsid w:val="00FB4377"/>
    <w:rsid w:val="00FB4B73"/>
    <w:rsid w:val="00FB5745"/>
    <w:rsid w:val="00FB6506"/>
    <w:rsid w:val="00FB65A4"/>
    <w:rsid w:val="00FB76E4"/>
    <w:rsid w:val="00FB7CA4"/>
    <w:rsid w:val="00FC0A0F"/>
    <w:rsid w:val="00FC1CB2"/>
    <w:rsid w:val="00FC1D40"/>
    <w:rsid w:val="00FC206A"/>
    <w:rsid w:val="00FC22CD"/>
    <w:rsid w:val="00FC4134"/>
    <w:rsid w:val="00FC4B91"/>
    <w:rsid w:val="00FC4C9D"/>
    <w:rsid w:val="00FC4D8C"/>
    <w:rsid w:val="00FC4F31"/>
    <w:rsid w:val="00FC4FFD"/>
    <w:rsid w:val="00FC57EB"/>
    <w:rsid w:val="00FC7DE2"/>
    <w:rsid w:val="00FD07EB"/>
    <w:rsid w:val="00FD1242"/>
    <w:rsid w:val="00FD1467"/>
    <w:rsid w:val="00FD1C85"/>
    <w:rsid w:val="00FD28BC"/>
    <w:rsid w:val="00FD2949"/>
    <w:rsid w:val="00FD2BDF"/>
    <w:rsid w:val="00FD2FE0"/>
    <w:rsid w:val="00FD601E"/>
    <w:rsid w:val="00FD6A4E"/>
    <w:rsid w:val="00FD6BC7"/>
    <w:rsid w:val="00FE0827"/>
    <w:rsid w:val="00FE0A34"/>
    <w:rsid w:val="00FE0B15"/>
    <w:rsid w:val="00FE297F"/>
    <w:rsid w:val="00FE3B35"/>
    <w:rsid w:val="00FE3D50"/>
    <w:rsid w:val="00FE45ED"/>
    <w:rsid w:val="00FE5CE5"/>
    <w:rsid w:val="00FE6DE6"/>
    <w:rsid w:val="00FE75BD"/>
    <w:rsid w:val="00FF1897"/>
    <w:rsid w:val="00FF2463"/>
    <w:rsid w:val="00FF31B8"/>
    <w:rsid w:val="00FF4233"/>
    <w:rsid w:val="00FF6D93"/>
    <w:rsid w:val="00FF7499"/>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9"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39"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uiPriority="0"/>
    <w:lsdException w:name="Table Grid" w:locked="1"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5CB1"/>
    <w:pPr>
      <w:spacing w:after="200" w:line="276" w:lineRule="auto"/>
    </w:pPr>
    <w:rPr>
      <w:rFonts w:cs="Calibri"/>
    </w:rPr>
  </w:style>
  <w:style w:type="paragraph" w:styleId="Heading1">
    <w:name w:val="heading 1"/>
    <w:basedOn w:val="Normal"/>
    <w:next w:val="Normal"/>
    <w:link w:val="Heading1Char"/>
    <w:qFormat/>
    <w:locked/>
    <w:rsid w:val="007D130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locked/>
    <w:rsid w:val="00EB2E42"/>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F95CB1"/>
    <w:pPr>
      <w:ind w:left="720"/>
    </w:pPr>
  </w:style>
  <w:style w:type="paragraph" w:styleId="NoSpacing">
    <w:name w:val="No Spacing"/>
    <w:uiPriority w:val="99"/>
    <w:qFormat/>
    <w:rsid w:val="00F95CB1"/>
    <w:rPr>
      <w:rFonts w:cs="Calibri"/>
    </w:rPr>
  </w:style>
  <w:style w:type="paragraph" w:styleId="Footer">
    <w:name w:val="footer"/>
    <w:basedOn w:val="Normal"/>
    <w:link w:val="FooterChar"/>
    <w:uiPriority w:val="99"/>
    <w:rsid w:val="00F95CB1"/>
    <w:pPr>
      <w:tabs>
        <w:tab w:val="center" w:pos="4680"/>
        <w:tab w:val="right" w:pos="9360"/>
      </w:tabs>
    </w:pPr>
  </w:style>
  <w:style w:type="character" w:customStyle="1" w:styleId="FooterChar">
    <w:name w:val="Footer Char"/>
    <w:basedOn w:val="DefaultParagraphFont"/>
    <w:link w:val="Footer"/>
    <w:uiPriority w:val="99"/>
    <w:locked/>
    <w:rsid w:val="00F95CB1"/>
    <w:rPr>
      <w:rFonts w:ascii="Calibri" w:hAnsi="Calibri" w:cs="Calibri"/>
    </w:rPr>
  </w:style>
  <w:style w:type="character" w:styleId="Hyperlink">
    <w:name w:val="Hyperlink"/>
    <w:basedOn w:val="DefaultParagraphFont"/>
    <w:uiPriority w:val="99"/>
    <w:rsid w:val="00F95CB1"/>
    <w:rPr>
      <w:color w:val="0000FF"/>
      <w:u w:val="single"/>
    </w:rPr>
  </w:style>
  <w:style w:type="paragraph" w:styleId="BalloonText">
    <w:name w:val="Balloon Text"/>
    <w:basedOn w:val="Normal"/>
    <w:link w:val="BalloonTextChar"/>
    <w:uiPriority w:val="99"/>
    <w:semiHidden/>
    <w:rsid w:val="00F95CB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95CB1"/>
    <w:rPr>
      <w:rFonts w:ascii="Tahoma" w:hAnsi="Tahoma" w:cs="Tahoma"/>
      <w:sz w:val="16"/>
      <w:szCs w:val="16"/>
    </w:rPr>
  </w:style>
  <w:style w:type="character" w:styleId="PlaceholderText">
    <w:name w:val="Placeholder Text"/>
    <w:basedOn w:val="DefaultParagraphFont"/>
    <w:uiPriority w:val="99"/>
    <w:semiHidden/>
    <w:rsid w:val="00F95CB1"/>
    <w:rPr>
      <w:color w:val="808080"/>
    </w:rPr>
  </w:style>
  <w:style w:type="paragraph" w:customStyle="1" w:styleId="rajandahalrevisionone">
    <w:name w:val="rajan dahal revision one"/>
    <w:basedOn w:val="Normal"/>
    <w:uiPriority w:val="99"/>
    <w:rsid w:val="00F95CB1"/>
    <w:rPr>
      <w:rFonts w:ascii="Cambria Math" w:hAnsi="Cambria Math" w:cs="Cambria Math"/>
      <w:i/>
      <w:iCs/>
    </w:rPr>
  </w:style>
  <w:style w:type="table" w:styleId="TableGrid">
    <w:name w:val="Table Grid"/>
    <w:basedOn w:val="TableNormal"/>
    <w:uiPriority w:val="99"/>
    <w:rsid w:val="00716FBA"/>
    <w:rPr>
      <w:rFonts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LightShading-Accent2">
    <w:name w:val="Light Shading Accent 2"/>
    <w:basedOn w:val="TableNormal"/>
    <w:uiPriority w:val="99"/>
    <w:rsid w:val="00716FBA"/>
    <w:rPr>
      <w:rFonts w:cs="Calibri"/>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Header">
    <w:name w:val="header"/>
    <w:basedOn w:val="Normal"/>
    <w:link w:val="HeaderChar"/>
    <w:uiPriority w:val="99"/>
    <w:semiHidden/>
    <w:rsid w:val="00A5539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A5539F"/>
    <w:rPr>
      <w:rFonts w:ascii="Calibri" w:hAnsi="Calibri" w:cs="Calibri"/>
    </w:rPr>
  </w:style>
  <w:style w:type="table" w:styleId="LightShading-Accent4">
    <w:name w:val="Light Shading Accent 4"/>
    <w:basedOn w:val="TableNormal"/>
    <w:uiPriority w:val="99"/>
    <w:rsid w:val="00137F05"/>
    <w:rPr>
      <w:rFonts w:cs="Calibri"/>
      <w:color w:val="5F497A"/>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Calendar2">
    <w:name w:val="Calendar 2"/>
    <w:uiPriority w:val="99"/>
    <w:rsid w:val="009369A1"/>
    <w:pPr>
      <w:jc w:val="center"/>
    </w:pPr>
    <w:rPr>
      <w:rFonts w:eastAsia="Times New Roman" w:cs="Calibri"/>
      <w:sz w:val="28"/>
      <w:szCs w:val="28"/>
    </w:rPr>
    <w:tblPr>
      <w:tblBorders>
        <w:insideV w:val="single" w:sz="4" w:space="0" w:color="95B3D7"/>
      </w:tblBorders>
      <w:tblCellMar>
        <w:top w:w="0" w:type="dxa"/>
        <w:left w:w="108" w:type="dxa"/>
        <w:bottom w:w="0" w:type="dxa"/>
        <w:right w:w="108" w:type="dxa"/>
      </w:tblCellMar>
    </w:tblPr>
  </w:style>
  <w:style w:type="table" w:customStyle="1" w:styleId="LightShading1">
    <w:name w:val="Light Shading1"/>
    <w:uiPriority w:val="99"/>
    <w:rsid w:val="00A828A3"/>
    <w:rPr>
      <w:rFonts w:cs="Calibri"/>
      <w:color w:val="000000"/>
      <w:sz w:val="20"/>
      <w:szCs w:val="20"/>
    </w:rPr>
    <w:tblPr>
      <w:tblStyleRowBandSize w:val="1"/>
      <w:tblStyleColBandSize w:val="1"/>
      <w:tblBorders>
        <w:top w:val="single" w:sz="8" w:space="0" w:color="000000"/>
        <w:bottom w:val="single" w:sz="8" w:space="0" w:color="000000"/>
      </w:tblBorders>
      <w:tblCellMar>
        <w:top w:w="0" w:type="dxa"/>
        <w:left w:w="108" w:type="dxa"/>
        <w:bottom w:w="0" w:type="dxa"/>
        <w:right w:w="108" w:type="dxa"/>
      </w:tblCellMar>
    </w:tblPr>
  </w:style>
  <w:style w:type="table" w:customStyle="1" w:styleId="LightShading-Accent11">
    <w:name w:val="Light Shading - Accent 11"/>
    <w:uiPriority w:val="99"/>
    <w:rsid w:val="007E123D"/>
    <w:rPr>
      <w:rFonts w:cs="Calibri"/>
      <w:color w:val="365F91"/>
      <w:sz w:val="20"/>
      <w:szCs w:val="20"/>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table" w:customStyle="1" w:styleId="LightShading-Accent12">
    <w:name w:val="Light Shading - Accent 12"/>
    <w:uiPriority w:val="99"/>
    <w:rsid w:val="00C22469"/>
    <w:rPr>
      <w:rFonts w:cs="Calibri"/>
      <w:color w:val="365F91"/>
      <w:sz w:val="20"/>
      <w:szCs w:val="20"/>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character" w:styleId="FollowedHyperlink">
    <w:name w:val="FollowedHyperlink"/>
    <w:basedOn w:val="DefaultParagraphFont"/>
    <w:uiPriority w:val="99"/>
    <w:semiHidden/>
    <w:rsid w:val="004B691C"/>
    <w:rPr>
      <w:color w:val="800080"/>
      <w:u w:val="single"/>
    </w:rPr>
  </w:style>
  <w:style w:type="paragraph" w:customStyle="1" w:styleId="Meanhead">
    <w:name w:val="Mean head"/>
    <w:basedOn w:val="Normal"/>
    <w:uiPriority w:val="99"/>
    <w:rsid w:val="00966C83"/>
    <w:pPr>
      <w:spacing w:line="360" w:lineRule="auto"/>
      <w:ind w:right="27"/>
      <w:jc w:val="center"/>
    </w:pPr>
    <w:rPr>
      <w:rFonts w:ascii="Arial Narrow" w:hAnsi="Arial Narrow" w:cs="Arial Narrow"/>
      <w:b/>
      <w:bCs/>
      <w:sz w:val="50"/>
      <w:szCs w:val="50"/>
    </w:rPr>
  </w:style>
  <w:style w:type="paragraph" w:customStyle="1" w:styleId="Subhead">
    <w:name w:val="Sub head"/>
    <w:basedOn w:val="ListParagraph"/>
    <w:uiPriority w:val="99"/>
    <w:rsid w:val="00980911"/>
    <w:pPr>
      <w:spacing w:line="360" w:lineRule="auto"/>
      <w:ind w:left="0" w:right="27"/>
      <w:jc w:val="both"/>
    </w:pPr>
    <w:rPr>
      <w:rFonts w:ascii="Arial Narrow" w:hAnsi="Arial Narrow" w:cs="Arial Narrow"/>
      <w:b/>
      <w:bCs/>
      <w:sz w:val="28"/>
      <w:szCs w:val="28"/>
    </w:rPr>
  </w:style>
  <w:style w:type="paragraph" w:styleId="NormalWeb">
    <w:name w:val="Normal (Web)"/>
    <w:basedOn w:val="Normal"/>
    <w:unhideWhenUsed/>
    <w:rsid w:val="00D61BC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EB2E42"/>
    <w:rPr>
      <w:rFonts w:ascii="Times New Roman" w:eastAsia="Times New Roman" w:hAnsi="Times New Roman"/>
      <w:b/>
      <w:bCs/>
      <w:sz w:val="36"/>
      <w:szCs w:val="36"/>
    </w:rPr>
  </w:style>
  <w:style w:type="character" w:customStyle="1" w:styleId="apple-style-span">
    <w:name w:val="apple-style-span"/>
    <w:basedOn w:val="DefaultParagraphFont"/>
    <w:rsid w:val="00EB2E42"/>
  </w:style>
  <w:style w:type="character" w:customStyle="1" w:styleId="Heading1Char">
    <w:name w:val="Heading 1 Char"/>
    <w:basedOn w:val="DefaultParagraphFont"/>
    <w:link w:val="Heading1"/>
    <w:rsid w:val="007D1308"/>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7D1308"/>
    <w:pPr>
      <w:outlineLvl w:val="9"/>
    </w:pPr>
  </w:style>
  <w:style w:type="paragraph" w:styleId="TOC2">
    <w:name w:val="toc 2"/>
    <w:basedOn w:val="Normal"/>
    <w:next w:val="Normal"/>
    <w:autoRedefine/>
    <w:uiPriority w:val="39"/>
    <w:locked/>
    <w:rsid w:val="007D1308"/>
    <w:pPr>
      <w:spacing w:after="100"/>
      <w:ind w:left="220"/>
    </w:pPr>
  </w:style>
</w:styles>
</file>

<file path=word/webSettings.xml><?xml version="1.0" encoding="utf-8"?>
<w:webSettings xmlns:r="http://schemas.openxmlformats.org/officeDocument/2006/relationships" xmlns:w="http://schemas.openxmlformats.org/wordprocessingml/2006/main">
  <w:divs>
    <w:div w:id="2085685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nrb.org.np" TargetMode="External"/><Relationship Id="rId18" Type="http://schemas.openxmlformats.org/officeDocument/2006/relationships/image" Target="media/image1.png"/><Relationship Id="rId26" Type="http://schemas.openxmlformats.org/officeDocument/2006/relationships/image" Target="media/image9.png"/><Relationship Id="rId39" Type="http://schemas.openxmlformats.org/officeDocument/2006/relationships/image" Target="media/image22.png"/><Relationship Id="rId21" Type="http://schemas.openxmlformats.org/officeDocument/2006/relationships/image" Target="media/image4.png"/><Relationship Id="rId34" Type="http://schemas.openxmlformats.org/officeDocument/2006/relationships/image" Target="media/image17.png"/><Relationship Id="rId42" Type="http://schemas.openxmlformats.org/officeDocument/2006/relationships/image" Target="media/image25.png"/><Relationship Id="rId47" Type="http://schemas.openxmlformats.org/officeDocument/2006/relationships/chart" Target="charts/chart3.xml"/><Relationship Id="rId50" Type="http://schemas.openxmlformats.org/officeDocument/2006/relationships/hyperlink" Target="http://www.nrb.org.np" TargetMode="External"/><Relationship Id="rId55" Type="http://schemas.openxmlformats.org/officeDocument/2006/relationships/hyperlink" Target="http://www.scribd.com" TargetMode="External"/><Relationship Id="rId63" Type="http://schemas.openxmlformats.org/officeDocument/2006/relationships/image" Target="media/image34.png"/><Relationship Id="rId68" Type="http://schemas.openxmlformats.org/officeDocument/2006/relationships/image" Target="media/image39.png"/><Relationship Id="rId7" Type="http://schemas.openxmlformats.org/officeDocument/2006/relationships/endnotes" Target="endnotes.xml"/><Relationship Id="rId71" Type="http://schemas.openxmlformats.org/officeDocument/2006/relationships/image" Target="media/image42.png"/><Relationship Id="rId2" Type="http://schemas.openxmlformats.org/officeDocument/2006/relationships/numbering" Target="numbering.xml"/><Relationship Id="rId16" Type="http://schemas.openxmlformats.org/officeDocument/2006/relationships/hyperlink" Target="http://www.nrb.org.np" TargetMode="External"/><Relationship Id="rId29" Type="http://schemas.openxmlformats.org/officeDocument/2006/relationships/image" Target="media/image12.png"/><Relationship Id="rId11" Type="http://schemas.openxmlformats.org/officeDocument/2006/relationships/hyperlink" Target="http://en.wikipedia.org/wiki/Capital_market" TargetMode="Externa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chart" Target="charts/chart1.xml"/><Relationship Id="rId53" Type="http://schemas.openxmlformats.org/officeDocument/2006/relationships/hyperlink" Target="http://ozrisk.net" TargetMode="External"/><Relationship Id="rId58" Type="http://schemas.openxmlformats.org/officeDocument/2006/relationships/image" Target="media/image29.png"/><Relationship Id="rId66" Type="http://schemas.openxmlformats.org/officeDocument/2006/relationships/image" Target="media/image37.png"/><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nrb.org.np"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49" Type="http://schemas.openxmlformats.org/officeDocument/2006/relationships/oleObject" Target="embeddings/Microsoft_Office_Excel_97-2003_Worksheet1.xls"/><Relationship Id="rId57" Type="http://schemas.openxmlformats.org/officeDocument/2006/relationships/hyperlink" Target="http://www.investopedia.com" TargetMode="External"/><Relationship Id="rId61" Type="http://schemas.openxmlformats.org/officeDocument/2006/relationships/image" Target="media/image32.png"/><Relationship Id="rId10" Type="http://schemas.openxmlformats.org/officeDocument/2006/relationships/hyperlink" Target="http://en.wikipedia.org/wiki/Loan" TargetMode="External"/><Relationship Id="rId19" Type="http://schemas.openxmlformats.org/officeDocument/2006/relationships/image" Target="media/image2.png"/><Relationship Id="rId31" Type="http://schemas.openxmlformats.org/officeDocument/2006/relationships/image" Target="media/image14.png"/><Relationship Id="rId44" Type="http://schemas.openxmlformats.org/officeDocument/2006/relationships/image" Target="media/image27.png"/><Relationship Id="rId52" Type="http://schemas.openxmlformats.org/officeDocument/2006/relationships/hyperlink" Target="http://www.everstbank.com" TargetMode="External"/><Relationship Id="rId60" Type="http://schemas.openxmlformats.org/officeDocument/2006/relationships/image" Target="media/image31.png"/><Relationship Id="rId65" Type="http://schemas.openxmlformats.org/officeDocument/2006/relationships/image" Target="media/image36.png"/><Relationship Id="rId73" Type="http://schemas.openxmlformats.org/officeDocument/2006/relationships/image" Target="media/image44.png"/><Relationship Id="rId4" Type="http://schemas.openxmlformats.org/officeDocument/2006/relationships/settings" Target="settings.xml"/><Relationship Id="rId9" Type="http://schemas.openxmlformats.org/officeDocument/2006/relationships/hyperlink" Target="http://en.wikipedia.org/wiki/Deposit_account" TargetMode="External"/><Relationship Id="rId14" Type="http://schemas.openxmlformats.org/officeDocument/2006/relationships/hyperlink" Target="http://www.scribd.com/"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image" Target="media/image28.emf"/><Relationship Id="rId56" Type="http://schemas.openxmlformats.org/officeDocument/2006/relationships/hyperlink" Target="http://www.aba.com/traning/AIB" TargetMode="External"/><Relationship Id="rId64" Type="http://schemas.openxmlformats.org/officeDocument/2006/relationships/image" Target="media/image35.png"/><Relationship Id="rId69" Type="http://schemas.openxmlformats.org/officeDocument/2006/relationships/image" Target="media/image40.png"/><Relationship Id="rId8" Type="http://schemas.openxmlformats.org/officeDocument/2006/relationships/footer" Target="footer1.xml"/><Relationship Id="rId51" Type="http://schemas.openxmlformats.org/officeDocument/2006/relationships/hyperlink" Target="http://www.laxmibank.com" TargetMode="External"/><Relationship Id="rId72"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hyperlink" Target="http://www.investorwords.com/3880/profit.html" TargetMode="External"/><Relationship Id="rId17" Type="http://schemas.openxmlformats.org/officeDocument/2006/relationships/hyperlink" Target="http://www.investopedia.com" TargetMode="Externa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chart" Target="charts/chart2.xml"/><Relationship Id="rId59" Type="http://schemas.openxmlformats.org/officeDocument/2006/relationships/image" Target="media/image30.png"/><Relationship Id="rId67" Type="http://schemas.openxmlformats.org/officeDocument/2006/relationships/image" Target="media/image38.png"/><Relationship Id="rId20" Type="http://schemas.openxmlformats.org/officeDocument/2006/relationships/image" Target="media/image3.png"/><Relationship Id="rId41" Type="http://schemas.openxmlformats.org/officeDocument/2006/relationships/image" Target="media/image24.png"/><Relationship Id="rId54" Type="http://schemas.openxmlformats.org/officeDocument/2006/relationships/hyperlink" Target="http://www.kesdee.com" TargetMode="External"/><Relationship Id="rId62" Type="http://schemas.openxmlformats.org/officeDocument/2006/relationships/image" Target="media/image33.png"/><Relationship Id="rId70" Type="http://schemas.openxmlformats.org/officeDocument/2006/relationships/image" Target="media/image41.pn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Office_Excel_Worksheet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sz="1199"/>
            </a:pPr>
            <a:r>
              <a:rPr lang="en-US" sz="1199"/>
              <a:t>Trend line of total deposit of LBLand</a:t>
            </a:r>
            <a:r>
              <a:rPr lang="en-US" sz="1199" baseline="0"/>
              <a:t> EBL</a:t>
            </a:r>
            <a:endParaRPr lang="en-US" sz="1200"/>
          </a:p>
        </c:rich>
      </c:tx>
      <c:spPr>
        <a:noFill/>
        <a:ln w="25383">
          <a:noFill/>
        </a:ln>
      </c:spPr>
    </c:title>
    <c:plotArea>
      <c:layout/>
      <c:lineChart>
        <c:grouping val="stacked"/>
        <c:ser>
          <c:idx val="0"/>
          <c:order val="0"/>
          <c:tx>
            <c:strRef>
              <c:f>Sheet1!$B$1</c:f>
              <c:strCache>
                <c:ptCount val="1"/>
                <c:pt idx="0">
                  <c:v>LBL</c:v>
                </c:pt>
              </c:strCache>
            </c:strRef>
          </c:tx>
          <c:cat>
            <c:strRef>
              <c:f>Sheet1!$A$2:$A$9</c:f>
              <c:strCache>
                <c:ptCount val="8"/>
                <c:pt idx="0">
                  <c:v>2006/07</c:v>
                </c:pt>
                <c:pt idx="1">
                  <c:v>2007/08</c:v>
                </c:pt>
                <c:pt idx="2">
                  <c:v>2008/09</c:v>
                </c:pt>
                <c:pt idx="3">
                  <c:v>2009/10</c:v>
                </c:pt>
                <c:pt idx="4">
                  <c:v>2010/11</c:v>
                </c:pt>
                <c:pt idx="5">
                  <c:v>2011/12</c:v>
                </c:pt>
                <c:pt idx="6">
                  <c:v>2012/13</c:v>
                </c:pt>
                <c:pt idx="7">
                  <c:v>2013/14</c:v>
                </c:pt>
              </c:strCache>
            </c:strRef>
          </c:cat>
          <c:val>
            <c:numRef>
              <c:f>Sheet1!$B$2:$B$9</c:f>
              <c:numCache>
                <c:formatCode>General</c:formatCode>
                <c:ptCount val="8"/>
                <c:pt idx="0">
                  <c:v>30635.5</c:v>
                </c:pt>
                <c:pt idx="1">
                  <c:v>33171.17</c:v>
                </c:pt>
                <c:pt idx="2">
                  <c:v>35706.840000000011</c:v>
                </c:pt>
                <c:pt idx="3">
                  <c:v>38242.51</c:v>
                </c:pt>
                <c:pt idx="4">
                  <c:v>40778.18</c:v>
                </c:pt>
                <c:pt idx="5">
                  <c:v>43313.850000000013</c:v>
                </c:pt>
                <c:pt idx="6">
                  <c:v>45849.52</c:v>
                </c:pt>
                <c:pt idx="7">
                  <c:v>48385.189999999995</c:v>
                </c:pt>
              </c:numCache>
            </c:numRef>
          </c:val>
        </c:ser>
        <c:ser>
          <c:idx val="1"/>
          <c:order val="1"/>
          <c:tx>
            <c:strRef>
              <c:f>Sheet1!$C$1</c:f>
              <c:strCache>
                <c:ptCount val="1"/>
                <c:pt idx="0">
                  <c:v>EBL</c:v>
                </c:pt>
              </c:strCache>
            </c:strRef>
          </c:tx>
          <c:cat>
            <c:strRef>
              <c:f>Sheet1!$A$2:$A$9</c:f>
              <c:strCache>
                <c:ptCount val="8"/>
                <c:pt idx="0">
                  <c:v>2006/07</c:v>
                </c:pt>
                <c:pt idx="1">
                  <c:v>2007/08</c:v>
                </c:pt>
                <c:pt idx="2">
                  <c:v>2008/09</c:v>
                </c:pt>
                <c:pt idx="3">
                  <c:v>2009/10</c:v>
                </c:pt>
                <c:pt idx="4">
                  <c:v>2010/11</c:v>
                </c:pt>
                <c:pt idx="5">
                  <c:v>2011/12</c:v>
                </c:pt>
                <c:pt idx="6">
                  <c:v>2012/13</c:v>
                </c:pt>
                <c:pt idx="7">
                  <c:v>2013/14</c:v>
                </c:pt>
              </c:strCache>
            </c:strRef>
          </c:cat>
          <c:val>
            <c:numRef>
              <c:f>Sheet1!$C$2:$C$9</c:f>
              <c:numCache>
                <c:formatCode>General</c:formatCode>
                <c:ptCount val="8"/>
                <c:pt idx="0">
                  <c:v>36837.9</c:v>
                </c:pt>
                <c:pt idx="1">
                  <c:v>42977.55</c:v>
                </c:pt>
                <c:pt idx="2">
                  <c:v>49117.2</c:v>
                </c:pt>
                <c:pt idx="3">
                  <c:v>55256.850000000013</c:v>
                </c:pt>
                <c:pt idx="4">
                  <c:v>61396.5</c:v>
                </c:pt>
                <c:pt idx="5">
                  <c:v>67536.149999999994</c:v>
                </c:pt>
                <c:pt idx="6">
                  <c:v>73675.8</c:v>
                </c:pt>
                <c:pt idx="7">
                  <c:v>79815.45</c:v>
                </c:pt>
              </c:numCache>
            </c:numRef>
          </c:val>
        </c:ser>
        <c:marker val="1"/>
        <c:axId val="82883328"/>
        <c:axId val="82884864"/>
      </c:lineChart>
      <c:catAx>
        <c:axId val="82883328"/>
        <c:scaling>
          <c:orientation val="minMax"/>
        </c:scaling>
        <c:axPos val="b"/>
        <c:numFmt formatCode="General" sourceLinked="1"/>
        <c:majorTickMark val="none"/>
        <c:tickLblPos val="nextTo"/>
        <c:crossAx val="82884864"/>
        <c:crosses val="autoZero"/>
        <c:auto val="1"/>
        <c:lblAlgn val="ctr"/>
        <c:lblOffset val="100"/>
      </c:catAx>
      <c:valAx>
        <c:axId val="82884864"/>
        <c:scaling>
          <c:orientation val="minMax"/>
        </c:scaling>
        <c:axPos val="l"/>
        <c:majorGridlines/>
        <c:title>
          <c:tx>
            <c:rich>
              <a:bodyPr/>
              <a:lstStyle/>
              <a:p>
                <a:pPr>
                  <a:defRPr sz="1199" b="1" i="0" u="none" strike="noStrike" baseline="0">
                    <a:solidFill>
                      <a:srgbClr val="000000"/>
                    </a:solidFill>
                    <a:latin typeface="Calibri"/>
                    <a:ea typeface="Calibri"/>
                    <a:cs typeface="Calibri"/>
                  </a:defRPr>
                </a:pPr>
                <a:r>
                  <a:rPr lang="en-US"/>
                  <a:t>total deposit in million</a:t>
                </a:r>
              </a:p>
            </c:rich>
          </c:tx>
          <c:spPr>
            <a:noFill/>
            <a:ln w="25383">
              <a:noFill/>
            </a:ln>
          </c:spPr>
        </c:title>
        <c:numFmt formatCode="General" sourceLinked="1"/>
        <c:majorTickMark val="none"/>
        <c:tickLblPos val="nextTo"/>
        <c:crossAx val="82883328"/>
        <c:crosses val="autoZero"/>
        <c:crossBetween val="between"/>
      </c:valAx>
    </c:plotArea>
    <c:legend>
      <c:legendPos val="r"/>
    </c:legend>
    <c:plotVisOnly val="1"/>
    <c:dispBlanksAs val="zero"/>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sz="899"/>
            </a:pPr>
            <a:r>
              <a:rPr lang="en-US" sz="899"/>
              <a:t>Trend line of loan &amp; advances of LBL and</a:t>
            </a:r>
            <a:r>
              <a:rPr lang="en-US" sz="899" baseline="0"/>
              <a:t> EBL</a:t>
            </a:r>
            <a:endParaRPr lang="en-US" sz="1200"/>
          </a:p>
        </c:rich>
      </c:tx>
      <c:spPr>
        <a:noFill/>
        <a:ln w="19035">
          <a:noFill/>
        </a:ln>
      </c:spPr>
    </c:title>
    <c:plotArea>
      <c:layout>
        <c:manualLayout>
          <c:layoutTarget val="inner"/>
          <c:xMode val="edge"/>
          <c:yMode val="edge"/>
          <c:x val="0.1806020066889632"/>
          <c:y val="0.20351758793969849"/>
          <c:w val="0.51672240802675551"/>
          <c:h val="0.41206030150753781"/>
        </c:manualLayout>
      </c:layout>
      <c:lineChart>
        <c:grouping val="stacked"/>
        <c:ser>
          <c:idx val="0"/>
          <c:order val="0"/>
          <c:tx>
            <c:strRef>
              <c:f>Sheet1!$B$1</c:f>
              <c:strCache>
                <c:ptCount val="1"/>
                <c:pt idx="0">
                  <c:v>LBL</c:v>
                </c:pt>
              </c:strCache>
            </c:strRef>
          </c:tx>
          <c:cat>
            <c:strRef>
              <c:f>Sheet1!$A$2:$A$9</c:f>
              <c:strCache>
                <c:ptCount val="8"/>
                <c:pt idx="0">
                  <c:v>2006/07</c:v>
                </c:pt>
                <c:pt idx="1">
                  <c:v>2007/08</c:v>
                </c:pt>
                <c:pt idx="2">
                  <c:v>2008/09</c:v>
                </c:pt>
                <c:pt idx="3">
                  <c:v>2009/10</c:v>
                </c:pt>
                <c:pt idx="4">
                  <c:v>2010/11</c:v>
                </c:pt>
                <c:pt idx="5">
                  <c:v>2011/12</c:v>
                </c:pt>
                <c:pt idx="6">
                  <c:v>2012/13</c:v>
                </c:pt>
                <c:pt idx="7">
                  <c:v>2013/14</c:v>
                </c:pt>
              </c:strCache>
            </c:strRef>
          </c:cat>
          <c:val>
            <c:numRef>
              <c:f>Sheet1!$B$2:$B$9</c:f>
              <c:numCache>
                <c:formatCode>General</c:formatCode>
                <c:ptCount val="8"/>
                <c:pt idx="0">
                  <c:v>14617.2</c:v>
                </c:pt>
                <c:pt idx="1">
                  <c:v>17053.400000000001</c:v>
                </c:pt>
                <c:pt idx="2">
                  <c:v>19489.599999999897</c:v>
                </c:pt>
                <c:pt idx="3">
                  <c:v>21925.8</c:v>
                </c:pt>
                <c:pt idx="4">
                  <c:v>24362</c:v>
                </c:pt>
                <c:pt idx="5">
                  <c:v>26798.2</c:v>
                </c:pt>
                <c:pt idx="6">
                  <c:v>29234.400000000001</c:v>
                </c:pt>
                <c:pt idx="7">
                  <c:v>31670.6</c:v>
                </c:pt>
              </c:numCache>
            </c:numRef>
          </c:val>
        </c:ser>
        <c:ser>
          <c:idx val="1"/>
          <c:order val="1"/>
          <c:tx>
            <c:strRef>
              <c:f>Sheet1!$C$1</c:f>
              <c:strCache>
                <c:ptCount val="1"/>
                <c:pt idx="0">
                  <c:v>EBL</c:v>
                </c:pt>
              </c:strCache>
            </c:strRef>
          </c:tx>
          <c:cat>
            <c:strRef>
              <c:f>Sheet1!$A$2:$A$9</c:f>
              <c:strCache>
                <c:ptCount val="8"/>
                <c:pt idx="0">
                  <c:v>2006/07</c:v>
                </c:pt>
                <c:pt idx="1">
                  <c:v>2007/08</c:v>
                </c:pt>
                <c:pt idx="2">
                  <c:v>2008/09</c:v>
                </c:pt>
                <c:pt idx="3">
                  <c:v>2009/10</c:v>
                </c:pt>
                <c:pt idx="4">
                  <c:v>2010/11</c:v>
                </c:pt>
                <c:pt idx="5">
                  <c:v>2011/12</c:v>
                </c:pt>
                <c:pt idx="6">
                  <c:v>2012/13</c:v>
                </c:pt>
                <c:pt idx="7">
                  <c:v>2013/14</c:v>
                </c:pt>
              </c:strCache>
            </c:strRef>
          </c:cat>
          <c:val>
            <c:numRef>
              <c:f>Sheet1!$C$2:$C$9</c:f>
              <c:numCache>
                <c:formatCode>General</c:formatCode>
                <c:ptCount val="8"/>
                <c:pt idx="0">
                  <c:v>27856.2</c:v>
                </c:pt>
                <c:pt idx="1">
                  <c:v>32498.9</c:v>
                </c:pt>
                <c:pt idx="2">
                  <c:v>37141.599999999999</c:v>
                </c:pt>
                <c:pt idx="3">
                  <c:v>41784.300000000003</c:v>
                </c:pt>
                <c:pt idx="4">
                  <c:v>46427</c:v>
                </c:pt>
                <c:pt idx="5">
                  <c:v>51069.7</c:v>
                </c:pt>
                <c:pt idx="6">
                  <c:v>55712.4</c:v>
                </c:pt>
                <c:pt idx="7">
                  <c:v>60355.1</c:v>
                </c:pt>
              </c:numCache>
            </c:numRef>
          </c:val>
        </c:ser>
        <c:marker val="1"/>
        <c:axId val="82844672"/>
        <c:axId val="82875136"/>
      </c:lineChart>
      <c:catAx>
        <c:axId val="82844672"/>
        <c:scaling>
          <c:orientation val="minMax"/>
        </c:scaling>
        <c:axPos val="b"/>
        <c:numFmt formatCode="General" sourceLinked="1"/>
        <c:majorTickMark val="none"/>
        <c:tickLblPos val="nextTo"/>
        <c:crossAx val="82875136"/>
        <c:crosses val="autoZero"/>
        <c:auto val="1"/>
        <c:lblAlgn val="ctr"/>
        <c:lblOffset val="100"/>
      </c:catAx>
      <c:valAx>
        <c:axId val="82875136"/>
        <c:scaling>
          <c:orientation val="minMax"/>
        </c:scaling>
        <c:axPos val="l"/>
        <c:majorGridlines/>
        <c:title>
          <c:tx>
            <c:rich>
              <a:bodyPr/>
              <a:lstStyle/>
              <a:p>
                <a:pPr>
                  <a:defRPr sz="899" b="1" i="0" u="none" strike="noStrike" baseline="0">
                    <a:solidFill>
                      <a:srgbClr val="000000"/>
                    </a:solidFill>
                    <a:latin typeface="Calibri"/>
                    <a:ea typeface="Calibri"/>
                    <a:cs typeface="Calibri"/>
                  </a:defRPr>
                </a:pPr>
                <a:r>
                  <a:rPr lang="en-US"/>
                  <a:t>loan and advances in million</a:t>
                </a:r>
              </a:p>
            </c:rich>
          </c:tx>
          <c:spPr>
            <a:noFill/>
            <a:ln w="19035">
              <a:noFill/>
            </a:ln>
          </c:spPr>
        </c:title>
        <c:numFmt formatCode="General" sourceLinked="1"/>
        <c:majorTickMark val="none"/>
        <c:tickLblPos val="nextTo"/>
        <c:crossAx val="82844672"/>
        <c:crosses val="autoZero"/>
        <c:crossBetween val="between"/>
      </c:valAx>
    </c:plotArea>
    <c:legend>
      <c:legendPos val="r"/>
    </c:legend>
    <c:plotVisOnly val="1"/>
    <c:dispBlanksAs val="zero"/>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sz="899"/>
            </a:pPr>
            <a:r>
              <a:rPr lang="en-US" sz="899"/>
              <a:t>Trend line</a:t>
            </a:r>
            <a:r>
              <a:rPr lang="en-US" sz="899" baseline="0"/>
              <a:t> of total investment of LBL and EBL </a:t>
            </a:r>
            <a:endParaRPr lang="en-US" sz="1200"/>
          </a:p>
        </c:rich>
      </c:tx>
      <c:spPr>
        <a:noFill/>
        <a:ln w="19020">
          <a:noFill/>
        </a:ln>
      </c:spPr>
    </c:title>
    <c:plotArea>
      <c:layout>
        <c:manualLayout>
          <c:layoutTarget val="inner"/>
          <c:xMode val="edge"/>
          <c:yMode val="edge"/>
          <c:x val="0.15196998123827482"/>
          <c:y val="0.17607973421926909"/>
          <c:w val="0.54033771106941841"/>
          <c:h val="0.38870431893687835"/>
        </c:manualLayout>
      </c:layout>
      <c:lineChart>
        <c:grouping val="stacked"/>
        <c:ser>
          <c:idx val="0"/>
          <c:order val="0"/>
          <c:tx>
            <c:strRef>
              <c:f>Sheet1!$B$1</c:f>
              <c:strCache>
                <c:ptCount val="1"/>
                <c:pt idx="0">
                  <c:v>LBL</c:v>
                </c:pt>
              </c:strCache>
            </c:strRef>
          </c:tx>
          <c:cat>
            <c:strRef>
              <c:f>Sheet1!$A$2:$A$9</c:f>
              <c:strCache>
                <c:ptCount val="8"/>
                <c:pt idx="0">
                  <c:v>2006/07</c:v>
                </c:pt>
                <c:pt idx="1">
                  <c:v>2007/08</c:v>
                </c:pt>
                <c:pt idx="2">
                  <c:v>2008/09</c:v>
                </c:pt>
                <c:pt idx="3">
                  <c:v>2009/10</c:v>
                </c:pt>
                <c:pt idx="4">
                  <c:v>2010/11</c:v>
                </c:pt>
                <c:pt idx="5">
                  <c:v>2011/12</c:v>
                </c:pt>
                <c:pt idx="6">
                  <c:v>2012/13</c:v>
                </c:pt>
                <c:pt idx="7">
                  <c:v>2013/14</c:v>
                </c:pt>
              </c:strCache>
            </c:strRef>
          </c:cat>
          <c:val>
            <c:numRef>
              <c:f>Sheet1!$B$2:$B$9</c:f>
              <c:numCache>
                <c:formatCode>General</c:formatCode>
                <c:ptCount val="8"/>
                <c:pt idx="0">
                  <c:v>2878.34</c:v>
                </c:pt>
                <c:pt idx="1">
                  <c:v>2836.36</c:v>
                </c:pt>
                <c:pt idx="2">
                  <c:v>2794.38</c:v>
                </c:pt>
                <c:pt idx="3">
                  <c:v>2752.4</c:v>
                </c:pt>
                <c:pt idx="4">
                  <c:v>2710.42</c:v>
                </c:pt>
                <c:pt idx="5">
                  <c:v>2668.44</c:v>
                </c:pt>
                <c:pt idx="6">
                  <c:v>2626.46</c:v>
                </c:pt>
                <c:pt idx="7">
                  <c:v>2584.48</c:v>
                </c:pt>
              </c:numCache>
            </c:numRef>
          </c:val>
        </c:ser>
        <c:ser>
          <c:idx val="1"/>
          <c:order val="1"/>
          <c:tx>
            <c:strRef>
              <c:f>Sheet1!$C$1</c:f>
              <c:strCache>
                <c:ptCount val="1"/>
                <c:pt idx="0">
                  <c:v>EBL</c:v>
                </c:pt>
              </c:strCache>
            </c:strRef>
          </c:tx>
          <c:cat>
            <c:strRef>
              <c:f>Sheet1!$A$2:$A$9</c:f>
              <c:strCache>
                <c:ptCount val="8"/>
                <c:pt idx="0">
                  <c:v>2006/07</c:v>
                </c:pt>
                <c:pt idx="1">
                  <c:v>2007/08</c:v>
                </c:pt>
                <c:pt idx="2">
                  <c:v>2008/09</c:v>
                </c:pt>
                <c:pt idx="3">
                  <c:v>2009/10</c:v>
                </c:pt>
                <c:pt idx="4">
                  <c:v>2010/11</c:v>
                </c:pt>
                <c:pt idx="5">
                  <c:v>2011/12</c:v>
                </c:pt>
                <c:pt idx="6">
                  <c:v>2012/13</c:v>
                </c:pt>
                <c:pt idx="7">
                  <c:v>2013/14</c:v>
                </c:pt>
              </c:strCache>
            </c:strRef>
          </c:cat>
          <c:val>
            <c:numRef>
              <c:f>Sheet1!$C$2:$C$9</c:f>
              <c:numCache>
                <c:formatCode>General</c:formatCode>
                <c:ptCount val="8"/>
                <c:pt idx="0">
                  <c:v>6408.08</c:v>
                </c:pt>
                <c:pt idx="1">
                  <c:v>6636.06</c:v>
                </c:pt>
                <c:pt idx="2">
                  <c:v>6864.04</c:v>
                </c:pt>
                <c:pt idx="3">
                  <c:v>7092.02</c:v>
                </c:pt>
                <c:pt idx="4">
                  <c:v>7320</c:v>
                </c:pt>
                <c:pt idx="5">
                  <c:v>7547.98</c:v>
                </c:pt>
                <c:pt idx="6">
                  <c:v>7775.96</c:v>
                </c:pt>
                <c:pt idx="7">
                  <c:v>8003.94</c:v>
                </c:pt>
              </c:numCache>
            </c:numRef>
          </c:val>
        </c:ser>
        <c:marker val="1"/>
        <c:axId val="83056128"/>
        <c:axId val="83057664"/>
      </c:lineChart>
      <c:catAx>
        <c:axId val="83056128"/>
        <c:scaling>
          <c:orientation val="minMax"/>
        </c:scaling>
        <c:axPos val="b"/>
        <c:numFmt formatCode="General" sourceLinked="1"/>
        <c:majorTickMark val="none"/>
        <c:tickLblPos val="nextTo"/>
        <c:crossAx val="83057664"/>
        <c:crosses val="autoZero"/>
        <c:auto val="1"/>
        <c:lblAlgn val="ctr"/>
        <c:lblOffset val="100"/>
      </c:catAx>
      <c:valAx>
        <c:axId val="83057664"/>
        <c:scaling>
          <c:orientation val="minMax"/>
        </c:scaling>
        <c:axPos val="l"/>
        <c:majorGridlines/>
        <c:title>
          <c:tx>
            <c:rich>
              <a:bodyPr/>
              <a:lstStyle/>
              <a:p>
                <a:pPr>
                  <a:defRPr sz="749" b="1" i="0" u="none" strike="noStrike" baseline="0">
                    <a:solidFill>
                      <a:srgbClr val="000000"/>
                    </a:solidFill>
                    <a:latin typeface="Calibri"/>
                    <a:ea typeface="Calibri"/>
                    <a:cs typeface="Calibri"/>
                  </a:defRPr>
                </a:pPr>
                <a:r>
                  <a:rPr lang="en-US"/>
                  <a:t>total investmet ( million)</a:t>
                </a:r>
              </a:p>
            </c:rich>
          </c:tx>
          <c:spPr>
            <a:noFill/>
            <a:ln w="19020">
              <a:noFill/>
            </a:ln>
          </c:spPr>
        </c:title>
        <c:numFmt formatCode="General" sourceLinked="1"/>
        <c:majorTickMark val="none"/>
        <c:tickLblPos val="nextTo"/>
        <c:crossAx val="83056128"/>
        <c:crosses val="autoZero"/>
        <c:crossBetween val="between"/>
      </c:valAx>
    </c:plotArea>
    <c:legend>
      <c:legendPos val="r"/>
    </c:legend>
    <c:plotVisOnly val="1"/>
    <c:dispBlanksAs val="zero"/>
  </c:chart>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20E18E-E666-4ACC-A200-6653019E9A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114</Pages>
  <Words>30956</Words>
  <Characters>176451</Characters>
  <Application>Microsoft Office Word</Application>
  <DocSecurity>0</DocSecurity>
  <Lines>1470</Lines>
  <Paragraphs>413</Paragraphs>
  <ScaleCrop>false</ScaleCrop>
  <HeadingPairs>
    <vt:vector size="2" baseType="variant">
      <vt:variant>
        <vt:lpstr>Title</vt:lpstr>
      </vt:variant>
      <vt:variant>
        <vt:i4>1</vt:i4>
      </vt:variant>
    </vt:vector>
  </HeadingPairs>
  <TitlesOfParts>
    <vt:vector size="1" baseType="lpstr">
      <vt:lpstr/>
    </vt:vector>
  </TitlesOfParts>
  <Company>&lt;arabianhorse&gt;</Company>
  <LinksUpToDate>false</LinksUpToDate>
  <CharactersWithSpaces>206994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itlib</cp:lastModifiedBy>
  <cp:revision>31</cp:revision>
  <cp:lastPrinted>2013-04-22T02:29:00Z</cp:lastPrinted>
  <dcterms:created xsi:type="dcterms:W3CDTF">2013-04-22T14:06:00Z</dcterms:created>
  <dcterms:modified xsi:type="dcterms:W3CDTF">2024-08-23T04:09:00Z</dcterms:modified>
</cp:coreProperties>
</file>