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2AF2" w:rsidRDefault="00752AF2" w:rsidP="00752AF2">
      <w:pPr>
        <w:widowControl w:val="0"/>
        <w:autoSpaceDE w:val="0"/>
        <w:autoSpaceDN w:val="0"/>
        <w:adjustRightInd w:val="0"/>
        <w:spacing w:after="0" w:line="240" w:lineRule="auto"/>
        <w:ind w:left="2060"/>
        <w:rPr>
          <w:rFonts w:ascii="Times New Roman" w:hAnsi="Times New Roman" w:cs="Times New Roman"/>
          <w:sz w:val="24"/>
          <w:szCs w:val="24"/>
        </w:rPr>
      </w:pPr>
      <w:bookmarkStart w:id="0" w:name="page1"/>
      <w:bookmarkEnd w:id="0"/>
      <w:r>
        <w:rPr>
          <w:rFonts w:ascii="Times New Roman" w:hAnsi="Times New Roman" w:cs="Times New Roman"/>
          <w:b/>
          <w:bCs/>
          <w:sz w:val="30"/>
          <w:szCs w:val="30"/>
        </w:rPr>
        <w:t>A Comparative Study of</w:t>
      </w:r>
    </w:p>
    <w:p w:rsidR="00752AF2" w:rsidRDefault="00752AF2" w:rsidP="00752AF2">
      <w:pPr>
        <w:widowControl w:val="0"/>
        <w:autoSpaceDE w:val="0"/>
        <w:autoSpaceDN w:val="0"/>
        <w:adjustRightInd w:val="0"/>
        <w:spacing w:after="0" w:line="10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b/>
          <w:bCs/>
          <w:sz w:val="30"/>
          <w:szCs w:val="30"/>
        </w:rPr>
        <w:t>Dividend Policy and Practice in Commercial Bank</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(A comparative Study of Himalayan Bank Limited &amp; Nabil Bank Limited)</w:t>
      </w:r>
    </w:p>
    <w:p w:rsidR="00752AF2" w:rsidRDefault="004C05B7" w:rsidP="00752AF2">
      <w:pPr>
        <w:widowControl w:val="0"/>
        <w:autoSpaceDE w:val="0"/>
        <w:autoSpaceDN w:val="0"/>
        <w:adjustRightInd w:val="0"/>
        <w:spacing w:after="0" w:line="200" w:lineRule="exact"/>
        <w:rPr>
          <w:rFonts w:ascii="Times New Roman" w:hAnsi="Times New Roman" w:cs="Times New Roman"/>
          <w:sz w:val="24"/>
          <w:szCs w:val="24"/>
        </w:rPr>
      </w:pPr>
      <w:r w:rsidRPr="004C05B7">
        <w:rPr>
          <w:noProof/>
        </w:rPr>
        <w:pict>
          <v:line id="_x0000_s1026" style="position:absolute;z-index:-251656192" from="193.7pt,14.35pt" to="193.7pt,102.4pt" o:allowincell="f" strokeweight=".74681mm"/>
        </w:pict>
      </w:r>
      <w:r w:rsidRPr="004C05B7">
        <w:rPr>
          <w:noProof/>
        </w:rPr>
        <w:pict>
          <v:line id="_x0000_s1027" style="position:absolute;z-index:-251655168" from="171.1pt,39.7pt" to="171.1pt,87.1pt" o:allowincell="f" strokeweight=".49775mm"/>
        </w:pict>
      </w:r>
      <w:r w:rsidRPr="004C05B7">
        <w:rPr>
          <w:noProof/>
        </w:rPr>
        <w:pict>
          <v:line id="_x0000_s1028" style="position:absolute;z-index:-251654144" from="216.25pt,39.7pt" to="216.25pt,87.1pt" o:allowincell="f" strokeweight=".49775mm"/>
        </w:pic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700"/>
        <w:rPr>
          <w:rFonts w:ascii="Times New Roman" w:hAnsi="Times New Roman" w:cs="Times New Roman"/>
          <w:sz w:val="24"/>
          <w:szCs w:val="24"/>
        </w:rPr>
      </w:pPr>
      <w:r>
        <w:rPr>
          <w:rFonts w:ascii="Times New Roman" w:hAnsi="Times New Roman" w:cs="Times New Roman"/>
          <w:b/>
          <w:bCs/>
          <w:sz w:val="23"/>
          <w:szCs w:val="23"/>
        </w:rPr>
        <w:t>By:</w:t>
      </w:r>
    </w:p>
    <w:p w:rsidR="00752AF2" w:rsidRDefault="00752AF2" w:rsidP="00752AF2">
      <w:pPr>
        <w:widowControl w:val="0"/>
        <w:autoSpaceDE w:val="0"/>
        <w:autoSpaceDN w:val="0"/>
        <w:adjustRightInd w:val="0"/>
        <w:spacing w:after="0" w:line="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120"/>
        <w:rPr>
          <w:rFonts w:ascii="Times New Roman" w:hAnsi="Times New Roman" w:cs="Times New Roman"/>
          <w:sz w:val="24"/>
          <w:szCs w:val="24"/>
        </w:rPr>
      </w:pPr>
      <w:r>
        <w:rPr>
          <w:rFonts w:ascii="Times New Roman" w:hAnsi="Times New Roman" w:cs="Times New Roman"/>
          <w:b/>
          <w:bCs/>
          <w:sz w:val="23"/>
          <w:szCs w:val="23"/>
        </w:rPr>
        <w:t>Narayan Regmi</w:t>
      </w:r>
    </w:p>
    <w:p w:rsidR="00752AF2" w:rsidRDefault="00752AF2" w:rsidP="00752AF2">
      <w:pPr>
        <w:widowControl w:val="0"/>
        <w:autoSpaceDE w:val="0"/>
        <w:autoSpaceDN w:val="0"/>
        <w:adjustRightInd w:val="0"/>
        <w:spacing w:after="0" w:line="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820"/>
        <w:rPr>
          <w:rFonts w:ascii="Times New Roman" w:hAnsi="Times New Roman" w:cs="Times New Roman"/>
          <w:sz w:val="24"/>
          <w:szCs w:val="24"/>
        </w:rPr>
      </w:pPr>
      <w:r>
        <w:rPr>
          <w:rFonts w:ascii="Times New Roman" w:hAnsi="Times New Roman" w:cs="Times New Roman"/>
          <w:b/>
          <w:bCs/>
          <w:sz w:val="23"/>
          <w:szCs w:val="23"/>
        </w:rPr>
        <w:t>Shanker Dev Campus</w:t>
      </w:r>
    </w:p>
    <w:p w:rsidR="00752AF2" w:rsidRDefault="00752AF2" w:rsidP="00752AF2">
      <w:pPr>
        <w:widowControl w:val="0"/>
        <w:autoSpaceDE w:val="0"/>
        <w:autoSpaceDN w:val="0"/>
        <w:adjustRightInd w:val="0"/>
        <w:spacing w:after="0" w:line="3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600"/>
        <w:rPr>
          <w:rFonts w:ascii="Times New Roman" w:hAnsi="Times New Roman" w:cs="Times New Roman"/>
          <w:sz w:val="24"/>
          <w:szCs w:val="24"/>
        </w:rPr>
      </w:pPr>
      <w:r>
        <w:rPr>
          <w:rFonts w:ascii="Times New Roman" w:hAnsi="Times New Roman" w:cs="Times New Roman"/>
          <w:b/>
          <w:bCs/>
          <w:sz w:val="23"/>
          <w:szCs w:val="23"/>
        </w:rPr>
        <w:t>Campus Roll No. 513 - 061</w:t>
      </w:r>
    </w:p>
    <w:p w:rsidR="00752AF2" w:rsidRDefault="00752AF2" w:rsidP="00752AF2">
      <w:pPr>
        <w:widowControl w:val="0"/>
        <w:autoSpaceDE w:val="0"/>
        <w:autoSpaceDN w:val="0"/>
        <w:adjustRightInd w:val="0"/>
        <w:spacing w:after="0" w:line="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320"/>
        <w:rPr>
          <w:rFonts w:ascii="Times New Roman" w:hAnsi="Times New Roman" w:cs="Times New Roman"/>
          <w:sz w:val="24"/>
          <w:szCs w:val="24"/>
        </w:rPr>
      </w:pPr>
      <w:r>
        <w:rPr>
          <w:rFonts w:ascii="Times New Roman" w:hAnsi="Times New Roman" w:cs="Times New Roman"/>
          <w:b/>
          <w:bCs/>
          <w:sz w:val="23"/>
          <w:szCs w:val="23"/>
        </w:rPr>
        <w:t>T.U. Registration No. 47557 - 95</w:t>
      </w:r>
    </w:p>
    <w:p w:rsidR="00752AF2" w:rsidRDefault="004C05B7" w:rsidP="00752AF2">
      <w:pPr>
        <w:widowControl w:val="0"/>
        <w:autoSpaceDE w:val="0"/>
        <w:autoSpaceDN w:val="0"/>
        <w:adjustRightInd w:val="0"/>
        <w:spacing w:after="0" w:line="200" w:lineRule="exact"/>
        <w:rPr>
          <w:rFonts w:ascii="Times New Roman" w:hAnsi="Times New Roman" w:cs="Times New Roman"/>
          <w:sz w:val="24"/>
          <w:szCs w:val="24"/>
        </w:rPr>
      </w:pPr>
      <w:r w:rsidRPr="004C05B7">
        <w:rPr>
          <w:noProof/>
        </w:rPr>
        <w:pict>
          <v:line id="_x0000_s1029" style="position:absolute;z-index:-251653120" from="191.6pt,26.15pt" to="191.6pt,114.2pt" o:allowincell="f" strokeweight=".74681mm"/>
        </w:pict>
      </w:r>
      <w:r w:rsidRPr="004C05B7">
        <w:rPr>
          <w:noProof/>
        </w:rPr>
        <w:pict>
          <v:line id="_x0000_s1030" style="position:absolute;z-index:-251652096" from="168.95pt,51.5pt" to="168.95pt,98.9pt" o:allowincell="f" strokeweight=".49775mm"/>
        </w:pict>
      </w:r>
      <w:r w:rsidRPr="004C05B7">
        <w:rPr>
          <w:noProof/>
        </w:rPr>
        <w:pict>
          <v:line id="_x0000_s1031" style="position:absolute;z-index:-251651072" from="214.15pt,51.5pt" to="214.15pt,98.9pt" o:allowincell="f" strokeweight=".49775mm"/>
        </w:pic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60"/>
        <w:rPr>
          <w:rFonts w:ascii="Times New Roman" w:hAnsi="Times New Roman" w:cs="Times New Roman"/>
          <w:sz w:val="24"/>
          <w:szCs w:val="24"/>
        </w:rPr>
      </w:pPr>
      <w:r>
        <w:rPr>
          <w:rFonts w:ascii="Times New Roman" w:hAnsi="Times New Roman" w:cs="Times New Roman"/>
          <w:sz w:val="23"/>
          <w:szCs w:val="23"/>
        </w:rPr>
        <w:t>Submitted to:</w:t>
      </w:r>
    </w:p>
    <w:p w:rsidR="00752AF2" w:rsidRDefault="00752AF2" w:rsidP="00752AF2">
      <w:pPr>
        <w:widowControl w:val="0"/>
        <w:autoSpaceDE w:val="0"/>
        <w:autoSpaceDN w:val="0"/>
        <w:adjustRightInd w:val="0"/>
        <w:spacing w:after="0" w:line="3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040"/>
        <w:rPr>
          <w:rFonts w:ascii="Times New Roman" w:hAnsi="Times New Roman" w:cs="Times New Roman"/>
          <w:sz w:val="24"/>
          <w:szCs w:val="24"/>
        </w:rPr>
      </w:pPr>
      <w:r>
        <w:rPr>
          <w:rFonts w:ascii="Times New Roman" w:hAnsi="Times New Roman" w:cs="Times New Roman"/>
          <w:sz w:val="23"/>
          <w:szCs w:val="23"/>
        </w:rPr>
        <w:t>Office of the Dean</w:t>
      </w:r>
    </w:p>
    <w:p w:rsidR="00752AF2" w:rsidRDefault="00752AF2" w:rsidP="00752AF2">
      <w:pPr>
        <w:widowControl w:val="0"/>
        <w:autoSpaceDE w:val="0"/>
        <w:autoSpaceDN w:val="0"/>
        <w:adjustRightInd w:val="0"/>
        <w:spacing w:after="0" w:line="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800"/>
        <w:rPr>
          <w:rFonts w:ascii="Times New Roman" w:hAnsi="Times New Roman" w:cs="Times New Roman"/>
          <w:sz w:val="24"/>
          <w:szCs w:val="24"/>
        </w:rPr>
      </w:pPr>
      <w:r>
        <w:rPr>
          <w:rFonts w:ascii="Times New Roman" w:hAnsi="Times New Roman" w:cs="Times New Roman"/>
          <w:sz w:val="23"/>
          <w:szCs w:val="23"/>
        </w:rPr>
        <w:t>Faculty of Management</w:t>
      </w:r>
    </w:p>
    <w:p w:rsidR="00752AF2" w:rsidRDefault="00752AF2" w:rsidP="00752AF2">
      <w:pPr>
        <w:widowControl w:val="0"/>
        <w:autoSpaceDE w:val="0"/>
        <w:autoSpaceDN w:val="0"/>
        <w:adjustRightInd w:val="0"/>
        <w:spacing w:after="0" w:line="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900"/>
        <w:rPr>
          <w:rFonts w:ascii="Times New Roman" w:hAnsi="Times New Roman" w:cs="Times New Roman"/>
          <w:sz w:val="24"/>
          <w:szCs w:val="24"/>
        </w:rPr>
      </w:pPr>
      <w:r>
        <w:rPr>
          <w:rFonts w:ascii="Times New Roman" w:hAnsi="Times New Roman" w:cs="Times New Roman"/>
          <w:sz w:val="23"/>
          <w:szCs w:val="23"/>
        </w:rPr>
        <w:t>Tribhuvan University</w:t>
      </w:r>
    </w:p>
    <w:p w:rsidR="00752AF2" w:rsidRDefault="00752AF2" w:rsidP="00752AF2">
      <w:pPr>
        <w:widowControl w:val="0"/>
        <w:autoSpaceDE w:val="0"/>
        <w:autoSpaceDN w:val="0"/>
        <w:adjustRightInd w:val="0"/>
        <w:spacing w:after="0" w:line="3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71" w:lineRule="auto"/>
        <w:ind w:left="2100" w:right="1560" w:hanging="540"/>
        <w:rPr>
          <w:rFonts w:ascii="Times New Roman" w:hAnsi="Times New Roman" w:cs="Times New Roman"/>
          <w:sz w:val="24"/>
          <w:szCs w:val="24"/>
        </w:rPr>
      </w:pPr>
      <w:r>
        <w:rPr>
          <w:rFonts w:ascii="Times New Roman" w:hAnsi="Times New Roman" w:cs="Times New Roman"/>
          <w:b/>
          <w:bCs/>
          <w:i/>
          <w:iCs/>
          <w:sz w:val="23"/>
          <w:szCs w:val="23"/>
        </w:rPr>
        <w:t>In the Partial Fulfillment of the Requirements for Degree of Masters in Business Studies</w:t>
      </w:r>
    </w:p>
    <w:p w:rsidR="00752AF2" w:rsidRDefault="00752AF2" w:rsidP="00752AF2">
      <w:pPr>
        <w:widowControl w:val="0"/>
        <w:autoSpaceDE w:val="0"/>
        <w:autoSpaceDN w:val="0"/>
        <w:adjustRightInd w:val="0"/>
        <w:spacing w:after="0" w:line="240" w:lineRule="auto"/>
        <w:ind w:left="3560"/>
        <w:rPr>
          <w:rFonts w:ascii="Times New Roman" w:hAnsi="Times New Roman" w:cs="Times New Roman"/>
          <w:sz w:val="24"/>
          <w:szCs w:val="24"/>
        </w:rPr>
      </w:pPr>
      <w:r>
        <w:rPr>
          <w:rFonts w:ascii="Times New Roman" w:hAnsi="Times New Roman" w:cs="Times New Roman"/>
          <w:b/>
          <w:bCs/>
          <w:i/>
          <w:iCs/>
          <w:sz w:val="23"/>
          <w:szCs w:val="23"/>
        </w:rPr>
        <w:t>(MBS)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020"/>
        <w:rPr>
          <w:rFonts w:ascii="Times New Roman" w:hAnsi="Times New Roman" w:cs="Times New Roman"/>
          <w:sz w:val="24"/>
          <w:szCs w:val="24"/>
        </w:rPr>
      </w:pPr>
      <w:r>
        <w:rPr>
          <w:rFonts w:ascii="Times New Roman" w:hAnsi="Times New Roman" w:cs="Times New Roman"/>
          <w:sz w:val="23"/>
          <w:szCs w:val="23"/>
        </w:rPr>
        <w:t>Kathmandu, Nepal</w:t>
      </w:r>
    </w:p>
    <w:p w:rsidR="00752AF2" w:rsidRDefault="00752AF2" w:rsidP="00752AF2">
      <w:pPr>
        <w:widowControl w:val="0"/>
        <w:autoSpaceDE w:val="0"/>
        <w:autoSpaceDN w:val="0"/>
        <w:adjustRightInd w:val="0"/>
        <w:spacing w:after="0" w:line="3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80"/>
        <w:rPr>
          <w:rFonts w:ascii="Times New Roman" w:hAnsi="Times New Roman" w:cs="Times New Roman"/>
          <w:sz w:val="24"/>
          <w:szCs w:val="24"/>
        </w:rPr>
      </w:pPr>
      <w:r>
        <w:rPr>
          <w:rFonts w:ascii="Times New Roman" w:hAnsi="Times New Roman" w:cs="Times New Roman"/>
          <w:b/>
          <w:bCs/>
          <w:sz w:val="23"/>
          <w:szCs w:val="23"/>
        </w:rPr>
        <w:t>March, 2011</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rsidSect="00FD3E8B">
          <w:footerReference w:type="default" r:id="rId7"/>
          <w:pgSz w:w="12240" w:h="15840"/>
          <w:pgMar w:top="1304" w:right="2240" w:bottom="1440" w:left="2240" w:header="720" w:footer="720" w:gutter="0"/>
          <w:pgNumType w:start="1"/>
          <w:cols w:space="720" w:equalWidth="0">
            <w:col w:w="7760"/>
          </w:cols>
          <w:noEndnote/>
        </w:sect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bookmarkStart w:id="1" w:name="page2"/>
      <w:bookmarkEnd w:id="1"/>
    </w:p>
    <w:p w:rsidR="00752AF2" w:rsidRDefault="00752AF2" w:rsidP="00752AF2">
      <w:pPr>
        <w:widowControl w:val="0"/>
        <w:autoSpaceDE w:val="0"/>
        <w:autoSpaceDN w:val="0"/>
        <w:adjustRightInd w:val="0"/>
        <w:spacing w:after="0" w:line="24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500"/>
        <w:rPr>
          <w:rFonts w:ascii="Times New Roman" w:hAnsi="Times New Roman" w:cs="Times New Roman"/>
          <w:sz w:val="24"/>
          <w:szCs w:val="24"/>
        </w:rPr>
      </w:pPr>
      <w:r>
        <w:rPr>
          <w:rFonts w:ascii="Times New Roman" w:hAnsi="Times New Roman" w:cs="Times New Roman"/>
          <w:b/>
          <w:bCs/>
          <w:sz w:val="30"/>
          <w:szCs w:val="30"/>
        </w:rPr>
        <w:t>VIVA VOCE SHEET</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6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00"/>
        <w:rPr>
          <w:rFonts w:ascii="Times New Roman" w:hAnsi="Times New Roman" w:cs="Times New Roman"/>
          <w:sz w:val="24"/>
          <w:szCs w:val="24"/>
        </w:rPr>
      </w:pPr>
      <w:r>
        <w:rPr>
          <w:rFonts w:ascii="Times New Roman" w:hAnsi="Times New Roman" w:cs="Times New Roman"/>
          <w:sz w:val="23"/>
          <w:szCs w:val="23"/>
        </w:rPr>
        <w:t>We have conducted the viva-voce examination of the thesis presented by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0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140"/>
        <w:rPr>
          <w:rFonts w:ascii="Times New Roman" w:hAnsi="Times New Roman" w:cs="Times New Roman"/>
          <w:sz w:val="24"/>
          <w:szCs w:val="24"/>
        </w:rPr>
      </w:pPr>
      <w:r>
        <w:rPr>
          <w:rFonts w:ascii="Times New Roman" w:hAnsi="Times New Roman" w:cs="Times New Roman"/>
          <w:b/>
          <w:bCs/>
          <w:sz w:val="23"/>
          <w:szCs w:val="23"/>
        </w:rPr>
        <w:t>Narayan Regmi</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540"/>
        <w:rPr>
          <w:rFonts w:ascii="Times New Roman" w:hAnsi="Times New Roman" w:cs="Times New Roman"/>
          <w:sz w:val="24"/>
          <w:szCs w:val="24"/>
        </w:rPr>
      </w:pPr>
      <w:r>
        <w:rPr>
          <w:rFonts w:ascii="Times New Roman" w:hAnsi="Times New Roman" w:cs="Times New Roman"/>
          <w:sz w:val="23"/>
          <w:szCs w:val="23"/>
        </w:rPr>
        <w:t>Entitled</w:t>
      </w:r>
    </w:p>
    <w:p w:rsidR="00752AF2" w:rsidRDefault="00752AF2" w:rsidP="00752AF2">
      <w:pPr>
        <w:widowControl w:val="0"/>
        <w:autoSpaceDE w:val="0"/>
        <w:autoSpaceDN w:val="0"/>
        <w:adjustRightInd w:val="0"/>
        <w:spacing w:after="0" w:line="1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720"/>
        <w:rPr>
          <w:rFonts w:ascii="Times New Roman" w:hAnsi="Times New Roman" w:cs="Times New Roman"/>
          <w:sz w:val="24"/>
          <w:szCs w:val="24"/>
        </w:rPr>
      </w:pPr>
      <w:r>
        <w:rPr>
          <w:rFonts w:ascii="Times New Roman" w:hAnsi="Times New Roman" w:cs="Times New Roman"/>
          <w:b/>
          <w:bCs/>
          <w:sz w:val="23"/>
          <w:szCs w:val="23"/>
        </w:rPr>
        <w:t>A Comparative Study of</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500"/>
        <w:rPr>
          <w:rFonts w:ascii="Times New Roman" w:hAnsi="Times New Roman" w:cs="Times New Roman"/>
          <w:sz w:val="24"/>
          <w:szCs w:val="24"/>
        </w:rPr>
      </w:pPr>
      <w:r>
        <w:rPr>
          <w:rFonts w:ascii="Times New Roman" w:hAnsi="Times New Roman" w:cs="Times New Roman"/>
          <w:b/>
          <w:bCs/>
          <w:sz w:val="23"/>
          <w:szCs w:val="23"/>
        </w:rPr>
        <w:t>Dividend Policy and Practice in Commercial Bank</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0"/>
        <w:rPr>
          <w:rFonts w:ascii="Times New Roman" w:hAnsi="Times New Roman" w:cs="Times New Roman"/>
          <w:sz w:val="24"/>
          <w:szCs w:val="24"/>
        </w:rPr>
      </w:pPr>
      <w:r>
        <w:rPr>
          <w:rFonts w:ascii="Times New Roman" w:hAnsi="Times New Roman" w:cs="Times New Roman"/>
          <w:b/>
          <w:bCs/>
          <w:sz w:val="23"/>
          <w:szCs w:val="23"/>
        </w:rPr>
        <w:t>(A comparative Study of Himalayan Bank Limited &amp; Nabil Bank Limited)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jc w:val="both"/>
        <w:rPr>
          <w:rFonts w:ascii="Times New Roman" w:hAnsi="Times New Roman" w:cs="Times New Roman"/>
          <w:sz w:val="24"/>
          <w:szCs w:val="24"/>
        </w:rPr>
      </w:pPr>
      <w:r>
        <w:rPr>
          <w:rFonts w:ascii="Times New Roman" w:hAnsi="Times New Roman" w:cs="Times New Roman"/>
          <w:sz w:val="23"/>
          <w:szCs w:val="23"/>
        </w:rPr>
        <w:t>And found thesis to be the original work of the student written according to the prescribed format. We recommend the thesis to be accepted as the partial fulfillment of the requirement for Master’s Degree in Business Studies (M.B.S.).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2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Viva-Voce Committee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tabs>
          <w:tab w:val="left" w:pos="4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Head of Research Department</w:t>
      </w:r>
      <w:r>
        <w:rPr>
          <w:rFonts w:ascii="Times New Roman" w:hAnsi="Times New Roman" w:cs="Times New Roman"/>
          <w:sz w:val="24"/>
          <w:szCs w:val="24"/>
        </w:rPr>
        <w:tab/>
      </w:r>
      <w:r>
        <w:rPr>
          <w:rFonts w:ascii="Times New Roman" w:hAnsi="Times New Roman" w:cs="Times New Roman"/>
        </w:rPr>
        <w:t>Bisheshwor Man Shrestha</w:t>
      </w:r>
    </w:p>
    <w:p w:rsidR="00752AF2" w:rsidRDefault="00752AF2" w:rsidP="00752AF2">
      <w:pPr>
        <w:widowControl w:val="0"/>
        <w:autoSpaceDE w:val="0"/>
        <w:autoSpaceDN w:val="0"/>
        <w:adjustRightInd w:val="0"/>
        <w:spacing w:after="0" w:line="255" w:lineRule="exact"/>
        <w:rPr>
          <w:rFonts w:ascii="Times New Roman" w:hAnsi="Times New Roman" w:cs="Times New Roman"/>
          <w:sz w:val="24"/>
          <w:szCs w:val="24"/>
        </w:rPr>
      </w:pPr>
    </w:p>
    <w:p w:rsidR="00752AF2" w:rsidRDefault="00752AF2" w:rsidP="00752AF2">
      <w:pPr>
        <w:widowControl w:val="0"/>
        <w:tabs>
          <w:tab w:val="left" w:pos="472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Member (Thesis Supervisor)</w:t>
      </w:r>
      <w:r>
        <w:rPr>
          <w:rFonts w:ascii="Times New Roman" w:hAnsi="Times New Roman" w:cs="Times New Roman"/>
          <w:sz w:val="24"/>
          <w:szCs w:val="24"/>
        </w:rPr>
        <w:tab/>
      </w:r>
      <w:r>
        <w:rPr>
          <w:rFonts w:ascii="Times New Roman" w:hAnsi="Times New Roman" w:cs="Times New Roman"/>
        </w:rPr>
        <w:t>Kamal Das Manandhar</w:t>
      </w:r>
    </w:p>
    <w:p w:rsidR="00752AF2" w:rsidRDefault="00752AF2" w:rsidP="00752AF2">
      <w:pPr>
        <w:widowControl w:val="0"/>
        <w:autoSpaceDE w:val="0"/>
        <w:autoSpaceDN w:val="0"/>
        <w:adjustRightInd w:val="0"/>
        <w:spacing w:after="0" w:line="25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440" w:right="2200" w:bottom="1440" w:left="2220" w:header="720" w:footer="720" w:gutter="0"/>
          <w:cols w:space="720" w:equalWidth="0">
            <w:col w:w="7820"/>
          </w:cols>
          <w:noEndnote/>
        </w:sectPr>
      </w:pPr>
      <w:r>
        <w:rPr>
          <w:rFonts w:ascii="Times New Roman" w:hAnsi="Times New Roman" w:cs="Times New Roman"/>
          <w:sz w:val="23"/>
          <w:szCs w:val="23"/>
        </w:rPr>
        <w:t>Member (External Expert)</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bookmarkStart w:id="2" w:name="page3"/>
      <w:bookmarkEnd w:id="2"/>
    </w:p>
    <w:p w:rsidR="00752AF2" w:rsidRDefault="00752AF2" w:rsidP="00752AF2">
      <w:pPr>
        <w:widowControl w:val="0"/>
        <w:autoSpaceDE w:val="0"/>
        <w:autoSpaceDN w:val="0"/>
        <w:adjustRightInd w:val="0"/>
        <w:spacing w:after="0" w:line="26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360"/>
        <w:rPr>
          <w:rFonts w:ascii="Times New Roman" w:hAnsi="Times New Roman" w:cs="Times New Roman"/>
          <w:sz w:val="24"/>
          <w:szCs w:val="24"/>
        </w:rPr>
      </w:pPr>
      <w:r>
        <w:rPr>
          <w:rFonts w:ascii="Times New Roman" w:hAnsi="Times New Roman" w:cs="Times New Roman"/>
          <w:b/>
          <w:bCs/>
          <w:sz w:val="30"/>
          <w:szCs w:val="30"/>
        </w:rPr>
        <w:t>RECOMMENDATION</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500"/>
        <w:rPr>
          <w:rFonts w:ascii="Times New Roman" w:hAnsi="Times New Roman" w:cs="Times New Roman"/>
          <w:sz w:val="24"/>
          <w:szCs w:val="24"/>
        </w:rPr>
      </w:pPr>
      <w:r>
        <w:rPr>
          <w:rFonts w:ascii="Times New Roman" w:hAnsi="Times New Roman" w:cs="Times New Roman"/>
          <w:sz w:val="23"/>
          <w:szCs w:val="23"/>
        </w:rPr>
        <w:t>This is to certify that the thesis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40"/>
        <w:rPr>
          <w:rFonts w:ascii="Times New Roman" w:hAnsi="Times New Roman" w:cs="Times New Roman"/>
          <w:sz w:val="24"/>
          <w:szCs w:val="24"/>
        </w:rPr>
      </w:pPr>
      <w:r>
        <w:rPr>
          <w:rFonts w:ascii="Times New Roman" w:hAnsi="Times New Roman" w:cs="Times New Roman"/>
          <w:b/>
          <w:bCs/>
          <w:sz w:val="23"/>
          <w:szCs w:val="23"/>
        </w:rPr>
        <w:t>Submitted by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180"/>
        <w:rPr>
          <w:rFonts w:ascii="Times New Roman" w:hAnsi="Times New Roman" w:cs="Times New Roman"/>
          <w:sz w:val="24"/>
          <w:szCs w:val="24"/>
        </w:rPr>
      </w:pPr>
      <w:r>
        <w:rPr>
          <w:rFonts w:ascii="Times New Roman" w:hAnsi="Times New Roman" w:cs="Times New Roman"/>
          <w:sz w:val="23"/>
          <w:szCs w:val="23"/>
        </w:rPr>
        <w:t>Narayan Regmi</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540"/>
        <w:rPr>
          <w:rFonts w:ascii="Times New Roman" w:hAnsi="Times New Roman" w:cs="Times New Roman"/>
          <w:sz w:val="24"/>
          <w:szCs w:val="24"/>
        </w:rPr>
      </w:pPr>
      <w:r>
        <w:rPr>
          <w:rFonts w:ascii="Times New Roman" w:hAnsi="Times New Roman" w:cs="Times New Roman"/>
          <w:sz w:val="23"/>
          <w:szCs w:val="23"/>
        </w:rPr>
        <w:t>Entitled</w:t>
      </w:r>
    </w:p>
    <w:p w:rsidR="00752AF2" w:rsidRDefault="00752AF2" w:rsidP="00752AF2">
      <w:pPr>
        <w:widowControl w:val="0"/>
        <w:autoSpaceDE w:val="0"/>
        <w:autoSpaceDN w:val="0"/>
        <w:adjustRightInd w:val="0"/>
        <w:spacing w:after="0" w:line="25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88" w:lineRule="auto"/>
        <w:ind w:left="320" w:right="220" w:hanging="42"/>
        <w:rPr>
          <w:rFonts w:ascii="Times New Roman" w:hAnsi="Times New Roman" w:cs="Times New Roman"/>
          <w:sz w:val="24"/>
          <w:szCs w:val="24"/>
        </w:rPr>
      </w:pPr>
      <w:r>
        <w:rPr>
          <w:rFonts w:ascii="Times New Roman" w:hAnsi="Times New Roman" w:cs="Times New Roman"/>
          <w:b/>
          <w:bCs/>
        </w:rPr>
        <w:t>A Comparative Study of Dividend Policy and Practice in Commercial Bank (A comparative Study of Himalayan Bank Limited &amp; Nabil Bank Limited)</w:t>
      </w:r>
    </w:p>
    <w:p w:rsidR="00752AF2" w:rsidRDefault="00752AF2" w:rsidP="00752AF2">
      <w:pPr>
        <w:widowControl w:val="0"/>
        <w:autoSpaceDE w:val="0"/>
        <w:autoSpaceDN w:val="0"/>
        <w:adjustRightInd w:val="0"/>
        <w:spacing w:after="0" w:line="30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62" w:lineRule="auto"/>
        <w:ind w:left="1280" w:hanging="1247"/>
        <w:rPr>
          <w:rFonts w:ascii="Times New Roman" w:hAnsi="Times New Roman" w:cs="Times New Roman"/>
          <w:sz w:val="24"/>
          <w:szCs w:val="24"/>
        </w:rPr>
      </w:pPr>
      <w:r>
        <w:rPr>
          <w:rFonts w:ascii="Times New Roman" w:hAnsi="Times New Roman" w:cs="Times New Roman"/>
          <w:sz w:val="23"/>
          <w:szCs w:val="23"/>
        </w:rPr>
        <w:t>Has been prepared as approved by this department in the prescribed format of facility of management. This thesis is forwarded for examination.</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69" w:lineRule="exact"/>
        <w:rPr>
          <w:rFonts w:ascii="Times New Roman" w:hAnsi="Times New Roman" w:cs="Times New Roman"/>
          <w:sz w:val="24"/>
          <w:szCs w:val="24"/>
        </w:rPr>
      </w:pPr>
    </w:p>
    <w:p w:rsidR="00752AF2" w:rsidRDefault="00752AF2" w:rsidP="00752AF2">
      <w:pPr>
        <w:widowControl w:val="0"/>
        <w:tabs>
          <w:tab w:val="left" w:pos="404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Signature: ----------------------------</w:t>
      </w:r>
      <w:r>
        <w:rPr>
          <w:rFonts w:ascii="Times New Roman" w:hAnsi="Times New Roman" w:cs="Times New Roman"/>
          <w:sz w:val="24"/>
          <w:szCs w:val="24"/>
        </w:rPr>
        <w:tab/>
      </w:r>
      <w:r>
        <w:rPr>
          <w:rFonts w:ascii="Times New Roman" w:hAnsi="Times New Roman" w:cs="Times New Roman"/>
        </w:rPr>
        <w:t>Signature: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pos="404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Dr. Kamal Das Manandhar</w:t>
      </w:r>
      <w:r>
        <w:rPr>
          <w:rFonts w:ascii="Times New Roman" w:hAnsi="Times New Roman" w:cs="Times New Roman"/>
          <w:sz w:val="24"/>
          <w:szCs w:val="24"/>
        </w:rPr>
        <w:tab/>
      </w:r>
      <w:r>
        <w:rPr>
          <w:rFonts w:ascii="Times New Roman" w:hAnsi="Times New Roman" w:cs="Times New Roman"/>
        </w:rPr>
        <w:t>Dr. Kamal Deep Dhakal</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pos="404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Asst. Dean</w:t>
      </w:r>
      <w:r>
        <w:rPr>
          <w:rFonts w:ascii="Times New Roman" w:hAnsi="Times New Roman" w:cs="Times New Roman"/>
          <w:sz w:val="24"/>
          <w:szCs w:val="24"/>
        </w:rPr>
        <w:tab/>
      </w:r>
      <w:r>
        <w:rPr>
          <w:rFonts w:ascii="Times New Roman" w:hAnsi="Times New Roman" w:cs="Times New Roman"/>
        </w:rPr>
        <w:t>Campus Chief</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440" w:right="2260" w:bottom="1440" w:left="2220" w:header="720" w:footer="720" w:gutter="0"/>
          <w:cols w:space="720" w:equalWidth="0">
            <w:col w:w="7760"/>
          </w:cols>
          <w:noEndnote/>
        </w:sectPr>
      </w:pPr>
      <w:r>
        <w:rPr>
          <w:rFonts w:ascii="Times New Roman" w:hAnsi="Times New Roman" w:cs="Times New Roman"/>
          <w:sz w:val="23"/>
          <w:szCs w:val="23"/>
        </w:rPr>
        <w:t>(Thesis Supervisor)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bookmarkStart w:id="3" w:name="page4"/>
      <w:bookmarkEnd w:id="3"/>
    </w:p>
    <w:p w:rsidR="00752AF2" w:rsidRDefault="00752AF2" w:rsidP="00D72F2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sz w:val="30"/>
          <w:szCs w:val="30"/>
        </w:rPr>
        <w:t>DECLARATION</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I hereby declare that the work reported in this thesis entitled “Dividend Policy &amp; Practice in Commercial Banks (A Comparative Study of Himalayan Bank Ltd and Nabil Bank Ltd)” submitted to Shanker Dev Campus, Faculty of Management, Tribhuvan University is my original work done in the form of partial fulfillment of the requirement for the Master’s Degree in Business Studies (MBS) under the supervision of Dr. Kamal Das Manandhar.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6" w:lineRule="exact"/>
        <w:rPr>
          <w:rFonts w:ascii="Times New Roman" w:hAnsi="Times New Roman" w:cs="Times New Roman"/>
          <w:sz w:val="24"/>
          <w:szCs w:val="24"/>
        </w:rPr>
      </w:pPr>
    </w:p>
    <w:p w:rsidR="00752AF2" w:rsidRDefault="00752AF2" w:rsidP="00752AF2">
      <w:pPr>
        <w:widowControl w:val="0"/>
        <w:tabs>
          <w:tab w:val="left" w:pos="540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Date:</w:t>
      </w:r>
      <w:r>
        <w:rPr>
          <w:rFonts w:ascii="Times New Roman" w:hAnsi="Times New Roman" w:cs="Times New Roman"/>
          <w:sz w:val="24"/>
          <w:szCs w:val="24"/>
        </w:rPr>
        <w:tab/>
      </w:r>
      <w:r>
        <w:rPr>
          <w:rFonts w:ascii="Times New Roman" w:hAnsi="Times New Roman" w:cs="Times New Roman"/>
          <w:sz w:val="23"/>
          <w:szCs w:val="23"/>
        </w:rPr>
        <w:t>...................................</w:t>
      </w:r>
    </w:p>
    <w:p w:rsidR="00752AF2" w:rsidRDefault="00752AF2" w:rsidP="00752AF2">
      <w:pPr>
        <w:widowControl w:val="0"/>
        <w:autoSpaceDE w:val="0"/>
        <w:autoSpaceDN w:val="0"/>
        <w:adjustRightInd w:val="0"/>
        <w:spacing w:after="0" w:line="1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640"/>
        <w:rPr>
          <w:rFonts w:ascii="Times New Roman" w:hAnsi="Times New Roman" w:cs="Times New Roman"/>
          <w:sz w:val="24"/>
          <w:szCs w:val="24"/>
        </w:rPr>
      </w:pPr>
      <w:r>
        <w:rPr>
          <w:rFonts w:ascii="Times New Roman" w:hAnsi="Times New Roman" w:cs="Times New Roman"/>
          <w:b/>
          <w:bCs/>
          <w:sz w:val="23"/>
          <w:szCs w:val="23"/>
        </w:rPr>
        <w:t>Narayan Regmi</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900"/>
        <w:rPr>
          <w:rFonts w:ascii="Times New Roman" w:hAnsi="Times New Roman" w:cs="Times New Roman"/>
          <w:sz w:val="24"/>
          <w:szCs w:val="24"/>
        </w:rPr>
      </w:pPr>
      <w:r>
        <w:rPr>
          <w:rFonts w:ascii="Times New Roman" w:hAnsi="Times New Roman" w:cs="Times New Roman"/>
          <w:sz w:val="23"/>
          <w:szCs w:val="23"/>
        </w:rPr>
        <w:t>Researcher</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420"/>
        <w:rPr>
          <w:rFonts w:ascii="Times New Roman" w:hAnsi="Times New Roman" w:cs="Times New Roman"/>
          <w:sz w:val="24"/>
          <w:szCs w:val="24"/>
        </w:rPr>
      </w:pPr>
      <w:r>
        <w:rPr>
          <w:rFonts w:ascii="Times New Roman" w:hAnsi="Times New Roman" w:cs="Times New Roman"/>
          <w:sz w:val="23"/>
          <w:szCs w:val="23"/>
        </w:rPr>
        <w:t>Shanker Dev Campus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400"/>
        <w:rPr>
          <w:rFonts w:ascii="Times New Roman" w:hAnsi="Times New Roman" w:cs="Times New Roman"/>
          <w:sz w:val="24"/>
          <w:szCs w:val="24"/>
        </w:rPr>
      </w:pPr>
      <w:r>
        <w:rPr>
          <w:rFonts w:ascii="Times New Roman" w:hAnsi="Times New Roman" w:cs="Times New Roman"/>
          <w:sz w:val="23"/>
          <w:szCs w:val="23"/>
        </w:rPr>
        <w:t>TU.Reg.No. 47557-95</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440" w:right="2200" w:bottom="1440"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ind w:left="2200"/>
        <w:rPr>
          <w:rFonts w:ascii="Times New Roman" w:hAnsi="Times New Roman" w:cs="Times New Roman"/>
          <w:sz w:val="24"/>
          <w:szCs w:val="24"/>
        </w:rPr>
      </w:pPr>
      <w:bookmarkStart w:id="4" w:name="page5"/>
      <w:bookmarkEnd w:id="4"/>
      <w:r>
        <w:rPr>
          <w:rFonts w:ascii="Times New Roman" w:hAnsi="Times New Roman" w:cs="Times New Roman"/>
          <w:b/>
          <w:bCs/>
          <w:sz w:val="30"/>
          <w:szCs w:val="30"/>
        </w:rPr>
        <w:lastRenderedPageBreak/>
        <w:t>ACKNOWLEDGEMENT</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7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right="20"/>
        <w:jc w:val="both"/>
        <w:rPr>
          <w:rFonts w:ascii="Times New Roman" w:hAnsi="Times New Roman" w:cs="Times New Roman"/>
          <w:sz w:val="24"/>
          <w:szCs w:val="24"/>
        </w:rPr>
      </w:pPr>
      <w:r>
        <w:rPr>
          <w:rFonts w:ascii="Times New Roman" w:hAnsi="Times New Roman" w:cs="Times New Roman"/>
          <w:sz w:val="23"/>
          <w:szCs w:val="23"/>
        </w:rPr>
        <w:t>This research has been prepared in the partial fulfillment of the requirement for the degree of Masters of Business Studies. I would like to express my deep gratitude to all those being helpful to me in completing this research work.</w:t>
      </w:r>
    </w:p>
    <w:p w:rsidR="00752AF2" w:rsidRDefault="00752AF2" w:rsidP="00752AF2">
      <w:pPr>
        <w:widowControl w:val="0"/>
        <w:autoSpaceDE w:val="0"/>
        <w:autoSpaceDN w:val="0"/>
        <w:adjustRightInd w:val="0"/>
        <w:spacing w:after="0" w:line="34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In the course of bringing out this thesis as a successful piece of writing, I would like to express my deep sense of indebtedness to my respected supervisor Dr. Kamal Das Manandhar for valuable guidelines, inspiration and suggestion thoroughly during the time of this research. Without their valuable insight, I would not have been able to complete this thesis.</w:t>
      </w:r>
    </w:p>
    <w:p w:rsidR="00752AF2" w:rsidRDefault="00752AF2" w:rsidP="00752AF2">
      <w:pPr>
        <w:widowControl w:val="0"/>
        <w:autoSpaceDE w:val="0"/>
        <w:autoSpaceDN w:val="0"/>
        <w:adjustRightInd w:val="0"/>
        <w:spacing w:after="0" w:line="35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jc w:val="both"/>
        <w:rPr>
          <w:rFonts w:ascii="Times New Roman" w:hAnsi="Times New Roman" w:cs="Times New Roman"/>
          <w:sz w:val="24"/>
          <w:szCs w:val="24"/>
        </w:rPr>
      </w:pPr>
      <w:r>
        <w:rPr>
          <w:rFonts w:ascii="Times New Roman" w:hAnsi="Times New Roman" w:cs="Times New Roman"/>
          <w:sz w:val="23"/>
          <w:szCs w:val="23"/>
        </w:rPr>
        <w:t>I am tremendously grateful to the staffs of Himalayan Bank Ltd. and Nabil Bank Limited who kept us me supplied with the latest related documents as I raced to meet my deadlines.</w:t>
      </w:r>
    </w:p>
    <w:p w:rsidR="00752AF2" w:rsidRDefault="00752AF2" w:rsidP="00752AF2">
      <w:pPr>
        <w:widowControl w:val="0"/>
        <w:autoSpaceDE w:val="0"/>
        <w:autoSpaceDN w:val="0"/>
        <w:adjustRightInd w:val="0"/>
        <w:spacing w:after="0" w:line="34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8" w:lineRule="auto"/>
        <w:ind w:right="20"/>
        <w:jc w:val="both"/>
        <w:rPr>
          <w:rFonts w:ascii="Times New Roman" w:hAnsi="Times New Roman" w:cs="Times New Roman"/>
          <w:sz w:val="24"/>
          <w:szCs w:val="24"/>
        </w:rPr>
      </w:pPr>
      <w:r>
        <w:rPr>
          <w:rFonts w:ascii="Times New Roman" w:hAnsi="Times New Roman" w:cs="Times New Roman"/>
          <w:sz w:val="23"/>
          <w:szCs w:val="23"/>
        </w:rPr>
        <w:t>And last, but not least, a million thanks to my family for their patience and support through so many long bouts of frenzied thesis writing.</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5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680"/>
        <w:rPr>
          <w:rFonts w:ascii="Times New Roman" w:hAnsi="Times New Roman" w:cs="Times New Roman"/>
          <w:sz w:val="24"/>
          <w:szCs w:val="24"/>
        </w:rPr>
      </w:pPr>
      <w:r>
        <w:rPr>
          <w:rFonts w:ascii="Times New Roman" w:hAnsi="Times New Roman" w:cs="Times New Roman"/>
          <w:b/>
          <w:bCs/>
          <w:sz w:val="23"/>
          <w:szCs w:val="23"/>
        </w:rPr>
        <w:t>Narayan Regmi</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940"/>
        <w:rPr>
          <w:rFonts w:ascii="Times New Roman" w:hAnsi="Times New Roman" w:cs="Times New Roman"/>
          <w:sz w:val="24"/>
          <w:szCs w:val="24"/>
        </w:rPr>
      </w:pPr>
      <w:r>
        <w:rPr>
          <w:rFonts w:ascii="Times New Roman" w:hAnsi="Times New Roman" w:cs="Times New Roman"/>
          <w:sz w:val="23"/>
          <w:szCs w:val="23"/>
        </w:rPr>
        <w:t>Researcher</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460"/>
        <w:rPr>
          <w:rFonts w:ascii="Times New Roman" w:hAnsi="Times New Roman" w:cs="Times New Roman"/>
          <w:sz w:val="24"/>
          <w:szCs w:val="24"/>
        </w:rPr>
      </w:pPr>
      <w:r>
        <w:rPr>
          <w:rFonts w:ascii="Times New Roman" w:hAnsi="Times New Roman" w:cs="Times New Roman"/>
          <w:sz w:val="23"/>
          <w:szCs w:val="23"/>
        </w:rPr>
        <w:t>Shanker Dev Campus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400"/>
        <w:rPr>
          <w:rFonts w:ascii="Times New Roman" w:hAnsi="Times New Roman" w:cs="Times New Roman"/>
          <w:sz w:val="24"/>
          <w:szCs w:val="24"/>
        </w:rPr>
      </w:pPr>
      <w:r>
        <w:rPr>
          <w:rFonts w:ascii="Times New Roman" w:hAnsi="Times New Roman" w:cs="Times New Roman"/>
          <w:sz w:val="23"/>
          <w:szCs w:val="23"/>
        </w:rPr>
        <w:t>TU.Reg.No. 47557-95</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2200" w:bottom="1440"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ind w:left="2280"/>
        <w:rPr>
          <w:rFonts w:ascii="Times New Roman" w:hAnsi="Times New Roman" w:cs="Times New Roman"/>
          <w:sz w:val="24"/>
          <w:szCs w:val="24"/>
        </w:rPr>
      </w:pPr>
      <w:bookmarkStart w:id="5" w:name="page6"/>
      <w:bookmarkEnd w:id="5"/>
      <w:r>
        <w:rPr>
          <w:rFonts w:ascii="Times New Roman" w:hAnsi="Times New Roman" w:cs="Times New Roman"/>
          <w:b/>
          <w:bCs/>
          <w:sz w:val="30"/>
          <w:szCs w:val="30"/>
        </w:rPr>
        <w:lastRenderedPageBreak/>
        <w:t>TABLE OF CONTENTS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39" w:lineRule="auto"/>
        <w:jc w:val="right"/>
        <w:rPr>
          <w:rFonts w:ascii="Times New Roman" w:hAnsi="Times New Roman" w:cs="Times New Roman"/>
          <w:sz w:val="24"/>
          <w:szCs w:val="24"/>
        </w:rPr>
      </w:pPr>
      <w:r>
        <w:rPr>
          <w:rFonts w:ascii="Times New Roman" w:hAnsi="Times New Roman" w:cs="Times New Roman"/>
          <w:sz w:val="23"/>
          <w:szCs w:val="23"/>
        </w:rPr>
        <w:t>Page No</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Recommendation</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Viva-Voce sheet</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Declaration</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Acknowledgement</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Table of Contents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List of Tables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List of Figures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Abbreviations</w:t>
      </w:r>
    </w:p>
    <w:p w:rsidR="00752AF2" w:rsidRDefault="00752AF2" w:rsidP="00752AF2">
      <w:pPr>
        <w:widowControl w:val="0"/>
        <w:autoSpaceDE w:val="0"/>
        <w:autoSpaceDN w:val="0"/>
        <w:adjustRightInd w:val="0"/>
        <w:spacing w:after="0" w:line="2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80"/>
        <w:rPr>
          <w:rFonts w:ascii="Times New Roman" w:hAnsi="Times New Roman" w:cs="Times New Roman"/>
          <w:sz w:val="24"/>
          <w:szCs w:val="24"/>
        </w:rPr>
      </w:pPr>
      <w:r>
        <w:rPr>
          <w:rFonts w:ascii="Times New Roman" w:hAnsi="Times New Roman" w:cs="Times New Roman"/>
          <w:b/>
          <w:bCs/>
          <w:sz w:val="23"/>
          <w:szCs w:val="23"/>
        </w:rPr>
        <w:t>CHAPTER I - INTRODUCTION</w:t>
      </w:r>
    </w:p>
    <w:p w:rsidR="00752AF2" w:rsidRDefault="00752AF2" w:rsidP="00752AF2">
      <w:pPr>
        <w:widowControl w:val="0"/>
        <w:autoSpaceDE w:val="0"/>
        <w:autoSpaceDN w:val="0"/>
        <w:adjustRightInd w:val="0"/>
        <w:spacing w:after="0" w:line="241"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1.1 Background of the Study</w:t>
      </w:r>
      <w:r>
        <w:rPr>
          <w:rFonts w:ascii="Times New Roman" w:hAnsi="Times New Roman" w:cs="Times New Roman"/>
          <w:sz w:val="24"/>
          <w:szCs w:val="24"/>
        </w:rPr>
        <w:tab/>
      </w:r>
      <w:r>
        <w:rPr>
          <w:rFonts w:ascii="Times New Roman" w:hAnsi="Times New Roman" w:cs="Times New Roman"/>
          <w:sz w:val="23"/>
          <w:szCs w:val="23"/>
        </w:rPr>
        <w:t>1</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1.2 Profile of Sample Banks</w:t>
      </w:r>
      <w:r>
        <w:rPr>
          <w:rFonts w:ascii="Times New Roman" w:hAnsi="Times New Roman" w:cs="Times New Roman"/>
          <w:sz w:val="24"/>
          <w:szCs w:val="24"/>
        </w:rPr>
        <w:tab/>
      </w:r>
      <w:r>
        <w:rPr>
          <w:rFonts w:ascii="Times New Roman" w:hAnsi="Times New Roman" w:cs="Times New Roman"/>
          <w:sz w:val="23"/>
          <w:szCs w:val="23"/>
        </w:rPr>
        <w:t>4</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1.2.1 Himalayan Bank Limited (HBL</w:t>
      </w:r>
      <w:r>
        <w:rPr>
          <w:rFonts w:ascii="Times New Roman" w:hAnsi="Times New Roman" w:cs="Times New Roman"/>
          <w:sz w:val="24"/>
          <w:szCs w:val="24"/>
        </w:rPr>
        <w:tab/>
      </w:r>
      <w:r>
        <w:rPr>
          <w:rFonts w:ascii="Times New Roman" w:hAnsi="Times New Roman" w:cs="Times New Roman"/>
          <w:sz w:val="23"/>
          <w:szCs w:val="23"/>
        </w:rPr>
        <w:t>4</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1.2.2. Nabil Bank Ltd.</w:t>
      </w:r>
      <w:r>
        <w:rPr>
          <w:rFonts w:ascii="Times New Roman" w:hAnsi="Times New Roman" w:cs="Times New Roman"/>
          <w:sz w:val="24"/>
          <w:szCs w:val="24"/>
        </w:rPr>
        <w:tab/>
      </w:r>
      <w:r>
        <w:rPr>
          <w:rFonts w:ascii="Times New Roman" w:hAnsi="Times New Roman" w:cs="Times New Roman"/>
          <w:sz w:val="23"/>
          <w:szCs w:val="23"/>
        </w:rPr>
        <w:t>5</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1.3 Statement of the Problem</w:t>
      </w:r>
      <w:r>
        <w:rPr>
          <w:rFonts w:ascii="Times New Roman" w:hAnsi="Times New Roman" w:cs="Times New Roman"/>
          <w:sz w:val="24"/>
          <w:szCs w:val="24"/>
        </w:rPr>
        <w:tab/>
      </w:r>
      <w:r>
        <w:rPr>
          <w:rFonts w:ascii="Times New Roman" w:hAnsi="Times New Roman" w:cs="Times New Roman"/>
          <w:sz w:val="23"/>
          <w:szCs w:val="23"/>
        </w:rPr>
        <w:t>6</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1.4 Objectives of the Study</w:t>
      </w:r>
      <w:r>
        <w:rPr>
          <w:rFonts w:ascii="Times New Roman" w:hAnsi="Times New Roman" w:cs="Times New Roman"/>
          <w:sz w:val="24"/>
          <w:szCs w:val="24"/>
        </w:rPr>
        <w:tab/>
      </w:r>
      <w:r>
        <w:rPr>
          <w:rFonts w:ascii="Times New Roman" w:hAnsi="Times New Roman" w:cs="Times New Roman"/>
          <w:sz w:val="23"/>
          <w:szCs w:val="23"/>
        </w:rPr>
        <w:t>7</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1.5 Significance of the Study</w:t>
      </w:r>
      <w:r>
        <w:rPr>
          <w:rFonts w:ascii="Times New Roman" w:hAnsi="Times New Roman" w:cs="Times New Roman"/>
          <w:sz w:val="24"/>
          <w:szCs w:val="24"/>
        </w:rPr>
        <w:tab/>
      </w:r>
      <w:r>
        <w:rPr>
          <w:rFonts w:ascii="Times New Roman" w:hAnsi="Times New Roman" w:cs="Times New Roman"/>
          <w:sz w:val="23"/>
          <w:szCs w:val="23"/>
        </w:rPr>
        <w:t>8</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6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1.6 Limitations of the Study</w:t>
      </w:r>
      <w:r>
        <w:rPr>
          <w:rFonts w:ascii="Times New Roman" w:hAnsi="Times New Roman" w:cs="Times New Roman"/>
          <w:sz w:val="24"/>
          <w:szCs w:val="24"/>
        </w:rPr>
        <w:tab/>
      </w:r>
      <w:r>
        <w:rPr>
          <w:rFonts w:ascii="Times New Roman" w:hAnsi="Times New Roman" w:cs="Times New Roman"/>
          <w:sz w:val="23"/>
          <w:szCs w:val="23"/>
        </w:rPr>
        <w:t>8</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68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1.7 Organization of the Study</w:t>
      </w:r>
      <w:r>
        <w:rPr>
          <w:rFonts w:ascii="Times New Roman" w:hAnsi="Times New Roman" w:cs="Times New Roman"/>
          <w:sz w:val="24"/>
          <w:szCs w:val="24"/>
        </w:rPr>
        <w:tab/>
      </w:r>
      <w:r>
        <w:rPr>
          <w:rFonts w:ascii="Times New Roman" w:hAnsi="Times New Roman" w:cs="Times New Roman"/>
          <w:sz w:val="20"/>
          <w:szCs w:val="20"/>
        </w:rPr>
        <w:t>9</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700"/>
        <w:rPr>
          <w:rFonts w:ascii="Times New Roman" w:hAnsi="Times New Roman" w:cs="Times New Roman"/>
          <w:sz w:val="24"/>
          <w:szCs w:val="24"/>
        </w:rPr>
      </w:pPr>
      <w:r>
        <w:rPr>
          <w:rFonts w:ascii="Times New Roman" w:hAnsi="Times New Roman" w:cs="Times New Roman"/>
          <w:b/>
          <w:bCs/>
          <w:sz w:val="23"/>
          <w:szCs w:val="23"/>
        </w:rPr>
        <w:t>CHAPTER II - REVIEW OF LITERATURE</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2.1 Conceptual Framework</w:t>
      </w:r>
      <w:r>
        <w:rPr>
          <w:rFonts w:ascii="Times New Roman" w:hAnsi="Times New Roman" w:cs="Times New Roman"/>
          <w:sz w:val="24"/>
          <w:szCs w:val="24"/>
        </w:rPr>
        <w:tab/>
      </w:r>
      <w:r>
        <w:rPr>
          <w:rFonts w:ascii="Times New Roman" w:hAnsi="Times New Roman" w:cs="Times New Roman"/>
        </w:rPr>
        <w:t>11</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2.1.1 Introduction of Dividend</w:t>
      </w:r>
      <w:r>
        <w:rPr>
          <w:rFonts w:ascii="Times New Roman" w:hAnsi="Times New Roman" w:cs="Times New Roman"/>
          <w:sz w:val="24"/>
          <w:szCs w:val="24"/>
        </w:rPr>
        <w:tab/>
      </w:r>
      <w:r>
        <w:rPr>
          <w:rFonts w:ascii="Times New Roman" w:hAnsi="Times New Roman" w:cs="Times New Roman"/>
        </w:rPr>
        <w:t>11</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2.1.2 Types of Dividend</w:t>
      </w:r>
      <w:r>
        <w:rPr>
          <w:rFonts w:ascii="Times New Roman" w:hAnsi="Times New Roman" w:cs="Times New Roman"/>
          <w:sz w:val="24"/>
          <w:szCs w:val="24"/>
        </w:rPr>
        <w:tab/>
      </w:r>
      <w:r>
        <w:rPr>
          <w:rFonts w:ascii="Times New Roman" w:hAnsi="Times New Roman" w:cs="Times New Roman"/>
        </w:rPr>
        <w:t>12</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2.1.3 Factors affecting dividend policy</w:t>
      </w:r>
      <w:r>
        <w:rPr>
          <w:rFonts w:ascii="Times New Roman" w:hAnsi="Times New Roman" w:cs="Times New Roman"/>
          <w:sz w:val="24"/>
          <w:szCs w:val="24"/>
        </w:rPr>
        <w:tab/>
      </w:r>
      <w:r>
        <w:rPr>
          <w:rFonts w:ascii="Times New Roman" w:hAnsi="Times New Roman" w:cs="Times New Roman"/>
        </w:rPr>
        <w:t>14</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2.1.4 Dividend Payment Procedure</w:t>
      </w:r>
      <w:r>
        <w:rPr>
          <w:rFonts w:ascii="Times New Roman" w:hAnsi="Times New Roman" w:cs="Times New Roman"/>
          <w:sz w:val="24"/>
          <w:szCs w:val="24"/>
        </w:rPr>
        <w:tab/>
      </w:r>
      <w:r>
        <w:rPr>
          <w:rFonts w:ascii="Times New Roman" w:hAnsi="Times New Roman" w:cs="Times New Roman"/>
        </w:rPr>
        <w:t>15</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2.1.5 Theories of Dividend</w:t>
      </w:r>
      <w:r>
        <w:rPr>
          <w:rFonts w:ascii="Times New Roman" w:hAnsi="Times New Roman" w:cs="Times New Roman"/>
          <w:sz w:val="24"/>
          <w:szCs w:val="24"/>
        </w:rPr>
        <w:tab/>
      </w:r>
      <w:r>
        <w:rPr>
          <w:rFonts w:ascii="Times New Roman" w:hAnsi="Times New Roman" w:cs="Times New Roman"/>
        </w:rPr>
        <w:t>16</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2.1.6 Dividend Payout Schemes (Stability of dividends)</w:t>
      </w:r>
      <w:r>
        <w:rPr>
          <w:rFonts w:ascii="Times New Roman" w:hAnsi="Times New Roman" w:cs="Times New Roman"/>
          <w:sz w:val="24"/>
          <w:szCs w:val="24"/>
        </w:rPr>
        <w:tab/>
      </w:r>
      <w:r>
        <w:rPr>
          <w:rFonts w:ascii="Times New Roman" w:hAnsi="Times New Roman" w:cs="Times New Roman"/>
        </w:rPr>
        <w:t>17</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2.1.7 Rules regarding Dividend Practices in Nepal</w:t>
      </w:r>
      <w:r>
        <w:rPr>
          <w:rFonts w:ascii="Times New Roman" w:hAnsi="Times New Roman" w:cs="Times New Roman"/>
          <w:sz w:val="24"/>
          <w:szCs w:val="24"/>
        </w:rPr>
        <w:tab/>
      </w:r>
      <w:r>
        <w:rPr>
          <w:rFonts w:ascii="Times New Roman" w:hAnsi="Times New Roman" w:cs="Times New Roman"/>
        </w:rPr>
        <w:t>18</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2.2 Review of Major Related Studies</w:t>
      </w:r>
      <w:r>
        <w:rPr>
          <w:rFonts w:ascii="Times New Roman" w:hAnsi="Times New Roman" w:cs="Times New Roman"/>
          <w:sz w:val="24"/>
          <w:szCs w:val="24"/>
        </w:rPr>
        <w:tab/>
      </w:r>
      <w:r>
        <w:rPr>
          <w:rFonts w:ascii="Times New Roman" w:hAnsi="Times New Roman" w:cs="Times New Roman"/>
        </w:rPr>
        <w:t>20</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2.3 Review of Related Studies of Nepal</w:t>
      </w:r>
      <w:r>
        <w:rPr>
          <w:rFonts w:ascii="Times New Roman" w:hAnsi="Times New Roman" w:cs="Times New Roman"/>
          <w:sz w:val="24"/>
          <w:szCs w:val="24"/>
        </w:rPr>
        <w:tab/>
      </w:r>
      <w:r>
        <w:rPr>
          <w:rFonts w:ascii="Times New Roman" w:hAnsi="Times New Roman" w:cs="Times New Roman"/>
        </w:rPr>
        <w:t>35</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2220" w:bottom="1440" w:left="2220" w:header="720" w:footer="720" w:gutter="0"/>
          <w:cols w:space="720" w:equalWidth="0">
            <w:col w:w="7800"/>
          </w:cols>
          <w:noEndnote/>
        </w:sect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bookmarkStart w:id="6" w:name="page7"/>
      <w:bookmarkEnd w:id="6"/>
      <w:r>
        <w:rPr>
          <w:rFonts w:ascii="Times New Roman" w:hAnsi="Times New Roman" w:cs="Times New Roman"/>
          <w:sz w:val="23"/>
          <w:szCs w:val="23"/>
        </w:rPr>
        <w:lastRenderedPageBreak/>
        <w:t>2.4 Review of Journals</w:t>
      </w:r>
      <w:r>
        <w:rPr>
          <w:rFonts w:ascii="Times New Roman" w:hAnsi="Times New Roman" w:cs="Times New Roman"/>
          <w:sz w:val="24"/>
          <w:szCs w:val="24"/>
        </w:rPr>
        <w:tab/>
      </w:r>
      <w:r>
        <w:rPr>
          <w:rFonts w:ascii="Times New Roman" w:hAnsi="Times New Roman" w:cs="Times New Roman"/>
        </w:rPr>
        <w:t>39</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2.5 Research Gap</w:t>
      </w:r>
      <w:r>
        <w:rPr>
          <w:rFonts w:ascii="Times New Roman" w:hAnsi="Times New Roman" w:cs="Times New Roman"/>
          <w:sz w:val="24"/>
          <w:szCs w:val="24"/>
        </w:rPr>
        <w:tab/>
      </w:r>
      <w:r>
        <w:rPr>
          <w:rFonts w:ascii="Times New Roman" w:hAnsi="Times New Roman" w:cs="Times New Roman"/>
        </w:rPr>
        <w:t>43</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500"/>
        <w:rPr>
          <w:rFonts w:ascii="Times New Roman" w:hAnsi="Times New Roman" w:cs="Times New Roman"/>
          <w:sz w:val="24"/>
          <w:szCs w:val="24"/>
        </w:rPr>
      </w:pPr>
      <w:r>
        <w:rPr>
          <w:rFonts w:ascii="Times New Roman" w:hAnsi="Times New Roman" w:cs="Times New Roman"/>
          <w:b/>
          <w:bCs/>
          <w:sz w:val="23"/>
          <w:szCs w:val="23"/>
        </w:rPr>
        <w:t>CHAPTER III - RESEARCH METHODOLOGY</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3.1 Introduction</w:t>
      </w:r>
      <w:r>
        <w:rPr>
          <w:rFonts w:ascii="Times New Roman" w:hAnsi="Times New Roman" w:cs="Times New Roman"/>
          <w:sz w:val="24"/>
          <w:szCs w:val="24"/>
        </w:rPr>
        <w:tab/>
      </w:r>
      <w:r>
        <w:rPr>
          <w:rFonts w:ascii="Times New Roman" w:hAnsi="Times New Roman" w:cs="Times New Roman"/>
        </w:rPr>
        <w:t>45</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3.2 Research Design</w:t>
      </w:r>
      <w:r>
        <w:rPr>
          <w:rFonts w:ascii="Times New Roman" w:hAnsi="Times New Roman" w:cs="Times New Roman"/>
          <w:sz w:val="24"/>
          <w:szCs w:val="24"/>
        </w:rPr>
        <w:tab/>
      </w:r>
      <w:r>
        <w:rPr>
          <w:rFonts w:ascii="Times New Roman" w:hAnsi="Times New Roman" w:cs="Times New Roman"/>
        </w:rPr>
        <w:t>45</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3.3 Sources of Data</w:t>
      </w:r>
      <w:r>
        <w:rPr>
          <w:rFonts w:ascii="Times New Roman" w:hAnsi="Times New Roman" w:cs="Times New Roman"/>
          <w:sz w:val="24"/>
          <w:szCs w:val="24"/>
        </w:rPr>
        <w:tab/>
      </w:r>
      <w:r>
        <w:rPr>
          <w:rFonts w:ascii="Times New Roman" w:hAnsi="Times New Roman" w:cs="Times New Roman"/>
        </w:rPr>
        <w:t>45</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3.4 Population and Sample</w:t>
      </w:r>
      <w:r>
        <w:rPr>
          <w:rFonts w:ascii="Times New Roman" w:hAnsi="Times New Roman" w:cs="Times New Roman"/>
          <w:sz w:val="24"/>
          <w:szCs w:val="24"/>
        </w:rPr>
        <w:tab/>
      </w:r>
      <w:r>
        <w:rPr>
          <w:rFonts w:ascii="Times New Roman" w:hAnsi="Times New Roman" w:cs="Times New Roman"/>
        </w:rPr>
        <w:t>46</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3.5 Method of Data Analysis &amp; Presentation</w:t>
      </w:r>
      <w:r>
        <w:rPr>
          <w:rFonts w:ascii="Times New Roman" w:hAnsi="Times New Roman" w:cs="Times New Roman"/>
          <w:sz w:val="24"/>
          <w:szCs w:val="24"/>
        </w:rPr>
        <w:tab/>
      </w:r>
      <w:r>
        <w:rPr>
          <w:rFonts w:ascii="Times New Roman" w:hAnsi="Times New Roman" w:cs="Times New Roman"/>
        </w:rPr>
        <w:t>47</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3.5.1 Financial tools</w:t>
      </w:r>
      <w:r>
        <w:rPr>
          <w:rFonts w:ascii="Times New Roman" w:hAnsi="Times New Roman" w:cs="Times New Roman"/>
          <w:sz w:val="24"/>
          <w:szCs w:val="24"/>
        </w:rPr>
        <w:tab/>
      </w:r>
      <w:r>
        <w:rPr>
          <w:rFonts w:ascii="Times New Roman" w:hAnsi="Times New Roman" w:cs="Times New Roman"/>
        </w:rPr>
        <w:t>47</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3.5.2 Statistical tools</w:t>
      </w:r>
      <w:r>
        <w:rPr>
          <w:rFonts w:ascii="Times New Roman" w:hAnsi="Times New Roman" w:cs="Times New Roman"/>
          <w:sz w:val="24"/>
          <w:szCs w:val="24"/>
        </w:rPr>
        <w:tab/>
      </w:r>
      <w:r>
        <w:rPr>
          <w:rFonts w:ascii="Times New Roman" w:hAnsi="Times New Roman" w:cs="Times New Roman"/>
        </w:rPr>
        <w:t>50</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3.5.3 Microsoft Excel</w:t>
      </w:r>
      <w:r>
        <w:rPr>
          <w:rFonts w:ascii="Times New Roman" w:hAnsi="Times New Roman" w:cs="Times New Roman"/>
          <w:sz w:val="24"/>
          <w:szCs w:val="24"/>
        </w:rPr>
        <w:tab/>
      </w:r>
      <w:r>
        <w:rPr>
          <w:rFonts w:ascii="Times New Roman" w:hAnsi="Times New Roman" w:cs="Times New Roman"/>
        </w:rPr>
        <w:t>58</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980"/>
        <w:rPr>
          <w:rFonts w:ascii="Times New Roman" w:hAnsi="Times New Roman" w:cs="Times New Roman"/>
          <w:sz w:val="24"/>
          <w:szCs w:val="24"/>
        </w:rPr>
      </w:pPr>
      <w:r>
        <w:rPr>
          <w:rFonts w:ascii="Times New Roman" w:hAnsi="Times New Roman" w:cs="Times New Roman"/>
          <w:b/>
          <w:bCs/>
          <w:sz w:val="23"/>
          <w:szCs w:val="23"/>
        </w:rPr>
        <w:t>CHAPTER IV - DATA PRESENTATION AND ANALYSIS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4.1 General Analysis of Financial Tools</w:t>
      </w:r>
      <w:r>
        <w:rPr>
          <w:rFonts w:ascii="Times New Roman" w:hAnsi="Times New Roman" w:cs="Times New Roman"/>
          <w:sz w:val="24"/>
          <w:szCs w:val="24"/>
        </w:rPr>
        <w:tab/>
      </w:r>
      <w:r>
        <w:rPr>
          <w:rFonts w:ascii="Times New Roman" w:hAnsi="Times New Roman" w:cs="Times New Roman"/>
        </w:rPr>
        <w:t>59</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4.1.1. Earnings per Share (EPS)</w:t>
      </w:r>
      <w:r>
        <w:rPr>
          <w:rFonts w:ascii="Times New Roman" w:hAnsi="Times New Roman" w:cs="Times New Roman"/>
          <w:sz w:val="24"/>
          <w:szCs w:val="24"/>
        </w:rPr>
        <w:tab/>
      </w:r>
      <w:r>
        <w:rPr>
          <w:rFonts w:ascii="Times New Roman" w:hAnsi="Times New Roman" w:cs="Times New Roman"/>
        </w:rPr>
        <w:t>59</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4.1.2 Dividend per Share (DPS)</w:t>
      </w:r>
      <w:r>
        <w:rPr>
          <w:rFonts w:ascii="Times New Roman" w:hAnsi="Times New Roman" w:cs="Times New Roman"/>
          <w:sz w:val="24"/>
          <w:szCs w:val="24"/>
        </w:rPr>
        <w:tab/>
      </w:r>
      <w:r>
        <w:rPr>
          <w:rFonts w:ascii="Times New Roman" w:hAnsi="Times New Roman" w:cs="Times New Roman"/>
        </w:rPr>
        <w:t>61</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4.1.3 Dividend Payout Ratio (DPR)</w:t>
      </w:r>
      <w:r>
        <w:rPr>
          <w:rFonts w:ascii="Times New Roman" w:hAnsi="Times New Roman" w:cs="Times New Roman"/>
          <w:sz w:val="24"/>
          <w:szCs w:val="24"/>
        </w:rPr>
        <w:tab/>
      </w:r>
      <w:r>
        <w:rPr>
          <w:rFonts w:ascii="Times New Roman" w:hAnsi="Times New Roman" w:cs="Times New Roman"/>
        </w:rPr>
        <w:t>63</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4.1.4 Price Earnings Ratio (P/E Ratio)</w:t>
      </w:r>
      <w:r>
        <w:rPr>
          <w:rFonts w:ascii="Times New Roman" w:hAnsi="Times New Roman" w:cs="Times New Roman"/>
          <w:sz w:val="24"/>
          <w:szCs w:val="24"/>
        </w:rPr>
        <w:tab/>
      </w:r>
      <w:r>
        <w:rPr>
          <w:rFonts w:ascii="Times New Roman" w:hAnsi="Times New Roman" w:cs="Times New Roman"/>
        </w:rPr>
        <w:t>64</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4.1.5 Profitability Ratio</w:t>
      </w:r>
      <w:r>
        <w:rPr>
          <w:rFonts w:ascii="Times New Roman" w:hAnsi="Times New Roman" w:cs="Times New Roman"/>
          <w:sz w:val="24"/>
          <w:szCs w:val="24"/>
        </w:rPr>
        <w:tab/>
      </w:r>
      <w:r>
        <w:rPr>
          <w:rFonts w:ascii="Times New Roman" w:hAnsi="Times New Roman" w:cs="Times New Roman"/>
        </w:rPr>
        <w:t>66</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4.1.6 Liquidity Ratio</w:t>
      </w:r>
      <w:r>
        <w:rPr>
          <w:rFonts w:ascii="Times New Roman" w:hAnsi="Times New Roman" w:cs="Times New Roman"/>
          <w:sz w:val="24"/>
          <w:szCs w:val="24"/>
        </w:rPr>
        <w:tab/>
      </w:r>
      <w:r>
        <w:rPr>
          <w:rFonts w:ascii="Times New Roman" w:hAnsi="Times New Roman" w:cs="Times New Roman"/>
        </w:rPr>
        <w:t>68</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4.1.7 Market Price per Share (MPS)</w:t>
      </w:r>
      <w:r>
        <w:rPr>
          <w:rFonts w:ascii="Times New Roman" w:hAnsi="Times New Roman" w:cs="Times New Roman"/>
          <w:sz w:val="24"/>
          <w:szCs w:val="24"/>
        </w:rPr>
        <w:tab/>
      </w:r>
      <w:r>
        <w:rPr>
          <w:rFonts w:ascii="Times New Roman" w:hAnsi="Times New Roman" w:cs="Times New Roman"/>
        </w:rPr>
        <w:t>70</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4.1.8 Return on Shareholder’s Equity</w:t>
      </w:r>
      <w:r>
        <w:rPr>
          <w:rFonts w:ascii="Times New Roman" w:hAnsi="Times New Roman" w:cs="Times New Roman"/>
          <w:sz w:val="24"/>
          <w:szCs w:val="24"/>
        </w:rPr>
        <w:tab/>
      </w:r>
      <w:r>
        <w:rPr>
          <w:rFonts w:ascii="Times New Roman" w:hAnsi="Times New Roman" w:cs="Times New Roman"/>
        </w:rPr>
        <w:t>71</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4.2 Statistical Analysis</w:t>
      </w:r>
      <w:r>
        <w:rPr>
          <w:rFonts w:ascii="Times New Roman" w:hAnsi="Times New Roman" w:cs="Times New Roman"/>
          <w:sz w:val="24"/>
          <w:szCs w:val="24"/>
        </w:rPr>
        <w:tab/>
      </w:r>
      <w:r>
        <w:rPr>
          <w:rFonts w:ascii="Times New Roman" w:hAnsi="Times New Roman" w:cs="Times New Roman"/>
        </w:rPr>
        <w:t>73</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4.2.1 Simple Correlation and Regression Analysis</w:t>
      </w:r>
      <w:r>
        <w:rPr>
          <w:rFonts w:ascii="Times New Roman" w:hAnsi="Times New Roman" w:cs="Times New Roman"/>
          <w:sz w:val="24"/>
          <w:szCs w:val="24"/>
        </w:rPr>
        <w:tab/>
      </w:r>
      <w:r>
        <w:rPr>
          <w:rFonts w:ascii="Times New Roman" w:hAnsi="Times New Roman" w:cs="Times New Roman"/>
        </w:rPr>
        <w:t>73</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ind w:left="280"/>
        <w:rPr>
          <w:rFonts w:ascii="Times New Roman" w:hAnsi="Times New Roman" w:cs="Times New Roman"/>
          <w:sz w:val="24"/>
          <w:szCs w:val="24"/>
        </w:rPr>
      </w:pPr>
      <w:r>
        <w:rPr>
          <w:rFonts w:ascii="Times New Roman" w:hAnsi="Times New Roman" w:cs="Times New Roman"/>
          <w:sz w:val="23"/>
          <w:szCs w:val="23"/>
        </w:rPr>
        <w:t>4.2.2 Multiple Regression and Coefficient of Determination Analysis</w:t>
      </w:r>
      <w:r>
        <w:rPr>
          <w:rFonts w:ascii="Times New Roman" w:hAnsi="Times New Roman" w:cs="Times New Roman"/>
          <w:sz w:val="24"/>
          <w:szCs w:val="24"/>
        </w:rPr>
        <w:tab/>
      </w:r>
      <w:r>
        <w:rPr>
          <w:rFonts w:ascii="Times New Roman" w:hAnsi="Times New Roman" w:cs="Times New Roman"/>
        </w:rPr>
        <w:t>77</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4.3 Major Findings</w:t>
      </w:r>
      <w:r>
        <w:rPr>
          <w:rFonts w:ascii="Times New Roman" w:hAnsi="Times New Roman" w:cs="Times New Roman"/>
          <w:sz w:val="24"/>
          <w:szCs w:val="24"/>
        </w:rPr>
        <w:tab/>
      </w:r>
      <w:r>
        <w:rPr>
          <w:rFonts w:ascii="Times New Roman" w:hAnsi="Times New Roman" w:cs="Times New Roman"/>
        </w:rPr>
        <w:t>83</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b/>
          <w:bCs/>
          <w:sz w:val="23"/>
          <w:szCs w:val="23"/>
        </w:rPr>
        <w:t>CHAPTER V - SUMMARY CONCLUSION AND RECOMMENDATIONS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5.1 Summary</w:t>
      </w:r>
      <w:r>
        <w:rPr>
          <w:rFonts w:ascii="Times New Roman" w:hAnsi="Times New Roman" w:cs="Times New Roman"/>
          <w:sz w:val="24"/>
          <w:szCs w:val="24"/>
        </w:rPr>
        <w:tab/>
      </w:r>
      <w:r>
        <w:rPr>
          <w:rFonts w:ascii="Times New Roman" w:hAnsi="Times New Roman" w:cs="Times New Roman"/>
        </w:rPr>
        <w:t>88</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5.2 Conclusion</w:t>
      </w:r>
      <w:r>
        <w:rPr>
          <w:rFonts w:ascii="Times New Roman" w:hAnsi="Times New Roman" w:cs="Times New Roman"/>
          <w:sz w:val="24"/>
          <w:szCs w:val="24"/>
        </w:rPr>
        <w:tab/>
      </w:r>
      <w:r>
        <w:rPr>
          <w:rFonts w:ascii="Times New Roman" w:hAnsi="Times New Roman" w:cs="Times New Roman"/>
        </w:rPr>
        <w:t>89</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tabs>
          <w:tab w:val="left" w:leader="dot" w:pos="756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5.3 Recommendation</w:t>
      </w:r>
      <w:r>
        <w:rPr>
          <w:rFonts w:ascii="Times New Roman" w:hAnsi="Times New Roman" w:cs="Times New Roman"/>
          <w:sz w:val="24"/>
          <w:szCs w:val="24"/>
        </w:rPr>
        <w:tab/>
      </w:r>
      <w:r>
        <w:rPr>
          <w:rFonts w:ascii="Times New Roman" w:hAnsi="Times New Roman" w:cs="Times New Roman"/>
        </w:rPr>
        <w:t>90</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Bibliography</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20" w:bottom="1108" w:left="2220" w:header="720" w:footer="720" w:gutter="0"/>
          <w:cols w:space="720" w:equalWidth="0">
            <w:col w:w="7800"/>
          </w:cols>
          <w:noEndnote/>
        </w:sectPr>
      </w:pPr>
    </w:p>
    <w:p w:rsidR="00752AF2" w:rsidRDefault="00752AF2" w:rsidP="00752AF2">
      <w:pPr>
        <w:widowControl w:val="0"/>
        <w:autoSpaceDE w:val="0"/>
        <w:autoSpaceDN w:val="0"/>
        <w:adjustRightInd w:val="0"/>
        <w:spacing w:after="0" w:line="240" w:lineRule="auto"/>
        <w:ind w:left="3030"/>
        <w:rPr>
          <w:rFonts w:ascii="Times New Roman" w:hAnsi="Times New Roman" w:cs="Times New Roman"/>
          <w:sz w:val="24"/>
          <w:szCs w:val="24"/>
        </w:rPr>
      </w:pPr>
      <w:bookmarkStart w:id="7" w:name="page8"/>
      <w:bookmarkEnd w:id="7"/>
      <w:r>
        <w:rPr>
          <w:rFonts w:ascii="Times New Roman" w:hAnsi="Times New Roman" w:cs="Times New Roman"/>
          <w:b/>
          <w:bCs/>
          <w:sz w:val="30"/>
          <w:szCs w:val="30"/>
        </w:rPr>
        <w:lastRenderedPageBreak/>
        <w:t>List of Tables</w:t>
      </w:r>
    </w:p>
    <w:p w:rsidR="00752AF2" w:rsidRDefault="00752AF2" w:rsidP="00752AF2">
      <w:pPr>
        <w:widowControl w:val="0"/>
        <w:autoSpaceDE w:val="0"/>
        <w:autoSpaceDN w:val="0"/>
        <w:adjustRightInd w:val="0"/>
        <w:spacing w:after="0" w:line="183" w:lineRule="exact"/>
        <w:rPr>
          <w:rFonts w:ascii="Times New Roman" w:hAnsi="Times New Roman" w:cs="Times New Roman"/>
          <w:sz w:val="24"/>
          <w:szCs w:val="24"/>
        </w:rPr>
      </w:pPr>
    </w:p>
    <w:tbl>
      <w:tblPr>
        <w:tblW w:w="0" w:type="auto"/>
        <w:tblInd w:w="10" w:type="dxa"/>
        <w:tblLayout w:type="fixed"/>
        <w:tblCellMar>
          <w:left w:w="0" w:type="dxa"/>
          <w:right w:w="0" w:type="dxa"/>
        </w:tblCellMar>
        <w:tblLook w:val="0000"/>
      </w:tblPr>
      <w:tblGrid>
        <w:gridCol w:w="1140"/>
        <w:gridCol w:w="4540"/>
        <w:gridCol w:w="1980"/>
      </w:tblGrid>
      <w:tr w:rsidR="00752AF2" w:rsidTr="00D72F27">
        <w:trPr>
          <w:trHeight w:val="298"/>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Table No.</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b/>
                <w:bCs/>
                <w:sz w:val="23"/>
                <w:szCs w:val="23"/>
              </w:rPr>
              <w:t>Title</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Page</w:t>
            </w:r>
          </w:p>
        </w:tc>
      </w:tr>
      <w:tr w:rsidR="00752AF2" w:rsidTr="00D72F27">
        <w:trPr>
          <w:trHeight w:val="388"/>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4.1</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Earnings per Share</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60</w:t>
            </w:r>
          </w:p>
        </w:tc>
      </w:tr>
      <w:tr w:rsidR="00752AF2" w:rsidTr="00D72F27">
        <w:trPr>
          <w:trHeight w:val="390"/>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4.2</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Dividend per Share</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61</w:t>
            </w:r>
          </w:p>
        </w:tc>
      </w:tr>
      <w:tr w:rsidR="00752AF2" w:rsidTr="00D72F27">
        <w:trPr>
          <w:trHeight w:val="390"/>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4.3</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Dividend Payout Ratio</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63</w:t>
            </w:r>
          </w:p>
        </w:tc>
      </w:tr>
      <w:tr w:rsidR="00752AF2" w:rsidTr="00D72F27">
        <w:trPr>
          <w:trHeight w:val="389"/>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4.4</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Price Earnings Ratio</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65</w:t>
            </w:r>
          </w:p>
        </w:tc>
      </w:tr>
      <w:tr w:rsidR="00752AF2" w:rsidTr="00D72F27">
        <w:trPr>
          <w:trHeight w:val="390"/>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4.5</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Profitability Ratio</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66</w:t>
            </w:r>
          </w:p>
        </w:tc>
      </w:tr>
      <w:tr w:rsidR="00752AF2" w:rsidTr="00D72F27">
        <w:trPr>
          <w:trHeight w:val="389"/>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4.6</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Liquidity Ratio</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68</w:t>
            </w:r>
          </w:p>
        </w:tc>
      </w:tr>
      <w:tr w:rsidR="00752AF2" w:rsidTr="00D72F27">
        <w:trPr>
          <w:trHeight w:val="390"/>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4.7</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Market Price per Share</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70</w:t>
            </w:r>
          </w:p>
        </w:tc>
      </w:tr>
      <w:tr w:rsidR="00752AF2" w:rsidTr="00D72F27">
        <w:trPr>
          <w:trHeight w:val="390"/>
        </w:trPr>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4.8</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Return on Shareholder’s Equity</w:t>
            </w:r>
          </w:p>
        </w:tc>
        <w:tc>
          <w:tcPr>
            <w:tcW w:w="1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71</w:t>
            </w:r>
          </w:p>
        </w:tc>
      </w:tr>
    </w:tbl>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numPr>
          <w:ilvl w:val="0"/>
          <w:numId w:val="1"/>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Simple Correlation and Regression Analysis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020"/>
        <w:gridCol w:w="2300"/>
      </w:tblGrid>
      <w:tr w:rsidR="00752AF2" w:rsidTr="00D72F27">
        <w:trPr>
          <w:trHeight w:val="294"/>
        </w:trPr>
        <w:tc>
          <w:tcPr>
            <w:tcW w:w="4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Between EPS &amp; DPS</w:t>
            </w:r>
          </w:p>
        </w:tc>
        <w:tc>
          <w:tcPr>
            <w:tcW w:w="2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73</w:t>
            </w:r>
          </w:p>
        </w:tc>
      </w:tr>
    </w:tbl>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numPr>
          <w:ilvl w:val="0"/>
          <w:numId w:val="2"/>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Simple Correlation and Regression Analysis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060"/>
        <w:gridCol w:w="2260"/>
      </w:tblGrid>
      <w:tr w:rsidR="00752AF2" w:rsidTr="00D72F27">
        <w:trPr>
          <w:trHeight w:val="294"/>
        </w:trPr>
        <w:tc>
          <w:tcPr>
            <w:tcW w:w="4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Between MPS &amp; DPS</w:t>
            </w:r>
          </w:p>
        </w:tc>
        <w:tc>
          <w:tcPr>
            <w:tcW w:w="2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74</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numPr>
          <w:ilvl w:val="0"/>
          <w:numId w:val="3"/>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Simple Correlation and Regression Analysis </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040"/>
        <w:gridCol w:w="2280"/>
      </w:tblGrid>
      <w:tr w:rsidR="00752AF2" w:rsidTr="00D72F27">
        <w:trPr>
          <w:trHeight w:val="294"/>
        </w:trPr>
        <w:tc>
          <w:tcPr>
            <w:tcW w:w="4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Between MPS &amp; EPS</w:t>
            </w:r>
          </w:p>
        </w:tc>
        <w:tc>
          <w:tcPr>
            <w:tcW w:w="22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75</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numPr>
          <w:ilvl w:val="0"/>
          <w:numId w:val="4"/>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Simple Correlation and Regression Analysis </w:t>
      </w:r>
    </w:p>
    <w:p w:rsidR="00752AF2" w:rsidRDefault="00752AF2" w:rsidP="00752AF2">
      <w:pPr>
        <w:widowControl w:val="0"/>
        <w:autoSpaceDE w:val="0"/>
        <w:autoSpaceDN w:val="0"/>
        <w:adjustRightInd w:val="0"/>
        <w:spacing w:after="0" w:line="123"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060"/>
        <w:gridCol w:w="2260"/>
      </w:tblGrid>
      <w:tr w:rsidR="00752AF2" w:rsidTr="00D72F27">
        <w:trPr>
          <w:trHeight w:val="294"/>
        </w:trPr>
        <w:tc>
          <w:tcPr>
            <w:tcW w:w="4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Between MPS &amp; DPR</w:t>
            </w:r>
          </w:p>
        </w:tc>
        <w:tc>
          <w:tcPr>
            <w:tcW w:w="2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76</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numPr>
          <w:ilvl w:val="0"/>
          <w:numId w:val="5"/>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Multiple Regression &amp; Coefficient of Determination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520"/>
        <w:gridCol w:w="1800"/>
      </w:tblGrid>
      <w:tr w:rsidR="00752AF2" w:rsidTr="00D72F27">
        <w:trPr>
          <w:trHeight w:val="294"/>
        </w:trPr>
        <w:tc>
          <w:tcPr>
            <w:tcW w:w="45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analysis of MPS on EPS &amp; DPS</w:t>
            </w:r>
          </w:p>
        </w:tc>
        <w:tc>
          <w:tcPr>
            <w:tcW w:w="1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78</w:t>
            </w:r>
          </w:p>
        </w:tc>
      </w:tr>
    </w:tbl>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numPr>
          <w:ilvl w:val="0"/>
          <w:numId w:val="6"/>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Multiple Regression &amp; Coefficient of Determination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540"/>
        <w:gridCol w:w="1780"/>
      </w:tblGrid>
      <w:tr w:rsidR="00752AF2" w:rsidTr="00D72F27">
        <w:trPr>
          <w:trHeight w:val="294"/>
        </w:trPr>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Analysis of DPS on EPS &amp; DPR</w:t>
            </w:r>
          </w:p>
        </w:tc>
        <w:tc>
          <w:tcPr>
            <w:tcW w:w="1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79</w:t>
            </w:r>
          </w:p>
        </w:tc>
      </w:tr>
    </w:tbl>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numPr>
          <w:ilvl w:val="0"/>
          <w:numId w:val="7"/>
        </w:numPr>
        <w:tabs>
          <w:tab w:val="clear" w:pos="720"/>
          <w:tab w:val="num" w:pos="1350"/>
        </w:tabs>
        <w:overflowPunct w:val="0"/>
        <w:autoSpaceDE w:val="0"/>
        <w:autoSpaceDN w:val="0"/>
        <w:adjustRightInd w:val="0"/>
        <w:spacing w:after="0" w:line="240" w:lineRule="auto"/>
        <w:ind w:left="1350" w:hanging="1350"/>
        <w:jc w:val="both"/>
        <w:rPr>
          <w:rFonts w:ascii="Times New Roman" w:hAnsi="Times New Roman" w:cs="Times New Roman"/>
          <w:sz w:val="23"/>
          <w:szCs w:val="23"/>
        </w:rPr>
      </w:pPr>
      <w:r>
        <w:rPr>
          <w:rFonts w:ascii="Times New Roman" w:hAnsi="Times New Roman" w:cs="Times New Roman"/>
          <w:sz w:val="23"/>
          <w:szCs w:val="23"/>
        </w:rPr>
        <w:t xml:space="preserve">Multiple Regression &amp; Coefficient of Determination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tbl>
      <w:tblPr>
        <w:tblW w:w="0" w:type="auto"/>
        <w:tblInd w:w="1350" w:type="dxa"/>
        <w:tblLayout w:type="fixed"/>
        <w:tblCellMar>
          <w:left w:w="0" w:type="dxa"/>
          <w:right w:w="0" w:type="dxa"/>
        </w:tblCellMar>
        <w:tblLook w:val="0000"/>
      </w:tblPr>
      <w:tblGrid>
        <w:gridCol w:w="4920"/>
        <w:gridCol w:w="1400"/>
      </w:tblGrid>
      <w:tr w:rsidR="00752AF2" w:rsidTr="00D72F27">
        <w:trPr>
          <w:trHeight w:val="299"/>
        </w:trPr>
        <w:tc>
          <w:tcPr>
            <w:tcW w:w="4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 xml:space="preserve">analysis of MPS on DPS, P/E </w:t>
            </w:r>
            <w:r>
              <w:rPr>
                <w:rFonts w:ascii="Times New Roman" w:hAnsi="Times New Roman" w:cs="Times New Roman"/>
                <w:sz w:val="15"/>
                <w:szCs w:val="15"/>
              </w:rPr>
              <w:t>t-1</w:t>
            </w:r>
            <w:r>
              <w:rPr>
                <w:rFonts w:ascii="Times New Roman" w:hAnsi="Times New Roman" w:cs="Times New Roman"/>
                <w:sz w:val="23"/>
                <w:szCs w:val="23"/>
              </w:rPr>
              <w:t xml:space="preserve"> and EPS</w:t>
            </w:r>
          </w:p>
        </w:tc>
        <w:tc>
          <w:tcPr>
            <w:tcW w:w="14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82</w:t>
            </w:r>
          </w:p>
        </w:tc>
      </w:tr>
    </w:tbl>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2360" w:bottom="1440" w:left="2210" w:header="720" w:footer="720" w:gutter="0"/>
          <w:cols w:space="720" w:equalWidth="0">
            <w:col w:w="7670"/>
          </w:cols>
          <w:noEndnote/>
        </w:sectPr>
      </w:pPr>
    </w:p>
    <w:p w:rsidR="00752AF2" w:rsidRDefault="00752AF2" w:rsidP="00752AF2">
      <w:pPr>
        <w:widowControl w:val="0"/>
        <w:autoSpaceDE w:val="0"/>
        <w:autoSpaceDN w:val="0"/>
        <w:adjustRightInd w:val="0"/>
        <w:spacing w:after="0" w:line="240" w:lineRule="auto"/>
        <w:ind w:left="2960"/>
        <w:rPr>
          <w:rFonts w:ascii="Times New Roman" w:hAnsi="Times New Roman" w:cs="Times New Roman"/>
          <w:sz w:val="24"/>
          <w:szCs w:val="24"/>
        </w:rPr>
      </w:pPr>
      <w:bookmarkStart w:id="8" w:name="page9"/>
      <w:bookmarkEnd w:id="8"/>
      <w:r>
        <w:rPr>
          <w:rFonts w:ascii="Times New Roman" w:hAnsi="Times New Roman" w:cs="Times New Roman"/>
          <w:b/>
          <w:bCs/>
          <w:sz w:val="30"/>
          <w:szCs w:val="30"/>
        </w:rPr>
        <w:lastRenderedPageBreak/>
        <w:t>List of Figures</w:t>
      </w:r>
    </w:p>
    <w:p w:rsidR="00752AF2" w:rsidRDefault="00752AF2" w:rsidP="00752AF2">
      <w:pPr>
        <w:widowControl w:val="0"/>
        <w:autoSpaceDE w:val="0"/>
        <w:autoSpaceDN w:val="0"/>
        <w:adjustRightInd w:val="0"/>
        <w:spacing w:after="0" w:line="183"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1180"/>
        <w:gridCol w:w="4540"/>
        <w:gridCol w:w="1960"/>
      </w:tblGrid>
      <w:tr w:rsidR="00752AF2" w:rsidTr="00D72F27">
        <w:trPr>
          <w:trHeight w:val="298"/>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Figure No.</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b/>
                <w:bCs/>
                <w:sz w:val="23"/>
                <w:szCs w:val="23"/>
              </w:rPr>
              <w:t>Title</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Page</w:t>
            </w:r>
          </w:p>
        </w:tc>
      </w:tr>
      <w:tr w:rsidR="00752AF2" w:rsidTr="00D72F27">
        <w:trPr>
          <w:trHeight w:val="388"/>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4.1</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Earnings per Share</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60</w:t>
            </w:r>
          </w:p>
        </w:tc>
      </w:tr>
      <w:tr w:rsidR="00752AF2" w:rsidTr="00D72F27">
        <w:trPr>
          <w:trHeight w:val="390"/>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4.2</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Dividend per Share</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62</w:t>
            </w:r>
          </w:p>
        </w:tc>
      </w:tr>
      <w:tr w:rsidR="00752AF2" w:rsidTr="00D72F27">
        <w:trPr>
          <w:trHeight w:val="390"/>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4.3</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Dividend Payout Ratio</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64</w:t>
            </w:r>
          </w:p>
        </w:tc>
      </w:tr>
      <w:tr w:rsidR="00752AF2" w:rsidTr="00D72F27">
        <w:trPr>
          <w:trHeight w:val="389"/>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4.4</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Price Earnings Ratio</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65</w:t>
            </w:r>
          </w:p>
        </w:tc>
      </w:tr>
      <w:tr w:rsidR="00752AF2" w:rsidTr="00D72F27">
        <w:trPr>
          <w:trHeight w:val="390"/>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4.5</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Profitability Ratio</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67</w:t>
            </w:r>
          </w:p>
        </w:tc>
      </w:tr>
      <w:tr w:rsidR="00752AF2" w:rsidTr="00D72F27">
        <w:trPr>
          <w:trHeight w:val="389"/>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4.6</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Liquidity Ratio</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69</w:t>
            </w:r>
          </w:p>
        </w:tc>
      </w:tr>
      <w:tr w:rsidR="00752AF2" w:rsidTr="00D72F27">
        <w:trPr>
          <w:trHeight w:val="390"/>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4.7</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Market Price per Share</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70</w:t>
            </w:r>
          </w:p>
        </w:tc>
      </w:tr>
      <w:tr w:rsidR="00752AF2" w:rsidTr="00D72F27">
        <w:trPr>
          <w:trHeight w:val="390"/>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4.8</w:t>
            </w:r>
          </w:p>
        </w:tc>
        <w:tc>
          <w:tcPr>
            <w:tcW w:w="4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Return on Shareholder’s Equity</w:t>
            </w:r>
          </w:p>
        </w:tc>
        <w:tc>
          <w:tcPr>
            <w:tcW w:w="1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72</w:t>
            </w:r>
          </w:p>
        </w:tc>
      </w:tr>
    </w:tbl>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2340" w:bottom="1440" w:left="2220" w:header="720" w:footer="720" w:gutter="0"/>
          <w:cols w:space="720" w:equalWidth="0">
            <w:col w:w="7680"/>
          </w:cols>
          <w:noEndnote/>
        </w:sectPr>
      </w:pPr>
    </w:p>
    <w:p w:rsidR="00752AF2" w:rsidRDefault="00752AF2" w:rsidP="00752AF2">
      <w:pPr>
        <w:widowControl w:val="0"/>
        <w:overflowPunct w:val="0"/>
        <w:autoSpaceDE w:val="0"/>
        <w:autoSpaceDN w:val="0"/>
        <w:adjustRightInd w:val="0"/>
        <w:spacing w:after="0" w:line="240" w:lineRule="auto"/>
        <w:jc w:val="right"/>
        <w:rPr>
          <w:rFonts w:ascii="Times New Roman" w:hAnsi="Times New Roman" w:cs="Times New Roman"/>
          <w:sz w:val="24"/>
          <w:szCs w:val="24"/>
        </w:rPr>
      </w:pPr>
      <w:bookmarkStart w:id="9" w:name="page10"/>
      <w:bookmarkEnd w:id="9"/>
      <w:r>
        <w:rPr>
          <w:rFonts w:ascii="Times New Roman" w:hAnsi="Times New Roman" w:cs="Times New Roman"/>
          <w:b/>
          <w:bCs/>
          <w:sz w:val="30"/>
          <w:szCs w:val="30"/>
        </w:rPr>
        <w:lastRenderedPageBreak/>
        <w:t>ABBREVIATIONS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50"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HBL</w:t>
      </w:r>
      <w:r>
        <w:rPr>
          <w:rFonts w:ascii="Times New Roman" w:hAnsi="Times New Roman" w:cs="Times New Roman"/>
          <w:sz w:val="24"/>
          <w:szCs w:val="24"/>
        </w:rPr>
        <w:tab/>
      </w:r>
      <w:r>
        <w:rPr>
          <w:rFonts w:ascii="Times New Roman" w:hAnsi="Times New Roman" w:cs="Times New Roman"/>
          <w:sz w:val="23"/>
          <w:szCs w:val="23"/>
        </w:rPr>
        <w:t>Himalayan bank Limited</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NB</w:t>
      </w:r>
      <w:r>
        <w:rPr>
          <w:rFonts w:ascii="Times New Roman" w:hAnsi="Times New Roman" w:cs="Times New Roman"/>
          <w:sz w:val="24"/>
          <w:szCs w:val="24"/>
        </w:rPr>
        <w:tab/>
      </w:r>
      <w:r>
        <w:rPr>
          <w:rFonts w:ascii="Times New Roman" w:hAnsi="Times New Roman" w:cs="Times New Roman"/>
          <w:sz w:val="23"/>
          <w:szCs w:val="23"/>
        </w:rPr>
        <w:t>Nabil Bank Limited</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BS</w:t>
      </w:r>
      <w:r>
        <w:rPr>
          <w:rFonts w:ascii="Times New Roman" w:hAnsi="Times New Roman" w:cs="Times New Roman"/>
          <w:sz w:val="24"/>
          <w:szCs w:val="24"/>
        </w:rPr>
        <w:tab/>
      </w:r>
      <w:r>
        <w:rPr>
          <w:rFonts w:ascii="Times New Roman" w:hAnsi="Times New Roman" w:cs="Times New Roman"/>
          <w:sz w:val="23"/>
          <w:szCs w:val="23"/>
        </w:rPr>
        <w:t>Bikram Sambat</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FY</w:t>
      </w:r>
      <w:r>
        <w:rPr>
          <w:rFonts w:ascii="Times New Roman" w:hAnsi="Times New Roman" w:cs="Times New Roman"/>
          <w:sz w:val="24"/>
          <w:szCs w:val="24"/>
        </w:rPr>
        <w:tab/>
      </w:r>
      <w:r>
        <w:rPr>
          <w:rFonts w:ascii="Times New Roman" w:hAnsi="Times New Roman" w:cs="Times New Roman"/>
          <w:sz w:val="23"/>
          <w:szCs w:val="23"/>
        </w:rPr>
        <w:t>Fiscal Year</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EPS</w:t>
      </w:r>
      <w:r>
        <w:rPr>
          <w:rFonts w:ascii="Times New Roman" w:hAnsi="Times New Roman" w:cs="Times New Roman"/>
          <w:sz w:val="24"/>
          <w:szCs w:val="24"/>
        </w:rPr>
        <w:tab/>
      </w:r>
      <w:r>
        <w:rPr>
          <w:rFonts w:ascii="Times New Roman" w:hAnsi="Times New Roman" w:cs="Times New Roman"/>
          <w:sz w:val="23"/>
          <w:szCs w:val="23"/>
        </w:rPr>
        <w:t>Earnings per Share</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DPS</w:t>
      </w:r>
      <w:r>
        <w:rPr>
          <w:rFonts w:ascii="Times New Roman" w:hAnsi="Times New Roman" w:cs="Times New Roman"/>
          <w:sz w:val="24"/>
          <w:szCs w:val="24"/>
        </w:rPr>
        <w:tab/>
      </w:r>
      <w:r>
        <w:rPr>
          <w:rFonts w:ascii="Times New Roman" w:hAnsi="Times New Roman" w:cs="Times New Roman"/>
          <w:sz w:val="23"/>
          <w:szCs w:val="23"/>
        </w:rPr>
        <w:t>Dividend per Share</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DPR</w:t>
      </w:r>
      <w:r>
        <w:rPr>
          <w:rFonts w:ascii="Times New Roman" w:hAnsi="Times New Roman" w:cs="Times New Roman"/>
          <w:sz w:val="24"/>
          <w:szCs w:val="24"/>
        </w:rPr>
        <w:tab/>
      </w:r>
      <w:r>
        <w:rPr>
          <w:rFonts w:ascii="Times New Roman" w:hAnsi="Times New Roman" w:cs="Times New Roman"/>
          <w:sz w:val="23"/>
          <w:szCs w:val="23"/>
        </w:rPr>
        <w:t>Dividend payout ratio</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P/E</w:t>
      </w:r>
      <w:r>
        <w:rPr>
          <w:rFonts w:ascii="Times New Roman" w:hAnsi="Times New Roman" w:cs="Times New Roman"/>
          <w:sz w:val="24"/>
          <w:szCs w:val="24"/>
        </w:rPr>
        <w:tab/>
      </w:r>
      <w:r>
        <w:rPr>
          <w:rFonts w:ascii="Times New Roman" w:hAnsi="Times New Roman" w:cs="Times New Roman"/>
          <w:sz w:val="23"/>
          <w:szCs w:val="23"/>
        </w:rPr>
        <w:t>Price Earnings Ratio</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MPS</w:t>
      </w:r>
      <w:r>
        <w:rPr>
          <w:rFonts w:ascii="Times New Roman" w:hAnsi="Times New Roman" w:cs="Times New Roman"/>
          <w:sz w:val="24"/>
          <w:szCs w:val="24"/>
        </w:rPr>
        <w:tab/>
      </w:r>
      <w:r>
        <w:rPr>
          <w:rFonts w:ascii="Times New Roman" w:hAnsi="Times New Roman" w:cs="Times New Roman"/>
          <w:sz w:val="23"/>
          <w:szCs w:val="23"/>
        </w:rPr>
        <w:t>Market price Per Share</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PR</w:t>
      </w:r>
      <w:r>
        <w:rPr>
          <w:rFonts w:ascii="Times New Roman" w:hAnsi="Times New Roman" w:cs="Times New Roman"/>
          <w:sz w:val="24"/>
          <w:szCs w:val="24"/>
        </w:rPr>
        <w:tab/>
      </w:r>
      <w:r>
        <w:rPr>
          <w:rFonts w:ascii="Times New Roman" w:hAnsi="Times New Roman" w:cs="Times New Roman"/>
          <w:sz w:val="23"/>
          <w:szCs w:val="23"/>
        </w:rPr>
        <w:t>Profitability Ratio</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LR</w:t>
      </w:r>
      <w:r>
        <w:rPr>
          <w:rFonts w:ascii="Times New Roman" w:hAnsi="Times New Roman" w:cs="Times New Roman"/>
          <w:sz w:val="24"/>
          <w:szCs w:val="24"/>
        </w:rPr>
        <w:tab/>
      </w:r>
      <w:r>
        <w:rPr>
          <w:rFonts w:ascii="Times New Roman" w:hAnsi="Times New Roman" w:cs="Times New Roman"/>
          <w:sz w:val="23"/>
          <w:szCs w:val="23"/>
        </w:rPr>
        <w:t>Liquidity ratio</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ROE</w:t>
      </w:r>
      <w:r>
        <w:rPr>
          <w:rFonts w:ascii="Times New Roman" w:hAnsi="Times New Roman" w:cs="Times New Roman"/>
          <w:sz w:val="24"/>
          <w:szCs w:val="24"/>
        </w:rPr>
        <w:tab/>
      </w:r>
      <w:r>
        <w:rPr>
          <w:rFonts w:ascii="Times New Roman" w:hAnsi="Times New Roman" w:cs="Times New Roman"/>
          <w:sz w:val="23"/>
          <w:szCs w:val="23"/>
        </w:rPr>
        <w:t>Return on Equity</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CA</w:t>
      </w:r>
      <w:r>
        <w:rPr>
          <w:rFonts w:ascii="Times New Roman" w:hAnsi="Times New Roman" w:cs="Times New Roman"/>
          <w:sz w:val="24"/>
          <w:szCs w:val="24"/>
        </w:rPr>
        <w:tab/>
      </w:r>
      <w:r>
        <w:rPr>
          <w:rFonts w:ascii="Times New Roman" w:hAnsi="Times New Roman" w:cs="Times New Roman"/>
          <w:sz w:val="23"/>
          <w:szCs w:val="23"/>
        </w:rPr>
        <w:t>Current Asset</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CL</w:t>
      </w:r>
      <w:r>
        <w:rPr>
          <w:rFonts w:ascii="Times New Roman" w:hAnsi="Times New Roman" w:cs="Times New Roman"/>
          <w:sz w:val="24"/>
          <w:szCs w:val="24"/>
        </w:rPr>
        <w:tab/>
      </w:r>
      <w:r>
        <w:rPr>
          <w:rFonts w:ascii="Times New Roman" w:hAnsi="Times New Roman" w:cs="Times New Roman"/>
          <w:sz w:val="23"/>
          <w:szCs w:val="23"/>
        </w:rPr>
        <w:t>Current Liabilities</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S.D.</w:t>
      </w:r>
      <w:r>
        <w:rPr>
          <w:rFonts w:ascii="Times New Roman" w:hAnsi="Times New Roman" w:cs="Times New Roman"/>
          <w:sz w:val="24"/>
          <w:szCs w:val="24"/>
        </w:rPr>
        <w:tab/>
      </w:r>
      <w:r>
        <w:rPr>
          <w:rFonts w:ascii="Times New Roman" w:hAnsi="Times New Roman" w:cs="Times New Roman"/>
          <w:sz w:val="23"/>
          <w:szCs w:val="23"/>
        </w:rPr>
        <w:t>Standard Deviation</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C.V.</w:t>
      </w:r>
      <w:r>
        <w:rPr>
          <w:rFonts w:ascii="Times New Roman" w:hAnsi="Times New Roman" w:cs="Times New Roman"/>
          <w:sz w:val="24"/>
          <w:szCs w:val="24"/>
        </w:rPr>
        <w:tab/>
      </w:r>
      <w:r>
        <w:rPr>
          <w:rFonts w:ascii="Times New Roman" w:hAnsi="Times New Roman" w:cs="Times New Roman"/>
          <w:sz w:val="23"/>
          <w:szCs w:val="23"/>
        </w:rPr>
        <w:t>Coefficient of Variation</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numPr>
          <w:ilvl w:val="0"/>
          <w:numId w:val="8"/>
        </w:numPr>
        <w:tabs>
          <w:tab w:val="clear" w:pos="720"/>
          <w:tab w:val="num" w:pos="902"/>
        </w:tabs>
        <w:overflowPunct w:val="0"/>
        <w:autoSpaceDE w:val="0"/>
        <w:autoSpaceDN w:val="0"/>
        <w:adjustRightInd w:val="0"/>
        <w:spacing w:after="0" w:line="240" w:lineRule="auto"/>
        <w:ind w:left="902" w:hanging="902"/>
        <w:jc w:val="both"/>
        <w:rPr>
          <w:rFonts w:ascii="Times New Roman" w:hAnsi="Times New Roman" w:cs="Times New Roman"/>
          <w:sz w:val="23"/>
          <w:szCs w:val="23"/>
        </w:rPr>
      </w:pPr>
      <w:r>
        <w:rPr>
          <w:rFonts w:ascii="Times New Roman" w:hAnsi="Times New Roman" w:cs="Times New Roman"/>
          <w:sz w:val="23"/>
          <w:szCs w:val="23"/>
        </w:rPr>
        <w:t xml:space="preserve">Coefficient of correlation </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C.D.</w:t>
      </w:r>
      <w:r>
        <w:rPr>
          <w:rFonts w:ascii="Times New Roman" w:hAnsi="Times New Roman" w:cs="Times New Roman"/>
          <w:sz w:val="24"/>
          <w:szCs w:val="24"/>
        </w:rPr>
        <w:tab/>
      </w:r>
      <w:r>
        <w:rPr>
          <w:rFonts w:ascii="Times New Roman" w:hAnsi="Times New Roman" w:cs="Times New Roman"/>
          <w:sz w:val="23"/>
          <w:szCs w:val="23"/>
        </w:rPr>
        <w:t>Coefficient of Determination</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S.S.E.</w:t>
      </w:r>
      <w:r>
        <w:rPr>
          <w:rFonts w:ascii="Times New Roman" w:hAnsi="Times New Roman" w:cs="Times New Roman"/>
          <w:sz w:val="24"/>
          <w:szCs w:val="24"/>
        </w:rPr>
        <w:tab/>
      </w:r>
      <w:r>
        <w:rPr>
          <w:rFonts w:ascii="Times New Roman" w:hAnsi="Times New Roman" w:cs="Times New Roman"/>
          <w:sz w:val="23"/>
          <w:szCs w:val="23"/>
        </w:rPr>
        <w:t>Standard Error of Estimate</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tabs>
          <w:tab w:val="left" w:pos="882"/>
        </w:tabs>
        <w:autoSpaceDE w:val="0"/>
        <w:autoSpaceDN w:val="0"/>
        <w:adjustRightInd w:val="0"/>
        <w:spacing w:after="0" w:line="240" w:lineRule="auto"/>
        <w:ind w:left="2"/>
        <w:rPr>
          <w:rFonts w:ascii="Times New Roman" w:hAnsi="Times New Roman" w:cs="Times New Roman"/>
          <w:sz w:val="24"/>
          <w:szCs w:val="24"/>
        </w:rPr>
      </w:pPr>
      <w:r>
        <w:rPr>
          <w:rFonts w:ascii="Times New Roman" w:hAnsi="Times New Roman" w:cs="Times New Roman"/>
          <w:sz w:val="23"/>
          <w:szCs w:val="23"/>
        </w:rPr>
        <w:t>P.E.</w:t>
      </w:r>
      <w:r>
        <w:rPr>
          <w:rFonts w:ascii="Times New Roman" w:hAnsi="Times New Roman" w:cs="Times New Roman"/>
          <w:sz w:val="24"/>
          <w:szCs w:val="24"/>
        </w:rPr>
        <w:tab/>
      </w:r>
      <w:r>
        <w:rPr>
          <w:rFonts w:ascii="Times New Roman" w:hAnsi="Times New Roman" w:cs="Times New Roman"/>
          <w:sz w:val="23"/>
          <w:szCs w:val="23"/>
        </w:rPr>
        <w:t>Probable Error</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4860" w:bottom="1440" w:left="2298" w:header="720" w:footer="720" w:gutter="0"/>
          <w:cols w:space="720" w:equalWidth="0">
            <w:col w:w="5082"/>
          </w:cols>
          <w:noEndnote/>
        </w:sectPr>
      </w:pPr>
    </w:p>
    <w:p w:rsidR="00752AF2" w:rsidRDefault="00752AF2" w:rsidP="00752AF2">
      <w:pPr>
        <w:widowControl w:val="0"/>
        <w:autoSpaceDE w:val="0"/>
        <w:autoSpaceDN w:val="0"/>
        <w:adjustRightInd w:val="0"/>
        <w:spacing w:after="0" w:line="240" w:lineRule="auto"/>
        <w:ind w:left="3060"/>
        <w:rPr>
          <w:rFonts w:ascii="Times New Roman" w:hAnsi="Times New Roman" w:cs="Times New Roman"/>
          <w:sz w:val="24"/>
          <w:szCs w:val="24"/>
        </w:rPr>
      </w:pPr>
      <w:bookmarkStart w:id="10" w:name="page11"/>
      <w:bookmarkEnd w:id="10"/>
      <w:r>
        <w:rPr>
          <w:rFonts w:ascii="Times New Roman" w:hAnsi="Times New Roman" w:cs="Times New Roman"/>
          <w:b/>
          <w:bCs/>
          <w:sz w:val="30"/>
          <w:szCs w:val="30"/>
        </w:rPr>
        <w:lastRenderedPageBreak/>
        <w:t>CHAPTER I</w:t>
      </w:r>
    </w:p>
    <w:p w:rsidR="00752AF2" w:rsidRDefault="00752AF2" w:rsidP="00752AF2">
      <w:pPr>
        <w:widowControl w:val="0"/>
        <w:autoSpaceDE w:val="0"/>
        <w:autoSpaceDN w:val="0"/>
        <w:adjustRightInd w:val="0"/>
        <w:spacing w:after="0" w:line="17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780"/>
        <w:rPr>
          <w:rFonts w:ascii="Times New Roman" w:hAnsi="Times New Roman" w:cs="Times New Roman"/>
          <w:sz w:val="24"/>
          <w:szCs w:val="24"/>
        </w:rPr>
      </w:pPr>
      <w:r>
        <w:rPr>
          <w:rFonts w:ascii="Times New Roman" w:hAnsi="Times New Roman" w:cs="Times New Roman"/>
          <w:b/>
          <w:bCs/>
          <w:sz w:val="28"/>
          <w:szCs w:val="28"/>
        </w:rPr>
        <w:t>INTRODUCTION</w:t>
      </w:r>
    </w:p>
    <w:p w:rsidR="00752AF2" w:rsidRDefault="00752AF2" w:rsidP="00752AF2">
      <w:pPr>
        <w:widowControl w:val="0"/>
        <w:autoSpaceDE w:val="0"/>
        <w:autoSpaceDN w:val="0"/>
        <w:adjustRightInd w:val="0"/>
        <w:spacing w:after="0" w:line="39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1.1 Background of the Study</w:t>
      </w:r>
    </w:p>
    <w:p w:rsidR="00752AF2" w:rsidRDefault="00752AF2" w:rsidP="00752AF2">
      <w:pPr>
        <w:widowControl w:val="0"/>
        <w:autoSpaceDE w:val="0"/>
        <w:autoSpaceDN w:val="0"/>
        <w:adjustRightInd w:val="0"/>
        <w:spacing w:after="0" w:line="18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Nepal is one of the least developed countries in the world which is directing her efforts in accelerating the pace of her economic development. Being landlocked happens to be a disadvantage for the country. The economy of Nepal is survived by agricultural sector. The agriculture sector contributes over 60 percent to the GDP of the country. Over 80% of the population is dependent on the agriculture. Therefore, major concentration of every government of Nepal has been the development and advancement of agriculture sector. But, still there has always been scarcity of finance in this sector.</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7" w:lineRule="auto"/>
        <w:jc w:val="both"/>
        <w:rPr>
          <w:rFonts w:ascii="Times New Roman" w:hAnsi="Times New Roman" w:cs="Times New Roman"/>
          <w:sz w:val="24"/>
          <w:szCs w:val="24"/>
        </w:rPr>
      </w:pPr>
      <w:r>
        <w:rPr>
          <w:rFonts w:ascii="Times New Roman" w:hAnsi="Times New Roman" w:cs="Times New Roman"/>
        </w:rPr>
        <w:t>At present, commercial banks hold a large share of economic activities of the country. Stock market has been dominated by commercial banks since a decade. Every day we can see trading of large amount of stock transactions of commercial banks. Not only in the stock market, but commercial banks have also been major contributors to the revenue of the country. They have been paying a large amount of tax every year. Banking sector has become a mainstay of the economy of the country.</w:t>
      </w:r>
    </w:p>
    <w:p w:rsidR="00752AF2" w:rsidRDefault="00752AF2" w:rsidP="00752AF2">
      <w:pPr>
        <w:widowControl w:val="0"/>
        <w:autoSpaceDE w:val="0"/>
        <w:autoSpaceDN w:val="0"/>
        <w:adjustRightInd w:val="0"/>
        <w:spacing w:after="0" w:line="14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When studying to the origin of modern banking, we come to know that Bank of Venice was established, as the first commercial bank in the world, in 1157 and the history of commercial bank in Nepal starts from the establishment of the Nepal Bank Ltd. on 1994 BS. It is the first bank in Nepal and before this, there was no such organized banking system in country. Today Nepal can take legitimate pride in the remarkable growth and progress in banking industry. More than 26 commercial banks are operating all over the country.</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D72F27">
      <w:pPr>
        <w:widowControl w:val="0"/>
        <w:overflowPunct w:val="0"/>
        <w:autoSpaceDE w:val="0"/>
        <w:autoSpaceDN w:val="0"/>
        <w:adjustRightInd w:val="0"/>
        <w:spacing w:after="0" w:line="377" w:lineRule="auto"/>
        <w:jc w:val="both"/>
        <w:rPr>
          <w:rFonts w:ascii="Times New Roman" w:hAnsi="Times New Roman" w:cs="Times New Roman"/>
          <w:sz w:val="24"/>
          <w:szCs w:val="24"/>
        </w:rPr>
      </w:pPr>
      <w:r>
        <w:rPr>
          <w:rFonts w:ascii="Times New Roman" w:hAnsi="Times New Roman" w:cs="Times New Roman"/>
        </w:rPr>
        <w:t>The legitimate entry of foreign commercials banks with full-fledged banking functions led to rapid growth of banking system. Nevertheless, its many shortcomings, the system have shown dynamism and innovativeness in meeting the challenges of mobilizing resources for country’s development. The government’s liberalization policy led to more than two dozen of commercial banks actively playing in the financial market of the country. Commercial banks are the heart of the financial</w:t>
      </w:r>
      <w:bookmarkStart w:id="11" w:name="page12"/>
      <w:bookmarkEnd w:id="11"/>
      <w:r w:rsidR="00D72F27">
        <w:rPr>
          <w:rFonts w:ascii="Times New Roman" w:hAnsi="Times New Roman" w:cs="Times New Roman"/>
          <w:sz w:val="24"/>
          <w:szCs w:val="24"/>
        </w:rPr>
        <w:t xml:space="preserve"> </w:t>
      </w:r>
      <w:r>
        <w:rPr>
          <w:rFonts w:ascii="Times New Roman" w:hAnsi="Times New Roman" w:cs="Times New Roman"/>
          <w:sz w:val="23"/>
          <w:szCs w:val="23"/>
        </w:rPr>
        <w:t>system. In Nepal, joint venture banks are playing vital role in the economic development of the country.</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Commercial banks are the financial institutions which deal in accepting deposits from persons and institutions, provide interest formulate capitals and grant loans against securities that help to remove the deficiency of capital. They contribute significantly in the formation and mobilization of internal capital and developmental effort. They also furnish necessary working capital according to the requirements for trade, commerce, industry and even to agriculture sectors. They also perform agency function to make life easier and play an important role in credit creation.</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5" w:lineRule="auto"/>
        <w:jc w:val="both"/>
        <w:rPr>
          <w:rFonts w:ascii="Times New Roman" w:hAnsi="Times New Roman" w:cs="Times New Roman"/>
          <w:sz w:val="24"/>
          <w:szCs w:val="24"/>
        </w:rPr>
      </w:pPr>
      <w:r>
        <w:rPr>
          <w:rFonts w:ascii="Times New Roman" w:hAnsi="Times New Roman" w:cs="Times New Roman"/>
          <w:sz w:val="23"/>
          <w:szCs w:val="23"/>
        </w:rPr>
        <w:t>Besides, Commercial banks also provide technical and administrative assistance to industries, traders and business enterprises. So they are being the means for the upliftment of society. Their main objectives are to earn reasonable profit as reward for their service by proper mobilization of idle resources collecting them from different scattered sources, in particular productive sectors. They help to reduce the probability of inflations by increasing the interest rate while economy is in boom period and reduce the interest rate so that investors are interested for investment in case of depression period. More specifically, they collect required capital through issue of different types of securities, specially shares and debentures. According to Nepal Commercial Bank Act 2031 B.S., "A commercial Bank is one which exchanges money, deposits money, accepts deposits, grants loans and performs commercial banking functions and which is not a bank meant for cooperation, agriculture, industries or for such specific purpose."</w:t>
      </w:r>
    </w:p>
    <w:p w:rsidR="00752AF2" w:rsidRDefault="00752AF2" w:rsidP="00752AF2">
      <w:pPr>
        <w:widowControl w:val="0"/>
        <w:autoSpaceDE w:val="0"/>
        <w:autoSpaceDN w:val="0"/>
        <w:adjustRightInd w:val="0"/>
        <w:spacing w:after="0" w:line="164" w:lineRule="exact"/>
        <w:rPr>
          <w:rFonts w:ascii="Times New Roman" w:hAnsi="Times New Roman" w:cs="Times New Roman"/>
          <w:sz w:val="24"/>
          <w:szCs w:val="24"/>
        </w:rPr>
      </w:pPr>
    </w:p>
    <w:p w:rsidR="00752AF2" w:rsidRDefault="00752AF2" w:rsidP="00D72F27">
      <w:pPr>
        <w:widowControl w:val="0"/>
        <w:overflowPunct w:val="0"/>
        <w:autoSpaceDE w:val="0"/>
        <w:autoSpaceDN w:val="0"/>
        <w:adjustRightInd w:val="0"/>
        <w:spacing w:after="0" w:line="373" w:lineRule="auto"/>
        <w:jc w:val="both"/>
        <w:rPr>
          <w:rFonts w:ascii="Times New Roman" w:hAnsi="Times New Roman" w:cs="Times New Roman"/>
          <w:sz w:val="24"/>
          <w:szCs w:val="24"/>
        </w:rPr>
        <w:sectPr w:rsidR="00752AF2">
          <w:pgSz w:w="12240" w:h="15840"/>
          <w:pgMar w:top="1337" w:right="2200" w:bottom="640" w:left="2220" w:header="720" w:footer="720" w:gutter="0"/>
          <w:cols w:space="720" w:equalWidth="0">
            <w:col w:w="7820"/>
          </w:cols>
          <w:noEndnote/>
        </w:sectPr>
      </w:pPr>
      <w:r>
        <w:rPr>
          <w:rFonts w:ascii="Times New Roman" w:hAnsi="Times New Roman" w:cs="Times New Roman"/>
        </w:rPr>
        <w:t xml:space="preserve">Dividend policy, an integral part of the firm's financing decision, refers that policy of a company on the division of its profits between dividend and retention. It is one of the major reasons for which public are interested to invest money on the shares of bank or other institution. It refers to the portion of earnings that is distributed to the shareholders in return to their investment in the shares. Every investor invest in common stock of a bank with the expectation to get higher return and equally participate in management Therefore management cannot thing the successful operation without meeting the expectation of common shareholder. Dividend can be distributed in various forms and every organization can set their own dividend policy according to their stake holder’s expectation. Numbers of </w:t>
      </w:r>
      <w:r w:rsidRPr="00D72F27">
        <w:rPr>
          <w:rFonts w:ascii="Times New Roman" w:hAnsi="Times New Roman" w:cs="Times New Roman"/>
          <w:sz w:val="24"/>
          <w:szCs w:val="24"/>
        </w:rPr>
        <w:t xml:space="preserve">dividend policy </w:t>
      </w:r>
      <w:r>
        <w:rPr>
          <w:rFonts w:ascii="Times New Roman" w:hAnsi="Times New Roman" w:cs="Times New Roman"/>
        </w:rPr>
        <w:t>exists in</w:t>
      </w: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12" w:name="page13"/>
      <w:bookmarkEnd w:id="12"/>
      <w:r>
        <w:rPr>
          <w:rFonts w:ascii="Times New Roman" w:hAnsi="Times New Roman" w:cs="Times New Roman"/>
          <w:sz w:val="23"/>
          <w:szCs w:val="23"/>
        </w:rPr>
        <w:lastRenderedPageBreak/>
        <w:t>current market situation and management can choose/adopt any of the policies to meet the market expectations.</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By issuing dividends, management is forced to go to the capital market for additional financing. Higher dividends can directly benefit shareholders because they reduce the free resources which managers can use sub optimally. Some economists believe that management decides to pay dividends in order to reduce agency costs (Easterbrook, 1984: 650-659). Each time is attempts to raise fresh capital, its operations are intensely scrutinized by investment bankers, accountants, and other market professionals because these parties have a comparative advantages over the bondholders in monitoring the firm’s activities, dividend payments accompanied by subsequent new financing may lower monitoring costs and thereby increase firm value (Rao, 1992: 466)</w:t>
      </w:r>
    </w:p>
    <w:p w:rsidR="00752AF2" w:rsidRDefault="00752AF2" w:rsidP="00752AF2">
      <w:pPr>
        <w:widowControl w:val="0"/>
        <w:autoSpaceDE w:val="0"/>
        <w:autoSpaceDN w:val="0"/>
        <w:adjustRightInd w:val="0"/>
        <w:spacing w:after="0" w:line="15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right="20"/>
        <w:jc w:val="both"/>
        <w:rPr>
          <w:rFonts w:ascii="Times New Roman" w:hAnsi="Times New Roman" w:cs="Times New Roman"/>
          <w:sz w:val="24"/>
          <w:szCs w:val="24"/>
        </w:rPr>
      </w:pPr>
      <w:r>
        <w:rPr>
          <w:rFonts w:ascii="Times New Roman" w:hAnsi="Times New Roman" w:cs="Times New Roman"/>
          <w:sz w:val="23"/>
          <w:szCs w:val="23"/>
        </w:rPr>
        <w:t>There are various factor, which affects dividend policy of firm like desire of shareholders, legal rules, liquidity position, profit rate, need of repay debt, restrictions of debt contracts, stability of earning, tax position of shareholders etc. therefore every company should consider the above factor before declaring dividend and should choose the best dividend policy which satisfy their stockholders.</w:t>
      </w:r>
    </w:p>
    <w:p w:rsidR="00752AF2" w:rsidRDefault="00752AF2" w:rsidP="00752AF2">
      <w:pPr>
        <w:widowControl w:val="0"/>
        <w:autoSpaceDE w:val="0"/>
        <w:autoSpaceDN w:val="0"/>
        <w:adjustRightInd w:val="0"/>
        <w:spacing w:after="0" w:line="15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So far dividend policy in context of Nepal is concerned; there is no major difference between Nepal and other country. Major exercise held by management is more or less same. In Nepal there is not well practice of preference dividend. There are lots of private limited companies who are providing dividend according to their dividend policy. Due to the small size of market we do not have big industries who manufacture goods in large scale. Besides this, we have a common practice of importing goods from abroad and sell them in the market.</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rPr>
        <w:t>In our country, dividends are paid in cash, stock and both cash and stock and capitalization of earning as increment in paid up value of share. Dividend policy generally depends upon external environment so most of the organization in Nepal has policy to provide a costar minimum plus extra dividends depending upon earning and future expansion needs. Furthermore, it depends on NRB rules and regulations.</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sz w:val="23"/>
          <w:szCs w:val="23"/>
        </w:rPr>
        <w:t>So, we can see that financial institutions are very much conscious about dividend decision and hence it is highly affected by NRB rules and regulations. So, we have a</w:t>
      </w:r>
    </w:p>
    <w:p w:rsidR="00752AF2" w:rsidRDefault="00752AF2" w:rsidP="00D72F27">
      <w:pPr>
        <w:widowControl w:val="0"/>
        <w:autoSpaceDE w:val="0"/>
        <w:autoSpaceDN w:val="0"/>
        <w:adjustRightInd w:val="0"/>
        <w:spacing w:after="0" w:line="240" w:lineRule="auto"/>
        <w:ind w:left="3840"/>
        <w:rPr>
          <w:rFonts w:ascii="Times New Roman" w:hAnsi="Times New Roman" w:cs="Times New Roman"/>
          <w:sz w:val="24"/>
          <w:szCs w:val="24"/>
        </w:rPr>
        <w:sectPr w:rsidR="00752AF2">
          <w:pgSz w:w="12240" w:h="15840"/>
          <w:pgMar w:top="1337" w:right="2200" w:bottom="640" w:left="2220" w:header="720" w:footer="720" w:gutter="0"/>
          <w:cols w:space="720" w:equalWidth="0">
            <w:col w:w="7820"/>
          </w:cols>
          <w:noEndnote/>
        </w:sect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13" w:name="page14"/>
      <w:bookmarkEnd w:id="13"/>
      <w:r>
        <w:rPr>
          <w:rFonts w:ascii="Times New Roman" w:hAnsi="Times New Roman" w:cs="Times New Roman"/>
          <w:sz w:val="23"/>
          <w:szCs w:val="23"/>
        </w:rPr>
        <w:lastRenderedPageBreak/>
        <w:t>situational dividend policy in Nepal which is directed towards the long run sustainability of the firm.</w:t>
      </w:r>
    </w:p>
    <w:p w:rsidR="00752AF2" w:rsidRDefault="00752AF2" w:rsidP="00752AF2">
      <w:pPr>
        <w:widowControl w:val="0"/>
        <w:autoSpaceDE w:val="0"/>
        <w:autoSpaceDN w:val="0"/>
        <w:adjustRightInd w:val="0"/>
        <w:spacing w:after="0" w:line="16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1.2 Profile of Sample Banks</w:t>
      </w:r>
    </w:p>
    <w:p w:rsidR="00752AF2" w:rsidRDefault="00752AF2" w:rsidP="00752AF2">
      <w:pPr>
        <w:widowControl w:val="0"/>
        <w:autoSpaceDE w:val="0"/>
        <w:autoSpaceDN w:val="0"/>
        <w:adjustRightInd w:val="0"/>
        <w:spacing w:after="0" w:line="18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1.2.1 Himalayan Bank Limited (HBL</w:t>
      </w:r>
      <w:r>
        <w:rPr>
          <w:rFonts w:ascii="Times New Roman" w:hAnsi="Times New Roman" w:cs="Times New Roman"/>
          <w:sz w:val="23"/>
          <w:szCs w:val="23"/>
        </w:rPr>
        <w:t>)</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Himalayan Bank was established in 1993 in joint venture with Habib Bank Limited of Pakistan. Despite the cut-throat competition in the Nepalese Banking sector, Himalayan Bank has been able to maintain a lead in the primary banking activities-Loans and Deposits.</w:t>
      </w:r>
    </w:p>
    <w:p w:rsidR="00752AF2" w:rsidRDefault="00752AF2" w:rsidP="00752AF2">
      <w:pPr>
        <w:widowControl w:val="0"/>
        <w:autoSpaceDE w:val="0"/>
        <w:autoSpaceDN w:val="0"/>
        <w:adjustRightInd w:val="0"/>
        <w:spacing w:after="0" w:line="14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5" w:lineRule="auto"/>
        <w:jc w:val="both"/>
        <w:rPr>
          <w:rFonts w:ascii="Times New Roman" w:hAnsi="Times New Roman" w:cs="Times New Roman"/>
          <w:sz w:val="24"/>
          <w:szCs w:val="24"/>
        </w:rPr>
      </w:pPr>
      <w:r>
        <w:rPr>
          <w:rFonts w:ascii="Times New Roman" w:hAnsi="Times New Roman" w:cs="Times New Roman"/>
          <w:sz w:val="23"/>
          <w:szCs w:val="23"/>
        </w:rPr>
        <w:t>Legacy of Himalayan lives on in an institution that's known throughout Nepal for its innovative approaches to merchandising and customer service. Products such as Premium Savings Account, HBL Proprietary Card and Millionaire Deposit Scheme besides services such as ATMs and Tele-banking were first introduced by HBL. Other financial institutions in the country have been following our lead by introducing similar products and services. Therefore, we stand for the innovations that we bring about in this country to help our Customers besides modernizing the banking sector. With the highest deposit base and loan portfolio amongst private sector banks and extending guarantees to correspondent banks covering exposure of other local banks under our credit standing with foreign correspondent banks, we believe we obviously lead the banking sector of Nepal. The most recent rating of HBL by Bankers’ Almanac as country’s number 1 Bank easily confirms our claim.</w:t>
      </w:r>
    </w:p>
    <w:p w:rsidR="00752AF2" w:rsidRDefault="00752AF2" w:rsidP="00752AF2">
      <w:pPr>
        <w:widowControl w:val="0"/>
        <w:autoSpaceDE w:val="0"/>
        <w:autoSpaceDN w:val="0"/>
        <w:adjustRightInd w:val="0"/>
        <w:spacing w:after="0" w:line="16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All Branches of HBL are integrated into Globes (developed by Tremens), the single Banking software where the Bank has made substantial investments. This has helped the Bank provide services like ‘Any Branch Banking Facility’, Internet Banking and SMS Banking. Living up to the expectations and aspirations of the Customers and other stakeholders of being innovative, HBL very recently introduced several new products and services. Millionaire Deposit Scheme, Small Business Enterprises Loan, Pre-paid Visa Card, International Travel Quota Credit Card, Consumer Finance through Credit Card and online TOEFL, SAT, IELTS, etc. fee payment facility are some of the products and services. HBL also has a dedicated offsite ‘Disaster Recovery Management System’.</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bookmarkStart w:id="14" w:name="page15"/>
      <w:bookmarkEnd w:id="14"/>
      <w:r>
        <w:rPr>
          <w:rFonts w:ascii="Times New Roman" w:hAnsi="Times New Roman" w:cs="Times New Roman"/>
          <w:sz w:val="23"/>
          <w:szCs w:val="23"/>
        </w:rPr>
        <w:t xml:space="preserve">Looking at the number of Nepalese workers abroad and their need for formal money </w:t>
      </w:r>
      <w:r>
        <w:rPr>
          <w:rFonts w:ascii="Times New Roman" w:hAnsi="Times New Roman" w:cs="Times New Roman"/>
          <w:sz w:val="23"/>
          <w:szCs w:val="23"/>
        </w:rPr>
        <w:lastRenderedPageBreak/>
        <w:t>transfer channel; HBL has developed exclusive and proprietary online money transfer software- Himal Remit TM. By deputing our own staff with technical tie-ups with local exchange houses and banks, in the Middle East and Gulf region, HBL is the biggest inward remittance handling Bank in Nepal. All this only reflects that HBL has an outside-in rather than inside-out approach where Customers’ needs and wants stand first.</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680"/>
        <w:rPr>
          <w:rFonts w:ascii="Times New Roman" w:hAnsi="Times New Roman" w:cs="Times New Roman"/>
          <w:sz w:val="24"/>
          <w:szCs w:val="24"/>
        </w:rPr>
      </w:pPr>
      <w:r>
        <w:rPr>
          <w:rFonts w:ascii="Times New Roman" w:hAnsi="Times New Roman" w:cs="Times New Roman"/>
          <w:b/>
          <w:bCs/>
          <w:sz w:val="23"/>
          <w:szCs w:val="23"/>
        </w:rPr>
        <w:t>Capital Structure of Himalayan Bank Limited</w:t>
      </w:r>
    </w:p>
    <w:p w:rsidR="00752AF2" w:rsidRDefault="00752AF2" w:rsidP="00752AF2">
      <w:pPr>
        <w:widowControl w:val="0"/>
        <w:autoSpaceDE w:val="0"/>
        <w:autoSpaceDN w:val="0"/>
        <w:adjustRightInd w:val="0"/>
        <w:spacing w:after="0" w:line="34" w:lineRule="exact"/>
        <w:rPr>
          <w:rFonts w:ascii="Times New Roman" w:hAnsi="Times New Roman" w:cs="Times New Roman"/>
          <w:sz w:val="24"/>
          <w:szCs w:val="24"/>
        </w:rPr>
      </w:pPr>
    </w:p>
    <w:tbl>
      <w:tblPr>
        <w:tblW w:w="0" w:type="auto"/>
        <w:tblInd w:w="710" w:type="dxa"/>
        <w:tblLayout w:type="fixed"/>
        <w:tblCellMar>
          <w:left w:w="0" w:type="dxa"/>
          <w:right w:w="0" w:type="dxa"/>
        </w:tblCellMar>
        <w:tblLook w:val="0000"/>
      </w:tblPr>
      <w:tblGrid>
        <w:gridCol w:w="3820"/>
        <w:gridCol w:w="2720"/>
      </w:tblGrid>
      <w:tr w:rsidR="00752AF2" w:rsidTr="00D72F27">
        <w:trPr>
          <w:trHeight w:val="429"/>
        </w:trPr>
        <w:tc>
          <w:tcPr>
            <w:tcW w:w="3820" w:type="dxa"/>
            <w:tcBorders>
              <w:top w:val="single" w:sz="8" w:space="0" w:color="auto"/>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Share Capital as at FY 2009/10</w:t>
            </w:r>
          </w:p>
        </w:tc>
        <w:tc>
          <w:tcPr>
            <w:tcW w:w="272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Amount is Rs.</w:t>
            </w:r>
          </w:p>
        </w:tc>
      </w:tr>
      <w:tr w:rsidR="00752AF2" w:rsidTr="00D72F27">
        <w:trPr>
          <w:trHeight w:val="164"/>
        </w:trPr>
        <w:tc>
          <w:tcPr>
            <w:tcW w:w="382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27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r>
      <w:tr w:rsidR="00752AF2" w:rsidTr="00D72F27">
        <w:trPr>
          <w:trHeight w:val="282"/>
        </w:trPr>
        <w:tc>
          <w:tcPr>
            <w:tcW w:w="382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Authorized Capital</w:t>
            </w:r>
          </w:p>
        </w:tc>
        <w:tc>
          <w:tcPr>
            <w:tcW w:w="27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2,000,000,000</w:t>
            </w:r>
          </w:p>
        </w:tc>
      </w:tr>
      <w:tr w:rsidR="00752AF2" w:rsidTr="00D72F27">
        <w:trPr>
          <w:trHeight w:val="285"/>
        </w:trPr>
        <w:tc>
          <w:tcPr>
            <w:tcW w:w="382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7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2"/>
        </w:trPr>
        <w:tc>
          <w:tcPr>
            <w:tcW w:w="382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Issued Capital</w:t>
            </w:r>
          </w:p>
        </w:tc>
        <w:tc>
          <w:tcPr>
            <w:tcW w:w="27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1,216,215,000</w:t>
            </w:r>
          </w:p>
        </w:tc>
      </w:tr>
      <w:tr w:rsidR="00752AF2" w:rsidTr="00D72F27">
        <w:trPr>
          <w:trHeight w:val="285"/>
        </w:trPr>
        <w:tc>
          <w:tcPr>
            <w:tcW w:w="382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7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3"/>
        </w:trPr>
        <w:tc>
          <w:tcPr>
            <w:tcW w:w="382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Paid Up Capital</w:t>
            </w:r>
          </w:p>
        </w:tc>
        <w:tc>
          <w:tcPr>
            <w:tcW w:w="27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1,216,215,000</w:t>
            </w:r>
          </w:p>
        </w:tc>
      </w:tr>
      <w:tr w:rsidR="00752AF2" w:rsidTr="00D72F27">
        <w:trPr>
          <w:trHeight w:val="283"/>
        </w:trPr>
        <w:tc>
          <w:tcPr>
            <w:tcW w:w="382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7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bl>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5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1.2.2. Nabil Bank Ltd.</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Nabil Bank Limited, the first foreign joint venture bank of Nepal, started operations in July 1984. Nabil was incorporated with the objective of extending international standard modern banking services to various sectors of the society. Pursuing its objective, Nabil provides a full range of commercial banking services through its 40 points of representation across the kingdom and over 170 reputed correspondent banks across the globe.</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Nabil, as a pioneer in introducing many innovative products and marketing concepts in the domestic banking sector, represents a milestone in the banking history of Nepal as it started an era of modern banking with customer satisfaction measured as a focal objective while doing business.</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Nabil is a full service bank providing an entire range of products and services, starting with deposit accounts in local and foreign currency, Visa and Master-Card denominated in rupees and dollars, Visa Electron Debit Cards, Personal Lending Products for Auto, Home and Personal loans, Trade Finance Products, Treasury Services and Corporate Financing. Main aim is to be able to meet customer’s entire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840"/>
        <w:rPr>
          <w:rFonts w:ascii="Times New Roman" w:hAnsi="Times New Roman" w:cs="Times New Roman"/>
          <w:sz w:val="24"/>
          <w:szCs w:val="24"/>
        </w:rPr>
      </w:pPr>
      <w:r>
        <w:rPr>
          <w:rFonts w:ascii="Times New Roman" w:hAnsi="Times New Roman" w:cs="Times New Roman"/>
          <w:sz w:val="23"/>
          <w:szCs w:val="23"/>
        </w:rPr>
        <w:t>5</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40" w:left="2220" w:header="720" w:footer="720" w:gutter="0"/>
          <w:cols w:space="720" w:equalWidth="0">
            <w:col w:w="7820"/>
          </w:cols>
          <w:noEndnote/>
        </w:sectPr>
      </w:pP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bookmarkStart w:id="15" w:name="page16"/>
      <w:bookmarkEnd w:id="15"/>
      <w:r>
        <w:rPr>
          <w:rFonts w:ascii="Times New Roman" w:hAnsi="Times New Roman" w:cs="Times New Roman"/>
          <w:sz w:val="23"/>
          <w:szCs w:val="23"/>
        </w:rPr>
        <w:lastRenderedPageBreak/>
        <w:t>gamut of financial requirements that is why it prides in being “Your Bank at Your Service”.</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tbl>
      <w:tblPr>
        <w:tblW w:w="0" w:type="auto"/>
        <w:tblInd w:w="920" w:type="dxa"/>
        <w:tblLayout w:type="fixed"/>
        <w:tblCellMar>
          <w:left w:w="0" w:type="dxa"/>
          <w:right w:w="0" w:type="dxa"/>
        </w:tblCellMar>
        <w:tblLook w:val="0000"/>
      </w:tblPr>
      <w:tblGrid>
        <w:gridCol w:w="3840"/>
        <w:gridCol w:w="940"/>
        <w:gridCol w:w="1760"/>
      </w:tblGrid>
      <w:tr w:rsidR="00752AF2" w:rsidTr="00D72F27">
        <w:trPr>
          <w:trHeight w:val="298"/>
        </w:trPr>
        <w:tc>
          <w:tcPr>
            <w:tcW w:w="478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480"/>
              <w:rPr>
                <w:rFonts w:ascii="Times New Roman" w:hAnsi="Times New Roman" w:cs="Times New Roman"/>
                <w:sz w:val="24"/>
                <w:szCs w:val="24"/>
              </w:rPr>
            </w:pPr>
            <w:r>
              <w:rPr>
                <w:rFonts w:ascii="Times New Roman" w:hAnsi="Times New Roman" w:cs="Times New Roman"/>
                <w:b/>
                <w:bCs/>
                <w:sz w:val="23"/>
                <w:szCs w:val="23"/>
              </w:rPr>
              <w:t xml:space="preserve">Capital Structure of Nabil </w:t>
            </w:r>
            <w:r>
              <w:rPr>
                <w:rFonts w:ascii="Calibri" w:hAnsi="Calibri" w:cs="Calibri"/>
                <w:b/>
                <w:bCs/>
                <w:sz w:val="20"/>
                <w:szCs w:val="20"/>
              </w:rPr>
              <w:t>Bank</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6"/>
        </w:trPr>
        <w:tc>
          <w:tcPr>
            <w:tcW w:w="38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c>
          <w:tcPr>
            <w:tcW w:w="17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38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Share Capital as at FY 2009/10</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Amount is Rs.</w:t>
            </w:r>
          </w:p>
        </w:tc>
      </w:tr>
      <w:tr w:rsidR="00752AF2" w:rsidTr="00D72F27">
        <w:trPr>
          <w:trHeight w:val="285"/>
        </w:trPr>
        <w:tc>
          <w:tcPr>
            <w:tcW w:w="38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2"/>
        </w:trPr>
        <w:tc>
          <w:tcPr>
            <w:tcW w:w="38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Authorized Capital</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1,600,000,000</w:t>
            </w:r>
          </w:p>
        </w:tc>
      </w:tr>
      <w:tr w:rsidR="00752AF2" w:rsidTr="00D72F27">
        <w:trPr>
          <w:trHeight w:val="285"/>
        </w:trPr>
        <w:tc>
          <w:tcPr>
            <w:tcW w:w="38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2"/>
        </w:trPr>
        <w:tc>
          <w:tcPr>
            <w:tcW w:w="38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Issued Capital</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1 ,449,124,000</w:t>
            </w:r>
          </w:p>
        </w:tc>
      </w:tr>
      <w:tr w:rsidR="00752AF2" w:rsidTr="00D72F27">
        <w:trPr>
          <w:trHeight w:val="285"/>
        </w:trPr>
        <w:tc>
          <w:tcPr>
            <w:tcW w:w="38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3"/>
        </w:trPr>
        <w:tc>
          <w:tcPr>
            <w:tcW w:w="38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Paid Up Capital</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1 ,449,124,000</w:t>
            </w:r>
          </w:p>
        </w:tc>
      </w:tr>
      <w:tr w:rsidR="00752AF2" w:rsidTr="00D72F27">
        <w:trPr>
          <w:trHeight w:val="283"/>
        </w:trPr>
        <w:tc>
          <w:tcPr>
            <w:tcW w:w="38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bl>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9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1.3 Statement of the Problem</w:t>
      </w:r>
    </w:p>
    <w:p w:rsidR="00752AF2" w:rsidRDefault="00752AF2" w:rsidP="00752AF2">
      <w:pPr>
        <w:widowControl w:val="0"/>
        <w:autoSpaceDE w:val="0"/>
        <w:autoSpaceDN w:val="0"/>
        <w:adjustRightInd w:val="0"/>
        <w:spacing w:after="0" w:line="18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Dividend behavior in Nepalese companies is relatively a recent phenomenon. There are various empirical studies on the corporate dividends in the capital market other than Nepal. A study made by H. K. Baker, G. E. Farrelly, and Richard B. Edema in America by surveying the opinions of financial official officers of 562 New York Exchange firms. This study revealed that the major determinates of dividend policy in order of their importance are: anticipated level of a firm's future earnings, pattern of past dividend, availability of cash and concern about maintaining or decreasing stock price.</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In Nepal, only a small number of companies are paying regular dividend and other companies are not stable in the payment of dividends. There are still some companies not having the practice of paying dividends in their historical background. Thus, there is not smooth practice of dividend payments in Nepal. The expectation of shareholders has yet to be met by paying regular dividends. It is in the sense that the study devoted to dividend behavior in Nepal may help to develop capital market in one way or another.</w:t>
      </w:r>
    </w:p>
    <w:p w:rsidR="00752AF2" w:rsidRDefault="00752AF2" w:rsidP="00752AF2">
      <w:pPr>
        <w:widowControl w:val="0"/>
        <w:autoSpaceDE w:val="0"/>
        <w:autoSpaceDN w:val="0"/>
        <w:adjustRightInd w:val="0"/>
        <w:spacing w:after="0" w:line="16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This study raises some issues to be examined which are stated below:</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numPr>
          <w:ilvl w:val="0"/>
          <w:numId w:val="9"/>
        </w:numPr>
        <w:tabs>
          <w:tab w:val="clear" w:pos="720"/>
          <w:tab w:val="num" w:pos="680"/>
        </w:tabs>
        <w:overflowPunct w:val="0"/>
        <w:autoSpaceDE w:val="0"/>
        <w:autoSpaceDN w:val="0"/>
        <w:adjustRightInd w:val="0"/>
        <w:spacing w:after="0" w:line="240" w:lineRule="auto"/>
        <w:ind w:left="680" w:hanging="291"/>
        <w:jc w:val="both"/>
        <w:rPr>
          <w:rFonts w:ascii="Wingdings" w:hAnsi="Wingdings" w:cs="Wingdings"/>
        </w:rPr>
      </w:pPr>
      <w:r>
        <w:rPr>
          <w:rFonts w:ascii="Times New Roman" w:hAnsi="Times New Roman" w:cs="Times New Roman"/>
        </w:rPr>
        <w:t xml:space="preserve">Whether the problem is attitude to pay dividend or the ability to pay dividend. </w:t>
      </w:r>
    </w:p>
    <w:p w:rsidR="00752AF2" w:rsidRDefault="00752AF2" w:rsidP="00752AF2">
      <w:pPr>
        <w:widowControl w:val="0"/>
        <w:autoSpaceDE w:val="0"/>
        <w:autoSpaceDN w:val="0"/>
        <w:adjustRightInd w:val="0"/>
        <w:spacing w:after="0" w:line="324" w:lineRule="exact"/>
        <w:rPr>
          <w:rFonts w:ascii="Wingdings" w:hAnsi="Wingdings" w:cs="Wingdings"/>
        </w:rPr>
      </w:pPr>
    </w:p>
    <w:p w:rsidR="00752AF2" w:rsidRDefault="00752AF2" w:rsidP="00752AF2">
      <w:pPr>
        <w:widowControl w:val="0"/>
        <w:numPr>
          <w:ilvl w:val="0"/>
          <w:numId w:val="9"/>
        </w:numPr>
        <w:overflowPunct w:val="0"/>
        <w:autoSpaceDE w:val="0"/>
        <w:autoSpaceDN w:val="0"/>
        <w:adjustRightInd w:val="0"/>
        <w:spacing w:after="0" w:line="240" w:lineRule="auto"/>
        <w:ind w:hanging="331"/>
        <w:jc w:val="both"/>
        <w:rPr>
          <w:rFonts w:ascii="Wingdings" w:hAnsi="Wingdings" w:cs="Wingdings"/>
          <w:sz w:val="23"/>
          <w:szCs w:val="23"/>
        </w:rPr>
      </w:pPr>
      <w:r>
        <w:rPr>
          <w:rFonts w:ascii="Times New Roman" w:hAnsi="Times New Roman" w:cs="Times New Roman"/>
          <w:sz w:val="23"/>
          <w:szCs w:val="23"/>
        </w:rPr>
        <w:t xml:space="preserve">Whether there is uniformity of dividend distribution or not.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40" w:left="2220" w:header="720" w:footer="720" w:gutter="0"/>
          <w:cols w:space="720" w:equalWidth="0">
            <w:col w:w="7820"/>
          </w:cols>
          <w:noEndnote/>
        </w:sectPr>
      </w:pPr>
    </w:p>
    <w:p w:rsidR="00752AF2" w:rsidRDefault="00752AF2" w:rsidP="00752AF2">
      <w:pPr>
        <w:widowControl w:val="0"/>
        <w:numPr>
          <w:ilvl w:val="1"/>
          <w:numId w:val="10"/>
        </w:numPr>
        <w:tabs>
          <w:tab w:val="clear" w:pos="1440"/>
          <w:tab w:val="num" w:pos="727"/>
        </w:tabs>
        <w:overflowPunct w:val="0"/>
        <w:autoSpaceDE w:val="0"/>
        <w:autoSpaceDN w:val="0"/>
        <w:adjustRightInd w:val="0"/>
        <w:spacing w:after="0" w:line="380" w:lineRule="auto"/>
        <w:ind w:left="727" w:hanging="331"/>
        <w:jc w:val="both"/>
        <w:rPr>
          <w:rFonts w:ascii="Wingdings" w:hAnsi="Wingdings" w:cs="Wingdings"/>
          <w:sz w:val="23"/>
          <w:szCs w:val="23"/>
        </w:rPr>
      </w:pPr>
      <w:bookmarkStart w:id="16" w:name="page17"/>
      <w:bookmarkEnd w:id="16"/>
      <w:r>
        <w:rPr>
          <w:rFonts w:ascii="Times New Roman" w:hAnsi="Times New Roman" w:cs="Times New Roman"/>
          <w:sz w:val="23"/>
          <w:szCs w:val="23"/>
        </w:rPr>
        <w:lastRenderedPageBreak/>
        <w:t xml:space="preserve">Whether dividend decision affects the market price of shares differently in different banks or not. </w:t>
      </w:r>
    </w:p>
    <w:p w:rsidR="00752AF2" w:rsidRDefault="00752AF2" w:rsidP="00752AF2">
      <w:pPr>
        <w:widowControl w:val="0"/>
        <w:autoSpaceDE w:val="0"/>
        <w:autoSpaceDN w:val="0"/>
        <w:adjustRightInd w:val="0"/>
        <w:spacing w:after="0" w:line="129" w:lineRule="exact"/>
        <w:rPr>
          <w:rFonts w:ascii="Wingdings" w:hAnsi="Wingdings" w:cs="Wingdings"/>
          <w:sz w:val="23"/>
          <w:szCs w:val="23"/>
        </w:rPr>
      </w:pPr>
    </w:p>
    <w:p w:rsidR="00752AF2" w:rsidRDefault="00752AF2" w:rsidP="00752AF2">
      <w:pPr>
        <w:widowControl w:val="0"/>
        <w:numPr>
          <w:ilvl w:val="1"/>
          <w:numId w:val="10"/>
        </w:numPr>
        <w:tabs>
          <w:tab w:val="clear" w:pos="1440"/>
          <w:tab w:val="num" w:pos="671"/>
        </w:tabs>
        <w:overflowPunct w:val="0"/>
        <w:autoSpaceDE w:val="0"/>
        <w:autoSpaceDN w:val="0"/>
        <w:adjustRightInd w:val="0"/>
        <w:spacing w:after="0" w:line="380" w:lineRule="auto"/>
        <w:ind w:left="727" w:hanging="331"/>
        <w:jc w:val="both"/>
        <w:rPr>
          <w:rFonts w:ascii="Wingdings" w:hAnsi="Wingdings" w:cs="Wingdings"/>
          <w:sz w:val="23"/>
          <w:szCs w:val="23"/>
        </w:rPr>
      </w:pPr>
      <w:r>
        <w:rPr>
          <w:rFonts w:ascii="Times New Roman" w:hAnsi="Times New Roman" w:cs="Times New Roman"/>
          <w:sz w:val="23"/>
          <w:szCs w:val="23"/>
        </w:rPr>
        <w:t xml:space="preserve">Whether or not the prevailing dividend policy influences the corporate liquidity position. </w:t>
      </w:r>
    </w:p>
    <w:p w:rsidR="00752AF2" w:rsidRDefault="00752AF2" w:rsidP="00752AF2">
      <w:pPr>
        <w:widowControl w:val="0"/>
        <w:autoSpaceDE w:val="0"/>
        <w:autoSpaceDN w:val="0"/>
        <w:adjustRightInd w:val="0"/>
        <w:spacing w:after="0" w:line="129" w:lineRule="exact"/>
        <w:rPr>
          <w:rFonts w:ascii="Wingdings" w:hAnsi="Wingdings" w:cs="Wingdings"/>
          <w:sz w:val="23"/>
          <w:szCs w:val="23"/>
        </w:rPr>
      </w:pPr>
    </w:p>
    <w:p w:rsidR="00752AF2" w:rsidRDefault="00752AF2" w:rsidP="00752AF2">
      <w:pPr>
        <w:widowControl w:val="0"/>
        <w:numPr>
          <w:ilvl w:val="1"/>
          <w:numId w:val="10"/>
        </w:numPr>
        <w:tabs>
          <w:tab w:val="clear" w:pos="1440"/>
          <w:tab w:val="num" w:pos="671"/>
        </w:tabs>
        <w:overflowPunct w:val="0"/>
        <w:autoSpaceDE w:val="0"/>
        <w:autoSpaceDN w:val="0"/>
        <w:adjustRightInd w:val="0"/>
        <w:spacing w:after="0" w:line="379" w:lineRule="auto"/>
        <w:ind w:left="727" w:right="20" w:hanging="331"/>
        <w:jc w:val="both"/>
        <w:rPr>
          <w:rFonts w:ascii="Wingdings" w:hAnsi="Wingdings" w:cs="Wingdings"/>
          <w:sz w:val="23"/>
          <w:szCs w:val="23"/>
        </w:rPr>
      </w:pPr>
      <w:r>
        <w:rPr>
          <w:rFonts w:ascii="Times New Roman" w:hAnsi="Times New Roman" w:cs="Times New Roman"/>
          <w:sz w:val="23"/>
          <w:szCs w:val="23"/>
        </w:rPr>
        <w:t xml:space="preserve">Whether changing dividend policy or payout ratio increase the value of stock or not. </w:t>
      </w:r>
    </w:p>
    <w:p w:rsidR="00752AF2" w:rsidRDefault="00752AF2" w:rsidP="00752AF2">
      <w:pPr>
        <w:widowControl w:val="0"/>
        <w:autoSpaceDE w:val="0"/>
        <w:autoSpaceDN w:val="0"/>
        <w:adjustRightInd w:val="0"/>
        <w:spacing w:after="0" w:line="131" w:lineRule="exact"/>
        <w:rPr>
          <w:rFonts w:ascii="Wingdings" w:hAnsi="Wingdings" w:cs="Wingdings"/>
          <w:sz w:val="23"/>
          <w:szCs w:val="23"/>
        </w:rPr>
      </w:pPr>
    </w:p>
    <w:p w:rsidR="00752AF2" w:rsidRDefault="00752AF2" w:rsidP="00752AF2">
      <w:pPr>
        <w:widowControl w:val="0"/>
        <w:numPr>
          <w:ilvl w:val="1"/>
          <w:numId w:val="10"/>
        </w:numPr>
        <w:tabs>
          <w:tab w:val="clear" w:pos="1440"/>
          <w:tab w:val="num" w:pos="671"/>
        </w:tabs>
        <w:overflowPunct w:val="0"/>
        <w:autoSpaceDE w:val="0"/>
        <w:autoSpaceDN w:val="0"/>
        <w:adjustRightInd w:val="0"/>
        <w:spacing w:after="0" w:line="366" w:lineRule="auto"/>
        <w:ind w:left="727" w:hanging="331"/>
        <w:jc w:val="both"/>
        <w:rPr>
          <w:rFonts w:ascii="Wingdings" w:hAnsi="Wingdings" w:cs="Wingdings"/>
          <w:sz w:val="23"/>
          <w:szCs w:val="23"/>
        </w:rPr>
      </w:pPr>
      <w:r>
        <w:rPr>
          <w:rFonts w:ascii="Times New Roman" w:hAnsi="Times New Roman" w:cs="Times New Roman"/>
          <w:sz w:val="23"/>
          <w:szCs w:val="23"/>
        </w:rPr>
        <w:t xml:space="preserve">What is the relationship between dividend with other key variables like earning per share, market price per share, book value per share, net profit and net worth of the banks? </w:t>
      </w:r>
    </w:p>
    <w:p w:rsidR="00752AF2" w:rsidRDefault="00752AF2" w:rsidP="00752AF2">
      <w:pPr>
        <w:widowControl w:val="0"/>
        <w:autoSpaceDE w:val="0"/>
        <w:autoSpaceDN w:val="0"/>
        <w:adjustRightInd w:val="0"/>
        <w:spacing w:after="0" w:line="146" w:lineRule="exact"/>
        <w:rPr>
          <w:rFonts w:ascii="Wingdings" w:hAnsi="Wingdings" w:cs="Wingdings"/>
          <w:sz w:val="23"/>
          <w:szCs w:val="23"/>
        </w:rPr>
      </w:pPr>
    </w:p>
    <w:p w:rsidR="00752AF2" w:rsidRDefault="00752AF2" w:rsidP="00752AF2">
      <w:pPr>
        <w:widowControl w:val="0"/>
        <w:numPr>
          <w:ilvl w:val="1"/>
          <w:numId w:val="10"/>
        </w:numPr>
        <w:tabs>
          <w:tab w:val="clear" w:pos="1440"/>
          <w:tab w:val="num" w:pos="687"/>
        </w:tabs>
        <w:overflowPunct w:val="0"/>
        <w:autoSpaceDE w:val="0"/>
        <w:autoSpaceDN w:val="0"/>
        <w:adjustRightInd w:val="0"/>
        <w:spacing w:after="0" w:line="240" w:lineRule="auto"/>
        <w:ind w:left="687" w:hanging="291"/>
        <w:jc w:val="both"/>
        <w:rPr>
          <w:rFonts w:ascii="Wingdings" w:hAnsi="Wingdings" w:cs="Wingdings"/>
          <w:sz w:val="23"/>
          <w:szCs w:val="23"/>
        </w:rPr>
      </w:pPr>
      <w:r>
        <w:rPr>
          <w:rFonts w:ascii="Times New Roman" w:hAnsi="Times New Roman" w:cs="Times New Roman"/>
          <w:sz w:val="23"/>
          <w:szCs w:val="23"/>
        </w:rPr>
        <w:t xml:space="preserve">What are the prevailing practices of the banks regarding their dividends? </w:t>
      </w:r>
    </w:p>
    <w:p w:rsidR="00752AF2" w:rsidRDefault="00752AF2" w:rsidP="00752AF2">
      <w:pPr>
        <w:widowControl w:val="0"/>
        <w:autoSpaceDE w:val="0"/>
        <w:autoSpaceDN w:val="0"/>
        <w:adjustRightInd w:val="0"/>
        <w:spacing w:after="0" w:line="349" w:lineRule="exact"/>
        <w:rPr>
          <w:rFonts w:ascii="Wingdings" w:hAnsi="Wingdings" w:cs="Wingdings"/>
          <w:sz w:val="23"/>
          <w:szCs w:val="23"/>
        </w:rPr>
      </w:pPr>
    </w:p>
    <w:p w:rsidR="00752AF2" w:rsidRDefault="00752AF2" w:rsidP="00752AF2">
      <w:pPr>
        <w:widowControl w:val="0"/>
        <w:numPr>
          <w:ilvl w:val="0"/>
          <w:numId w:val="10"/>
        </w:numPr>
        <w:tabs>
          <w:tab w:val="clear" w:pos="720"/>
          <w:tab w:val="num" w:pos="347"/>
        </w:tabs>
        <w:overflowPunct w:val="0"/>
        <w:autoSpaceDE w:val="0"/>
        <w:autoSpaceDN w:val="0"/>
        <w:adjustRightInd w:val="0"/>
        <w:spacing w:after="0" w:line="240" w:lineRule="auto"/>
        <w:ind w:left="347" w:hanging="347"/>
        <w:jc w:val="both"/>
        <w:rPr>
          <w:rFonts w:ascii="Times New Roman" w:hAnsi="Times New Roman" w:cs="Times New Roman"/>
          <w:b/>
          <w:bCs/>
          <w:sz w:val="23"/>
          <w:szCs w:val="23"/>
        </w:rPr>
      </w:pPr>
      <w:r>
        <w:rPr>
          <w:rFonts w:ascii="Times New Roman" w:hAnsi="Times New Roman" w:cs="Times New Roman"/>
          <w:b/>
          <w:bCs/>
          <w:sz w:val="23"/>
          <w:szCs w:val="23"/>
        </w:rPr>
        <w:t xml:space="preserve">Objectives of the Study </w:t>
      </w:r>
    </w:p>
    <w:p w:rsidR="00752AF2" w:rsidRDefault="00752AF2" w:rsidP="00752AF2">
      <w:pPr>
        <w:widowControl w:val="0"/>
        <w:autoSpaceDE w:val="0"/>
        <w:autoSpaceDN w:val="0"/>
        <w:adjustRightInd w:val="0"/>
        <w:spacing w:after="0" w:line="18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ind w:left="7"/>
        <w:jc w:val="both"/>
        <w:rPr>
          <w:rFonts w:ascii="Times New Roman" w:hAnsi="Times New Roman" w:cs="Times New Roman"/>
          <w:sz w:val="24"/>
          <w:szCs w:val="24"/>
        </w:rPr>
      </w:pPr>
      <w:r>
        <w:rPr>
          <w:rFonts w:ascii="Times New Roman" w:hAnsi="Times New Roman" w:cs="Times New Roman"/>
          <w:sz w:val="23"/>
          <w:szCs w:val="23"/>
        </w:rPr>
        <w:t>The objective of a dividend decision should be to maximize the shareholders</w:t>
      </w:r>
      <w:r>
        <w:rPr>
          <w:rFonts w:ascii="Arial" w:hAnsi="Arial" w:cs="Arial"/>
          <w:sz w:val="23"/>
          <w:szCs w:val="23"/>
        </w:rPr>
        <w:t>‟</w:t>
      </w:r>
      <w:r>
        <w:rPr>
          <w:rFonts w:ascii="Times New Roman" w:hAnsi="Times New Roman" w:cs="Times New Roman"/>
          <w:sz w:val="23"/>
          <w:szCs w:val="23"/>
        </w:rPr>
        <w:t xml:space="preserve"> return so that the value of his investment is maximized. This study is primarily undertaken to focus on the prevalent dividend policies and to suggest the direction of future endeavors for the overall healthier development of the share market and also the possible impact of such endeavors on the share market in Nepal.</w:t>
      </w:r>
    </w:p>
    <w:p w:rsidR="00752AF2" w:rsidRDefault="00752AF2" w:rsidP="00752AF2">
      <w:pPr>
        <w:widowControl w:val="0"/>
        <w:autoSpaceDE w:val="0"/>
        <w:autoSpaceDN w:val="0"/>
        <w:adjustRightInd w:val="0"/>
        <w:spacing w:after="0" w:line="15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The main objectives of this study are as follows: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numPr>
          <w:ilvl w:val="0"/>
          <w:numId w:val="11"/>
        </w:numPr>
        <w:tabs>
          <w:tab w:val="clear" w:pos="720"/>
          <w:tab w:val="num" w:pos="687"/>
        </w:tabs>
        <w:overflowPunct w:val="0"/>
        <w:autoSpaceDE w:val="0"/>
        <w:autoSpaceDN w:val="0"/>
        <w:adjustRightInd w:val="0"/>
        <w:spacing w:after="0" w:line="366" w:lineRule="auto"/>
        <w:ind w:left="687" w:hanging="348"/>
        <w:jc w:val="both"/>
        <w:rPr>
          <w:rFonts w:ascii="Wingdings" w:hAnsi="Wingdings" w:cs="Wingdings"/>
          <w:sz w:val="23"/>
          <w:szCs w:val="23"/>
        </w:rPr>
      </w:pPr>
      <w:r>
        <w:rPr>
          <w:rFonts w:ascii="Times New Roman" w:hAnsi="Times New Roman" w:cs="Times New Roman"/>
          <w:sz w:val="23"/>
          <w:szCs w:val="23"/>
        </w:rPr>
        <w:t xml:space="preserve">To identify what type of dividend policy is being followed and whether or not they followed policy is appropriate in Himalayan Bank Limited and Nabil Bank Limited </w:t>
      </w:r>
    </w:p>
    <w:p w:rsidR="00752AF2" w:rsidRDefault="00752AF2" w:rsidP="00752AF2">
      <w:pPr>
        <w:widowControl w:val="0"/>
        <w:autoSpaceDE w:val="0"/>
        <w:autoSpaceDN w:val="0"/>
        <w:adjustRightInd w:val="0"/>
        <w:spacing w:after="0" w:line="146" w:lineRule="exact"/>
        <w:rPr>
          <w:rFonts w:ascii="Wingdings" w:hAnsi="Wingdings" w:cs="Wingdings"/>
          <w:sz w:val="23"/>
          <w:szCs w:val="23"/>
        </w:rPr>
      </w:pPr>
    </w:p>
    <w:p w:rsidR="00752AF2" w:rsidRDefault="00752AF2" w:rsidP="00752AF2">
      <w:pPr>
        <w:widowControl w:val="0"/>
        <w:numPr>
          <w:ilvl w:val="0"/>
          <w:numId w:val="11"/>
        </w:numPr>
        <w:tabs>
          <w:tab w:val="clear" w:pos="720"/>
          <w:tab w:val="num" w:pos="687"/>
        </w:tabs>
        <w:overflowPunct w:val="0"/>
        <w:autoSpaceDE w:val="0"/>
        <w:autoSpaceDN w:val="0"/>
        <w:adjustRightInd w:val="0"/>
        <w:spacing w:after="0" w:line="380"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To highlight dividend practices of the Himalayan Bank Limited and Nabil Bank Limited </w:t>
      </w:r>
    </w:p>
    <w:p w:rsidR="00752AF2" w:rsidRDefault="00752AF2" w:rsidP="00752AF2">
      <w:pPr>
        <w:widowControl w:val="0"/>
        <w:autoSpaceDE w:val="0"/>
        <w:autoSpaceDN w:val="0"/>
        <w:adjustRightInd w:val="0"/>
        <w:spacing w:after="0" w:line="129" w:lineRule="exact"/>
        <w:rPr>
          <w:rFonts w:ascii="Wingdings" w:hAnsi="Wingdings" w:cs="Wingdings"/>
          <w:sz w:val="23"/>
          <w:szCs w:val="23"/>
        </w:rPr>
      </w:pPr>
    </w:p>
    <w:p w:rsidR="00752AF2" w:rsidRDefault="00752AF2" w:rsidP="00752AF2">
      <w:pPr>
        <w:widowControl w:val="0"/>
        <w:numPr>
          <w:ilvl w:val="0"/>
          <w:numId w:val="11"/>
        </w:numPr>
        <w:tabs>
          <w:tab w:val="clear" w:pos="720"/>
          <w:tab w:val="num" w:pos="687"/>
        </w:tabs>
        <w:overflowPunct w:val="0"/>
        <w:autoSpaceDE w:val="0"/>
        <w:autoSpaceDN w:val="0"/>
        <w:adjustRightInd w:val="0"/>
        <w:spacing w:after="0" w:line="367"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To analyze the relationship between dividends per share with various important variables such as earning per share, market price per share, dividend payout ratio, price earnings ratio etc. </w:t>
      </w:r>
    </w:p>
    <w:p w:rsidR="00752AF2" w:rsidRDefault="00752AF2" w:rsidP="00752AF2">
      <w:pPr>
        <w:widowControl w:val="0"/>
        <w:autoSpaceDE w:val="0"/>
        <w:autoSpaceDN w:val="0"/>
        <w:adjustRightInd w:val="0"/>
        <w:spacing w:after="0" w:line="142" w:lineRule="exact"/>
        <w:rPr>
          <w:rFonts w:ascii="Wingdings" w:hAnsi="Wingdings" w:cs="Wingdings"/>
          <w:sz w:val="23"/>
          <w:szCs w:val="23"/>
        </w:rPr>
      </w:pPr>
    </w:p>
    <w:p w:rsidR="00752AF2" w:rsidRDefault="00752AF2" w:rsidP="00752AF2">
      <w:pPr>
        <w:widowControl w:val="0"/>
        <w:numPr>
          <w:ilvl w:val="0"/>
          <w:numId w:val="11"/>
        </w:numPr>
        <w:tabs>
          <w:tab w:val="clear" w:pos="720"/>
          <w:tab w:val="num" w:pos="687"/>
        </w:tabs>
        <w:overflowPunct w:val="0"/>
        <w:autoSpaceDE w:val="0"/>
        <w:autoSpaceDN w:val="0"/>
        <w:adjustRightInd w:val="0"/>
        <w:spacing w:after="0" w:line="380"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To provide a practical suggestion and possible guidelines to overcome various issues and gapes based on the findings of the analysis.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40" w:left="2213" w:header="720" w:footer="720" w:gutter="0"/>
          <w:cols w:space="720" w:equalWidth="0">
            <w:col w:w="7827"/>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17" w:name="page18"/>
      <w:bookmarkEnd w:id="17"/>
      <w:r>
        <w:rPr>
          <w:rFonts w:ascii="Times New Roman" w:hAnsi="Times New Roman" w:cs="Times New Roman"/>
          <w:b/>
          <w:bCs/>
          <w:sz w:val="23"/>
          <w:szCs w:val="23"/>
        </w:rPr>
        <w:lastRenderedPageBreak/>
        <w:t>1.5 Significance of the Study</w:t>
      </w:r>
    </w:p>
    <w:p w:rsidR="00752AF2" w:rsidRDefault="00752AF2" w:rsidP="00752AF2">
      <w:pPr>
        <w:widowControl w:val="0"/>
        <w:autoSpaceDE w:val="0"/>
        <w:autoSpaceDN w:val="0"/>
        <w:adjustRightInd w:val="0"/>
        <w:spacing w:after="0" w:line="18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rPr>
        <w:t>Due to excess liquidity and lack of investment opportunities in the capital market, nowadays people are very much interested and attracted to invest in shares forgetting higher returns. When any new company issues shares through capital markets, very big congregation gathers to apply for owner's certificate. It reveals that people have expectation on higher return for investing in shares. So the dividend decision is one of the most important decisions of financial management. It is an effective tool to attract new investors, maintain present investors and controlling position of the firm. In capital market, basically, the return can be earned in the following two ways:</w:t>
      </w:r>
    </w:p>
    <w:p w:rsidR="00752AF2" w:rsidRDefault="00752AF2" w:rsidP="00752AF2">
      <w:pPr>
        <w:widowControl w:val="0"/>
        <w:autoSpaceDE w:val="0"/>
        <w:autoSpaceDN w:val="0"/>
        <w:adjustRightInd w:val="0"/>
        <w:spacing w:after="0" w:line="141" w:lineRule="exact"/>
        <w:rPr>
          <w:rFonts w:ascii="Times New Roman" w:hAnsi="Times New Roman" w:cs="Times New Roman"/>
          <w:sz w:val="24"/>
          <w:szCs w:val="24"/>
        </w:rPr>
      </w:pPr>
    </w:p>
    <w:p w:rsidR="00752AF2" w:rsidRDefault="00752AF2" w:rsidP="00752AF2">
      <w:pPr>
        <w:widowControl w:val="0"/>
        <w:numPr>
          <w:ilvl w:val="0"/>
          <w:numId w:val="1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By means of dividend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1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By increase in share price. </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Having lack of adequate knowledge, the people are haphazardly investing in shares. It shows that there is an extreme necessity to establish clear conception about the return that yields from investing in securities.</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In the Nepalese perspective, we find that there exist almost none of the companies adopting consistent dividend policy. There may be many reasons behind it. But there is not sufficient study conducted in this regard. So, I have made this humble attempt to contribute to this aspect. Therefore, considering all these facts, the study is undertaken which will help to meet deficiency of the literature relating to dividend decision and factors affecting the dividend policy. So the study of dividend policy is of considerable importance.</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I believe that so many persons and parties such as shareholders, management of banks, financial institutions, general public (depositors, prospective customers, investors etc.) and other policy making bodies which are concerned with banking(especially Himalayan Bank Limited and Nabil Bank Limited) business will be benefited from this study. It is also believed that it will provide valuable inputs for future search scholars.</w:t>
      </w:r>
    </w:p>
    <w:p w:rsidR="00752AF2" w:rsidRDefault="00752AF2" w:rsidP="00752AF2">
      <w:pPr>
        <w:widowControl w:val="0"/>
        <w:autoSpaceDE w:val="0"/>
        <w:autoSpaceDN w:val="0"/>
        <w:adjustRightInd w:val="0"/>
        <w:spacing w:after="0" w:line="19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1.6 Limitations of the Study</w:t>
      </w:r>
    </w:p>
    <w:p w:rsidR="00752AF2" w:rsidRDefault="00752AF2" w:rsidP="00752AF2">
      <w:pPr>
        <w:widowControl w:val="0"/>
        <w:autoSpaceDE w:val="0"/>
        <w:autoSpaceDN w:val="0"/>
        <w:adjustRightInd w:val="0"/>
        <w:spacing w:after="0" w:line="18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sz w:val="23"/>
          <w:szCs w:val="23"/>
        </w:rPr>
        <w:t>There are limitations that weaken the generalizations – e.g. inadequate coverage of industries, shortage of time, reliability of statistical tools used and other variables.</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6" w:right="2200" w:bottom="640" w:left="2220" w:header="720" w:footer="720" w:gutter="0"/>
          <w:cols w:space="720" w:equalWidth="0">
            <w:col w:w="7820"/>
          </w:cols>
          <w:noEndnote/>
        </w:sectPr>
      </w:pPr>
    </w:p>
    <w:p w:rsidR="00752AF2" w:rsidRDefault="00752AF2" w:rsidP="00752AF2">
      <w:pPr>
        <w:widowControl w:val="0"/>
        <w:overflowPunct w:val="0"/>
        <w:autoSpaceDE w:val="0"/>
        <w:autoSpaceDN w:val="0"/>
        <w:adjustRightInd w:val="0"/>
        <w:spacing w:after="0" w:line="380" w:lineRule="auto"/>
        <w:ind w:left="7" w:right="20"/>
        <w:rPr>
          <w:rFonts w:ascii="Times New Roman" w:hAnsi="Times New Roman" w:cs="Times New Roman"/>
          <w:sz w:val="24"/>
          <w:szCs w:val="24"/>
        </w:rPr>
      </w:pPr>
      <w:bookmarkStart w:id="18" w:name="page19"/>
      <w:bookmarkEnd w:id="18"/>
      <w:r>
        <w:rPr>
          <w:rFonts w:ascii="Times New Roman" w:hAnsi="Times New Roman" w:cs="Times New Roman"/>
          <w:sz w:val="23"/>
          <w:szCs w:val="23"/>
        </w:rPr>
        <w:lastRenderedPageBreak/>
        <w:t>This study is simply a partial requirement of MBS program. So, this study will be limited by the following:</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numPr>
          <w:ilvl w:val="1"/>
          <w:numId w:val="13"/>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The data collected depends upon the accuracy of the annual reports of banks.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1"/>
          <w:numId w:val="13"/>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The study period only covers five fiscal years. </w:t>
      </w:r>
    </w:p>
    <w:p w:rsidR="00752AF2" w:rsidRDefault="00752AF2" w:rsidP="00752AF2">
      <w:pPr>
        <w:widowControl w:val="0"/>
        <w:autoSpaceDE w:val="0"/>
        <w:autoSpaceDN w:val="0"/>
        <w:adjustRightInd w:val="0"/>
        <w:spacing w:after="0" w:line="313" w:lineRule="exact"/>
        <w:rPr>
          <w:rFonts w:ascii="Wingdings" w:hAnsi="Wingdings" w:cs="Wingdings"/>
          <w:sz w:val="23"/>
          <w:szCs w:val="23"/>
        </w:rPr>
      </w:pPr>
    </w:p>
    <w:p w:rsidR="00752AF2" w:rsidRDefault="00752AF2" w:rsidP="00752AF2">
      <w:pPr>
        <w:widowControl w:val="0"/>
        <w:numPr>
          <w:ilvl w:val="1"/>
          <w:numId w:val="13"/>
        </w:numPr>
        <w:tabs>
          <w:tab w:val="clear" w:pos="1440"/>
          <w:tab w:val="num" w:pos="687"/>
        </w:tabs>
        <w:overflowPunct w:val="0"/>
        <w:autoSpaceDE w:val="0"/>
        <w:autoSpaceDN w:val="0"/>
        <w:adjustRightInd w:val="0"/>
        <w:spacing w:after="0" w:line="379"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Due to insufficiency of time, only two joint venture banks are taken as samples. </w:t>
      </w:r>
    </w:p>
    <w:p w:rsidR="00752AF2" w:rsidRDefault="00752AF2" w:rsidP="00752AF2">
      <w:pPr>
        <w:widowControl w:val="0"/>
        <w:autoSpaceDE w:val="0"/>
        <w:autoSpaceDN w:val="0"/>
        <w:adjustRightInd w:val="0"/>
        <w:spacing w:after="0" w:line="130" w:lineRule="exact"/>
        <w:rPr>
          <w:rFonts w:ascii="Wingdings" w:hAnsi="Wingdings" w:cs="Wingdings"/>
          <w:sz w:val="23"/>
          <w:szCs w:val="23"/>
        </w:rPr>
      </w:pPr>
    </w:p>
    <w:p w:rsidR="00752AF2" w:rsidRDefault="00752AF2" w:rsidP="00752AF2">
      <w:pPr>
        <w:widowControl w:val="0"/>
        <w:numPr>
          <w:ilvl w:val="1"/>
          <w:numId w:val="13"/>
        </w:numPr>
        <w:tabs>
          <w:tab w:val="clear" w:pos="1440"/>
          <w:tab w:val="num" w:pos="687"/>
        </w:tabs>
        <w:overflowPunct w:val="0"/>
        <w:autoSpaceDE w:val="0"/>
        <w:autoSpaceDN w:val="0"/>
        <w:adjustRightInd w:val="0"/>
        <w:spacing w:after="0" w:line="366"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There are many factors that affect dividend decisions and valuation of the firm. However, only those factors related with dividend will be considered in the study. </w:t>
      </w:r>
    </w:p>
    <w:p w:rsidR="00752AF2" w:rsidRDefault="00752AF2" w:rsidP="00752AF2">
      <w:pPr>
        <w:widowControl w:val="0"/>
        <w:autoSpaceDE w:val="0"/>
        <w:autoSpaceDN w:val="0"/>
        <w:adjustRightInd w:val="0"/>
        <w:spacing w:after="0" w:line="182" w:lineRule="exact"/>
        <w:rPr>
          <w:rFonts w:ascii="Wingdings" w:hAnsi="Wingdings" w:cs="Wingdings"/>
          <w:sz w:val="23"/>
          <w:szCs w:val="23"/>
        </w:rPr>
      </w:pPr>
    </w:p>
    <w:p w:rsidR="00752AF2" w:rsidRDefault="00752AF2" w:rsidP="00752AF2">
      <w:pPr>
        <w:widowControl w:val="0"/>
        <w:numPr>
          <w:ilvl w:val="0"/>
          <w:numId w:val="13"/>
        </w:numPr>
        <w:tabs>
          <w:tab w:val="clear" w:pos="720"/>
          <w:tab w:val="num" w:pos="347"/>
        </w:tabs>
        <w:overflowPunct w:val="0"/>
        <w:autoSpaceDE w:val="0"/>
        <w:autoSpaceDN w:val="0"/>
        <w:adjustRightInd w:val="0"/>
        <w:spacing w:after="0" w:line="240" w:lineRule="auto"/>
        <w:ind w:left="347" w:hanging="347"/>
        <w:jc w:val="both"/>
        <w:rPr>
          <w:rFonts w:ascii="Times New Roman" w:hAnsi="Times New Roman" w:cs="Times New Roman"/>
          <w:b/>
          <w:bCs/>
          <w:sz w:val="23"/>
          <w:szCs w:val="23"/>
        </w:rPr>
      </w:pPr>
      <w:r>
        <w:rPr>
          <w:rFonts w:ascii="Times New Roman" w:hAnsi="Times New Roman" w:cs="Times New Roman"/>
          <w:b/>
          <w:bCs/>
          <w:sz w:val="23"/>
          <w:szCs w:val="23"/>
        </w:rPr>
        <w:t xml:space="preserve">Organization of the Study </w:t>
      </w:r>
    </w:p>
    <w:p w:rsidR="00752AF2" w:rsidRDefault="00752AF2" w:rsidP="00752AF2">
      <w:pPr>
        <w:widowControl w:val="0"/>
        <w:autoSpaceDE w:val="0"/>
        <w:autoSpaceDN w:val="0"/>
        <w:adjustRightInd w:val="0"/>
        <w:spacing w:after="0" w:line="18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7" w:right="20"/>
        <w:jc w:val="both"/>
        <w:rPr>
          <w:rFonts w:ascii="Times New Roman" w:hAnsi="Times New Roman" w:cs="Times New Roman"/>
          <w:sz w:val="24"/>
          <w:szCs w:val="24"/>
        </w:rPr>
      </w:pPr>
      <w:r>
        <w:rPr>
          <w:rFonts w:ascii="Times New Roman" w:hAnsi="Times New Roman" w:cs="Times New Roman"/>
          <w:sz w:val="23"/>
          <w:szCs w:val="23"/>
        </w:rPr>
        <w:t>This study comprises of five chapters. Given below are the headings under which the entire study has been categorized:</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tblPr>
      <w:tblGrid>
        <w:gridCol w:w="1180"/>
        <w:gridCol w:w="600"/>
        <w:gridCol w:w="4380"/>
      </w:tblGrid>
      <w:tr w:rsidR="00752AF2" w:rsidTr="00D72F27">
        <w:trPr>
          <w:trHeight w:val="294"/>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Chapter I</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w:t>
            </w:r>
          </w:p>
        </w:tc>
        <w:tc>
          <w:tcPr>
            <w:tcW w:w="4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Introduction</w:t>
            </w:r>
          </w:p>
        </w:tc>
      </w:tr>
      <w:tr w:rsidR="00752AF2" w:rsidTr="00D72F27">
        <w:trPr>
          <w:trHeight w:val="578"/>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Chapter II</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w:t>
            </w:r>
          </w:p>
        </w:tc>
        <w:tc>
          <w:tcPr>
            <w:tcW w:w="4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Review of Literature</w:t>
            </w:r>
          </w:p>
        </w:tc>
      </w:tr>
      <w:tr w:rsidR="00752AF2" w:rsidTr="00D72F27">
        <w:trPr>
          <w:trHeight w:val="577"/>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Chapter III</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w:t>
            </w:r>
          </w:p>
        </w:tc>
        <w:tc>
          <w:tcPr>
            <w:tcW w:w="4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Research Methodology</w:t>
            </w:r>
          </w:p>
        </w:tc>
      </w:tr>
      <w:tr w:rsidR="00752AF2" w:rsidTr="00D72F27">
        <w:trPr>
          <w:trHeight w:val="577"/>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Chapter IV</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w:t>
            </w:r>
          </w:p>
        </w:tc>
        <w:tc>
          <w:tcPr>
            <w:tcW w:w="4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Data Presentation and Analysis</w:t>
            </w:r>
          </w:p>
        </w:tc>
      </w:tr>
      <w:tr w:rsidR="00752AF2" w:rsidTr="00D72F27">
        <w:trPr>
          <w:trHeight w:val="578"/>
        </w:trPr>
        <w:tc>
          <w:tcPr>
            <w:tcW w:w="1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Chapter V</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60"/>
              <w:rPr>
                <w:rFonts w:ascii="Times New Roman" w:hAnsi="Times New Roman" w:cs="Times New Roman"/>
                <w:sz w:val="24"/>
                <w:szCs w:val="24"/>
              </w:rPr>
            </w:pPr>
            <w:r>
              <w:rPr>
                <w:rFonts w:ascii="Times New Roman" w:hAnsi="Times New Roman" w:cs="Times New Roman"/>
                <w:sz w:val="23"/>
                <w:szCs w:val="23"/>
              </w:rPr>
              <w:t>–</w:t>
            </w:r>
          </w:p>
        </w:tc>
        <w:tc>
          <w:tcPr>
            <w:tcW w:w="4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w w:val="97"/>
                <w:sz w:val="23"/>
                <w:szCs w:val="23"/>
              </w:rPr>
              <w:t>Summary, Conclusion and Recommendations</w:t>
            </w:r>
          </w:p>
        </w:tc>
      </w:tr>
    </w:tbl>
    <w:p w:rsidR="00752AF2" w:rsidRDefault="00752AF2" w:rsidP="00752AF2">
      <w:pPr>
        <w:widowControl w:val="0"/>
        <w:autoSpaceDE w:val="0"/>
        <w:autoSpaceDN w:val="0"/>
        <w:adjustRightInd w:val="0"/>
        <w:spacing w:after="0" w:line="28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7"/>
        <w:jc w:val="both"/>
        <w:rPr>
          <w:rFonts w:ascii="Times New Roman" w:hAnsi="Times New Roman" w:cs="Times New Roman"/>
          <w:sz w:val="24"/>
          <w:szCs w:val="24"/>
        </w:rPr>
      </w:pPr>
      <w:r>
        <w:rPr>
          <w:rFonts w:ascii="Times New Roman" w:hAnsi="Times New Roman" w:cs="Times New Roman"/>
          <w:sz w:val="23"/>
          <w:szCs w:val="23"/>
        </w:rPr>
        <w:t>Chapter one is the introductory which deals with background of the study, profile of Himalayan and Nabil Bank Limited, statement of problems, objective of the study, significance of the study and limitations of the study.</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7" w:right="20"/>
        <w:jc w:val="both"/>
        <w:rPr>
          <w:rFonts w:ascii="Times New Roman" w:hAnsi="Times New Roman" w:cs="Times New Roman"/>
          <w:sz w:val="24"/>
          <w:szCs w:val="24"/>
        </w:rPr>
      </w:pPr>
      <w:r>
        <w:rPr>
          <w:rFonts w:ascii="Times New Roman" w:hAnsi="Times New Roman" w:cs="Times New Roman"/>
          <w:sz w:val="23"/>
          <w:szCs w:val="23"/>
        </w:rPr>
        <w:t>Chapter Two mainly focuses on the theories about dividend policy, types of dividend, types of dividend policy, factors affecting dividend policy and impacts of dividend policy.</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jc w:val="both"/>
        <w:rPr>
          <w:rFonts w:ascii="Times New Roman" w:hAnsi="Times New Roman" w:cs="Times New Roman"/>
          <w:sz w:val="24"/>
          <w:szCs w:val="24"/>
        </w:rPr>
      </w:pPr>
      <w:r>
        <w:rPr>
          <w:rFonts w:ascii="Times New Roman" w:hAnsi="Times New Roman" w:cs="Times New Roman"/>
          <w:sz w:val="23"/>
          <w:szCs w:val="23"/>
        </w:rPr>
        <w:t>The third chapter is the research methodology which deals with research design, nature and sources of data, population and sample, period covered, data gathering procedure and tools of data analysis. For the analysis, various financial and statistical tools have been used which are discussed in details in this third chapter.</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40" w:left="2213" w:header="720" w:footer="720" w:gutter="0"/>
          <w:cols w:space="720" w:equalWidth="0">
            <w:col w:w="7827"/>
          </w:cols>
          <w:noEndnote/>
        </w:sect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bookmarkStart w:id="19" w:name="page20"/>
      <w:bookmarkEnd w:id="19"/>
      <w:r>
        <w:rPr>
          <w:rFonts w:ascii="Times New Roman" w:hAnsi="Times New Roman" w:cs="Times New Roman"/>
          <w:sz w:val="23"/>
          <w:szCs w:val="23"/>
        </w:rPr>
        <w:lastRenderedPageBreak/>
        <w:t>The fourth chapter deals with the presentation and analysis of relevant data and information through a definite course of research design. The chapter also presents the results relating to dividend policy.</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The last chapter is concerned with the summary of the study. Various conclusions are drawn from the study and recommendations are provided for improving the future performance.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D72F27">
      <w:pPr>
        <w:widowControl w:val="0"/>
        <w:autoSpaceDE w:val="0"/>
        <w:autoSpaceDN w:val="0"/>
        <w:adjustRightInd w:val="0"/>
        <w:spacing w:after="0" w:line="240" w:lineRule="auto"/>
        <w:jc w:val="center"/>
        <w:rPr>
          <w:rFonts w:ascii="Times New Roman" w:hAnsi="Times New Roman" w:cs="Times New Roman"/>
          <w:sz w:val="24"/>
          <w:szCs w:val="24"/>
        </w:rPr>
      </w:pPr>
      <w:bookmarkStart w:id="20" w:name="page21"/>
      <w:bookmarkEnd w:id="20"/>
      <w:r>
        <w:rPr>
          <w:rFonts w:ascii="Times New Roman" w:hAnsi="Times New Roman" w:cs="Times New Roman"/>
          <w:b/>
          <w:bCs/>
          <w:sz w:val="30"/>
          <w:szCs w:val="30"/>
        </w:rPr>
        <w:lastRenderedPageBreak/>
        <w:t>CHAPTER II</w:t>
      </w:r>
    </w:p>
    <w:p w:rsidR="00752AF2" w:rsidRDefault="00752AF2" w:rsidP="00752AF2">
      <w:pPr>
        <w:widowControl w:val="0"/>
        <w:autoSpaceDE w:val="0"/>
        <w:autoSpaceDN w:val="0"/>
        <w:adjustRightInd w:val="0"/>
        <w:spacing w:after="0" w:line="1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120"/>
        <w:rPr>
          <w:rFonts w:ascii="Times New Roman" w:hAnsi="Times New Roman" w:cs="Times New Roman"/>
          <w:sz w:val="24"/>
          <w:szCs w:val="24"/>
        </w:rPr>
      </w:pPr>
      <w:r>
        <w:rPr>
          <w:rFonts w:ascii="Times New Roman" w:hAnsi="Times New Roman" w:cs="Times New Roman"/>
          <w:b/>
          <w:bCs/>
          <w:sz w:val="28"/>
          <w:szCs w:val="28"/>
        </w:rPr>
        <w:t>REVIEW OF LITERATURE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purpose of this research to analyze the dividend policy and practices of commercial banks especially two joint venture banks, Nabil Bank Ltd. and Himalayan Bank Ltd. It has been expected that the review will help to make the research more effective and useful.This chapter deals with the reviewing of the different source of dividend policy literature such as books, journals, research works and previous thesis. And also, rules regarding to dividend policy are reviewed.</w:t>
      </w:r>
    </w:p>
    <w:p w:rsidR="00752AF2" w:rsidRDefault="00752AF2" w:rsidP="00752AF2">
      <w:pPr>
        <w:widowControl w:val="0"/>
        <w:autoSpaceDE w:val="0"/>
        <w:autoSpaceDN w:val="0"/>
        <w:adjustRightInd w:val="0"/>
        <w:spacing w:after="0" w:line="19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ind w:right="4860"/>
        <w:rPr>
          <w:rFonts w:ascii="Times New Roman" w:hAnsi="Times New Roman" w:cs="Times New Roman"/>
          <w:sz w:val="24"/>
          <w:szCs w:val="24"/>
        </w:rPr>
      </w:pPr>
      <w:r>
        <w:rPr>
          <w:rFonts w:ascii="Times New Roman" w:hAnsi="Times New Roman" w:cs="Times New Roman"/>
          <w:b/>
          <w:bCs/>
        </w:rPr>
        <w:t>2.1 Conceptual Framework 2.1.1 Introduction of Dividend</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Company’s total net income can be divided into two parts: earning to be distributed to the equity shareholders and earning to be kept in the organization. Earnings that are distributed to the shareholders are known as dividend and earnings that kept in the organization are known as retained earnings. Dividend policy determines the division of earnings between payment to stockholders and reinvestment in the firm. Therefore, the decision regarding how much profit to distribute to the shareholder and how much to keep in the organization is the dividend policy.</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important aspect of dividend policy is to determine the amount of earnings to be distributed to shareholders in return to their investment and the amount to be retained in the firm. It affects the financial structure, the flow of funds, corporate liquidity and investor's attitudes. It is a matter of interest for all the stockholders. Thus, it is one of the central decision area related to policies seeking to maximize the value of firm's common stock.</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The term dividend refers to the distributed earning either in cash or bonus share to stockholders of the corporate firms in return to their stock investment. “Dividend refers to that portion of firm’s net earnings which are paid out to the shareholder” (Khan And Jain, 1992:543).</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sz w:val="23"/>
          <w:szCs w:val="23"/>
        </w:rPr>
        <w:t>‘’Dividend policy determine the division of earning between payment to stockholder and reinvestment in the firm. Retained earnings corporate growth but dividends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6" w:right="2200" w:bottom="663" w:left="2220" w:header="720" w:footer="720" w:gutter="0"/>
          <w:cols w:space="720" w:equalWidth="0">
            <w:col w:w="7820"/>
          </w:cols>
          <w:noEndnote/>
        </w:sectPr>
      </w:pP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bookmarkStart w:id="21" w:name="page22"/>
      <w:bookmarkEnd w:id="21"/>
      <w:r>
        <w:rPr>
          <w:rFonts w:ascii="Times New Roman" w:hAnsi="Times New Roman" w:cs="Times New Roman"/>
          <w:sz w:val="23"/>
          <w:szCs w:val="23"/>
        </w:rPr>
        <w:lastRenderedPageBreak/>
        <w:t>constitute the cash flows that accrue to stockholders’’ (Wasten and Copeland, 1990:657).</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right="20"/>
        <w:jc w:val="both"/>
        <w:rPr>
          <w:rFonts w:ascii="Times New Roman" w:hAnsi="Times New Roman" w:cs="Times New Roman"/>
          <w:sz w:val="24"/>
          <w:szCs w:val="24"/>
        </w:rPr>
      </w:pPr>
      <w:r>
        <w:rPr>
          <w:rFonts w:ascii="Times New Roman" w:hAnsi="Times New Roman" w:cs="Times New Roman"/>
          <w:sz w:val="23"/>
          <w:szCs w:val="23"/>
        </w:rPr>
        <w:t>Dividend policy of the firm, thus, affects both the long term financing and the wealth of Shareholders. As a result, the firm's decision to pay Dividends may be shaped by two possible viewpoints (Pandey, 1982: 296).</w:t>
      </w:r>
    </w:p>
    <w:p w:rsidR="00752AF2" w:rsidRDefault="00752AF2" w:rsidP="00752AF2">
      <w:pPr>
        <w:widowControl w:val="0"/>
        <w:autoSpaceDE w:val="0"/>
        <w:autoSpaceDN w:val="0"/>
        <w:adjustRightInd w:val="0"/>
        <w:spacing w:after="0" w:line="14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2.1.2 Types of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ind w:right="20"/>
        <w:jc w:val="both"/>
        <w:rPr>
          <w:rFonts w:ascii="Times New Roman" w:hAnsi="Times New Roman" w:cs="Times New Roman"/>
          <w:sz w:val="24"/>
          <w:szCs w:val="24"/>
        </w:rPr>
      </w:pPr>
      <w:r>
        <w:rPr>
          <w:rFonts w:ascii="Times New Roman" w:hAnsi="Times New Roman" w:cs="Times New Roman"/>
        </w:rPr>
        <w:t>The firm uses different types of dividend to the shareholders to implement their objectives and policies. Before distribute the dividend, they first ensure that what is the current situation of the firm? What is the growth rate of the firm? How much dividend will need to meet the expectation of the shareholders? “The type of dividend that corporation follow is partly a matter of altitude of directors and partly a matter of a various circumstances and financial constraints that bound corporate plans and policies (Shrestha, 1980:670). Some of the major types of dividends are as follows:</w:t>
      </w:r>
    </w:p>
    <w:p w:rsidR="00752AF2" w:rsidRDefault="00752AF2" w:rsidP="00752AF2">
      <w:pPr>
        <w:widowControl w:val="0"/>
        <w:autoSpaceDE w:val="0"/>
        <w:autoSpaceDN w:val="0"/>
        <w:adjustRightInd w:val="0"/>
        <w:spacing w:after="0" w:line="14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 Cash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jc w:val="both"/>
        <w:rPr>
          <w:rFonts w:ascii="Times New Roman" w:hAnsi="Times New Roman" w:cs="Times New Roman"/>
          <w:sz w:val="24"/>
          <w:szCs w:val="24"/>
        </w:rPr>
      </w:pPr>
      <w:r>
        <w:rPr>
          <w:rFonts w:ascii="Times New Roman" w:hAnsi="Times New Roman" w:cs="Times New Roman"/>
          <w:sz w:val="23"/>
          <w:szCs w:val="23"/>
        </w:rPr>
        <w:t>The portion of earnings paid in cash to the investors in the proportion of their share is called cash dividend. Most of the firms pay dividend in cash. “Both the total assets and net worth of the company are reduced when the cash dividend is distributed. The market price of the share drops in most cases by the amount of the cash dividend distributed (Hasting, 1996:370).</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In the context of Nepal, Cash dividend is the most popular form of dividend so it is very popular in commercial banks and other firms. However it depends upon the earning of firm, management decision, Government policy, Nepal Rastra Bank policy and other various internal and external factors.</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Stock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A stock dividend represents a distribution of shares in addition to the cash dividend to the existing shareholders. This has the effect of increasing the number of outstanding shares of the company. The declaration of the bonus shares will increase the paid-up share capital and reduce the reserve and surplus of the company. The total net worth is not affected by the bonus issue. In fact, it represents nothing more than re-capitalization of the owners' equity portion, i.e., the reserve and surplus. It is simply an accounting transfer from retained earnings to capital stock.</w:t>
      </w:r>
    </w:p>
    <w:p w:rsidR="00752AF2" w:rsidRDefault="00752AF2" w:rsidP="00752AF2">
      <w:pPr>
        <w:widowControl w:val="0"/>
        <w:autoSpaceDE w:val="0"/>
        <w:autoSpaceDN w:val="0"/>
        <w:adjustRightInd w:val="0"/>
        <w:spacing w:after="0" w:line="25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22" w:name="page23"/>
      <w:bookmarkEnd w:id="22"/>
      <w:r>
        <w:rPr>
          <w:rFonts w:ascii="Times New Roman" w:hAnsi="Times New Roman" w:cs="Times New Roman"/>
          <w:b/>
          <w:bCs/>
          <w:sz w:val="23"/>
          <w:szCs w:val="23"/>
        </w:rPr>
        <w:t>c) Bond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This type of dividend is distributed to the shareholders in the form of bond. It helps to postpone the payment of cash. In other words, company declares dividend in the form of its own bond with a view to avoid cash outflows. They are issued rarely. They are long term enough to fall beyond the current liability group. The stockholders become secured creditors if the bond carries lien on assets. But none of these types except cash and stock dividend have been practiced in Nepalese corporations although they have ample scope for application. So far in this study, the term dividend generally refers to cash dividend.</w:t>
      </w:r>
    </w:p>
    <w:p w:rsidR="00752AF2" w:rsidRDefault="00752AF2" w:rsidP="00752AF2">
      <w:pPr>
        <w:widowControl w:val="0"/>
        <w:autoSpaceDE w:val="0"/>
        <w:autoSpaceDN w:val="0"/>
        <w:adjustRightInd w:val="0"/>
        <w:spacing w:after="0" w:line="15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Optional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optional dividend is, in fact, not a kind of dividend but simply a choice of dividend given to the shareholders to accept either cash or stock dividend. But the shareholders consider the comparative value of stock dividend with the amount of optional cash. "If the two are very nearly the same, as it often the case, the cash option may be a convenience to the small shareholder, who thus avoids the case and expense of selling either whole or fraction of shares he does not wish to keep."(Waring, 1931:404) If the cash dividend is subject to income taxes over and above the limit he prefers to have stock dividend.</w:t>
      </w:r>
    </w:p>
    <w:p w:rsidR="00752AF2" w:rsidRDefault="00752AF2" w:rsidP="00752AF2">
      <w:pPr>
        <w:widowControl w:val="0"/>
        <w:autoSpaceDE w:val="0"/>
        <w:autoSpaceDN w:val="0"/>
        <w:adjustRightInd w:val="0"/>
        <w:spacing w:after="0" w:line="15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e) Scrip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A scrip dividend is issued when company has been suffering from the cash problem and does not permit the cash dividend, but has earned profit. A dividend paid in promissory notes is called a scrip dividend. Scrip is a form of promissory notes promising to pay the holder at specified later date. Under this form of dividend, company issues and distributes transferable promissory notes to shareholders, which may be interest bearing or non - interest bearing. The use of scrip dividends is desirable only when corporations have really earned profit and have only to wait for the conversion of other current assets into cash. Therefore, in order to overcome the temporary shortage of cash, sometimes company uses scrip dividends.</w:t>
      </w:r>
    </w:p>
    <w:p w:rsidR="00752AF2" w:rsidRDefault="00752AF2" w:rsidP="00752AF2">
      <w:pPr>
        <w:widowControl w:val="0"/>
        <w:autoSpaceDE w:val="0"/>
        <w:autoSpaceDN w:val="0"/>
        <w:adjustRightInd w:val="0"/>
        <w:spacing w:after="0" w:line="159" w:lineRule="exact"/>
        <w:rPr>
          <w:rFonts w:ascii="Times New Roman" w:hAnsi="Times New Roman" w:cs="Times New Roman"/>
          <w:sz w:val="24"/>
          <w:szCs w:val="24"/>
        </w:rPr>
      </w:pPr>
    </w:p>
    <w:p w:rsidR="00D72F27" w:rsidRDefault="00D72F27" w:rsidP="00752AF2">
      <w:pPr>
        <w:widowControl w:val="0"/>
        <w:autoSpaceDE w:val="0"/>
        <w:autoSpaceDN w:val="0"/>
        <w:adjustRightInd w:val="0"/>
        <w:spacing w:after="0" w:line="240" w:lineRule="auto"/>
        <w:rPr>
          <w:rFonts w:ascii="Times New Roman" w:hAnsi="Times New Roman" w:cs="Times New Roman"/>
          <w:b/>
          <w:bCs/>
          <w:sz w:val="23"/>
          <w:szCs w:val="23"/>
        </w:rPr>
      </w:pPr>
    </w:p>
    <w:p w:rsidR="00D72F27" w:rsidRDefault="00D72F27" w:rsidP="00752AF2">
      <w:pPr>
        <w:widowControl w:val="0"/>
        <w:autoSpaceDE w:val="0"/>
        <w:autoSpaceDN w:val="0"/>
        <w:adjustRightInd w:val="0"/>
        <w:spacing w:after="0" w:line="240" w:lineRule="auto"/>
        <w:rPr>
          <w:rFonts w:ascii="Times New Roman" w:hAnsi="Times New Roman" w:cs="Times New Roman"/>
          <w:b/>
          <w:bCs/>
          <w:sz w:val="23"/>
          <w:szCs w:val="23"/>
        </w:rPr>
      </w:pPr>
    </w:p>
    <w:p w:rsidR="00D72F27" w:rsidRDefault="00D72F27" w:rsidP="00752AF2">
      <w:pPr>
        <w:widowControl w:val="0"/>
        <w:autoSpaceDE w:val="0"/>
        <w:autoSpaceDN w:val="0"/>
        <w:adjustRightInd w:val="0"/>
        <w:spacing w:after="0" w:line="240" w:lineRule="auto"/>
        <w:rPr>
          <w:rFonts w:ascii="Times New Roman" w:hAnsi="Times New Roman" w:cs="Times New Roman"/>
          <w:b/>
          <w:bCs/>
          <w:sz w:val="23"/>
          <w:szCs w:val="23"/>
        </w:rPr>
      </w:pPr>
    </w:p>
    <w:p w:rsidR="00D72F27" w:rsidRDefault="00D72F27" w:rsidP="00752AF2">
      <w:pPr>
        <w:widowControl w:val="0"/>
        <w:autoSpaceDE w:val="0"/>
        <w:autoSpaceDN w:val="0"/>
        <w:adjustRightInd w:val="0"/>
        <w:spacing w:after="0" w:line="240" w:lineRule="auto"/>
        <w:rPr>
          <w:rFonts w:ascii="Times New Roman" w:hAnsi="Times New Roman" w:cs="Times New Roman"/>
          <w:b/>
          <w:bCs/>
          <w:sz w:val="23"/>
          <w:szCs w:val="23"/>
        </w:rPr>
      </w:pPr>
    </w:p>
    <w:p w:rsidR="00D72F27" w:rsidRDefault="00D72F27" w:rsidP="00752AF2">
      <w:pPr>
        <w:widowControl w:val="0"/>
        <w:autoSpaceDE w:val="0"/>
        <w:autoSpaceDN w:val="0"/>
        <w:adjustRightInd w:val="0"/>
        <w:spacing w:after="0" w:line="240" w:lineRule="auto"/>
        <w:rPr>
          <w:rFonts w:ascii="Times New Roman" w:hAnsi="Times New Roman" w:cs="Times New Roman"/>
          <w:b/>
          <w:bCs/>
          <w:sz w:val="23"/>
          <w:szCs w:val="23"/>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lastRenderedPageBreak/>
        <w:t>f) Property Dividend</w:t>
      </w:r>
    </w:p>
    <w:p w:rsidR="00752AF2" w:rsidRDefault="00752AF2" w:rsidP="00752AF2">
      <w:pPr>
        <w:widowControl w:val="0"/>
        <w:autoSpaceDE w:val="0"/>
        <w:autoSpaceDN w:val="0"/>
        <w:adjustRightInd w:val="0"/>
        <w:spacing w:after="0" w:line="354" w:lineRule="exact"/>
        <w:rPr>
          <w:rFonts w:ascii="Times New Roman" w:hAnsi="Times New Roman" w:cs="Times New Roman"/>
          <w:sz w:val="24"/>
          <w:szCs w:val="24"/>
        </w:rPr>
      </w:pPr>
    </w:p>
    <w:p w:rsidR="00D72F27" w:rsidRDefault="00752AF2" w:rsidP="00D72F27">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r>
        <w:rPr>
          <w:rFonts w:ascii="Times New Roman" w:hAnsi="Times New Roman" w:cs="Times New Roman"/>
          <w:sz w:val="23"/>
          <w:szCs w:val="23"/>
        </w:rPr>
        <w:t>It is also known by the name of liquidating dividends. It involves a payment of assets property in any form other than cash. Such form of dividend may be followed whenever there are assets that are no longer ne</w:t>
      </w:r>
      <w:r w:rsidR="00D72F27">
        <w:rPr>
          <w:rFonts w:ascii="Times New Roman" w:hAnsi="Times New Roman" w:cs="Times New Roman"/>
          <w:sz w:val="23"/>
          <w:szCs w:val="23"/>
        </w:rPr>
        <w:t xml:space="preserve">cessary in the operation of the </w:t>
      </w:r>
      <w:r>
        <w:rPr>
          <w:rFonts w:ascii="Times New Roman" w:hAnsi="Times New Roman" w:cs="Times New Roman"/>
          <w:sz w:val="23"/>
          <w:szCs w:val="23"/>
        </w:rPr>
        <w:t>business 13</w:t>
      </w:r>
      <w:r w:rsidR="00D72F27">
        <w:rPr>
          <w:rFonts w:ascii="Times New Roman" w:hAnsi="Times New Roman" w:cs="Times New Roman"/>
          <w:sz w:val="23"/>
          <w:szCs w:val="23"/>
        </w:rPr>
        <w:t xml:space="preserve"> or in extra ordinary circumstances. Companies own products and the securities of subsidiaries are the example that has been paid as property dividend.</w:t>
      </w:r>
    </w:p>
    <w:p w:rsidR="00D72F27" w:rsidRDefault="00D72F27" w:rsidP="00D72F27">
      <w:pPr>
        <w:widowControl w:val="0"/>
        <w:autoSpaceDE w:val="0"/>
        <w:autoSpaceDN w:val="0"/>
        <w:adjustRightInd w:val="0"/>
        <w:spacing w:after="0" w:line="164"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2.1.3 Factors affecting dividend policy</w:t>
      </w:r>
    </w:p>
    <w:p w:rsidR="00D72F27" w:rsidRDefault="00D72F27" w:rsidP="00D72F27">
      <w:pPr>
        <w:widowControl w:val="0"/>
        <w:autoSpaceDE w:val="0"/>
        <w:autoSpaceDN w:val="0"/>
        <w:adjustRightInd w:val="0"/>
        <w:spacing w:after="0" w:line="128"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80" w:lineRule="auto"/>
        <w:jc w:val="both"/>
        <w:rPr>
          <w:rFonts w:ascii="Times New Roman" w:hAnsi="Times New Roman" w:cs="Times New Roman"/>
          <w:sz w:val="24"/>
          <w:szCs w:val="24"/>
        </w:rPr>
      </w:pPr>
      <w:r>
        <w:rPr>
          <w:rFonts w:ascii="Times New Roman" w:hAnsi="Times New Roman" w:cs="Times New Roman"/>
          <w:sz w:val="23"/>
          <w:szCs w:val="23"/>
        </w:rPr>
        <w:t>Dividend policy is concerned with deciding the part of profit to be distributed to the shareholders. Such a policy depends on various factors, which are as follows;</w:t>
      </w:r>
    </w:p>
    <w:p w:rsidR="00D72F27" w:rsidRDefault="00D72F27" w:rsidP="00D72F27">
      <w:pPr>
        <w:widowControl w:val="0"/>
        <w:autoSpaceDE w:val="0"/>
        <w:autoSpaceDN w:val="0"/>
        <w:adjustRightInd w:val="0"/>
        <w:spacing w:after="0" w:line="164"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 Investment Opportunity</w:t>
      </w:r>
    </w:p>
    <w:p w:rsidR="00D72F27" w:rsidRDefault="00D72F27" w:rsidP="00D72F27">
      <w:pPr>
        <w:widowControl w:val="0"/>
        <w:autoSpaceDE w:val="0"/>
        <w:autoSpaceDN w:val="0"/>
        <w:adjustRightInd w:val="0"/>
        <w:spacing w:after="0" w:line="128"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The available profitable investment opportunities of firm affect the dividend decision. If the company has lot of such opportunities, it needs excess fund to finance. So, the company retains more profit paying less amount as dividend.</w:t>
      </w:r>
    </w:p>
    <w:p w:rsidR="00D72F27" w:rsidRDefault="00D72F27" w:rsidP="00D72F27">
      <w:pPr>
        <w:widowControl w:val="0"/>
        <w:autoSpaceDE w:val="0"/>
        <w:autoSpaceDN w:val="0"/>
        <w:adjustRightInd w:val="0"/>
        <w:spacing w:after="0" w:line="182"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Liquidity</w:t>
      </w:r>
    </w:p>
    <w:p w:rsidR="00D72F27" w:rsidRDefault="00D72F27" w:rsidP="00D72F27">
      <w:pPr>
        <w:widowControl w:val="0"/>
        <w:autoSpaceDE w:val="0"/>
        <w:autoSpaceDN w:val="0"/>
        <w:adjustRightInd w:val="0"/>
        <w:spacing w:after="0" w:line="127"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The liquidity position of the firm also affect to the fraction of profit to be distributed to the shareholders. Dividend payments represent cash outflows, the more liquid a firm is, the more able it is to pay dividends. But a rapidly growing firm wtih many profitable investment opportunities find it difficult to maintain adequate liquidity and pay less dividends at the time.</w:t>
      </w:r>
    </w:p>
    <w:p w:rsidR="00D72F27" w:rsidRDefault="00D72F27" w:rsidP="00D72F27">
      <w:pPr>
        <w:widowControl w:val="0"/>
        <w:autoSpaceDE w:val="0"/>
        <w:autoSpaceDN w:val="0"/>
        <w:adjustRightInd w:val="0"/>
        <w:spacing w:after="0" w:line="150"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 Earning Stability</w:t>
      </w:r>
    </w:p>
    <w:p w:rsidR="00D72F27" w:rsidRDefault="00D72F27" w:rsidP="00D72F27">
      <w:pPr>
        <w:widowControl w:val="0"/>
        <w:autoSpaceDE w:val="0"/>
        <w:autoSpaceDN w:val="0"/>
        <w:adjustRightInd w:val="0"/>
        <w:spacing w:after="0" w:line="127"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A company with stable earnings pay more dividends in a prospect of continuity of the earnings of the future. But a company having fluctuating earnings pay less dividends to face its future financial difficulties.</w:t>
      </w:r>
    </w:p>
    <w:p w:rsidR="00D72F27" w:rsidRDefault="00D72F27" w:rsidP="00D72F27">
      <w:pPr>
        <w:widowControl w:val="0"/>
        <w:autoSpaceDE w:val="0"/>
        <w:autoSpaceDN w:val="0"/>
        <w:adjustRightInd w:val="0"/>
        <w:spacing w:after="0" w:line="182"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Legal Constraints</w:t>
      </w:r>
    </w:p>
    <w:p w:rsidR="00D72F27" w:rsidRDefault="00D72F27" w:rsidP="00D72F27">
      <w:pPr>
        <w:widowControl w:val="0"/>
        <w:autoSpaceDE w:val="0"/>
        <w:autoSpaceDN w:val="0"/>
        <w:adjustRightInd w:val="0"/>
        <w:spacing w:after="0" w:line="128"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Legal provisions of the respective countries affect the dividend decisions of the firm. For example, a firm’s share capital can not be used to make dividend payments, dividends must be paid out of a firm’s present and past net earnings, dividend can not be paid when the firm is insolvent, company can not borrow to pay dividend etc.</w:t>
      </w:r>
    </w:p>
    <w:p w:rsidR="00D72F27" w:rsidRDefault="00D72F27" w:rsidP="00D72F27">
      <w:pPr>
        <w:widowControl w:val="0"/>
        <w:autoSpaceDE w:val="0"/>
        <w:autoSpaceDN w:val="0"/>
        <w:adjustRightInd w:val="0"/>
        <w:spacing w:after="0" w:line="185" w:lineRule="exact"/>
        <w:rPr>
          <w:rFonts w:ascii="Times New Roman" w:hAnsi="Times New Roman" w:cs="Times New Roman"/>
          <w:sz w:val="24"/>
          <w:szCs w:val="24"/>
        </w:rPr>
      </w:pPr>
    </w:p>
    <w:p w:rsidR="00D72F27" w:rsidRDefault="00D72F27"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e) Growth Prospects</w:t>
      </w:r>
    </w:p>
    <w:p w:rsidR="00D72F27" w:rsidRDefault="00D72F27" w:rsidP="00D72F27">
      <w:pPr>
        <w:widowControl w:val="0"/>
        <w:autoSpaceDE w:val="0"/>
        <w:autoSpaceDN w:val="0"/>
        <w:adjustRightInd w:val="0"/>
        <w:spacing w:after="0" w:line="128" w:lineRule="exact"/>
        <w:rPr>
          <w:rFonts w:ascii="Times New Roman" w:hAnsi="Times New Roman" w:cs="Times New Roman"/>
          <w:sz w:val="24"/>
          <w:szCs w:val="24"/>
        </w:rPr>
      </w:pPr>
    </w:p>
    <w:p w:rsidR="00D72F27" w:rsidRDefault="00D72F27" w:rsidP="00D72F27">
      <w:pPr>
        <w:widowControl w:val="0"/>
        <w:overflowPunct w:val="0"/>
        <w:autoSpaceDE w:val="0"/>
        <w:autoSpaceDN w:val="0"/>
        <w:adjustRightInd w:val="0"/>
        <w:spacing w:after="0" w:line="360" w:lineRule="auto"/>
        <w:jc w:val="both"/>
        <w:rPr>
          <w:rFonts w:ascii="Times New Roman" w:hAnsi="Times New Roman" w:cs="Times New Roman"/>
          <w:sz w:val="23"/>
          <w:szCs w:val="23"/>
        </w:rPr>
      </w:pPr>
      <w:r>
        <w:rPr>
          <w:rFonts w:ascii="Times New Roman" w:hAnsi="Times New Roman" w:cs="Times New Roman"/>
          <w:sz w:val="23"/>
          <w:szCs w:val="23"/>
        </w:rPr>
        <w:t>A rapidly growing firm usually has a substantial need of fund to finance the abundance of attractive investment opportunities. Instead of paying large dividends and then attempting to sell new shares to raise the equity investment capital it need. This type of firm usually retains larger portions of its earnings and avoids the expenses and inconvenience of public stock offerings</w:t>
      </w:r>
      <w:r w:rsidR="00DA70A0">
        <w:rPr>
          <w:rFonts w:ascii="Times New Roman" w:hAnsi="Times New Roman" w:cs="Times New Roman"/>
          <w:sz w:val="23"/>
          <w:szCs w:val="23"/>
        </w:rPr>
        <w:t>.</w:t>
      </w:r>
    </w:p>
    <w:p w:rsidR="00DA70A0" w:rsidRDefault="00DA70A0" w:rsidP="00D72F27">
      <w:pPr>
        <w:widowControl w:val="0"/>
        <w:overflowPunct w:val="0"/>
        <w:autoSpaceDE w:val="0"/>
        <w:autoSpaceDN w:val="0"/>
        <w:adjustRightInd w:val="0"/>
        <w:spacing w:after="0" w:line="360" w:lineRule="auto"/>
        <w:jc w:val="both"/>
        <w:rPr>
          <w:rFonts w:ascii="Times New Roman" w:hAnsi="Times New Roman" w:cs="Times New Roman"/>
          <w:sz w:val="23"/>
          <w:szCs w:val="23"/>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23" w:name="page24"/>
      <w:bookmarkStart w:id="24" w:name="page25"/>
      <w:bookmarkEnd w:id="23"/>
      <w:bookmarkEnd w:id="24"/>
      <w:r>
        <w:rPr>
          <w:rFonts w:ascii="Times New Roman" w:hAnsi="Times New Roman" w:cs="Times New Roman"/>
          <w:b/>
          <w:bCs/>
          <w:sz w:val="23"/>
          <w:szCs w:val="23"/>
        </w:rPr>
        <w:t>f) Restrictive Covenants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8" w:lineRule="auto"/>
        <w:ind w:right="20"/>
        <w:jc w:val="both"/>
        <w:rPr>
          <w:rFonts w:ascii="Times New Roman" w:hAnsi="Times New Roman" w:cs="Times New Roman"/>
          <w:sz w:val="24"/>
          <w:szCs w:val="24"/>
        </w:rPr>
      </w:pPr>
      <w:r>
        <w:rPr>
          <w:rFonts w:ascii="Times New Roman" w:hAnsi="Times New Roman" w:cs="Times New Roman"/>
        </w:rPr>
        <w:t>Restrictive Covenants contained in bond indentures, term loans,short-term borrowing agreements, lease contracts and preferred stock agreements affect the dividend dicision. These restrictions limit the total amount of dividends a firm can pay.</w:t>
      </w:r>
    </w:p>
    <w:p w:rsidR="00752AF2" w:rsidRDefault="00752AF2" w:rsidP="00752AF2">
      <w:pPr>
        <w:widowControl w:val="0"/>
        <w:autoSpaceDE w:val="0"/>
        <w:autoSpaceDN w:val="0"/>
        <w:adjustRightInd w:val="0"/>
        <w:spacing w:after="0" w:line="16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g) Control</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rPr>
        <w:t>The existing controlling group wanting to continue their position wants to retain more profit paying less dividends.If the company raises additional fund selling new common stock, the chances of diluting the control position will increase. Similarly, on the other sides, increasing loan amount also increase the risk of existing shareholders. Because of these, a company can retain more profit paying less as dividends.</w:t>
      </w:r>
    </w:p>
    <w:p w:rsidR="00752AF2" w:rsidRDefault="00752AF2" w:rsidP="00752AF2">
      <w:pPr>
        <w:widowControl w:val="0"/>
        <w:autoSpaceDE w:val="0"/>
        <w:autoSpaceDN w:val="0"/>
        <w:adjustRightInd w:val="0"/>
        <w:spacing w:after="0" w:line="17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h) Need to Repay Debt</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right="20"/>
        <w:jc w:val="both"/>
        <w:rPr>
          <w:rFonts w:ascii="Times New Roman" w:hAnsi="Times New Roman" w:cs="Times New Roman"/>
          <w:sz w:val="24"/>
          <w:szCs w:val="24"/>
        </w:rPr>
      </w:pPr>
      <w:r>
        <w:rPr>
          <w:rFonts w:ascii="Times New Roman" w:hAnsi="Times New Roman" w:cs="Times New Roman"/>
          <w:sz w:val="23"/>
          <w:szCs w:val="23"/>
        </w:rPr>
        <w:t>If the company has to repay the debt in the current year, it need more fund and retains more profit paying less amount as dividend.</w:t>
      </w:r>
    </w:p>
    <w:p w:rsidR="00752AF2" w:rsidRDefault="00752AF2" w:rsidP="00752AF2">
      <w:pPr>
        <w:widowControl w:val="0"/>
        <w:autoSpaceDE w:val="0"/>
        <w:autoSpaceDN w:val="0"/>
        <w:adjustRightInd w:val="0"/>
        <w:spacing w:after="0" w:line="16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i) Shareholders Preferences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jc w:val="both"/>
        <w:rPr>
          <w:rFonts w:ascii="Times New Roman" w:hAnsi="Times New Roman" w:cs="Times New Roman"/>
          <w:sz w:val="24"/>
          <w:szCs w:val="24"/>
        </w:rPr>
      </w:pPr>
      <w:r>
        <w:rPr>
          <w:rFonts w:ascii="Times New Roman" w:hAnsi="Times New Roman" w:cs="Times New Roman"/>
          <w:sz w:val="23"/>
          <w:szCs w:val="23"/>
        </w:rPr>
        <w:t>In a colsely held corporation with relatively few stockholders, management may be able to set dividends according to the preferences of its stockholders. For example, assume that the majority of a firm’s stockholders are in high marginal tax brackets. They probably favor a policy of high earnings retention,resulting in eventual price appreciation, over a high payout policy.</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But in a large corporation whose share are widely held, it is nearly impossible for a financial manager to take individual shareholders’ preferences into account when setting dividend policy.</w:t>
      </w:r>
    </w:p>
    <w:p w:rsidR="00752AF2" w:rsidRDefault="00752AF2" w:rsidP="00752AF2">
      <w:pPr>
        <w:widowControl w:val="0"/>
        <w:autoSpaceDE w:val="0"/>
        <w:autoSpaceDN w:val="0"/>
        <w:adjustRightInd w:val="0"/>
        <w:spacing w:after="0" w:line="14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2.1.4 Dividend Payment Procedure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 xml:space="preserve">Company makes dividend decision with considering number factors. Now, how does the company distribute such dividends? dividend payment includes a </w:t>
      </w:r>
      <w:r>
        <w:rPr>
          <w:rFonts w:ascii="Times New Roman" w:hAnsi="Times New Roman" w:cs="Times New Roman"/>
          <w:sz w:val="23"/>
          <w:szCs w:val="23"/>
        </w:rPr>
        <w:lastRenderedPageBreak/>
        <w:t>systematic process and every company follows it. The process includes different dates and such as follows:</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 Declaration Date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right="20"/>
        <w:jc w:val="both"/>
        <w:rPr>
          <w:rFonts w:ascii="Times New Roman" w:hAnsi="Times New Roman" w:cs="Times New Roman"/>
          <w:sz w:val="23"/>
          <w:szCs w:val="23"/>
        </w:rPr>
      </w:pPr>
      <w:r>
        <w:rPr>
          <w:rFonts w:ascii="Times New Roman" w:hAnsi="Times New Roman" w:cs="Times New Roman"/>
          <w:sz w:val="23"/>
          <w:szCs w:val="23"/>
        </w:rPr>
        <w:t>The first date of note is the dividend declaration date, the date on which the board of director declares the dollar dividend that will be paid for that quarter. This date is</w:t>
      </w:r>
    </w:p>
    <w:p w:rsidR="00752AF2" w:rsidRDefault="00DA70A0"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bookmarkStart w:id="25" w:name="page26"/>
      <w:bookmarkEnd w:id="25"/>
      <w:r>
        <w:rPr>
          <w:rFonts w:ascii="Times New Roman" w:hAnsi="Times New Roman" w:cs="Times New Roman"/>
          <w:sz w:val="23"/>
          <w:szCs w:val="23"/>
        </w:rPr>
        <w:t>i</w:t>
      </w:r>
      <w:r w:rsidR="00752AF2">
        <w:rPr>
          <w:rFonts w:ascii="Times New Roman" w:hAnsi="Times New Roman" w:cs="Times New Roman"/>
          <w:sz w:val="23"/>
          <w:szCs w:val="23"/>
        </w:rPr>
        <w:t>mportant because by announcing its intent to increase, decrease, or maintain dividend, the firm conveys information to financial markets. Thus, if the firm changes its dividends, this is the date on which the market reaction to the change is most likely to occur.</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Ex-dividend Date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The next date of note is the ex-dividend date, at which time investors have to have bought the stock in order to receive the dividend. Since the dividend is not received by investors buying Stock after the ex-dividend date, the stock price will generally fall on that day to reflect that loss.</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 Holder Of–Record Date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6" w:lineRule="auto"/>
        <w:ind w:right="20"/>
        <w:jc w:val="both"/>
        <w:rPr>
          <w:rFonts w:ascii="Times New Roman" w:hAnsi="Times New Roman" w:cs="Times New Roman"/>
          <w:sz w:val="24"/>
          <w:szCs w:val="24"/>
        </w:rPr>
      </w:pPr>
      <w:r>
        <w:rPr>
          <w:rFonts w:ascii="Times New Roman" w:hAnsi="Times New Roman" w:cs="Times New Roman"/>
        </w:rPr>
        <w:t>At the close of the business a few days after the ex-dividend date, the company closes its stock transfer books and makes up a list of the shareholders to date on the holder of-record date. These shareholders will receive the dividends. There should be generally being no price effect on this date. It is a date until which a person, who has bought shares before ex-dividend date, must register his/her name in the company</w:t>
      </w:r>
      <w:r>
        <w:rPr>
          <w:rFonts w:ascii="Times New Roman" w:hAnsi="Times New Roman" w:cs="Times New Roman"/>
          <w:b/>
          <w:bCs/>
        </w:rPr>
        <w:t>.</w:t>
      </w:r>
      <w:r>
        <w:rPr>
          <w:rFonts w:ascii="Times New Roman" w:hAnsi="Times New Roman" w:cs="Times New Roman"/>
        </w:rPr>
        <w:t xml:space="preserve"> Holder of record date is a final date to transfer the title, meaning that the seller name should be replaced by the buyers name in the company</w:t>
      </w:r>
      <w:r>
        <w:rPr>
          <w:rFonts w:ascii="Times New Roman" w:hAnsi="Times New Roman" w:cs="Times New Roman"/>
          <w:b/>
          <w:bCs/>
        </w:rPr>
        <w:t>’</w:t>
      </w:r>
      <w:r>
        <w:rPr>
          <w:rFonts w:ascii="Times New Roman" w:hAnsi="Times New Roman" w:cs="Times New Roman"/>
        </w:rPr>
        <w:t>s register till this date</w:t>
      </w:r>
      <w:r>
        <w:rPr>
          <w:rFonts w:ascii="Times New Roman" w:hAnsi="Times New Roman" w:cs="Times New Roman"/>
          <w:b/>
          <w:bCs/>
        </w:rPr>
        <w:t>.</w:t>
      </w:r>
    </w:p>
    <w:p w:rsidR="00752AF2" w:rsidRDefault="00752AF2" w:rsidP="00752AF2">
      <w:pPr>
        <w:widowControl w:val="0"/>
        <w:autoSpaceDE w:val="0"/>
        <w:autoSpaceDN w:val="0"/>
        <w:adjustRightInd w:val="0"/>
        <w:spacing w:after="0" w:line="17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Payment Date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8" w:lineRule="auto"/>
        <w:ind w:right="20"/>
        <w:jc w:val="both"/>
        <w:rPr>
          <w:rFonts w:ascii="Times New Roman" w:hAnsi="Times New Roman" w:cs="Times New Roman"/>
          <w:sz w:val="24"/>
          <w:szCs w:val="24"/>
        </w:rPr>
      </w:pPr>
      <w:r>
        <w:rPr>
          <w:rFonts w:ascii="Times New Roman" w:hAnsi="Times New Roman" w:cs="Times New Roman"/>
        </w:rPr>
        <w:t>The final step involves mailing out the dividend checks on the dividend payment date. In most cases, the payment date is two to three weeks after the holder of record</w:t>
      </w:r>
      <w:r>
        <w:rPr>
          <w:rFonts w:ascii="Times New Roman" w:hAnsi="Times New Roman" w:cs="Times New Roman"/>
          <w:b/>
          <w:bCs/>
        </w:rPr>
        <w:t>.</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2.1.5 Theories of Dividend</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There are two fundamental theories of dividend:</w:t>
      </w:r>
    </w:p>
    <w:p w:rsidR="00752AF2" w:rsidRDefault="00752AF2" w:rsidP="00752AF2">
      <w:pPr>
        <w:widowControl w:val="0"/>
        <w:autoSpaceDE w:val="0"/>
        <w:autoSpaceDN w:val="0"/>
        <w:adjustRightInd w:val="0"/>
        <w:spacing w:after="0" w:line="3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 Residual Theories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DA70A0" w:rsidRDefault="00752AF2" w:rsidP="00DA70A0">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 xml:space="preserve">It is a kind of cash dividend payament and the word residual implies ‘Leftover’. Under this theory dividends are paid out from the leftover earnings. As long as there </w:t>
      </w:r>
      <w:r>
        <w:rPr>
          <w:rFonts w:ascii="Times New Roman" w:hAnsi="Times New Roman" w:cs="Times New Roman"/>
          <w:sz w:val="23"/>
          <w:szCs w:val="23"/>
        </w:rPr>
        <w:lastRenderedPageBreak/>
        <w:t>are investment projects with returns exceeding those that are required, it wiil use retained earnings. If the firm has retained earnings leftover after financing all acceptable investment opportunities, these earnings then will be distributed to stockholders in the form of cash dividends. If not, there will be no dividends. When we treat dividend policy as strictly a financing decision, the payment of cash dividends is a passive residual.</w:t>
      </w:r>
    </w:p>
    <w:p w:rsidR="00752AF2" w:rsidRDefault="00752AF2" w:rsidP="00752AF2">
      <w:pPr>
        <w:widowControl w:val="0"/>
        <w:overflowPunct w:val="0"/>
        <w:autoSpaceDE w:val="0"/>
        <w:autoSpaceDN w:val="0"/>
        <w:adjustRightInd w:val="0"/>
        <w:spacing w:after="0" w:line="366" w:lineRule="auto"/>
        <w:ind w:left="7"/>
        <w:jc w:val="both"/>
        <w:rPr>
          <w:rFonts w:ascii="Times New Roman" w:hAnsi="Times New Roman" w:cs="Times New Roman"/>
          <w:sz w:val="24"/>
          <w:szCs w:val="24"/>
        </w:rPr>
      </w:pPr>
      <w:bookmarkStart w:id="26" w:name="page27"/>
      <w:bookmarkEnd w:id="26"/>
      <w:r>
        <w:rPr>
          <w:rFonts w:ascii="Times New Roman" w:hAnsi="Times New Roman" w:cs="Times New Roman"/>
          <w:sz w:val="23"/>
          <w:szCs w:val="23"/>
        </w:rPr>
        <w:t>According to this concept, dividend policy is totally passive in nature. 'When we treat Dividend policy as strictly a financing decision, the payment of cash dividend is a passive residual.' (Van Horne, 1993:327)</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right="20"/>
        <w:jc w:val="both"/>
        <w:rPr>
          <w:rFonts w:ascii="Times New Roman" w:hAnsi="Times New Roman" w:cs="Times New Roman"/>
          <w:sz w:val="24"/>
          <w:szCs w:val="24"/>
        </w:rPr>
      </w:pPr>
      <w:r>
        <w:rPr>
          <w:rFonts w:ascii="Times New Roman" w:hAnsi="Times New Roman" w:cs="Times New Roman"/>
          <w:sz w:val="23"/>
          <w:szCs w:val="23"/>
        </w:rPr>
        <w:t>To adopt this dividend decision. company follows four important steps to distribute or determine amount of dividend:</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numPr>
          <w:ilvl w:val="1"/>
          <w:numId w:val="14"/>
        </w:numPr>
        <w:tabs>
          <w:tab w:val="clear" w:pos="1440"/>
          <w:tab w:val="num" w:pos="687"/>
        </w:tabs>
        <w:overflowPunct w:val="0"/>
        <w:autoSpaceDE w:val="0"/>
        <w:autoSpaceDN w:val="0"/>
        <w:adjustRightInd w:val="0"/>
        <w:spacing w:after="0" w:line="353" w:lineRule="auto"/>
        <w:ind w:left="687" w:hanging="348"/>
        <w:jc w:val="both"/>
        <w:rPr>
          <w:rFonts w:ascii="Wingdings" w:hAnsi="Wingdings" w:cs="Wingdings"/>
          <w:sz w:val="23"/>
          <w:szCs w:val="23"/>
        </w:rPr>
      </w:pPr>
      <w:r>
        <w:rPr>
          <w:rFonts w:ascii="Times New Roman" w:hAnsi="Times New Roman" w:cs="Times New Roman"/>
          <w:sz w:val="23"/>
          <w:szCs w:val="23"/>
        </w:rPr>
        <w:t xml:space="preserve">It determines the optimal capital budget (Capital expenditure,investment amount etc.) </w:t>
      </w:r>
    </w:p>
    <w:p w:rsidR="00752AF2" w:rsidRDefault="00752AF2" w:rsidP="00752AF2">
      <w:pPr>
        <w:widowControl w:val="0"/>
        <w:numPr>
          <w:ilvl w:val="1"/>
          <w:numId w:val="14"/>
        </w:numPr>
        <w:tabs>
          <w:tab w:val="clear" w:pos="1440"/>
          <w:tab w:val="num" w:pos="687"/>
        </w:tabs>
        <w:overflowPunct w:val="0"/>
        <w:autoSpaceDE w:val="0"/>
        <w:autoSpaceDN w:val="0"/>
        <w:adjustRightInd w:val="0"/>
        <w:spacing w:after="0" w:line="353"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It determines the amount of equity needed to finance that budget, givenin its target capital structure. </w:t>
      </w:r>
    </w:p>
    <w:p w:rsidR="00752AF2" w:rsidRDefault="00752AF2" w:rsidP="00752AF2">
      <w:pPr>
        <w:widowControl w:val="0"/>
        <w:autoSpaceDE w:val="0"/>
        <w:autoSpaceDN w:val="0"/>
        <w:adjustRightInd w:val="0"/>
        <w:spacing w:after="0" w:line="1" w:lineRule="exact"/>
        <w:rPr>
          <w:rFonts w:ascii="Wingdings" w:hAnsi="Wingdings" w:cs="Wingdings"/>
          <w:sz w:val="23"/>
          <w:szCs w:val="23"/>
        </w:rPr>
      </w:pPr>
    </w:p>
    <w:p w:rsidR="00752AF2" w:rsidRDefault="00752AF2" w:rsidP="00752AF2">
      <w:pPr>
        <w:widowControl w:val="0"/>
        <w:numPr>
          <w:ilvl w:val="1"/>
          <w:numId w:val="14"/>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rPr>
      </w:pPr>
      <w:r>
        <w:rPr>
          <w:rFonts w:ascii="Times New Roman" w:hAnsi="Times New Roman" w:cs="Times New Roman"/>
        </w:rPr>
        <w:t xml:space="preserve">It use retained earnings to meet equity requirements to the extent possible, and </w:t>
      </w:r>
    </w:p>
    <w:p w:rsidR="00752AF2" w:rsidRDefault="00752AF2" w:rsidP="00752AF2">
      <w:pPr>
        <w:widowControl w:val="0"/>
        <w:autoSpaceDE w:val="0"/>
        <w:autoSpaceDN w:val="0"/>
        <w:adjustRightInd w:val="0"/>
        <w:spacing w:after="0" w:line="135" w:lineRule="exact"/>
        <w:rPr>
          <w:rFonts w:ascii="Wingdings" w:hAnsi="Wingdings" w:cs="Wingdings"/>
        </w:rPr>
      </w:pPr>
    </w:p>
    <w:p w:rsidR="00752AF2" w:rsidRDefault="00752AF2" w:rsidP="00752AF2">
      <w:pPr>
        <w:widowControl w:val="0"/>
        <w:numPr>
          <w:ilvl w:val="1"/>
          <w:numId w:val="14"/>
        </w:numPr>
        <w:tabs>
          <w:tab w:val="clear" w:pos="1440"/>
          <w:tab w:val="num" w:pos="687"/>
        </w:tabs>
        <w:overflowPunct w:val="0"/>
        <w:autoSpaceDE w:val="0"/>
        <w:autoSpaceDN w:val="0"/>
        <w:adjustRightInd w:val="0"/>
        <w:spacing w:after="0" w:line="380" w:lineRule="auto"/>
        <w:ind w:left="687" w:hanging="348"/>
        <w:jc w:val="both"/>
        <w:rPr>
          <w:rFonts w:ascii="Wingdings" w:hAnsi="Wingdings" w:cs="Wingdings"/>
          <w:sz w:val="23"/>
          <w:szCs w:val="23"/>
        </w:rPr>
      </w:pPr>
      <w:r>
        <w:rPr>
          <w:rFonts w:ascii="Times New Roman" w:hAnsi="Times New Roman" w:cs="Times New Roman"/>
          <w:sz w:val="23"/>
          <w:szCs w:val="23"/>
        </w:rPr>
        <w:t xml:space="preserve">It pay dividends only if more earnings are available than are needed to support the optimal capital budget. </w:t>
      </w:r>
    </w:p>
    <w:p w:rsidR="00752AF2" w:rsidRDefault="00752AF2" w:rsidP="00752AF2">
      <w:pPr>
        <w:widowControl w:val="0"/>
        <w:autoSpaceDE w:val="0"/>
        <w:autoSpaceDN w:val="0"/>
        <w:adjustRightInd w:val="0"/>
        <w:spacing w:after="0" w:line="165" w:lineRule="exact"/>
        <w:rPr>
          <w:rFonts w:ascii="Wingdings" w:hAnsi="Wingdings" w:cs="Wingdings"/>
          <w:sz w:val="23"/>
          <w:szCs w:val="23"/>
        </w:rPr>
      </w:pPr>
    </w:p>
    <w:p w:rsidR="00752AF2" w:rsidRDefault="00752AF2" w:rsidP="00752AF2">
      <w:pPr>
        <w:widowControl w:val="0"/>
        <w:numPr>
          <w:ilvl w:val="0"/>
          <w:numId w:val="14"/>
        </w:numPr>
        <w:tabs>
          <w:tab w:val="clear" w:pos="720"/>
          <w:tab w:val="num" w:pos="267"/>
        </w:tabs>
        <w:overflowPunct w:val="0"/>
        <w:autoSpaceDE w:val="0"/>
        <w:autoSpaceDN w:val="0"/>
        <w:adjustRightInd w:val="0"/>
        <w:spacing w:after="0" w:line="240" w:lineRule="auto"/>
        <w:ind w:left="267" w:hanging="267"/>
        <w:jc w:val="both"/>
        <w:rPr>
          <w:rFonts w:ascii="Times New Roman" w:hAnsi="Times New Roman" w:cs="Times New Roman"/>
          <w:b/>
          <w:bCs/>
          <w:sz w:val="23"/>
          <w:szCs w:val="23"/>
        </w:rPr>
      </w:pPr>
      <w:r>
        <w:rPr>
          <w:rFonts w:ascii="Times New Roman" w:hAnsi="Times New Roman" w:cs="Times New Roman"/>
          <w:b/>
          <w:bCs/>
          <w:sz w:val="23"/>
          <w:szCs w:val="23"/>
        </w:rPr>
        <w:t xml:space="preserve">Wealth Maximization Theory </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tblPr>
      <w:tblGrid>
        <w:gridCol w:w="660"/>
        <w:gridCol w:w="1100"/>
        <w:gridCol w:w="4900"/>
        <w:gridCol w:w="800"/>
        <w:gridCol w:w="360"/>
      </w:tblGrid>
      <w:tr w:rsidR="00752AF2" w:rsidTr="00D72F27">
        <w:trPr>
          <w:trHeight w:val="294"/>
        </w:trPr>
        <w:tc>
          <w:tcPr>
            <w:tcW w:w="6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Larger</w:t>
            </w:r>
          </w:p>
        </w:tc>
        <w:tc>
          <w:tcPr>
            <w:tcW w:w="1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dividend</w:t>
            </w:r>
          </w:p>
        </w:tc>
        <w:tc>
          <w:tcPr>
            <w:tcW w:w="49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is  announced  and  distributed  to  shareholder s</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under</w:t>
            </w:r>
          </w:p>
        </w:tc>
        <w:tc>
          <w:tcPr>
            <w:tcW w:w="3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w w:val="96"/>
                <w:sz w:val="23"/>
                <w:szCs w:val="23"/>
              </w:rPr>
              <w:t>this</w:t>
            </w:r>
          </w:p>
        </w:tc>
      </w:tr>
      <w:tr w:rsidR="00752AF2" w:rsidTr="00D72F27">
        <w:trPr>
          <w:trHeight w:val="390"/>
        </w:trPr>
        <w:tc>
          <w:tcPr>
            <w:tcW w:w="6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theory</w:t>
            </w:r>
          </w:p>
        </w:tc>
        <w:tc>
          <w:tcPr>
            <w:tcW w:w="1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3"/>
                <w:szCs w:val="23"/>
              </w:rPr>
              <w:t>in order to</w:t>
            </w:r>
          </w:p>
        </w:tc>
        <w:tc>
          <w:tcPr>
            <w:tcW w:w="49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maximize their wealth  this  theory  is generally</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w w:val="98"/>
                <w:sz w:val="23"/>
                <w:szCs w:val="23"/>
              </w:rPr>
              <w:t>adopted</w:t>
            </w:r>
          </w:p>
        </w:tc>
        <w:tc>
          <w:tcPr>
            <w:tcW w:w="3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by</w:t>
            </w:r>
          </w:p>
        </w:tc>
      </w:tr>
    </w:tbl>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jc w:val="both"/>
        <w:rPr>
          <w:rFonts w:ascii="Times New Roman" w:hAnsi="Times New Roman" w:cs="Times New Roman"/>
          <w:sz w:val="24"/>
          <w:szCs w:val="24"/>
        </w:rPr>
      </w:pPr>
      <w:r>
        <w:rPr>
          <w:rFonts w:ascii="Times New Roman" w:hAnsi="Times New Roman" w:cs="Times New Roman"/>
          <w:sz w:val="23"/>
          <w:szCs w:val="23"/>
        </w:rPr>
        <w:t>the newly established and declining companies to up keep its image and retain the shareholders positive attitude towards the company stock”( Bhattarai; 2002: 20).</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2.1.6 Dividend Payout Schemes (Stability of dividends)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rPr>
        <w:t>Dividend payout schemes refers to payment system followed by the companies. Some</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tbl>
      <w:tblPr>
        <w:tblW w:w="0" w:type="auto"/>
        <w:tblInd w:w="7" w:type="dxa"/>
        <w:tblLayout w:type="fixed"/>
        <w:tblCellMar>
          <w:left w:w="0" w:type="dxa"/>
          <w:right w:w="0" w:type="dxa"/>
        </w:tblCellMar>
        <w:tblLook w:val="0000"/>
      </w:tblPr>
      <w:tblGrid>
        <w:gridCol w:w="5520"/>
        <w:gridCol w:w="300"/>
        <w:gridCol w:w="2000"/>
      </w:tblGrid>
      <w:tr w:rsidR="00752AF2" w:rsidTr="00D72F27">
        <w:trPr>
          <w:trHeight w:val="294"/>
        </w:trPr>
        <w:tc>
          <w:tcPr>
            <w:tcW w:w="55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w w:val="99"/>
                <w:sz w:val="23"/>
                <w:szCs w:val="23"/>
              </w:rPr>
              <w:t>companies have a policy of paying stable dividend. Stability</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3"/>
                <w:szCs w:val="23"/>
              </w:rPr>
              <w:t>of</w:t>
            </w:r>
          </w:p>
        </w:tc>
        <w:tc>
          <w:tcPr>
            <w:tcW w:w="2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regular of dividends</w:t>
            </w:r>
          </w:p>
        </w:tc>
      </w:tr>
      <w:tr w:rsidR="00752AF2" w:rsidTr="00D72F27">
        <w:trPr>
          <w:trHeight w:val="389"/>
        </w:trPr>
        <w:tc>
          <w:tcPr>
            <w:tcW w:w="55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is considered as a describe policy by the management</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of</w:t>
            </w:r>
          </w:p>
        </w:tc>
        <w:tc>
          <w:tcPr>
            <w:tcW w:w="2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companies. Most of</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jc w:val="both"/>
        <w:rPr>
          <w:rFonts w:ascii="Times New Roman" w:hAnsi="Times New Roman" w:cs="Times New Roman"/>
          <w:sz w:val="24"/>
          <w:szCs w:val="24"/>
        </w:rPr>
      </w:pPr>
      <w:r>
        <w:rPr>
          <w:rFonts w:ascii="Times New Roman" w:hAnsi="Times New Roman" w:cs="Times New Roman"/>
          <w:sz w:val="23"/>
          <w:szCs w:val="23"/>
        </w:rPr>
        <w:t>the shareholders also prefer stable dividend because all other things being the same, stable dividends have a positive impact on the market price of the share. By stability preferable one that is upward sloping. Three of the commonly used dividend policies are:</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DA70A0" w:rsidRDefault="00DA70A0" w:rsidP="00752AF2">
      <w:pPr>
        <w:widowControl w:val="0"/>
        <w:autoSpaceDE w:val="0"/>
        <w:autoSpaceDN w:val="0"/>
        <w:adjustRightInd w:val="0"/>
        <w:spacing w:after="0" w:line="186" w:lineRule="exact"/>
        <w:rPr>
          <w:rFonts w:ascii="Times New Roman" w:hAnsi="Times New Roman" w:cs="Times New Roman"/>
          <w:sz w:val="24"/>
          <w:szCs w:val="24"/>
        </w:rPr>
      </w:pPr>
    </w:p>
    <w:p w:rsidR="00DA70A0" w:rsidRDefault="00DA70A0"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a) Stable rupees amount per share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DA70A0" w:rsidRDefault="00752AF2" w:rsidP="00DA70A0">
      <w:pPr>
        <w:widowControl w:val="0"/>
        <w:overflowPunct w:val="0"/>
        <w:autoSpaceDE w:val="0"/>
        <w:autoSpaceDN w:val="0"/>
        <w:adjustRightInd w:val="0"/>
        <w:spacing w:after="0" w:line="379" w:lineRule="auto"/>
        <w:ind w:left="7"/>
        <w:jc w:val="both"/>
        <w:rPr>
          <w:rFonts w:ascii="Times New Roman" w:hAnsi="Times New Roman" w:cs="Times New Roman"/>
          <w:sz w:val="24"/>
          <w:szCs w:val="24"/>
        </w:rPr>
      </w:pPr>
      <w:r>
        <w:rPr>
          <w:rFonts w:ascii="Times New Roman" w:hAnsi="Times New Roman" w:cs="Times New Roman"/>
        </w:rPr>
        <w:t>Under this policy companies pay constant(equal) dividend per share each year. A number of companies follow the policy of paying fixed amount per share as dividend every period, without considering the fluctuation in the earning of the company. This policy does not imply that the dividend per share or dividend rate will never be increased. When the company reaches new level of earning and expects to maintain</w:t>
      </w:r>
      <w:r w:rsidR="00DA70A0">
        <w:rPr>
          <w:rFonts w:ascii="Times New Roman" w:hAnsi="Times New Roman" w:cs="Times New Roman"/>
          <w:sz w:val="24"/>
          <w:szCs w:val="24"/>
        </w:rPr>
        <w:t>.</w:t>
      </w: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bookmarkStart w:id="27" w:name="page28"/>
      <w:bookmarkEnd w:id="27"/>
      <w:r>
        <w:rPr>
          <w:rFonts w:ascii="Times New Roman" w:hAnsi="Times New Roman" w:cs="Times New Roman"/>
          <w:sz w:val="23"/>
          <w:szCs w:val="23"/>
        </w:rPr>
        <w:t>it the annual dividend per share may be increased. The firm can choose this policy if the majority of shareholders are of low income group retired persons etc. This type of shareholders is risk averse. They prefer regular income or return on their share investment.</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Constant payout ratio</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jc w:val="both"/>
        <w:rPr>
          <w:rFonts w:ascii="Times New Roman" w:hAnsi="Times New Roman" w:cs="Times New Roman"/>
          <w:sz w:val="24"/>
          <w:szCs w:val="24"/>
        </w:rPr>
      </w:pPr>
      <w:r>
        <w:rPr>
          <w:rFonts w:ascii="Times New Roman" w:hAnsi="Times New Roman" w:cs="Times New Roman"/>
        </w:rPr>
        <w:t>Under this policy the payout ratio remains constant but the dividend fluctuates with earning fluctuations. The variability in dividend signals uncertainty of dividend in the future to the shareholders. Constant payout ratio is another form of stable dividend policy followed by some companies. The term payout ratio refers to the ratio of dividend to earnings or the percentage share of earnings used to pay dividend. With constant payout ratio, a firm pays a constant percentage of net earnings as dividend to the shareholders. In other words, a stable dividend payout ratio implies that the</w:t>
      </w:r>
    </w:p>
    <w:p w:rsidR="00752AF2" w:rsidRDefault="00752AF2" w:rsidP="00752AF2">
      <w:pPr>
        <w:widowControl w:val="0"/>
        <w:autoSpaceDE w:val="0"/>
        <w:autoSpaceDN w:val="0"/>
        <w:adjustRightInd w:val="0"/>
        <w:spacing w:after="0" w:line="4"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860"/>
        <w:gridCol w:w="300"/>
        <w:gridCol w:w="4200"/>
        <w:gridCol w:w="2460"/>
      </w:tblGrid>
      <w:tr w:rsidR="00752AF2" w:rsidTr="00D72F27">
        <w:trPr>
          <w:trHeight w:val="294"/>
        </w:trPr>
        <w:tc>
          <w:tcPr>
            <w:tcW w:w="5360" w:type="dxa"/>
            <w:gridSpan w:val="3"/>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percentage of earnings paid out each year fixed.  Thus,</w:t>
            </w:r>
          </w:p>
        </w:tc>
        <w:tc>
          <w:tcPr>
            <w:tcW w:w="2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amount  of dividend  will</w:t>
            </w:r>
          </w:p>
        </w:tc>
      </w:tr>
      <w:tr w:rsidR="00752AF2" w:rsidTr="00D72F27">
        <w:trPr>
          <w:trHeight w:val="390"/>
        </w:trPr>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fluctuate</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sz w:val="23"/>
                <w:szCs w:val="23"/>
              </w:rPr>
              <w:t>in</w:t>
            </w:r>
          </w:p>
        </w:tc>
        <w:tc>
          <w:tcPr>
            <w:tcW w:w="4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3"/>
                <w:szCs w:val="23"/>
              </w:rPr>
              <w:t>direct proportion to earnings and are likely</w:t>
            </w:r>
          </w:p>
        </w:tc>
        <w:tc>
          <w:tcPr>
            <w:tcW w:w="2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to be highly volatile in</w:t>
            </w:r>
          </w:p>
        </w:tc>
      </w:tr>
      <w:tr w:rsidR="00752AF2" w:rsidTr="00D72F27">
        <w:trPr>
          <w:trHeight w:val="389"/>
        </w:trPr>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wake</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of</w:t>
            </w:r>
          </w:p>
        </w:tc>
        <w:tc>
          <w:tcPr>
            <w:tcW w:w="666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wide fluctuations in the earrings of the company. This policy is related</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r>
        <w:rPr>
          <w:rFonts w:ascii="Times New Roman" w:hAnsi="Times New Roman" w:cs="Times New Roman"/>
          <w:sz w:val="23"/>
          <w:szCs w:val="23"/>
        </w:rPr>
        <w:t>to a company's ability to pay dividends. If the company incurs loss, no dividends shall be paid regardless of the desires of shareholders.</w:t>
      </w:r>
    </w:p>
    <w:p w:rsidR="00752AF2" w:rsidRDefault="00752AF2" w:rsidP="00752AF2">
      <w:pPr>
        <w:widowControl w:val="0"/>
        <w:autoSpaceDE w:val="0"/>
        <w:autoSpaceDN w:val="0"/>
        <w:adjustRightInd w:val="0"/>
        <w:spacing w:after="0" w:line="16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 Low regular dividend plus extra</w:t>
      </w:r>
    </w:p>
    <w:p w:rsidR="00752AF2" w:rsidRDefault="00752AF2" w:rsidP="00752AF2">
      <w:pPr>
        <w:widowControl w:val="0"/>
        <w:autoSpaceDE w:val="0"/>
        <w:autoSpaceDN w:val="0"/>
        <w:adjustRightInd w:val="0"/>
        <w:spacing w:after="0" w:line="35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 xml:space="preserve">Low regular and extra dividend policy is a compromise between the above explained two policies. Low regular is constant per share policy and extra dividend is an additional to be paid to maintain certain payout ratio. This policy is appropriate when there is volatile earnings. The low regular dividend can usually be maintained even when excess funds are available. It gives the firm flexibility, but it leaves investors somewhat uncertain about what their dividend income will be. If a firm's earnings and cash flows are quite volatile, however, this policy may well be the best </w:t>
      </w:r>
      <w:r>
        <w:rPr>
          <w:rFonts w:ascii="Times New Roman" w:hAnsi="Times New Roman" w:cs="Times New Roman"/>
          <w:sz w:val="23"/>
          <w:szCs w:val="23"/>
        </w:rPr>
        <w:lastRenderedPageBreak/>
        <w:t>choice.</w:t>
      </w:r>
    </w:p>
    <w:p w:rsidR="00752AF2" w:rsidRDefault="00752AF2" w:rsidP="00752AF2">
      <w:pPr>
        <w:widowControl w:val="0"/>
        <w:autoSpaceDE w:val="0"/>
        <w:autoSpaceDN w:val="0"/>
        <w:adjustRightInd w:val="0"/>
        <w:spacing w:after="0" w:line="19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2.1.7 Rules regarding Dividend Practices in Nepal</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right="20"/>
        <w:jc w:val="both"/>
        <w:rPr>
          <w:rFonts w:ascii="Times New Roman" w:hAnsi="Times New Roman" w:cs="Times New Roman"/>
          <w:sz w:val="24"/>
          <w:szCs w:val="24"/>
        </w:rPr>
      </w:pPr>
      <w:r>
        <w:rPr>
          <w:rFonts w:ascii="Times New Roman" w:hAnsi="Times New Roman" w:cs="Times New Roman"/>
          <w:sz w:val="23"/>
          <w:szCs w:val="23"/>
        </w:rPr>
        <w:t>“Some legal provisions for dividend payment in the Nepal. Nepal Company’s Act-1997 makes this provision may be seen as — under.</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8" w:lineRule="auto"/>
        <w:ind w:right="20"/>
        <w:jc w:val="both"/>
        <w:rPr>
          <w:rFonts w:ascii="Times New Roman" w:hAnsi="Times New Roman" w:cs="Times New Roman"/>
        </w:rPr>
      </w:pPr>
      <w:r>
        <w:rPr>
          <w:rFonts w:ascii="Times New Roman" w:hAnsi="Times New Roman" w:cs="Times New Roman"/>
        </w:rPr>
        <w:t>Section 2 (m) sates that bonus share (stock dividend) mean share issued in the form of additional shares to shareholders by capitalizing the surplus from the reserve find or</w:t>
      </w:r>
    </w:p>
    <w:p w:rsidR="00752AF2" w:rsidRDefault="00752AF2" w:rsidP="00D72F27">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28" w:name="page29"/>
      <w:bookmarkEnd w:id="28"/>
      <w:r>
        <w:rPr>
          <w:rFonts w:ascii="Times New Roman" w:hAnsi="Times New Roman" w:cs="Times New Roman"/>
          <w:sz w:val="23"/>
          <w:szCs w:val="23"/>
        </w:rPr>
        <w:t>the profit of the company. The term also indicates an increase in the paid up values of the shares after capitalizing surplus or reserve funds.</w:t>
      </w:r>
    </w:p>
    <w:p w:rsidR="00752AF2" w:rsidRDefault="00752AF2" w:rsidP="00752AF2">
      <w:pPr>
        <w:widowControl w:val="0"/>
        <w:autoSpaceDE w:val="0"/>
        <w:autoSpaceDN w:val="0"/>
        <w:adjustRightInd w:val="0"/>
        <w:spacing w:after="0" w:line="16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left="7" w:right="20"/>
        <w:jc w:val="both"/>
        <w:rPr>
          <w:rFonts w:ascii="Times New Roman" w:hAnsi="Times New Roman" w:cs="Times New Roman"/>
          <w:sz w:val="24"/>
          <w:szCs w:val="24"/>
        </w:rPr>
      </w:pPr>
      <w:r>
        <w:rPr>
          <w:rFonts w:ascii="Times New Roman" w:hAnsi="Times New Roman" w:cs="Times New Roman"/>
          <w:sz w:val="23"/>
          <w:szCs w:val="23"/>
        </w:rPr>
        <w:t>Section 47 has prohibited company form purchasing, its own share. This section states that no company shall purchase its own shares or supply loans against the security of its own shares.</w:t>
      </w:r>
    </w:p>
    <w:p w:rsidR="00752AF2" w:rsidRDefault="00752AF2" w:rsidP="00752AF2">
      <w:pPr>
        <w:widowControl w:val="0"/>
        <w:autoSpaceDE w:val="0"/>
        <w:autoSpaceDN w:val="0"/>
        <w:adjustRightInd w:val="0"/>
        <w:spacing w:after="0" w:line="18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left="7"/>
        <w:jc w:val="both"/>
        <w:rPr>
          <w:rFonts w:ascii="Times New Roman" w:hAnsi="Times New Roman" w:cs="Times New Roman"/>
          <w:sz w:val="24"/>
          <w:szCs w:val="24"/>
        </w:rPr>
      </w:pPr>
      <w:r>
        <w:rPr>
          <w:rFonts w:ascii="Times New Roman" w:hAnsi="Times New Roman" w:cs="Times New Roman"/>
          <w:sz w:val="23"/>
          <w:szCs w:val="23"/>
        </w:rPr>
        <w:t>Section 137 bonus share and subsection (1) states that the company must inform the office before issuing bonus shares. Under subsection (1) this may be done only according to a special resolution passed by the general Meeting.</w:t>
      </w:r>
    </w:p>
    <w:p w:rsidR="00752AF2" w:rsidRDefault="00752AF2" w:rsidP="00752AF2">
      <w:pPr>
        <w:widowControl w:val="0"/>
        <w:autoSpaceDE w:val="0"/>
        <w:autoSpaceDN w:val="0"/>
        <w:adjustRightInd w:val="0"/>
        <w:spacing w:after="0" w:line="18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Section 140 Dividends and sub section of this section as follows:</w:t>
      </w:r>
    </w:p>
    <w:p w:rsidR="00752AF2" w:rsidRDefault="00752AF2" w:rsidP="00752AF2">
      <w:pPr>
        <w:widowControl w:val="0"/>
        <w:autoSpaceDE w:val="0"/>
        <w:autoSpaceDN w:val="0"/>
        <w:adjustRightInd w:val="0"/>
        <w:spacing w:after="0" w:line="351" w:lineRule="exact"/>
        <w:rPr>
          <w:rFonts w:ascii="Times New Roman" w:hAnsi="Times New Roman" w:cs="Times New Roman"/>
          <w:sz w:val="24"/>
          <w:szCs w:val="24"/>
        </w:rPr>
      </w:pPr>
    </w:p>
    <w:p w:rsidR="00752AF2" w:rsidRDefault="00752AF2" w:rsidP="00752AF2">
      <w:pPr>
        <w:widowControl w:val="0"/>
        <w:numPr>
          <w:ilvl w:val="0"/>
          <w:numId w:val="15"/>
        </w:numPr>
        <w:tabs>
          <w:tab w:val="clear" w:pos="720"/>
          <w:tab w:val="num" w:pos="242"/>
        </w:tabs>
        <w:overflowPunct w:val="0"/>
        <w:autoSpaceDE w:val="0"/>
        <w:autoSpaceDN w:val="0"/>
        <w:adjustRightInd w:val="0"/>
        <w:spacing w:after="0" w:line="366" w:lineRule="auto"/>
        <w:ind w:left="7" w:right="20" w:hanging="7"/>
        <w:jc w:val="both"/>
        <w:rPr>
          <w:rFonts w:ascii="Times New Roman" w:hAnsi="Times New Roman" w:cs="Times New Roman"/>
          <w:sz w:val="23"/>
          <w:szCs w:val="23"/>
        </w:rPr>
      </w:pPr>
      <w:r>
        <w:rPr>
          <w:rFonts w:ascii="Times New Roman" w:hAnsi="Times New Roman" w:cs="Times New Roman"/>
          <w:sz w:val="23"/>
          <w:szCs w:val="23"/>
        </w:rPr>
        <w:t xml:space="preserve">Sub section (1) states that except in the following circumstances, dividends shall be distributed among the shareholders within 45 days from the date of decision to distribute them. </w:t>
      </w:r>
    </w:p>
    <w:p w:rsidR="00752AF2" w:rsidRDefault="00752AF2" w:rsidP="00752AF2">
      <w:pPr>
        <w:widowControl w:val="0"/>
        <w:autoSpaceDE w:val="0"/>
        <w:autoSpaceDN w:val="0"/>
        <w:adjustRightInd w:val="0"/>
        <w:spacing w:after="0" w:line="184" w:lineRule="exact"/>
        <w:rPr>
          <w:rFonts w:ascii="Times New Roman" w:hAnsi="Times New Roman" w:cs="Times New Roman"/>
          <w:sz w:val="23"/>
          <w:szCs w:val="23"/>
        </w:rPr>
      </w:pPr>
    </w:p>
    <w:p w:rsidR="00752AF2" w:rsidRDefault="00752AF2" w:rsidP="00752AF2">
      <w:pPr>
        <w:widowControl w:val="0"/>
        <w:numPr>
          <w:ilvl w:val="1"/>
          <w:numId w:val="15"/>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In case of any law forbids the distribution of dividends.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1"/>
          <w:numId w:val="15"/>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In case of the right to dividend is disputed.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1"/>
          <w:numId w:val="15"/>
        </w:numPr>
        <w:tabs>
          <w:tab w:val="clear" w:pos="1440"/>
          <w:tab w:val="num" w:pos="687"/>
        </w:tabs>
        <w:overflowPunct w:val="0"/>
        <w:autoSpaceDE w:val="0"/>
        <w:autoSpaceDN w:val="0"/>
        <w:adjustRightInd w:val="0"/>
        <w:spacing w:after="0" w:line="367"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In case of dividend cannot be distributed within the time limit mentioned above owing, the circumstances beyond any one’s control and without any fault on the part of the company. </w:t>
      </w:r>
    </w:p>
    <w:p w:rsidR="00752AF2" w:rsidRDefault="00752AF2" w:rsidP="00752AF2">
      <w:pPr>
        <w:widowControl w:val="0"/>
        <w:autoSpaceDE w:val="0"/>
        <w:autoSpaceDN w:val="0"/>
        <w:adjustRightInd w:val="0"/>
        <w:spacing w:after="0" w:line="143" w:lineRule="exact"/>
        <w:rPr>
          <w:rFonts w:ascii="Wingdings" w:hAnsi="Wingdings" w:cs="Wingdings"/>
          <w:sz w:val="23"/>
          <w:szCs w:val="23"/>
        </w:rPr>
      </w:pPr>
    </w:p>
    <w:p w:rsidR="00752AF2" w:rsidRDefault="00752AF2" w:rsidP="00752AF2">
      <w:pPr>
        <w:widowControl w:val="0"/>
        <w:numPr>
          <w:ilvl w:val="0"/>
          <w:numId w:val="15"/>
        </w:numPr>
        <w:tabs>
          <w:tab w:val="clear" w:pos="720"/>
          <w:tab w:val="num" w:pos="262"/>
        </w:tabs>
        <w:overflowPunct w:val="0"/>
        <w:autoSpaceDE w:val="0"/>
        <w:autoSpaceDN w:val="0"/>
        <w:adjustRightInd w:val="0"/>
        <w:spacing w:after="0" w:line="379" w:lineRule="auto"/>
        <w:ind w:left="7" w:hanging="7"/>
        <w:jc w:val="both"/>
        <w:rPr>
          <w:rFonts w:ascii="Times New Roman" w:hAnsi="Times New Roman" w:cs="Times New Roman"/>
          <w:sz w:val="23"/>
          <w:szCs w:val="23"/>
        </w:rPr>
      </w:pPr>
      <w:r>
        <w:rPr>
          <w:rFonts w:ascii="Times New Roman" w:hAnsi="Times New Roman" w:cs="Times New Roman"/>
          <w:sz w:val="23"/>
          <w:szCs w:val="23"/>
        </w:rPr>
        <w:t xml:space="preserve">Sub section (2) in case dividends are not distributed with the time limit mentioned in section (1) this will be done by adding interest at the prescribed rate. </w:t>
      </w:r>
    </w:p>
    <w:p w:rsidR="00752AF2" w:rsidRDefault="00752AF2" w:rsidP="00752AF2">
      <w:pPr>
        <w:widowControl w:val="0"/>
        <w:autoSpaceDE w:val="0"/>
        <w:autoSpaceDN w:val="0"/>
        <w:adjustRightInd w:val="0"/>
        <w:spacing w:after="0" w:line="131" w:lineRule="exact"/>
        <w:rPr>
          <w:rFonts w:ascii="Times New Roman" w:hAnsi="Times New Roman" w:cs="Times New Roman"/>
          <w:sz w:val="23"/>
          <w:szCs w:val="23"/>
        </w:rPr>
      </w:pPr>
    </w:p>
    <w:p w:rsidR="00752AF2" w:rsidRDefault="00752AF2" w:rsidP="00752AF2">
      <w:pPr>
        <w:widowControl w:val="0"/>
        <w:numPr>
          <w:ilvl w:val="0"/>
          <w:numId w:val="15"/>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Sub section (3) states only the person whose have stands registered in the register </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of  existing shareholders at the time of declaring the dividend shall be entitled to it.”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rPr>
          <w:rFonts w:ascii="Times New Roman" w:hAnsi="Times New Roman" w:cs="Times New Roman"/>
          <w:sz w:val="24"/>
          <w:szCs w:val="24"/>
        </w:rPr>
      </w:pPr>
      <w:r>
        <w:rPr>
          <w:rFonts w:ascii="Times New Roman" w:hAnsi="Times New Roman" w:cs="Times New Roman"/>
          <w:sz w:val="23"/>
          <w:szCs w:val="23"/>
        </w:rPr>
        <w:lastRenderedPageBreak/>
        <w:t>Similarly, followings are decisions regarding dividend payment by the government corporations dated June 14, 1998.</w:t>
      </w:r>
    </w:p>
    <w:p w:rsidR="00752AF2" w:rsidRDefault="00752AF2" w:rsidP="00752AF2">
      <w:pPr>
        <w:widowControl w:val="0"/>
        <w:autoSpaceDE w:val="0"/>
        <w:autoSpaceDN w:val="0"/>
        <w:adjustRightInd w:val="0"/>
        <w:spacing w:after="0" w:line="167" w:lineRule="exact"/>
        <w:rPr>
          <w:rFonts w:ascii="Times New Roman" w:hAnsi="Times New Roman" w:cs="Times New Roman"/>
          <w:sz w:val="24"/>
          <w:szCs w:val="24"/>
        </w:rPr>
      </w:pPr>
    </w:p>
    <w:p w:rsidR="00752AF2" w:rsidRDefault="00752AF2" w:rsidP="00752AF2">
      <w:pPr>
        <w:widowControl w:val="0"/>
        <w:numPr>
          <w:ilvl w:val="0"/>
          <w:numId w:val="16"/>
        </w:numPr>
        <w:tabs>
          <w:tab w:val="clear" w:pos="720"/>
          <w:tab w:val="num" w:pos="282"/>
        </w:tabs>
        <w:overflowPunct w:val="0"/>
        <w:autoSpaceDE w:val="0"/>
        <w:autoSpaceDN w:val="0"/>
        <w:adjustRightInd w:val="0"/>
        <w:spacing w:after="0" w:line="380" w:lineRule="auto"/>
        <w:ind w:left="347" w:right="20" w:hanging="347"/>
        <w:jc w:val="both"/>
        <w:rPr>
          <w:rFonts w:ascii="Times New Roman" w:hAnsi="Times New Roman" w:cs="Times New Roman"/>
          <w:sz w:val="23"/>
          <w:szCs w:val="23"/>
        </w:rPr>
      </w:pPr>
      <w:r>
        <w:rPr>
          <w:rFonts w:ascii="Times New Roman" w:hAnsi="Times New Roman" w:cs="Times New Roman"/>
          <w:sz w:val="23"/>
          <w:szCs w:val="23"/>
        </w:rPr>
        <w:t xml:space="preserve">Dividend should be paid in profitable years. Even though there are cumulative losses, dividend is to be paid if cash flow is sufficient to distribute dividend. </w:t>
      </w:r>
    </w:p>
    <w:p w:rsidR="00752AF2" w:rsidRDefault="00752AF2" w:rsidP="00752AF2">
      <w:pPr>
        <w:widowControl w:val="0"/>
        <w:autoSpaceDE w:val="0"/>
        <w:autoSpaceDN w:val="0"/>
        <w:adjustRightInd w:val="0"/>
        <w:spacing w:after="0" w:line="168" w:lineRule="exact"/>
        <w:rPr>
          <w:rFonts w:ascii="Times New Roman" w:hAnsi="Times New Roman" w:cs="Times New Roman"/>
          <w:sz w:val="23"/>
          <w:szCs w:val="23"/>
        </w:rPr>
      </w:pPr>
    </w:p>
    <w:p w:rsidR="00DA70A0" w:rsidRDefault="00752AF2" w:rsidP="00752AF2">
      <w:pPr>
        <w:widowControl w:val="0"/>
        <w:numPr>
          <w:ilvl w:val="0"/>
          <w:numId w:val="16"/>
        </w:numPr>
        <w:tabs>
          <w:tab w:val="clear" w:pos="720"/>
          <w:tab w:val="num" w:pos="365"/>
        </w:tabs>
        <w:overflowPunct w:val="0"/>
        <w:autoSpaceDE w:val="0"/>
        <w:autoSpaceDN w:val="0"/>
        <w:adjustRightInd w:val="0"/>
        <w:spacing w:after="0" w:line="379" w:lineRule="auto"/>
        <w:ind w:left="347" w:right="20" w:hanging="347"/>
        <w:jc w:val="both"/>
        <w:rPr>
          <w:rFonts w:ascii="Times New Roman" w:hAnsi="Times New Roman" w:cs="Times New Roman"/>
          <w:sz w:val="23"/>
          <w:szCs w:val="23"/>
        </w:rPr>
      </w:pPr>
      <w:r>
        <w:rPr>
          <w:rFonts w:ascii="Times New Roman" w:hAnsi="Times New Roman" w:cs="Times New Roman"/>
          <w:sz w:val="23"/>
          <w:szCs w:val="23"/>
        </w:rPr>
        <w:t>In case of un-audited accounts, interim dividend should be paid on the basis of provisional financial statement.</w:t>
      </w:r>
    </w:p>
    <w:p w:rsidR="00752AF2" w:rsidRDefault="00752AF2" w:rsidP="00752AF2">
      <w:pPr>
        <w:widowControl w:val="0"/>
        <w:numPr>
          <w:ilvl w:val="0"/>
          <w:numId w:val="17"/>
        </w:numPr>
        <w:tabs>
          <w:tab w:val="clear" w:pos="720"/>
          <w:tab w:val="num" w:pos="309"/>
        </w:tabs>
        <w:overflowPunct w:val="0"/>
        <w:autoSpaceDE w:val="0"/>
        <w:autoSpaceDN w:val="0"/>
        <w:adjustRightInd w:val="0"/>
        <w:spacing w:after="0" w:line="360" w:lineRule="auto"/>
        <w:ind w:left="347" w:hanging="347"/>
        <w:jc w:val="both"/>
        <w:rPr>
          <w:rFonts w:ascii="Times New Roman" w:hAnsi="Times New Roman" w:cs="Times New Roman"/>
          <w:sz w:val="23"/>
          <w:szCs w:val="23"/>
        </w:rPr>
      </w:pPr>
      <w:bookmarkStart w:id="29" w:name="page30"/>
      <w:bookmarkEnd w:id="29"/>
      <w:r>
        <w:rPr>
          <w:rFonts w:ascii="Times New Roman" w:hAnsi="Times New Roman" w:cs="Times New Roman"/>
          <w:sz w:val="23"/>
          <w:szCs w:val="23"/>
        </w:rPr>
        <w:t xml:space="preserve">Dividend rate will not be less than the interest rate on fixed deposit of commercial bank of government owned. In case of insufficiency of profit amount to distribute dividend in above mentioned rate, concerned corporation should send proposal of new distribution rate to the Finance Ministry through liaison ministry and should do what so ever decision is given thereof. </w:t>
      </w:r>
    </w:p>
    <w:p w:rsidR="00752AF2" w:rsidRDefault="00752AF2" w:rsidP="00752AF2">
      <w:pPr>
        <w:widowControl w:val="0"/>
        <w:autoSpaceDE w:val="0"/>
        <w:autoSpaceDN w:val="0"/>
        <w:adjustRightInd w:val="0"/>
        <w:spacing w:after="0" w:line="226" w:lineRule="exact"/>
        <w:rPr>
          <w:rFonts w:ascii="Times New Roman" w:hAnsi="Times New Roman" w:cs="Times New Roman"/>
          <w:sz w:val="23"/>
          <w:szCs w:val="23"/>
        </w:rPr>
      </w:pPr>
    </w:p>
    <w:p w:rsidR="00752AF2" w:rsidRDefault="00752AF2" w:rsidP="00752AF2">
      <w:pPr>
        <w:widowControl w:val="0"/>
        <w:numPr>
          <w:ilvl w:val="1"/>
          <w:numId w:val="17"/>
        </w:numPr>
        <w:tabs>
          <w:tab w:val="clear" w:pos="1440"/>
          <w:tab w:val="num" w:pos="332"/>
        </w:tabs>
        <w:overflowPunct w:val="0"/>
        <w:autoSpaceDE w:val="0"/>
        <w:autoSpaceDN w:val="0"/>
        <w:adjustRightInd w:val="0"/>
        <w:spacing w:after="0" w:line="377" w:lineRule="auto"/>
        <w:ind w:left="347" w:hanging="291"/>
        <w:jc w:val="both"/>
        <w:rPr>
          <w:rFonts w:ascii="Times New Roman" w:hAnsi="Times New Roman" w:cs="Times New Roman"/>
        </w:rPr>
      </w:pPr>
      <w:r>
        <w:rPr>
          <w:rFonts w:ascii="Times New Roman" w:hAnsi="Times New Roman" w:cs="Times New Roman"/>
        </w:rPr>
        <w:t xml:space="preserve">Those corporations operating in monopoly situation should repay all amounts of profits to the government except the amount of bonus, tax and the amount needed to expand and develop the business. The amount separated for the expansion and development of business will not be more than 20 percent of profit of the year and this amount will not be more than total paid up capital. The amount so separated should all be paid as dividend if it is not used within 3 years. </w:t>
      </w:r>
    </w:p>
    <w:p w:rsidR="00752AF2" w:rsidRDefault="00752AF2" w:rsidP="00752AF2">
      <w:pPr>
        <w:widowControl w:val="0"/>
        <w:autoSpaceDE w:val="0"/>
        <w:autoSpaceDN w:val="0"/>
        <w:adjustRightInd w:val="0"/>
        <w:spacing w:after="0" w:line="142" w:lineRule="exact"/>
        <w:rPr>
          <w:rFonts w:ascii="Times New Roman" w:hAnsi="Times New Roman" w:cs="Times New Roman"/>
          <w:sz w:val="24"/>
          <w:szCs w:val="24"/>
        </w:rPr>
      </w:pPr>
    </w:p>
    <w:p w:rsidR="00752AF2" w:rsidRDefault="00752AF2" w:rsidP="00752AF2">
      <w:pPr>
        <w:widowControl w:val="0"/>
        <w:numPr>
          <w:ilvl w:val="0"/>
          <w:numId w:val="18"/>
        </w:numPr>
        <w:tabs>
          <w:tab w:val="clear" w:pos="720"/>
          <w:tab w:val="num" w:pos="246"/>
        </w:tabs>
        <w:overflowPunct w:val="0"/>
        <w:autoSpaceDE w:val="0"/>
        <w:autoSpaceDN w:val="0"/>
        <w:adjustRightInd w:val="0"/>
        <w:spacing w:after="0" w:line="388" w:lineRule="auto"/>
        <w:ind w:left="347" w:hanging="347"/>
        <w:jc w:val="both"/>
        <w:rPr>
          <w:rFonts w:ascii="Times New Roman" w:hAnsi="Times New Roman" w:cs="Times New Roman"/>
        </w:rPr>
      </w:pPr>
      <w:r>
        <w:rPr>
          <w:rFonts w:ascii="Times New Roman" w:hAnsi="Times New Roman" w:cs="Times New Roman"/>
        </w:rPr>
        <w:t xml:space="preserve">Decision regarding distribution of annual net profit shall not be made without prior acceptance of Finance Ministry. All incentives, except those to be paid by law, shall not be distributed unless the amount of dividend is not paid to government. </w:t>
      </w:r>
    </w:p>
    <w:p w:rsidR="00752AF2" w:rsidRDefault="00752AF2" w:rsidP="00752AF2">
      <w:pPr>
        <w:widowControl w:val="0"/>
        <w:autoSpaceDE w:val="0"/>
        <w:autoSpaceDN w:val="0"/>
        <w:adjustRightInd w:val="0"/>
        <w:spacing w:after="0" w:line="129" w:lineRule="exact"/>
        <w:rPr>
          <w:rFonts w:ascii="Times New Roman" w:hAnsi="Times New Roman" w:cs="Times New Roman"/>
        </w:rPr>
      </w:pPr>
    </w:p>
    <w:p w:rsidR="00752AF2" w:rsidRDefault="00752AF2" w:rsidP="00752AF2">
      <w:pPr>
        <w:widowControl w:val="0"/>
        <w:numPr>
          <w:ilvl w:val="0"/>
          <w:numId w:val="18"/>
        </w:numPr>
        <w:tabs>
          <w:tab w:val="clear" w:pos="720"/>
          <w:tab w:val="num" w:pos="220"/>
        </w:tabs>
        <w:overflowPunct w:val="0"/>
        <w:autoSpaceDE w:val="0"/>
        <w:autoSpaceDN w:val="0"/>
        <w:adjustRightInd w:val="0"/>
        <w:spacing w:after="0" w:line="379" w:lineRule="auto"/>
        <w:ind w:left="247" w:right="20" w:hanging="247"/>
        <w:jc w:val="both"/>
        <w:rPr>
          <w:rFonts w:ascii="Times New Roman" w:hAnsi="Times New Roman" w:cs="Times New Roman"/>
          <w:sz w:val="23"/>
          <w:szCs w:val="23"/>
        </w:rPr>
      </w:pPr>
      <w:r>
        <w:rPr>
          <w:rFonts w:ascii="Times New Roman" w:hAnsi="Times New Roman" w:cs="Times New Roman"/>
          <w:sz w:val="23"/>
          <w:szCs w:val="23"/>
        </w:rPr>
        <w:t xml:space="preserve">Concerned BOD and top management will be held responsible of implementation of these dividend policies. </w:t>
      </w:r>
    </w:p>
    <w:p w:rsidR="00752AF2" w:rsidRDefault="00752AF2" w:rsidP="00752AF2">
      <w:pPr>
        <w:widowControl w:val="0"/>
        <w:autoSpaceDE w:val="0"/>
        <w:autoSpaceDN w:val="0"/>
        <w:adjustRightInd w:val="0"/>
        <w:spacing w:after="0" w:line="131" w:lineRule="exact"/>
        <w:rPr>
          <w:rFonts w:ascii="Times New Roman" w:hAnsi="Times New Roman" w:cs="Times New Roman"/>
          <w:sz w:val="23"/>
          <w:szCs w:val="23"/>
        </w:rPr>
      </w:pPr>
    </w:p>
    <w:p w:rsidR="00752AF2" w:rsidRDefault="00752AF2" w:rsidP="00752AF2">
      <w:pPr>
        <w:widowControl w:val="0"/>
        <w:numPr>
          <w:ilvl w:val="0"/>
          <w:numId w:val="18"/>
        </w:numPr>
        <w:tabs>
          <w:tab w:val="clear" w:pos="720"/>
          <w:tab w:val="num" w:pos="307"/>
        </w:tabs>
        <w:overflowPunct w:val="0"/>
        <w:autoSpaceDE w:val="0"/>
        <w:autoSpaceDN w:val="0"/>
        <w:adjustRightInd w:val="0"/>
        <w:spacing w:after="0" w:line="366" w:lineRule="auto"/>
        <w:ind w:left="247" w:right="20" w:hanging="247"/>
        <w:jc w:val="both"/>
        <w:rPr>
          <w:rFonts w:ascii="Times New Roman" w:hAnsi="Times New Roman" w:cs="Times New Roman"/>
          <w:sz w:val="23"/>
          <w:szCs w:val="23"/>
        </w:rPr>
      </w:pPr>
      <w:r>
        <w:rPr>
          <w:rFonts w:ascii="Times New Roman" w:hAnsi="Times New Roman" w:cs="Times New Roman"/>
          <w:sz w:val="23"/>
          <w:szCs w:val="23"/>
        </w:rPr>
        <w:t xml:space="preserve">Ministry of Finance will make necessary arrangements regarding fixation of dividend percentage coordinating all concerned corporations and ministries. (Source: Security Exchange Act 1983) </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2.2 Review of Major Related Studies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7" w:right="20"/>
        <w:jc w:val="both"/>
        <w:rPr>
          <w:rFonts w:ascii="Times New Roman" w:hAnsi="Times New Roman" w:cs="Times New Roman"/>
          <w:sz w:val="24"/>
          <w:szCs w:val="24"/>
        </w:rPr>
      </w:pPr>
      <w:r>
        <w:rPr>
          <w:rFonts w:ascii="Times New Roman" w:hAnsi="Times New Roman" w:cs="Times New Roman"/>
          <w:sz w:val="23"/>
          <w:szCs w:val="23"/>
        </w:rPr>
        <w:t>There have been so many studies made by the different persons and institution for dividend policy which is as follows:</w:t>
      </w:r>
    </w:p>
    <w:p w:rsidR="00752AF2" w:rsidRDefault="00752AF2" w:rsidP="00752AF2">
      <w:pPr>
        <w:widowControl w:val="0"/>
        <w:autoSpaceDE w:val="0"/>
        <w:autoSpaceDN w:val="0"/>
        <w:adjustRightInd w:val="0"/>
        <w:spacing w:after="0" w:line="16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a) Modigliani and Miller Study</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jc w:val="both"/>
        <w:rPr>
          <w:rFonts w:ascii="Times New Roman" w:hAnsi="Times New Roman" w:cs="Times New Roman"/>
          <w:sz w:val="24"/>
          <w:szCs w:val="24"/>
        </w:rPr>
      </w:pPr>
      <w:r>
        <w:rPr>
          <w:rFonts w:ascii="Times New Roman" w:hAnsi="Times New Roman" w:cs="Times New Roman"/>
          <w:sz w:val="23"/>
          <w:szCs w:val="23"/>
        </w:rPr>
        <w:lastRenderedPageBreak/>
        <w:t>Modigliani and Miller (1961) have an argument for irrelevancy of dividend payout. Meaning that, the payment of dividend does not affect the value of firm or wealth position of shareholders. This is popularly known as MM approach. It is sometimes termed as Dividend Irrelevance model.</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DA70A0" w:rsidRDefault="00752AF2" w:rsidP="00DA70A0">
      <w:pPr>
        <w:widowControl w:val="0"/>
        <w:overflowPunct w:val="0"/>
        <w:autoSpaceDE w:val="0"/>
        <w:autoSpaceDN w:val="0"/>
        <w:adjustRightInd w:val="0"/>
        <w:spacing w:after="0" w:line="388" w:lineRule="auto"/>
        <w:ind w:left="7" w:right="20"/>
        <w:jc w:val="both"/>
        <w:rPr>
          <w:rFonts w:ascii="Times New Roman" w:hAnsi="Times New Roman" w:cs="Times New Roman"/>
          <w:sz w:val="24"/>
          <w:szCs w:val="24"/>
        </w:rPr>
      </w:pPr>
      <w:r>
        <w:rPr>
          <w:rFonts w:ascii="Times New Roman" w:hAnsi="Times New Roman" w:cs="Times New Roman"/>
        </w:rPr>
        <w:t>According to MM, dividend policy of a firm is irrelevant as it does not affect the wealth of the shareholders. They argue that the value of the firm depends on the earning power of the firm's assets or its investment policy. Thus, when the investment</w:t>
      </w:r>
      <w:r w:rsidR="00DA70A0">
        <w:rPr>
          <w:rFonts w:ascii="Times New Roman" w:hAnsi="Times New Roman" w:cs="Times New Roman"/>
          <w:sz w:val="24"/>
          <w:szCs w:val="24"/>
        </w:rPr>
        <w:t>.</w:t>
      </w: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bookmarkStart w:id="30" w:name="page31"/>
      <w:bookmarkEnd w:id="30"/>
      <w:r>
        <w:rPr>
          <w:rFonts w:ascii="Times New Roman" w:hAnsi="Times New Roman" w:cs="Times New Roman"/>
          <w:sz w:val="23"/>
          <w:szCs w:val="23"/>
        </w:rPr>
        <w:t>policy is given, the dividend decision - splitting the earnings into packages of retentions and dividends does not influence the value of equity shares. In other words, the division of earnings between dividend and retained earnings is irrelevant from shareholders viewpoint.</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jc w:val="both"/>
        <w:rPr>
          <w:rFonts w:ascii="Times New Roman" w:hAnsi="Times New Roman" w:cs="Times New Roman"/>
          <w:sz w:val="24"/>
          <w:szCs w:val="24"/>
        </w:rPr>
      </w:pPr>
      <w:r>
        <w:rPr>
          <w:rFonts w:ascii="Times New Roman" w:hAnsi="Times New Roman" w:cs="Times New Roman"/>
          <w:sz w:val="23"/>
          <w:szCs w:val="23"/>
        </w:rPr>
        <w:t>In general, the argument supporting the irrelevance of dividend valuation is that dividend policy of the firm is a part of its financing decisions. As a part of the financing decision of the firm, the dividend policy of the firm is a residual decision and dividends are passive residual. The MM approach of irrelevance dividend is based on the following critical assumptions:</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The firms operate in </w:t>
      </w:r>
      <w:r>
        <w:rPr>
          <w:rFonts w:ascii="Times New Roman" w:hAnsi="Times New Roman" w:cs="Times New Roman"/>
          <w:sz w:val="23"/>
          <w:szCs w:val="23"/>
          <w:u w:val="single"/>
        </w:rPr>
        <w:t>perfect capital market</w:t>
      </w:r>
      <w:r>
        <w:rPr>
          <w:rFonts w:ascii="Times New Roman" w:hAnsi="Times New Roman" w:cs="Times New Roman"/>
          <w:sz w:val="23"/>
          <w:szCs w:val="23"/>
        </w:rPr>
        <w:t xml:space="preserve">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Where all </w:t>
      </w:r>
      <w:r>
        <w:rPr>
          <w:rFonts w:ascii="Times New Roman" w:hAnsi="Times New Roman" w:cs="Times New Roman"/>
          <w:sz w:val="23"/>
          <w:szCs w:val="23"/>
          <w:u w:val="single"/>
        </w:rPr>
        <w:t>investors are rational</w:t>
      </w:r>
      <w:r>
        <w:rPr>
          <w:rFonts w:ascii="Times New Roman" w:hAnsi="Times New Roman" w:cs="Times New Roman"/>
          <w:sz w:val="23"/>
          <w:szCs w:val="23"/>
        </w:rPr>
        <w:t xml:space="preserve">.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Information are available at free of cost. </w:t>
      </w:r>
    </w:p>
    <w:p w:rsidR="00752AF2" w:rsidRDefault="00752AF2" w:rsidP="00752AF2">
      <w:pPr>
        <w:widowControl w:val="0"/>
        <w:autoSpaceDE w:val="0"/>
        <w:autoSpaceDN w:val="0"/>
        <w:adjustRightInd w:val="0"/>
        <w:spacing w:after="0" w:line="313"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No transaction cost. </w:t>
      </w:r>
    </w:p>
    <w:p w:rsidR="00752AF2" w:rsidRDefault="00752AF2" w:rsidP="00752AF2">
      <w:pPr>
        <w:widowControl w:val="0"/>
        <w:autoSpaceDE w:val="0"/>
        <w:autoSpaceDN w:val="0"/>
        <w:adjustRightInd w:val="0"/>
        <w:spacing w:after="0" w:line="313"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379" w:lineRule="auto"/>
        <w:ind w:left="680" w:hanging="348"/>
        <w:jc w:val="both"/>
        <w:rPr>
          <w:rFonts w:ascii="Wingdings" w:hAnsi="Wingdings" w:cs="Wingdings"/>
          <w:sz w:val="23"/>
          <w:szCs w:val="23"/>
        </w:rPr>
      </w:pPr>
      <w:r>
        <w:rPr>
          <w:rFonts w:ascii="Times New Roman" w:hAnsi="Times New Roman" w:cs="Times New Roman"/>
          <w:sz w:val="23"/>
          <w:szCs w:val="23"/>
        </w:rPr>
        <w:t xml:space="preserve">Securities are infinitely divisible and no investor is large enough to influence the market price of securities. </w:t>
      </w:r>
    </w:p>
    <w:p w:rsidR="00752AF2" w:rsidRDefault="00752AF2" w:rsidP="00752AF2">
      <w:pPr>
        <w:widowControl w:val="0"/>
        <w:autoSpaceDE w:val="0"/>
        <w:autoSpaceDN w:val="0"/>
        <w:adjustRightInd w:val="0"/>
        <w:spacing w:after="0" w:line="130"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379"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There are </w:t>
      </w:r>
      <w:r>
        <w:rPr>
          <w:rFonts w:ascii="Times New Roman" w:hAnsi="Times New Roman" w:cs="Times New Roman"/>
          <w:sz w:val="23"/>
          <w:szCs w:val="23"/>
          <w:u w:val="single"/>
        </w:rPr>
        <w:t>no flotation costs</w:t>
      </w:r>
      <w:r>
        <w:rPr>
          <w:rFonts w:ascii="Times New Roman" w:hAnsi="Times New Roman" w:cs="Times New Roman"/>
          <w:sz w:val="23"/>
          <w:szCs w:val="23"/>
        </w:rPr>
        <w:t xml:space="preserve">. The securities can be purchased and sold without payment of any commission or brokerage etc. </w:t>
      </w:r>
    </w:p>
    <w:p w:rsidR="00752AF2" w:rsidRDefault="00752AF2" w:rsidP="00752AF2">
      <w:pPr>
        <w:widowControl w:val="0"/>
        <w:autoSpaceDE w:val="0"/>
        <w:autoSpaceDN w:val="0"/>
        <w:adjustRightInd w:val="0"/>
        <w:spacing w:after="0" w:line="131"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A world of no taxes.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380"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The firm has a definite (fixed) investment policy, which is not subject to change. </w:t>
      </w:r>
    </w:p>
    <w:p w:rsidR="00752AF2" w:rsidRDefault="00752AF2" w:rsidP="00752AF2">
      <w:pPr>
        <w:widowControl w:val="0"/>
        <w:autoSpaceDE w:val="0"/>
        <w:autoSpaceDN w:val="0"/>
        <w:adjustRightInd w:val="0"/>
        <w:spacing w:after="0" w:line="129" w:lineRule="exact"/>
        <w:rPr>
          <w:rFonts w:ascii="Wingdings" w:hAnsi="Wingdings" w:cs="Wingdings"/>
          <w:sz w:val="23"/>
          <w:szCs w:val="23"/>
        </w:rPr>
      </w:pPr>
    </w:p>
    <w:p w:rsidR="00752AF2" w:rsidRDefault="00752AF2" w:rsidP="00752AF2">
      <w:pPr>
        <w:widowControl w:val="0"/>
        <w:numPr>
          <w:ilvl w:val="0"/>
          <w:numId w:val="19"/>
        </w:numPr>
        <w:tabs>
          <w:tab w:val="clear" w:pos="720"/>
          <w:tab w:val="num" w:pos="680"/>
        </w:tabs>
        <w:overflowPunct w:val="0"/>
        <w:autoSpaceDE w:val="0"/>
        <w:autoSpaceDN w:val="0"/>
        <w:adjustRightInd w:val="0"/>
        <w:spacing w:after="0" w:line="369" w:lineRule="auto"/>
        <w:ind w:left="680" w:hanging="348"/>
        <w:jc w:val="both"/>
        <w:rPr>
          <w:rFonts w:ascii="Wingdings" w:hAnsi="Wingdings" w:cs="Wingdings"/>
          <w:sz w:val="23"/>
          <w:szCs w:val="23"/>
        </w:rPr>
      </w:pPr>
      <w:r>
        <w:rPr>
          <w:rFonts w:ascii="Times New Roman" w:hAnsi="Times New Roman" w:cs="Times New Roman"/>
          <w:sz w:val="23"/>
          <w:szCs w:val="23"/>
        </w:rPr>
        <w:t xml:space="preserve">Risk of uncertainty does not exist. Investors are also able to forecast future </w:t>
      </w:r>
      <w:r>
        <w:rPr>
          <w:rFonts w:ascii="Times New Roman" w:hAnsi="Times New Roman" w:cs="Times New Roman"/>
          <w:sz w:val="23"/>
          <w:szCs w:val="23"/>
        </w:rPr>
        <w:lastRenderedPageBreak/>
        <w:t>prices and dividends with certainty, and one discount rate is appropriate for all securities and all time periods. Thus r = k = k</w:t>
      </w:r>
      <w:r>
        <w:rPr>
          <w:rFonts w:ascii="Times New Roman" w:hAnsi="Times New Roman" w:cs="Times New Roman"/>
          <w:sz w:val="15"/>
          <w:szCs w:val="15"/>
        </w:rPr>
        <w:t>t</w:t>
      </w:r>
      <w:r>
        <w:rPr>
          <w:rFonts w:ascii="Times New Roman" w:hAnsi="Times New Roman" w:cs="Times New Roman"/>
          <w:sz w:val="23"/>
          <w:szCs w:val="23"/>
        </w:rPr>
        <w:t xml:space="preserve"> for all time. </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M-M provide the proof in support of their argument in the following manner.</w:t>
      </w:r>
    </w:p>
    <w:p w:rsidR="00752AF2" w:rsidRDefault="00752AF2" w:rsidP="00752AF2">
      <w:pPr>
        <w:widowControl w:val="0"/>
        <w:autoSpaceDE w:val="0"/>
        <w:autoSpaceDN w:val="0"/>
        <w:adjustRightInd w:val="0"/>
        <w:spacing w:after="0" w:line="30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Step-</w:t>
      </w:r>
      <w:r>
        <w:rPr>
          <w:rFonts w:ascii="Times New Roman" w:hAnsi="Times New Roman" w:cs="Times New Roman"/>
          <w:sz w:val="23"/>
          <w:szCs w:val="23"/>
          <w:u w:val="single"/>
        </w:rPr>
        <w:t>I</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right="20"/>
        <w:jc w:val="both"/>
        <w:rPr>
          <w:rFonts w:ascii="Times New Roman" w:hAnsi="Times New Roman" w:cs="Times New Roman"/>
          <w:sz w:val="23"/>
          <w:szCs w:val="23"/>
        </w:rPr>
      </w:pPr>
      <w:r>
        <w:rPr>
          <w:rFonts w:ascii="Times New Roman" w:hAnsi="Times New Roman" w:cs="Times New Roman"/>
          <w:sz w:val="23"/>
          <w:szCs w:val="23"/>
        </w:rPr>
        <w:t>The market price of a share of the firm in the beginning the period is equal to the present value of dividends paid at the end of the period plus the market price of the share at the end of the period.</w:t>
      </w: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bookmarkStart w:id="31" w:name="page32"/>
      <w:bookmarkEnd w:id="31"/>
      <w:r>
        <w:rPr>
          <w:rFonts w:ascii="Times New Roman" w:hAnsi="Times New Roman" w:cs="Times New Roman"/>
          <w:sz w:val="23"/>
          <w:szCs w:val="23"/>
        </w:rPr>
        <w:t>Symbolically,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66432" behindDoc="1" locked="0" layoutInCell="0" allowOverlap="1">
            <wp:simplePos x="0" y="0"/>
            <wp:positionH relativeFrom="column">
              <wp:posOffset>156845</wp:posOffset>
            </wp:positionH>
            <wp:positionV relativeFrom="paragraph">
              <wp:posOffset>209550</wp:posOffset>
            </wp:positionV>
            <wp:extent cx="1104265" cy="243840"/>
            <wp:effectExtent l="19050" t="0" r="635" b="0"/>
            <wp:wrapNone/>
            <wp:docPr id="6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srcRect/>
                    <a:stretch>
                      <a:fillRect/>
                    </a:stretch>
                  </pic:blipFill>
                  <pic:spPr bwMode="auto">
                    <a:xfrm>
                      <a:off x="0" y="0"/>
                      <a:ext cx="1104265" cy="24384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240"/>
        <w:rPr>
          <w:rFonts w:ascii="Times New Roman" w:hAnsi="Times New Roman" w:cs="Times New Roman"/>
          <w:sz w:val="24"/>
          <w:szCs w:val="24"/>
        </w:rPr>
      </w:pPr>
      <w:r>
        <w:rPr>
          <w:rFonts w:ascii="Times New Roman" w:hAnsi="Times New Roman" w:cs="Times New Roman"/>
          <w:sz w:val="23"/>
          <w:szCs w:val="23"/>
        </w:rPr>
        <w:t>P</w:t>
      </w:r>
      <w:r>
        <w:rPr>
          <w:rFonts w:ascii="Times New Roman" w:hAnsi="Times New Roman" w:cs="Times New Roman"/>
          <w:sz w:val="15"/>
          <w:szCs w:val="15"/>
        </w:rPr>
        <w:t>0</w:t>
      </w:r>
      <w:r>
        <w:rPr>
          <w:rFonts w:ascii="Times New Roman" w:hAnsi="Times New Roman" w:cs="Times New Roman"/>
          <w:sz w:val="23"/>
          <w:szCs w:val="23"/>
        </w:rPr>
        <w:t xml:space="preserve"> = Current market price of a share (market price at the beginning or at the Zero period.)</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 xml:space="preserve">K </w:t>
      </w:r>
      <w:r>
        <w:rPr>
          <w:rFonts w:ascii="Times New Roman" w:hAnsi="Times New Roman" w:cs="Times New Roman"/>
          <w:sz w:val="15"/>
          <w:szCs w:val="15"/>
        </w:rPr>
        <w:t>e</w:t>
      </w:r>
      <w:r>
        <w:rPr>
          <w:rFonts w:ascii="Times New Roman" w:hAnsi="Times New Roman" w:cs="Times New Roman"/>
          <w:sz w:val="23"/>
          <w:szCs w:val="23"/>
        </w:rPr>
        <w:t xml:space="preserve"> =  the cost of equity capital (Assumed constant)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D</w:t>
      </w:r>
      <w:r>
        <w:rPr>
          <w:rFonts w:ascii="Times New Roman" w:hAnsi="Times New Roman" w:cs="Times New Roman"/>
          <w:sz w:val="15"/>
          <w:szCs w:val="15"/>
        </w:rPr>
        <w:t>1</w:t>
      </w:r>
      <w:r>
        <w:rPr>
          <w:rFonts w:ascii="Times New Roman" w:hAnsi="Times New Roman" w:cs="Times New Roman"/>
          <w:sz w:val="23"/>
          <w:szCs w:val="23"/>
        </w:rPr>
        <w:t xml:space="preserve"> =  the dividend per share to be received at the end of the period one.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P</w:t>
      </w:r>
      <w:r>
        <w:rPr>
          <w:rFonts w:ascii="Times New Roman" w:hAnsi="Times New Roman" w:cs="Times New Roman"/>
          <w:sz w:val="15"/>
          <w:szCs w:val="15"/>
        </w:rPr>
        <w:t>1</w:t>
      </w:r>
      <w:r>
        <w:rPr>
          <w:rFonts w:ascii="Times New Roman" w:hAnsi="Times New Roman" w:cs="Times New Roman"/>
          <w:sz w:val="23"/>
          <w:szCs w:val="23"/>
        </w:rPr>
        <w:t xml:space="preserve"> =  the market price of the share at the end of the period one.</w:t>
      </w:r>
    </w:p>
    <w:p w:rsidR="00752AF2" w:rsidRDefault="00752AF2" w:rsidP="00752AF2">
      <w:pPr>
        <w:widowControl w:val="0"/>
        <w:autoSpaceDE w:val="0"/>
        <w:autoSpaceDN w:val="0"/>
        <w:adjustRightInd w:val="0"/>
        <w:spacing w:after="0" w:line="30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Step-</w:t>
      </w:r>
      <w:r>
        <w:rPr>
          <w:rFonts w:ascii="Times New Roman" w:hAnsi="Times New Roman" w:cs="Times New Roman"/>
          <w:sz w:val="23"/>
          <w:szCs w:val="23"/>
          <w:u w:val="single"/>
        </w:rPr>
        <w:t>II</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240"/>
        <w:rPr>
          <w:rFonts w:ascii="Times New Roman" w:hAnsi="Times New Roman" w:cs="Times New Roman"/>
          <w:sz w:val="24"/>
          <w:szCs w:val="24"/>
        </w:rPr>
      </w:pPr>
      <w:r>
        <w:rPr>
          <w:rFonts w:ascii="Times New Roman" w:hAnsi="Times New Roman" w:cs="Times New Roman"/>
          <w:sz w:val="23"/>
          <w:szCs w:val="23"/>
        </w:rPr>
        <w:t>Multiply both sides of equation (I) by the number of shares outstanding (n) to obtain the total value of the firm if no new financing exists.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67456" behindDoc="1" locked="0" layoutInCell="0" allowOverlap="1">
            <wp:simplePos x="0" y="0"/>
            <wp:positionH relativeFrom="column">
              <wp:posOffset>156845</wp:posOffset>
            </wp:positionH>
            <wp:positionV relativeFrom="paragraph">
              <wp:posOffset>-25400</wp:posOffset>
            </wp:positionV>
            <wp:extent cx="1455420" cy="339725"/>
            <wp:effectExtent l="19050" t="0" r="0" b="0"/>
            <wp:wrapNone/>
            <wp:docPr id="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srcRect/>
                    <a:stretch>
                      <a:fillRect/>
                    </a:stretch>
                  </pic:blipFill>
                  <pic:spPr bwMode="auto">
                    <a:xfrm>
                      <a:off x="0" y="0"/>
                      <a:ext cx="1455420" cy="33972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20"/>
        <w:rPr>
          <w:rFonts w:ascii="Times New Roman" w:hAnsi="Times New Roman" w:cs="Times New Roman"/>
          <w:sz w:val="24"/>
          <w:szCs w:val="24"/>
        </w:rPr>
      </w:pPr>
      <w:r>
        <w:rPr>
          <w:rFonts w:ascii="Times New Roman" w:hAnsi="Times New Roman" w:cs="Times New Roman"/>
          <w:sz w:val="23"/>
          <w:szCs w:val="23"/>
        </w:rPr>
        <w:t>n = number of outstanding shares at zero period.</w:t>
      </w:r>
    </w:p>
    <w:p w:rsidR="00752AF2" w:rsidRDefault="00752AF2" w:rsidP="00752AF2">
      <w:pPr>
        <w:widowControl w:val="0"/>
        <w:autoSpaceDE w:val="0"/>
        <w:autoSpaceDN w:val="0"/>
        <w:adjustRightInd w:val="0"/>
        <w:spacing w:after="0" w:line="30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b/>
          <w:bCs/>
          <w:sz w:val="23"/>
          <w:szCs w:val="23"/>
          <w:u w:val="single"/>
        </w:rPr>
        <w:t>Step-</w:t>
      </w:r>
      <w:r>
        <w:rPr>
          <w:rFonts w:ascii="Times New Roman" w:hAnsi="Times New Roman" w:cs="Times New Roman"/>
          <w:sz w:val="23"/>
          <w:szCs w:val="23"/>
          <w:u w:val="single"/>
        </w:rPr>
        <w:t>III</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7" w:lineRule="auto"/>
        <w:ind w:left="240" w:firstLine="56"/>
        <w:rPr>
          <w:rFonts w:ascii="Times New Roman" w:hAnsi="Times New Roman" w:cs="Times New Roman"/>
          <w:sz w:val="24"/>
          <w:szCs w:val="24"/>
        </w:rPr>
      </w:pPr>
      <w:r>
        <w:rPr>
          <w:rFonts w:ascii="Times New Roman" w:hAnsi="Times New Roman" w:cs="Times New Roman"/>
        </w:rPr>
        <w:t>If the firm issues (sells) number of new shares (</w:t>
      </w:r>
      <w:r>
        <w:rPr>
          <w:rFonts w:ascii="Arial" w:hAnsi="Arial" w:cs="Arial"/>
        </w:rPr>
        <w:t>∆</w:t>
      </w:r>
      <w:r>
        <w:rPr>
          <w:rFonts w:ascii="Times New Roman" w:hAnsi="Times New Roman" w:cs="Times New Roman"/>
        </w:rPr>
        <w:t>n) to finance the new investment needs of the fund at a price of P1, the value of the firm at time zero will be: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68480" behindDoc="1" locked="0" layoutInCell="0" allowOverlap="1">
            <wp:simplePos x="0" y="0"/>
            <wp:positionH relativeFrom="column">
              <wp:posOffset>426085</wp:posOffset>
            </wp:positionH>
            <wp:positionV relativeFrom="paragraph">
              <wp:posOffset>78105</wp:posOffset>
            </wp:positionV>
            <wp:extent cx="2301240" cy="338455"/>
            <wp:effectExtent l="19050" t="0" r="3810" b="0"/>
            <wp:wrapNone/>
            <wp:docPr id="6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2301240" cy="33845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6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lastRenderedPageBreak/>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0"/>
        <w:rPr>
          <w:rFonts w:ascii="Times New Roman" w:hAnsi="Times New Roman" w:cs="Times New Roman"/>
          <w:sz w:val="24"/>
          <w:szCs w:val="24"/>
        </w:rPr>
      </w:pPr>
      <w:r>
        <w:rPr>
          <w:rFonts w:ascii="Times New Roman" w:hAnsi="Times New Roman" w:cs="Times New Roman"/>
          <w:sz w:val="23"/>
          <w:szCs w:val="23"/>
        </w:rPr>
        <w:t>n = no. of shares at the beginning (no. of outstanding shares at zero period.)</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Arial" w:hAnsi="Arial" w:cs="Arial"/>
          <w:sz w:val="23"/>
          <w:szCs w:val="23"/>
        </w:rPr>
        <w:t>∆</w:t>
      </w:r>
      <w:r>
        <w:rPr>
          <w:rFonts w:ascii="Times New Roman" w:hAnsi="Times New Roman" w:cs="Times New Roman"/>
          <w:sz w:val="23"/>
          <w:szCs w:val="23"/>
        </w:rPr>
        <w:t>n = no. of equity shares issued at the end of the period.</w:t>
      </w:r>
    </w:p>
    <w:p w:rsidR="00752AF2" w:rsidRDefault="00752AF2" w:rsidP="00752AF2">
      <w:pPr>
        <w:widowControl w:val="0"/>
        <w:autoSpaceDE w:val="0"/>
        <w:autoSpaceDN w:val="0"/>
        <w:adjustRightInd w:val="0"/>
        <w:spacing w:after="0" w:line="30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 xml:space="preserve">Step </w:t>
      </w:r>
      <w:r>
        <w:rPr>
          <w:rFonts w:ascii="Times New Roman" w:hAnsi="Times New Roman" w:cs="Times New Roman"/>
          <w:sz w:val="23"/>
          <w:szCs w:val="23"/>
          <w:u w:val="single"/>
        </w:rPr>
        <w:t>IV</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240"/>
        <w:rPr>
          <w:rFonts w:ascii="Times New Roman" w:hAnsi="Times New Roman" w:cs="Times New Roman"/>
          <w:sz w:val="24"/>
          <w:szCs w:val="24"/>
        </w:rPr>
      </w:pPr>
      <w:r>
        <w:rPr>
          <w:rFonts w:ascii="Times New Roman" w:hAnsi="Times New Roman" w:cs="Times New Roman"/>
          <w:sz w:val="23"/>
          <w:szCs w:val="23"/>
        </w:rPr>
        <w:t>If the firm where to finance all investment proposals, the total amount of new shares issued would be given by the following equation.</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Arial" w:hAnsi="Arial" w:cs="Arial"/>
          <w:sz w:val="23"/>
          <w:szCs w:val="23"/>
        </w:rPr>
        <w:t>∆</w:t>
      </w:r>
      <w:r>
        <w:rPr>
          <w:rFonts w:ascii="Times New Roman" w:hAnsi="Times New Roman" w:cs="Times New Roman"/>
          <w:sz w:val="23"/>
          <w:szCs w:val="23"/>
        </w:rPr>
        <w:t>nP</w:t>
      </w:r>
      <w:r>
        <w:rPr>
          <w:rFonts w:ascii="Times New Roman" w:hAnsi="Times New Roman" w:cs="Times New Roman"/>
          <w:sz w:val="15"/>
          <w:szCs w:val="15"/>
        </w:rPr>
        <w:t>1</w:t>
      </w:r>
      <w:r>
        <w:rPr>
          <w:rFonts w:ascii="Arial" w:hAnsi="Arial" w:cs="Arial"/>
          <w:sz w:val="23"/>
          <w:szCs w:val="23"/>
        </w:rPr>
        <w:t xml:space="preserve"> </w:t>
      </w:r>
      <w:r>
        <w:rPr>
          <w:rFonts w:ascii="Times New Roman" w:hAnsi="Times New Roman" w:cs="Times New Roman"/>
          <w:sz w:val="23"/>
          <w:szCs w:val="23"/>
        </w:rPr>
        <w:t>= I-(E-nD</w:t>
      </w:r>
      <w:r>
        <w:rPr>
          <w:rFonts w:ascii="Times New Roman" w:hAnsi="Times New Roman" w:cs="Times New Roman"/>
          <w:sz w:val="15"/>
          <w:szCs w:val="15"/>
        </w:rPr>
        <w:t>1</w:t>
      </w:r>
      <w:r>
        <w:rPr>
          <w:rFonts w:ascii="Times New Roman" w:hAnsi="Times New Roman" w:cs="Times New Roman"/>
          <w:sz w:val="23"/>
          <w:szCs w:val="23"/>
        </w:rPr>
        <w:t>)</w:t>
      </w:r>
    </w:p>
    <w:p w:rsidR="00752AF2" w:rsidRDefault="00752AF2" w:rsidP="00752AF2">
      <w:pPr>
        <w:widowControl w:val="0"/>
        <w:autoSpaceDE w:val="0"/>
        <w:autoSpaceDN w:val="0"/>
        <w:adjustRightInd w:val="0"/>
        <w:spacing w:after="0" w:line="175" w:lineRule="exact"/>
        <w:rPr>
          <w:rFonts w:ascii="Times New Roman" w:hAnsi="Times New Roman" w:cs="Times New Roman"/>
          <w:sz w:val="24"/>
          <w:szCs w:val="24"/>
        </w:rPr>
      </w:pPr>
    </w:p>
    <w:p w:rsidR="00DA70A0" w:rsidRDefault="00DA70A0" w:rsidP="00752AF2">
      <w:pPr>
        <w:widowControl w:val="0"/>
        <w:autoSpaceDE w:val="0"/>
        <w:autoSpaceDN w:val="0"/>
        <w:adjustRightInd w:val="0"/>
        <w:spacing w:after="0" w:line="175" w:lineRule="exact"/>
        <w:rPr>
          <w:rFonts w:ascii="Times New Roman" w:hAnsi="Times New Roman" w:cs="Times New Roman"/>
          <w:sz w:val="24"/>
          <w:szCs w:val="24"/>
        </w:rPr>
      </w:pPr>
    </w:p>
    <w:p w:rsidR="00DA70A0" w:rsidRDefault="00DA70A0" w:rsidP="00752AF2">
      <w:pPr>
        <w:widowControl w:val="0"/>
        <w:autoSpaceDE w:val="0"/>
        <w:autoSpaceDN w:val="0"/>
        <w:adjustRightInd w:val="0"/>
        <w:spacing w:after="0" w:line="1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32" w:name="page33"/>
      <w:bookmarkEnd w:id="32"/>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Arial" w:hAnsi="Arial" w:cs="Arial"/>
        </w:rPr>
        <w:t>∆</w:t>
      </w:r>
      <w:r>
        <w:rPr>
          <w:rFonts w:ascii="Times New Roman" w:hAnsi="Times New Roman" w:cs="Times New Roman"/>
        </w:rPr>
        <w:t>nP</w:t>
      </w:r>
      <w:r>
        <w:rPr>
          <w:rFonts w:ascii="Times New Roman" w:hAnsi="Times New Roman" w:cs="Times New Roman"/>
          <w:sz w:val="14"/>
          <w:szCs w:val="14"/>
        </w:rPr>
        <w:t>1</w:t>
      </w:r>
      <w:r>
        <w:rPr>
          <w:rFonts w:ascii="Arial" w:hAnsi="Arial" w:cs="Arial"/>
        </w:rPr>
        <w:t xml:space="preserve">  </w:t>
      </w:r>
      <w:r>
        <w:rPr>
          <w:rFonts w:ascii="Times New Roman" w:hAnsi="Times New Roman" w:cs="Times New Roman"/>
        </w:rPr>
        <w:t>= the amount obtained from the sale of new shares to finance capital budget.</w:t>
      </w:r>
    </w:p>
    <w:p w:rsidR="00752AF2" w:rsidRDefault="00752AF2" w:rsidP="00752AF2">
      <w:pPr>
        <w:widowControl w:val="0"/>
        <w:autoSpaceDE w:val="0"/>
        <w:autoSpaceDN w:val="0"/>
        <w:adjustRightInd w:val="0"/>
        <w:spacing w:after="0" w:line="3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I = the total amount requirement of capital budget.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E = Earnings of the firm during the period.</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nD</w:t>
      </w:r>
      <w:r>
        <w:rPr>
          <w:rFonts w:ascii="Times New Roman" w:hAnsi="Times New Roman" w:cs="Times New Roman"/>
          <w:sz w:val="15"/>
          <w:szCs w:val="15"/>
        </w:rPr>
        <w:t>1</w:t>
      </w:r>
      <w:r>
        <w:rPr>
          <w:rFonts w:ascii="Times New Roman" w:hAnsi="Times New Roman" w:cs="Times New Roman"/>
          <w:sz w:val="23"/>
          <w:szCs w:val="23"/>
        </w:rPr>
        <w:t xml:space="preserve"> = Total dividends paid.</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(En–D</w:t>
      </w:r>
      <w:r>
        <w:rPr>
          <w:rFonts w:ascii="Times New Roman" w:hAnsi="Times New Roman" w:cs="Times New Roman"/>
          <w:sz w:val="15"/>
          <w:szCs w:val="15"/>
        </w:rPr>
        <w:t>1</w:t>
      </w:r>
      <w:r>
        <w:rPr>
          <w:rFonts w:ascii="Times New Roman" w:hAnsi="Times New Roman" w:cs="Times New Roman"/>
          <w:sz w:val="23"/>
          <w:szCs w:val="23"/>
        </w:rPr>
        <w:t>) = Retained earnings.</w:t>
      </w:r>
    </w:p>
    <w:p w:rsidR="00752AF2" w:rsidRDefault="00752AF2" w:rsidP="00752AF2">
      <w:pPr>
        <w:widowControl w:val="0"/>
        <w:autoSpaceDE w:val="0"/>
        <w:autoSpaceDN w:val="0"/>
        <w:adjustRightInd w:val="0"/>
        <w:spacing w:after="0" w:line="30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 xml:space="preserve">Step </w:t>
      </w:r>
      <w:r>
        <w:rPr>
          <w:rFonts w:ascii="Times New Roman" w:hAnsi="Times New Roman" w:cs="Times New Roman"/>
          <w:sz w:val="23"/>
          <w:szCs w:val="23"/>
          <w:u w:val="single"/>
        </w:rPr>
        <w:t>V</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r>
        <w:rPr>
          <w:rFonts w:ascii="Times New Roman" w:hAnsi="Times New Roman" w:cs="Times New Roman"/>
          <w:sz w:val="23"/>
          <w:szCs w:val="23"/>
        </w:rPr>
        <w:t>If we substitute equation of step IV in to equation of step III, we derive equation of step V.</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69504" behindDoc="1" locked="0" layoutInCell="0" allowOverlap="1">
            <wp:simplePos x="0" y="0"/>
            <wp:positionH relativeFrom="column">
              <wp:posOffset>426085</wp:posOffset>
            </wp:positionH>
            <wp:positionV relativeFrom="paragraph">
              <wp:posOffset>-26670</wp:posOffset>
            </wp:positionV>
            <wp:extent cx="2315210" cy="346710"/>
            <wp:effectExtent l="19050" t="0" r="8890" b="0"/>
            <wp:wrapNone/>
            <wp:docPr id="6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srcRect/>
                    <a:stretch>
                      <a:fillRect/>
                    </a:stretch>
                  </pic:blipFill>
                  <pic:spPr bwMode="auto">
                    <a:xfrm>
                      <a:off x="0" y="0"/>
                      <a:ext cx="2315210" cy="34671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80"/>
        <w:rPr>
          <w:rFonts w:ascii="Times New Roman" w:hAnsi="Times New Roman" w:cs="Times New Roman"/>
          <w:sz w:val="24"/>
          <w:szCs w:val="24"/>
        </w:rPr>
      </w:pPr>
      <w:r>
        <w:rPr>
          <w:rFonts w:ascii="Times New Roman" w:hAnsi="Times New Roman" w:cs="Times New Roman"/>
          <w:sz w:val="23"/>
          <w:szCs w:val="23"/>
        </w:rPr>
        <w:t>or,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0528" behindDoc="1" locked="0" layoutInCell="0" allowOverlap="1">
            <wp:simplePos x="0" y="0"/>
            <wp:positionH relativeFrom="column">
              <wp:posOffset>426085</wp:posOffset>
            </wp:positionH>
            <wp:positionV relativeFrom="paragraph">
              <wp:posOffset>88900</wp:posOffset>
            </wp:positionV>
            <wp:extent cx="1548130" cy="349250"/>
            <wp:effectExtent l="19050" t="0" r="0" b="0"/>
            <wp:wrapNone/>
            <wp:docPr id="5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srcRect/>
                    <a:stretch>
                      <a:fillRect/>
                    </a:stretch>
                  </pic:blipFill>
                  <pic:spPr bwMode="auto">
                    <a:xfrm>
                      <a:off x="0" y="0"/>
                      <a:ext cx="1548130" cy="34925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 xml:space="preserve">Step </w:t>
      </w:r>
      <w:r>
        <w:rPr>
          <w:rFonts w:ascii="Times New Roman" w:hAnsi="Times New Roman" w:cs="Times New Roman"/>
          <w:sz w:val="23"/>
          <w:szCs w:val="23"/>
          <w:u w:val="single"/>
        </w:rPr>
        <w:t>VI</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MM concludes that dividend policy is irrelevant and dividend policy has no effect in the value of the firm. A firm that pays dividends will have to raise funds externally to finance its investment plans. It does not seem so relevant to apply MM approach in Nepalese context because when we apply this approach, the assumptions supposed by MM are significantly deviated. In Nepal, we are unable to find the rational investors as well as perfect capital market, which are considered by MM.</w:t>
      </w:r>
    </w:p>
    <w:p w:rsidR="00752AF2" w:rsidRDefault="00752AF2" w:rsidP="00752AF2">
      <w:pPr>
        <w:widowControl w:val="0"/>
        <w:autoSpaceDE w:val="0"/>
        <w:autoSpaceDN w:val="0"/>
        <w:adjustRightInd w:val="0"/>
        <w:spacing w:after="0" w:line="35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3"/>
          <w:szCs w:val="23"/>
        </w:rPr>
      </w:pPr>
      <w:r>
        <w:rPr>
          <w:rFonts w:ascii="Times New Roman" w:hAnsi="Times New Roman" w:cs="Times New Roman"/>
          <w:sz w:val="23"/>
          <w:szCs w:val="23"/>
        </w:rPr>
        <w:t>So Modigliani and miller conclude that dividends do not count and that dividend policy had no effect on the share price. In this way, according to Modigliani and Miller study, “It seems that under conditions of perfect capital markets, rational investors, absence of tax discrimination between dividend income and capital appreciation, given the firm’s investment policy, its dividend policy may have no influence on the market price of the shares.</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33" w:name="page34"/>
      <w:bookmarkEnd w:id="33"/>
      <w:r>
        <w:rPr>
          <w:rFonts w:ascii="Times New Roman" w:hAnsi="Times New Roman" w:cs="Times New Roman"/>
          <w:b/>
          <w:bCs/>
          <w:sz w:val="23"/>
          <w:szCs w:val="23"/>
        </w:rPr>
        <w:t>b) WALTER STUDY (1996)</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Walter study supports the doctrine that dividends are relevant. The investment policy of a firm cannot be separated from its dividend policy and both are, according to Walter, interlinked. The choice of an appropriate dividend policy affects the value of an enterprise (Walter, 1963:280-291)</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rPr>
        <w:t>The key argument in support of the relevance proposition of Walter’s model is the relationship between the return on a firm’s investment or its internal rate of return (r) and its cost of capital or the requited rate of return (k). The firm would have an optimum dividend policy which will be determined by the relationship of r and k. In other words, if the return on investments exceeds the cost of capital, the firm should retain the earnings, where as it should distribute the earnings to the shareholders in case the required rate of return exceeds the expected return on the firm’s investments.</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Walter’s models are based on following critical assumptions: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numPr>
          <w:ilvl w:val="0"/>
          <w:numId w:val="20"/>
        </w:numPr>
        <w:tabs>
          <w:tab w:val="clear" w:pos="720"/>
          <w:tab w:val="num" w:pos="680"/>
        </w:tabs>
        <w:overflowPunct w:val="0"/>
        <w:autoSpaceDE w:val="0"/>
        <w:autoSpaceDN w:val="0"/>
        <w:adjustRightInd w:val="0"/>
        <w:spacing w:after="0" w:line="353"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Firm finances all investment through retained earnings. The external funds (i.e. debt, new equity) are not used for new investment. </w:t>
      </w:r>
    </w:p>
    <w:p w:rsidR="00752AF2" w:rsidRDefault="00752AF2" w:rsidP="00752AF2">
      <w:pPr>
        <w:widowControl w:val="0"/>
        <w:numPr>
          <w:ilvl w:val="0"/>
          <w:numId w:val="20"/>
        </w:numPr>
        <w:tabs>
          <w:tab w:val="clear" w:pos="720"/>
          <w:tab w:val="num" w:pos="680"/>
        </w:tabs>
        <w:overflowPunct w:val="0"/>
        <w:autoSpaceDE w:val="0"/>
        <w:autoSpaceDN w:val="0"/>
        <w:adjustRightInd w:val="0"/>
        <w:spacing w:after="0" w:line="353" w:lineRule="auto"/>
        <w:ind w:left="680" w:hanging="348"/>
        <w:jc w:val="both"/>
        <w:rPr>
          <w:rFonts w:ascii="Wingdings" w:hAnsi="Wingdings" w:cs="Wingdings"/>
          <w:sz w:val="23"/>
          <w:szCs w:val="23"/>
        </w:rPr>
      </w:pPr>
      <w:r>
        <w:rPr>
          <w:rFonts w:ascii="Times New Roman" w:hAnsi="Times New Roman" w:cs="Times New Roman"/>
          <w:sz w:val="23"/>
          <w:szCs w:val="23"/>
        </w:rPr>
        <w:t xml:space="preserve">All earning on the firm's investment (R) and the cost of capital (k) are constant. </w:t>
      </w:r>
    </w:p>
    <w:p w:rsidR="00752AF2" w:rsidRDefault="00752AF2" w:rsidP="00752AF2">
      <w:pPr>
        <w:widowControl w:val="0"/>
        <w:numPr>
          <w:ilvl w:val="0"/>
          <w:numId w:val="20"/>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All earnings are either distributed as dividend or reinvested internally.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20"/>
        </w:numPr>
        <w:tabs>
          <w:tab w:val="clear" w:pos="720"/>
          <w:tab w:val="num" w:pos="680"/>
        </w:tabs>
        <w:overflowPunct w:val="0"/>
        <w:autoSpaceDE w:val="0"/>
        <w:autoSpaceDN w:val="0"/>
        <w:adjustRightInd w:val="0"/>
        <w:spacing w:after="0" w:line="353" w:lineRule="auto"/>
        <w:ind w:left="680" w:hanging="348"/>
        <w:jc w:val="both"/>
        <w:rPr>
          <w:rFonts w:ascii="Wingdings" w:hAnsi="Wingdings" w:cs="Wingdings"/>
          <w:sz w:val="23"/>
          <w:szCs w:val="23"/>
        </w:rPr>
      </w:pPr>
      <w:r>
        <w:rPr>
          <w:rFonts w:ascii="Times New Roman" w:hAnsi="Times New Roman" w:cs="Times New Roman"/>
          <w:sz w:val="23"/>
          <w:szCs w:val="23"/>
        </w:rPr>
        <w:t xml:space="preserve">The values of EPS and DPS are assumed to remain constant forever in determining a given value. </w:t>
      </w:r>
    </w:p>
    <w:p w:rsidR="00752AF2" w:rsidRDefault="00752AF2" w:rsidP="00752AF2">
      <w:pPr>
        <w:widowControl w:val="0"/>
        <w:numPr>
          <w:ilvl w:val="0"/>
          <w:numId w:val="20"/>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The firm has a perpetual or infinite life. </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rPr>
          <w:rFonts w:ascii="Times New Roman" w:hAnsi="Times New Roman" w:cs="Times New Roman"/>
          <w:sz w:val="24"/>
          <w:szCs w:val="24"/>
        </w:rPr>
      </w:pPr>
      <w:r>
        <w:rPr>
          <w:rFonts w:ascii="Times New Roman" w:hAnsi="Times New Roman" w:cs="Times New Roman"/>
          <w:sz w:val="23"/>
          <w:szCs w:val="23"/>
        </w:rPr>
        <w:t>Based on these above assumptions, Walter has given following formula of valuation of equity share.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1552" behindDoc="1" locked="0" layoutInCell="0" allowOverlap="1">
            <wp:simplePos x="0" y="0"/>
            <wp:positionH relativeFrom="column">
              <wp:posOffset>156845</wp:posOffset>
            </wp:positionH>
            <wp:positionV relativeFrom="paragraph">
              <wp:posOffset>92710</wp:posOffset>
            </wp:positionV>
            <wp:extent cx="1325880" cy="254635"/>
            <wp:effectExtent l="19050" t="0" r="7620" b="0"/>
            <wp:wrapNone/>
            <wp:docPr id="5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a:stretch>
                      <a:fillRect/>
                    </a:stretch>
                  </pic:blipFill>
                  <pic:spPr bwMode="auto">
                    <a:xfrm>
                      <a:off x="0" y="0"/>
                      <a:ext cx="1325880" cy="25463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5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240" w:right="1820"/>
        <w:rPr>
          <w:rFonts w:ascii="Times New Roman" w:hAnsi="Times New Roman" w:cs="Times New Roman"/>
          <w:sz w:val="24"/>
          <w:szCs w:val="24"/>
        </w:rPr>
      </w:pPr>
      <w:r>
        <w:rPr>
          <w:rFonts w:ascii="Times New Roman" w:hAnsi="Times New Roman" w:cs="Times New Roman"/>
          <w:sz w:val="23"/>
          <w:szCs w:val="23"/>
        </w:rPr>
        <w:t>P = market value of an equity share (Market price per share) DPS = Dividend per Share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EPS = Earnings per Share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tabs>
          <w:tab w:val="left" w:pos="700"/>
        </w:tabs>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r</w:t>
      </w:r>
      <w:r>
        <w:rPr>
          <w:rFonts w:ascii="Times New Roman" w:hAnsi="Times New Roman" w:cs="Times New Roman"/>
          <w:sz w:val="24"/>
          <w:szCs w:val="24"/>
        </w:rPr>
        <w:tab/>
      </w:r>
      <w:r>
        <w:rPr>
          <w:rFonts w:ascii="Times New Roman" w:hAnsi="Times New Roman" w:cs="Times New Roman"/>
          <w:sz w:val="23"/>
          <w:szCs w:val="23"/>
        </w:rPr>
        <w:t>= the rate of return on the firm's investment.</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40"/>
        <w:rPr>
          <w:rFonts w:ascii="Times New Roman" w:hAnsi="Times New Roman" w:cs="Times New Roman"/>
          <w:sz w:val="24"/>
          <w:szCs w:val="24"/>
        </w:rPr>
      </w:pPr>
      <w:r>
        <w:rPr>
          <w:rFonts w:ascii="Times New Roman" w:hAnsi="Times New Roman" w:cs="Times New Roman"/>
          <w:sz w:val="23"/>
          <w:szCs w:val="23"/>
        </w:rPr>
        <w:t>K</w:t>
      </w:r>
      <w:r>
        <w:rPr>
          <w:rFonts w:ascii="Times New Roman" w:hAnsi="Times New Roman" w:cs="Times New Roman"/>
          <w:sz w:val="15"/>
          <w:szCs w:val="15"/>
        </w:rPr>
        <w:t>e</w:t>
      </w:r>
      <w:r>
        <w:rPr>
          <w:rFonts w:ascii="Times New Roman" w:hAnsi="Times New Roman" w:cs="Times New Roman"/>
          <w:sz w:val="23"/>
          <w:szCs w:val="23"/>
        </w:rPr>
        <w:t xml:space="preserve">   = cost of capital / capitalization rate</w:t>
      </w: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bookmarkStart w:id="34" w:name="page35"/>
      <w:bookmarkEnd w:id="34"/>
      <w:r>
        <w:rPr>
          <w:rFonts w:ascii="Times New Roman" w:hAnsi="Times New Roman" w:cs="Times New Roman"/>
          <w:sz w:val="23"/>
          <w:szCs w:val="23"/>
        </w:rPr>
        <w:t>Walter referred different dividend policy for different types of the firm which can be summarized as follows.</w:t>
      </w:r>
    </w:p>
    <w:p w:rsidR="00752AF2" w:rsidRDefault="00752AF2" w:rsidP="00752AF2">
      <w:pPr>
        <w:widowControl w:val="0"/>
        <w:autoSpaceDE w:val="0"/>
        <w:autoSpaceDN w:val="0"/>
        <w:adjustRightInd w:val="0"/>
        <w:spacing w:after="0" w:line="16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Growth Firm (r &gt; k)</w:t>
      </w:r>
    </w:p>
    <w:p w:rsidR="00752AF2" w:rsidRDefault="00752AF2" w:rsidP="00752AF2">
      <w:pPr>
        <w:widowControl w:val="0"/>
        <w:autoSpaceDE w:val="0"/>
        <w:autoSpaceDN w:val="0"/>
        <w:adjustRightInd w:val="0"/>
        <w:spacing w:after="0" w:line="35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Growth firms are those firms, which expand rapidly. Because of ample investment opportunities yielding return (r) is higher than the opportunity cost of capital (k). So, firms having r &gt; k are referred as growth firms which are able to reinvest earnings at a rate which is higher than the rate expected by shareholders. They will maximize the value per share if they follow a policy of retaining all earnings for internal investment. Thus, the correlation between dividend and stock price is negative, and the optimum payout ratio for a growth firm is zero. The market value per share (P), increases, as payout ratio declines when r &gt; k.</w:t>
      </w:r>
    </w:p>
    <w:p w:rsidR="00752AF2" w:rsidRDefault="00752AF2" w:rsidP="00752AF2">
      <w:pPr>
        <w:widowControl w:val="0"/>
        <w:autoSpaceDE w:val="0"/>
        <w:autoSpaceDN w:val="0"/>
        <w:adjustRightInd w:val="0"/>
        <w:spacing w:after="0" w:line="19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Normal Firm (r = k)</w:t>
      </w:r>
    </w:p>
    <w:p w:rsidR="00752AF2" w:rsidRDefault="00752AF2" w:rsidP="00752AF2">
      <w:pPr>
        <w:widowControl w:val="0"/>
        <w:autoSpaceDE w:val="0"/>
        <w:autoSpaceDN w:val="0"/>
        <w:adjustRightInd w:val="0"/>
        <w:spacing w:after="0" w:line="35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If the internal rate of return is equal to cost of capital, the dividend payout does not affect the value of share, i.e. dividends are indifferent from stock prices. In other words, there is no role of dividends on stock prices. Such a firm can be called as a normal firm. Whether the earnings are retained or distributed as dividend, it is a matter of indifference for a normal firm. The market price of share will remain constant for different dividend payout ratio from zero to 100. Thus, there is no unique optimum payout ratio for a normal firm. One dividend policy is good as other and the market value per share is not affected by the payout ratio when r = k.</w:t>
      </w:r>
    </w:p>
    <w:p w:rsidR="00752AF2" w:rsidRDefault="00752AF2" w:rsidP="00752AF2">
      <w:pPr>
        <w:widowControl w:val="0"/>
        <w:autoSpaceDE w:val="0"/>
        <w:autoSpaceDN w:val="0"/>
        <w:adjustRightInd w:val="0"/>
        <w:spacing w:after="0" w:line="19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u w:val="single"/>
        </w:rPr>
        <w:t>Declining Firm (r &lt; k)</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 xml:space="preserve">If the internal rate of return (R) is less than cost of capital (k), it indicates that the shareholders can earn a higher return by investing elsewhere. In such a case for maximizing the value of shares, dividend also should be maximized. By distributing the entire earning as dividend, the value of share will be at optimum value. In other </w:t>
      </w:r>
      <w:r>
        <w:rPr>
          <w:rFonts w:ascii="Times New Roman" w:hAnsi="Times New Roman" w:cs="Times New Roman"/>
          <w:sz w:val="23"/>
          <w:szCs w:val="23"/>
        </w:rPr>
        <w:lastRenderedPageBreak/>
        <w:t>words, the market value per share of a declining firm with r &lt; k will be maximum when it does not retain earnings at all. The relation between dividends and stock price is positive. The optimum payout ratio for a declining firm is 100 percent and the market value per share increases as payout ratio increases when r &lt; k.</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35" w:name="page36"/>
      <w:bookmarkEnd w:id="35"/>
      <w:r>
        <w:rPr>
          <w:rFonts w:ascii="Times New Roman" w:hAnsi="Times New Roman" w:cs="Times New Roman"/>
          <w:b/>
          <w:bCs/>
          <w:sz w:val="23"/>
          <w:szCs w:val="23"/>
        </w:rPr>
        <w:t>c) Deepak Chawla and G. Srinivasan's Study (</w:t>
      </w:r>
      <w:r>
        <w:rPr>
          <w:rFonts w:ascii="Times New Roman" w:hAnsi="Times New Roman" w:cs="Times New Roman"/>
          <w:sz w:val="23"/>
          <w:szCs w:val="23"/>
        </w:rPr>
        <w:t>1969-73):</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jc w:val="both"/>
        <w:rPr>
          <w:rFonts w:ascii="Times New Roman" w:hAnsi="Times New Roman" w:cs="Times New Roman"/>
          <w:sz w:val="24"/>
          <w:szCs w:val="24"/>
        </w:rPr>
      </w:pPr>
      <w:r>
        <w:rPr>
          <w:rFonts w:ascii="Times New Roman" w:hAnsi="Times New Roman" w:cs="Times New Roman"/>
        </w:rPr>
        <w:t>They studied the impact of dividend and retention on share price. They selected 18 chemicals and 13 sugar companies and estimated cross-sectional relationship for the years 1969 and 1973. They collected the required data from the official directory of Bombay stock exchange. They used two stages least square technique for estimation. They also used lagged, earnings price ratio instead of lagged price earnings ratio, i.e.</w:t>
      </w:r>
    </w:p>
    <w:p w:rsidR="00752AF2" w:rsidRDefault="00752AF2" w:rsidP="00752AF2">
      <w:pPr>
        <w:widowControl w:val="0"/>
        <w:autoSpaceDE w:val="0"/>
        <w:autoSpaceDN w:val="0"/>
        <w:adjustRightInd w:val="0"/>
        <w:spacing w:after="0" w:line="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 xml:space="preserve">P/E </w:t>
      </w:r>
      <w:r>
        <w:rPr>
          <w:rFonts w:ascii="Times New Roman" w:hAnsi="Times New Roman" w:cs="Times New Roman"/>
          <w:sz w:val="15"/>
          <w:szCs w:val="15"/>
        </w:rPr>
        <w:t>(t-1).</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followings were the prime objectives of their study.</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numPr>
          <w:ilvl w:val="0"/>
          <w:numId w:val="21"/>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test the hypothesis of dividend and retained earnings. </w:t>
      </w:r>
    </w:p>
    <w:p w:rsidR="00752AF2" w:rsidRDefault="00752AF2" w:rsidP="00752AF2">
      <w:pPr>
        <w:widowControl w:val="0"/>
        <w:autoSpaceDE w:val="0"/>
        <w:autoSpaceDN w:val="0"/>
        <w:adjustRightInd w:val="0"/>
        <w:spacing w:after="0" w:line="313" w:lineRule="exact"/>
        <w:rPr>
          <w:rFonts w:ascii="Wingdings" w:hAnsi="Wingdings" w:cs="Wingdings"/>
          <w:sz w:val="23"/>
          <w:szCs w:val="23"/>
        </w:rPr>
      </w:pPr>
    </w:p>
    <w:p w:rsidR="00752AF2" w:rsidRDefault="00752AF2" w:rsidP="00752AF2">
      <w:pPr>
        <w:widowControl w:val="0"/>
        <w:numPr>
          <w:ilvl w:val="0"/>
          <w:numId w:val="21"/>
        </w:numPr>
        <w:tabs>
          <w:tab w:val="clear" w:pos="720"/>
          <w:tab w:val="num" w:pos="680"/>
        </w:tabs>
        <w:overflowPunct w:val="0"/>
        <w:autoSpaceDE w:val="0"/>
        <w:autoSpaceDN w:val="0"/>
        <w:adjustRightInd w:val="0"/>
        <w:spacing w:after="0" w:line="379"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To estimate a model to explain share price, dividend and retained earnings relationship. </w:t>
      </w:r>
    </w:p>
    <w:p w:rsidR="00752AF2" w:rsidRDefault="00752AF2" w:rsidP="00752AF2">
      <w:pPr>
        <w:widowControl w:val="0"/>
        <w:autoSpaceDE w:val="0"/>
        <w:autoSpaceDN w:val="0"/>
        <w:adjustRightInd w:val="0"/>
        <w:spacing w:after="0" w:line="131" w:lineRule="exact"/>
        <w:rPr>
          <w:rFonts w:ascii="Wingdings" w:hAnsi="Wingdings" w:cs="Wingdings"/>
          <w:sz w:val="23"/>
          <w:szCs w:val="23"/>
        </w:rPr>
      </w:pPr>
    </w:p>
    <w:p w:rsidR="00752AF2" w:rsidRDefault="00752AF2" w:rsidP="00752AF2">
      <w:pPr>
        <w:widowControl w:val="0"/>
        <w:numPr>
          <w:ilvl w:val="0"/>
          <w:numId w:val="21"/>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examine the structural changes in estimated relations over time. </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In order to achieve (attain) these objectives, they used simultaneous equation model as developed by Friend and Puckett (1964). The following was the model in its unspecified form.</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0"/>
        <w:rPr>
          <w:rFonts w:ascii="Times New Roman" w:hAnsi="Times New Roman" w:cs="Times New Roman"/>
          <w:sz w:val="24"/>
          <w:szCs w:val="24"/>
        </w:rPr>
      </w:pPr>
      <w:r>
        <w:rPr>
          <w:rFonts w:ascii="Times New Roman" w:hAnsi="Times New Roman" w:cs="Times New Roman"/>
          <w:sz w:val="23"/>
          <w:szCs w:val="23"/>
        </w:rPr>
        <w:t>I. Price function,</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40" w:lineRule="auto"/>
        <w:ind w:left="680"/>
        <w:jc w:val="both"/>
        <w:rPr>
          <w:rFonts w:ascii="Times New Roman" w:hAnsi="Times New Roman" w:cs="Times New Roman"/>
          <w:sz w:val="24"/>
          <w:szCs w:val="24"/>
        </w:rPr>
      </w:pPr>
      <w:r>
        <w:rPr>
          <w:rFonts w:ascii="Times New Roman" w:hAnsi="Times New Roman" w:cs="Times New Roman"/>
          <w:sz w:val="23"/>
          <w:szCs w:val="23"/>
        </w:rPr>
        <w:t>T = f [D</w:t>
      </w:r>
      <w:r>
        <w:rPr>
          <w:rFonts w:ascii="Times New Roman" w:hAnsi="Times New Roman" w:cs="Times New Roman"/>
          <w:sz w:val="15"/>
          <w:szCs w:val="15"/>
        </w:rPr>
        <w:t>t</w:t>
      </w:r>
      <w:r>
        <w:rPr>
          <w:rFonts w:ascii="Times New Roman" w:hAnsi="Times New Roman" w:cs="Times New Roman"/>
          <w:sz w:val="23"/>
          <w:szCs w:val="23"/>
        </w:rPr>
        <w:t>, R</w:t>
      </w:r>
      <w:r>
        <w:rPr>
          <w:rFonts w:ascii="Times New Roman" w:hAnsi="Times New Roman" w:cs="Times New Roman"/>
          <w:sz w:val="15"/>
          <w:szCs w:val="15"/>
        </w:rPr>
        <w:t>t</w:t>
      </w:r>
      <w:r>
        <w:rPr>
          <w:rFonts w:ascii="Times New Roman" w:hAnsi="Times New Roman" w:cs="Times New Roman"/>
          <w:sz w:val="23"/>
          <w:szCs w:val="23"/>
        </w:rPr>
        <w:t xml:space="preserve">, P/E </w:t>
      </w:r>
      <w:r>
        <w:rPr>
          <w:rFonts w:ascii="Times New Roman" w:hAnsi="Times New Roman" w:cs="Times New Roman"/>
          <w:sz w:val="15"/>
          <w:szCs w:val="15"/>
        </w:rPr>
        <w:t>(t-1)</w:t>
      </w:r>
      <w:r>
        <w:rPr>
          <w:rFonts w:ascii="Times New Roman" w:hAnsi="Times New Roman" w:cs="Times New Roman"/>
          <w:sz w:val="23"/>
          <w:szCs w:val="23"/>
        </w:rPr>
        <w:t xml:space="preserve">] P </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numPr>
          <w:ilvl w:val="0"/>
          <w:numId w:val="22"/>
        </w:numPr>
        <w:tabs>
          <w:tab w:val="clear" w:pos="720"/>
          <w:tab w:val="num" w:pos="603"/>
        </w:tabs>
        <w:overflowPunct w:val="0"/>
        <w:autoSpaceDE w:val="0"/>
        <w:autoSpaceDN w:val="0"/>
        <w:adjustRightInd w:val="0"/>
        <w:spacing w:after="0" w:line="548" w:lineRule="auto"/>
        <w:ind w:left="680" w:right="4860" w:hanging="348"/>
        <w:jc w:val="both"/>
        <w:rPr>
          <w:rFonts w:ascii="Times New Roman" w:hAnsi="Times New Roman" w:cs="Times New Roman"/>
        </w:rPr>
      </w:pPr>
      <w:r>
        <w:rPr>
          <w:rFonts w:ascii="Times New Roman" w:hAnsi="Times New Roman" w:cs="Times New Roman"/>
        </w:rPr>
        <w:t>Dividend supply function, D</w:t>
      </w:r>
      <w:r>
        <w:rPr>
          <w:rFonts w:ascii="Times New Roman" w:hAnsi="Times New Roman" w:cs="Times New Roman"/>
          <w:sz w:val="14"/>
          <w:szCs w:val="14"/>
        </w:rPr>
        <w:t>t</w:t>
      </w:r>
      <w:r>
        <w:rPr>
          <w:rFonts w:ascii="Times New Roman" w:hAnsi="Times New Roman" w:cs="Times New Roman"/>
        </w:rPr>
        <w:t xml:space="preserve"> = f [E</w:t>
      </w:r>
      <w:r>
        <w:rPr>
          <w:rFonts w:ascii="Times New Roman" w:hAnsi="Times New Roman" w:cs="Times New Roman"/>
          <w:sz w:val="14"/>
          <w:szCs w:val="14"/>
        </w:rPr>
        <w:t>t</w:t>
      </w:r>
      <w:r>
        <w:rPr>
          <w:rFonts w:ascii="Times New Roman" w:hAnsi="Times New Roman" w:cs="Times New Roman"/>
        </w:rPr>
        <w:t xml:space="preserve">, D </w:t>
      </w:r>
      <w:r>
        <w:rPr>
          <w:rFonts w:ascii="Times New Roman" w:hAnsi="Times New Roman" w:cs="Times New Roman"/>
          <w:sz w:val="14"/>
          <w:szCs w:val="14"/>
        </w:rPr>
        <w:t>(t-1)</w:t>
      </w:r>
      <w:r>
        <w:rPr>
          <w:rFonts w:ascii="Times New Roman" w:hAnsi="Times New Roman" w:cs="Times New Roman"/>
        </w:rPr>
        <w:t xml:space="preserve">, P/E </w:t>
      </w:r>
      <w:r>
        <w:rPr>
          <w:rFonts w:ascii="Times New Roman" w:hAnsi="Times New Roman" w:cs="Times New Roman"/>
          <w:sz w:val="14"/>
          <w:szCs w:val="14"/>
        </w:rPr>
        <w:t>(t-1)</w:t>
      </w:r>
      <w:r>
        <w:rPr>
          <w:rFonts w:ascii="Times New Roman" w:hAnsi="Times New Roman" w:cs="Times New Roman"/>
        </w:rPr>
        <w:t xml:space="preserve">] </w:t>
      </w:r>
    </w:p>
    <w:p w:rsidR="00752AF2" w:rsidRDefault="00752AF2" w:rsidP="00752AF2">
      <w:pPr>
        <w:widowControl w:val="0"/>
        <w:autoSpaceDE w:val="0"/>
        <w:autoSpaceDN w:val="0"/>
        <w:adjustRightInd w:val="0"/>
        <w:spacing w:after="0" w:line="240" w:lineRule="auto"/>
        <w:ind w:left="340"/>
        <w:rPr>
          <w:rFonts w:ascii="Times New Roman" w:hAnsi="Times New Roman" w:cs="Times New Roman"/>
          <w:sz w:val="24"/>
          <w:szCs w:val="24"/>
        </w:rPr>
      </w:pPr>
      <w:r>
        <w:rPr>
          <w:rFonts w:ascii="Times New Roman" w:hAnsi="Times New Roman" w:cs="Times New Roman"/>
          <w:sz w:val="23"/>
          <w:szCs w:val="23"/>
        </w:rPr>
        <w:t>III. Identity,</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80"/>
        <w:rPr>
          <w:rFonts w:ascii="Times New Roman" w:hAnsi="Times New Roman" w:cs="Times New Roman"/>
          <w:sz w:val="24"/>
          <w:szCs w:val="24"/>
        </w:rPr>
      </w:pPr>
      <w:r>
        <w:rPr>
          <w:rFonts w:ascii="Times New Roman" w:hAnsi="Times New Roman" w:cs="Times New Roman"/>
          <w:sz w:val="23"/>
          <w:szCs w:val="23"/>
        </w:rPr>
        <w:t>E</w:t>
      </w:r>
      <w:r>
        <w:rPr>
          <w:rFonts w:ascii="Times New Roman" w:hAnsi="Times New Roman" w:cs="Times New Roman"/>
          <w:sz w:val="15"/>
          <w:szCs w:val="15"/>
        </w:rPr>
        <w:t>t</w:t>
      </w:r>
      <w:r>
        <w:rPr>
          <w:rFonts w:ascii="Times New Roman" w:hAnsi="Times New Roman" w:cs="Times New Roman"/>
          <w:sz w:val="23"/>
          <w:szCs w:val="23"/>
        </w:rPr>
        <w:t xml:space="preserve"> = D</w:t>
      </w:r>
      <w:r>
        <w:rPr>
          <w:rFonts w:ascii="Times New Roman" w:hAnsi="Times New Roman" w:cs="Times New Roman"/>
          <w:sz w:val="15"/>
          <w:szCs w:val="15"/>
        </w:rPr>
        <w:t>t</w:t>
      </w:r>
      <w:r>
        <w:rPr>
          <w:rFonts w:ascii="Times New Roman" w:hAnsi="Times New Roman" w:cs="Times New Roman"/>
          <w:sz w:val="23"/>
          <w:szCs w:val="23"/>
        </w:rPr>
        <w:t xml:space="preserve"> + R</w:t>
      </w:r>
      <w:r>
        <w:rPr>
          <w:rFonts w:ascii="Times New Roman" w:hAnsi="Times New Roman" w:cs="Times New Roman"/>
          <w:sz w:val="15"/>
          <w:szCs w:val="15"/>
        </w:rPr>
        <w:t>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8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P= market price per share.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lastRenderedPageBreak/>
        <w:t>D= Dividend per share.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R= Retained earnings per share.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E= Earnings per share (D+R)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bookmarkStart w:id="36" w:name="page37"/>
      <w:bookmarkEnd w:id="36"/>
      <w:r>
        <w:rPr>
          <w:rFonts w:ascii="Times New Roman" w:hAnsi="Times New Roman" w:cs="Times New Roman"/>
          <w:sz w:val="23"/>
          <w:szCs w:val="23"/>
        </w:rPr>
        <w:t>P/E= Deviation from the sample, (Average of price earnings ratio)</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t= subscript of time.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2" w:lineRule="auto"/>
        <w:jc w:val="both"/>
        <w:rPr>
          <w:rFonts w:ascii="Times New Roman" w:hAnsi="Times New Roman" w:cs="Times New Roman"/>
          <w:sz w:val="24"/>
          <w:szCs w:val="24"/>
        </w:rPr>
      </w:pPr>
      <w:r>
        <w:rPr>
          <w:rFonts w:ascii="Times New Roman" w:hAnsi="Times New Roman" w:cs="Times New Roman"/>
        </w:rPr>
        <w:t>It was found, from the result of their two stages least square estimation, that the estimated coefficients had the correct sign and the coefficients of determination of all the equations were very high in case of chemical industry. It implies that the stock price and dividend supply variation can be explained by their independent variables.</w:t>
      </w:r>
    </w:p>
    <w:p w:rsidR="00752AF2" w:rsidRDefault="00752AF2" w:rsidP="00752AF2">
      <w:pPr>
        <w:widowControl w:val="0"/>
        <w:autoSpaceDE w:val="0"/>
        <w:autoSpaceDN w:val="0"/>
        <w:adjustRightInd w:val="0"/>
        <w:spacing w:after="0" w:line="13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r>
        <w:rPr>
          <w:rFonts w:ascii="Times New Roman" w:hAnsi="Times New Roman" w:cs="Times New Roman"/>
          <w:sz w:val="23"/>
          <w:szCs w:val="23"/>
        </w:rPr>
        <w:t>But in case of sugar industry, they found that the sign for retained earnings is negative in both years and left for further analysis of sugar industry.</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It was observed that the coefficient of dividend was very high as compared to retained earnings for chemical industry. They also found that coefficient of dividend was significant at one percent level in both years whereas coefficient of retained earnings was significant at ten percent level in1969 and one percent level in 1973.</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Finally, they concluded that dividend hypothesis holds well in the chemical industry. Both dividend and retained earnings significantly explain the variation in share price in chemical industry. They also stressed that the impact of dividend is more pronounced than that of the retained earnings but the market has started shifting towards more weight for retained earnings.</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Linter's Study (1956).</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ind w:right="20"/>
        <w:jc w:val="both"/>
        <w:rPr>
          <w:rFonts w:ascii="Times New Roman" w:hAnsi="Times New Roman" w:cs="Times New Roman"/>
          <w:sz w:val="24"/>
          <w:szCs w:val="24"/>
        </w:rPr>
      </w:pPr>
      <w:r>
        <w:rPr>
          <w:rFonts w:ascii="Times New Roman" w:hAnsi="Times New Roman" w:cs="Times New Roman"/>
        </w:rPr>
        <w:t>Linter (1956) made an important study on corporate dividend policy in the American context. He made fifteen readily observably factors and characteristics that appeared reflect or Might be expected to have on important beaming on dividend payments and policy (Linter, 1956:97-113). Then, he reviewed the available information on over 600 listed, will established companies and selected 28 for dividend investigation.</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objectives of the study were;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numPr>
          <w:ilvl w:val="0"/>
          <w:numId w:val="23"/>
        </w:numPr>
        <w:tabs>
          <w:tab w:val="clear" w:pos="720"/>
          <w:tab w:val="num" w:pos="680"/>
        </w:tabs>
        <w:overflowPunct w:val="0"/>
        <w:autoSpaceDE w:val="0"/>
        <w:autoSpaceDN w:val="0"/>
        <w:adjustRightInd w:val="0"/>
        <w:spacing w:after="0" w:line="353" w:lineRule="auto"/>
        <w:ind w:left="680" w:hanging="348"/>
        <w:jc w:val="both"/>
        <w:rPr>
          <w:rFonts w:ascii="Wingdings" w:hAnsi="Wingdings" w:cs="Wingdings"/>
          <w:sz w:val="23"/>
          <w:szCs w:val="23"/>
        </w:rPr>
      </w:pPr>
      <w:r>
        <w:rPr>
          <w:rFonts w:ascii="Times New Roman" w:hAnsi="Times New Roman" w:cs="Times New Roman"/>
          <w:sz w:val="23"/>
          <w:szCs w:val="23"/>
        </w:rPr>
        <w:t xml:space="preserve">To identify occasions when a change in dividends might well have been under active consideration even though no change was made. </w:t>
      </w:r>
    </w:p>
    <w:p w:rsidR="00752AF2" w:rsidRDefault="00752AF2" w:rsidP="00752AF2">
      <w:pPr>
        <w:widowControl w:val="0"/>
        <w:numPr>
          <w:ilvl w:val="0"/>
          <w:numId w:val="23"/>
        </w:numPr>
        <w:tabs>
          <w:tab w:val="clear" w:pos="720"/>
          <w:tab w:val="num" w:pos="680"/>
        </w:tabs>
        <w:overflowPunct w:val="0"/>
        <w:autoSpaceDE w:val="0"/>
        <w:autoSpaceDN w:val="0"/>
        <w:adjustRightInd w:val="0"/>
        <w:spacing w:after="0" w:line="362" w:lineRule="auto"/>
        <w:ind w:left="680" w:right="20" w:hanging="348"/>
        <w:jc w:val="both"/>
        <w:rPr>
          <w:rFonts w:ascii="Wingdings" w:hAnsi="Wingdings" w:cs="Wingdings"/>
          <w:sz w:val="23"/>
          <w:szCs w:val="23"/>
        </w:rPr>
      </w:pPr>
      <w:r>
        <w:rPr>
          <w:rFonts w:ascii="Times New Roman" w:hAnsi="Times New Roman" w:cs="Times New Roman"/>
          <w:sz w:val="23"/>
          <w:szCs w:val="23"/>
        </w:rPr>
        <w:lastRenderedPageBreak/>
        <w:t xml:space="preserve">To determine the factors which existed must actively into dividend decision. Different views were collected with regard to Occasion Company’s responsible official including presidents, financial vice presidents, treasurers, controllers and directors.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7" w:right="20"/>
        <w:rPr>
          <w:rFonts w:ascii="Times New Roman" w:hAnsi="Times New Roman" w:cs="Times New Roman"/>
          <w:sz w:val="24"/>
          <w:szCs w:val="24"/>
        </w:rPr>
      </w:pPr>
      <w:bookmarkStart w:id="37" w:name="page38"/>
      <w:bookmarkEnd w:id="37"/>
      <w:r>
        <w:rPr>
          <w:rFonts w:ascii="Times New Roman" w:hAnsi="Times New Roman" w:cs="Times New Roman"/>
          <w:sz w:val="23"/>
          <w:szCs w:val="23"/>
        </w:rPr>
        <w:t>He concluded that a Major portion of dividend of a firm could be expressed in following equations.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7"/>
        <w:rPr>
          <w:rFonts w:ascii="Times New Roman" w:hAnsi="Times New Roman" w:cs="Times New Roman"/>
          <w:sz w:val="24"/>
          <w:szCs w:val="24"/>
        </w:rPr>
      </w:pPr>
      <w:r>
        <w:rPr>
          <w:rFonts w:ascii="Times New Roman" w:hAnsi="Times New Roman" w:cs="Times New Roman"/>
          <w:sz w:val="23"/>
          <w:szCs w:val="23"/>
        </w:rPr>
        <w:t>Div*t = P EPS</w:t>
      </w:r>
      <w:r>
        <w:rPr>
          <w:rFonts w:ascii="Times New Roman" w:hAnsi="Times New Roman" w:cs="Times New Roman"/>
          <w:sz w:val="15"/>
          <w:szCs w:val="15"/>
        </w:rPr>
        <w:t>t</w:t>
      </w:r>
      <w:r>
        <w:rPr>
          <w:rFonts w:ascii="Times New Roman" w:hAnsi="Times New Roman" w:cs="Times New Roman"/>
          <w:sz w:val="23"/>
          <w:szCs w:val="23"/>
        </w:rPr>
        <w:t xml:space="preserve"> ……………… (I)</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7" w:right="3020" w:firstLine="340"/>
        <w:rPr>
          <w:rFonts w:ascii="Times New Roman" w:hAnsi="Times New Roman" w:cs="Times New Roman"/>
          <w:sz w:val="24"/>
          <w:szCs w:val="24"/>
        </w:rPr>
      </w:pPr>
      <w:r>
        <w:rPr>
          <w:rFonts w:ascii="Times New Roman" w:hAnsi="Times New Roman" w:cs="Times New Roman"/>
          <w:sz w:val="23"/>
          <w:szCs w:val="23"/>
        </w:rPr>
        <w:t>And DIV</w:t>
      </w:r>
      <w:r>
        <w:rPr>
          <w:rFonts w:ascii="Times New Roman" w:hAnsi="Times New Roman" w:cs="Times New Roman"/>
          <w:sz w:val="15"/>
          <w:szCs w:val="15"/>
        </w:rPr>
        <w:t>t</w:t>
      </w:r>
      <w:r>
        <w:rPr>
          <w:rFonts w:ascii="Times New Roman" w:hAnsi="Times New Roman" w:cs="Times New Roman"/>
          <w:sz w:val="23"/>
          <w:szCs w:val="23"/>
        </w:rPr>
        <w:t xml:space="preserve"> – DIV </w:t>
      </w:r>
      <w:r>
        <w:rPr>
          <w:rFonts w:ascii="Times New Roman" w:hAnsi="Times New Roman" w:cs="Times New Roman"/>
          <w:sz w:val="15"/>
          <w:szCs w:val="15"/>
        </w:rPr>
        <w:t>t–1</w:t>
      </w:r>
      <w:r>
        <w:rPr>
          <w:rFonts w:ascii="Times New Roman" w:hAnsi="Times New Roman" w:cs="Times New Roman"/>
          <w:sz w:val="23"/>
          <w:szCs w:val="23"/>
        </w:rPr>
        <w:t xml:space="preserve"> = a + b (DIV</w:t>
      </w:r>
      <w:r>
        <w:rPr>
          <w:rFonts w:ascii="Times New Roman" w:hAnsi="Times New Roman" w:cs="Times New Roman"/>
          <w:sz w:val="15"/>
          <w:szCs w:val="15"/>
        </w:rPr>
        <w:t>1</w:t>
      </w:r>
      <w:r>
        <w:rPr>
          <w:rFonts w:ascii="Times New Roman" w:hAnsi="Times New Roman" w:cs="Times New Roman"/>
          <w:sz w:val="23"/>
          <w:szCs w:val="23"/>
        </w:rPr>
        <w:t xml:space="preserve"> – DIV </w:t>
      </w:r>
      <w:r>
        <w:rPr>
          <w:rFonts w:ascii="Times New Roman" w:hAnsi="Times New Roman" w:cs="Times New Roman"/>
          <w:sz w:val="15"/>
          <w:szCs w:val="15"/>
        </w:rPr>
        <w:t>t–1</w:t>
      </w:r>
      <w:r>
        <w:rPr>
          <w:rFonts w:ascii="Times New Roman" w:hAnsi="Times New Roman" w:cs="Times New Roman"/>
          <w:sz w:val="23"/>
          <w:szCs w:val="23"/>
        </w:rPr>
        <w:t>) + eq Where,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347" w:right="4700"/>
        <w:rPr>
          <w:rFonts w:ascii="Times New Roman" w:hAnsi="Times New Roman" w:cs="Times New Roman"/>
          <w:sz w:val="24"/>
          <w:szCs w:val="24"/>
        </w:rPr>
      </w:pPr>
      <w:r>
        <w:rPr>
          <w:rFonts w:ascii="Times New Roman" w:hAnsi="Times New Roman" w:cs="Times New Roman"/>
          <w:sz w:val="23"/>
          <w:szCs w:val="23"/>
        </w:rPr>
        <w:t>Div* =Firm’s desired pay: lent P EPS</w:t>
      </w:r>
      <w:r>
        <w:rPr>
          <w:rFonts w:ascii="Times New Roman" w:hAnsi="Times New Roman" w:cs="Times New Roman"/>
          <w:sz w:val="15"/>
          <w:szCs w:val="15"/>
        </w:rPr>
        <w:t>t</w:t>
      </w:r>
      <w:r>
        <w:rPr>
          <w:rFonts w:ascii="Times New Roman" w:hAnsi="Times New Roman" w:cs="Times New Roman"/>
          <w:sz w:val="23"/>
          <w:szCs w:val="23"/>
        </w:rPr>
        <w:t xml:space="preserve"> = Earnings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7"/>
        <w:rPr>
          <w:rFonts w:ascii="Times New Roman" w:hAnsi="Times New Roman" w:cs="Times New Roman"/>
          <w:sz w:val="24"/>
          <w:szCs w:val="24"/>
        </w:rPr>
      </w:pPr>
      <w:r>
        <w:rPr>
          <w:rFonts w:ascii="Times New Roman" w:hAnsi="Times New Roman" w:cs="Times New Roman"/>
          <w:sz w:val="23"/>
          <w:szCs w:val="23"/>
        </w:rPr>
        <w:t>p= targeted payout ratio</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7"/>
        <w:rPr>
          <w:rFonts w:ascii="Times New Roman" w:hAnsi="Times New Roman" w:cs="Times New Roman"/>
          <w:sz w:val="24"/>
          <w:szCs w:val="24"/>
        </w:rPr>
      </w:pPr>
      <w:r>
        <w:rPr>
          <w:rFonts w:ascii="Times New Roman" w:hAnsi="Times New Roman" w:cs="Times New Roman"/>
          <w:sz w:val="23"/>
          <w:szCs w:val="23"/>
        </w:rPr>
        <w:t>a= constant relating to dividend growth</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47" w:right="1220" w:firstLine="283"/>
        <w:rPr>
          <w:rFonts w:ascii="Times New Roman" w:hAnsi="Times New Roman" w:cs="Times New Roman"/>
          <w:sz w:val="24"/>
          <w:szCs w:val="24"/>
        </w:rPr>
      </w:pPr>
      <w:r>
        <w:rPr>
          <w:rFonts w:ascii="Times New Roman" w:hAnsi="Times New Roman" w:cs="Times New Roman"/>
          <w:sz w:val="23"/>
          <w:szCs w:val="23"/>
        </w:rPr>
        <w:t>b = Adjustment factor and new desired level of dividends were b &lt; 1. The Major findings of this study were;</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numPr>
          <w:ilvl w:val="1"/>
          <w:numId w:val="24"/>
        </w:numPr>
        <w:tabs>
          <w:tab w:val="clear" w:pos="144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Firm’s generally thinks in terms of proportion of earnings to be payout.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1"/>
          <w:numId w:val="24"/>
        </w:numPr>
        <w:tabs>
          <w:tab w:val="clear" w:pos="1440"/>
          <w:tab w:val="num" w:pos="687"/>
        </w:tabs>
        <w:overflowPunct w:val="0"/>
        <w:autoSpaceDE w:val="0"/>
        <w:autoSpaceDN w:val="0"/>
        <w:adjustRightInd w:val="0"/>
        <w:spacing w:after="0" w:line="353"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Investment opportunities, liquidity position, funds flow are not considered for modifying the pattern of dividend. </w:t>
      </w:r>
    </w:p>
    <w:p w:rsidR="00752AF2" w:rsidRDefault="00752AF2" w:rsidP="00752AF2">
      <w:pPr>
        <w:widowControl w:val="0"/>
        <w:numPr>
          <w:ilvl w:val="1"/>
          <w:numId w:val="24"/>
        </w:numPr>
        <w:tabs>
          <w:tab w:val="clear" w:pos="1440"/>
          <w:tab w:val="num" w:pos="687"/>
        </w:tabs>
        <w:overflowPunct w:val="0"/>
        <w:autoSpaceDE w:val="0"/>
        <w:autoSpaceDN w:val="0"/>
        <w:adjustRightInd w:val="0"/>
        <w:spacing w:after="0" w:line="380"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Firms generally have target payout ratio in view which determining change in dividends per share. </w:t>
      </w:r>
    </w:p>
    <w:p w:rsidR="00752AF2" w:rsidRDefault="00752AF2" w:rsidP="00752AF2">
      <w:pPr>
        <w:widowControl w:val="0"/>
        <w:autoSpaceDE w:val="0"/>
        <w:autoSpaceDN w:val="0"/>
        <w:adjustRightInd w:val="0"/>
        <w:spacing w:after="0" w:line="126" w:lineRule="exact"/>
        <w:rPr>
          <w:rFonts w:ascii="Wingdings" w:hAnsi="Wingdings" w:cs="Wingdings"/>
          <w:sz w:val="23"/>
          <w:szCs w:val="23"/>
        </w:rPr>
      </w:pPr>
    </w:p>
    <w:p w:rsidR="00752AF2" w:rsidRDefault="00752AF2" w:rsidP="00752AF2">
      <w:pPr>
        <w:widowControl w:val="0"/>
        <w:numPr>
          <w:ilvl w:val="0"/>
          <w:numId w:val="24"/>
        </w:numPr>
        <w:tabs>
          <w:tab w:val="clear" w:pos="720"/>
          <w:tab w:val="num" w:pos="227"/>
        </w:tabs>
        <w:overflowPunct w:val="0"/>
        <w:autoSpaceDE w:val="0"/>
        <w:autoSpaceDN w:val="0"/>
        <w:adjustRightInd w:val="0"/>
        <w:spacing w:after="0" w:line="240" w:lineRule="auto"/>
        <w:ind w:left="227" w:hanging="227"/>
        <w:jc w:val="both"/>
        <w:rPr>
          <w:rFonts w:ascii="Times New Roman" w:hAnsi="Times New Roman" w:cs="Times New Roman"/>
          <w:b/>
          <w:bCs/>
          <w:sz w:val="23"/>
          <w:szCs w:val="23"/>
        </w:rPr>
      </w:pPr>
      <w:r>
        <w:rPr>
          <w:rFonts w:ascii="Times New Roman" w:hAnsi="Times New Roman" w:cs="Times New Roman"/>
          <w:b/>
          <w:bCs/>
          <w:sz w:val="23"/>
          <w:szCs w:val="23"/>
        </w:rPr>
        <w:t xml:space="preserve">Van Horne And Mc-Donald's Study (1968): </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7"/>
        <w:jc w:val="both"/>
        <w:rPr>
          <w:rFonts w:ascii="Times New Roman" w:hAnsi="Times New Roman" w:cs="Times New Roman"/>
          <w:sz w:val="24"/>
          <w:szCs w:val="24"/>
        </w:rPr>
      </w:pPr>
      <w:r>
        <w:rPr>
          <w:rFonts w:ascii="Times New Roman" w:hAnsi="Times New Roman" w:cs="Times New Roman"/>
          <w:sz w:val="23"/>
          <w:szCs w:val="23"/>
        </w:rPr>
        <w:t>The purpose of this study was to investigate the combined effect of dividend policy and new equity financing decision on the market value of the firm's common stocks. Empirical tests are performed with yearend 1968 cross sections for two industries, using a well-known valuation model. For their investigation, they employed two samples of firm’s viz. the 86 electric utilities in the continental U.S. which are included on the COMPUSTAT utility data tape; and 39 companies in the electronics and electric component industries as listed on the COMPUSTAT industrial data tape in 1968.</w:t>
      </w:r>
    </w:p>
    <w:p w:rsidR="00752AF2" w:rsidRDefault="00752AF2" w:rsidP="00752AF2">
      <w:pPr>
        <w:widowControl w:val="0"/>
        <w:autoSpaceDE w:val="0"/>
        <w:autoSpaceDN w:val="0"/>
        <w:adjustRightInd w:val="0"/>
        <w:spacing w:after="0" w:line="19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ind w:left="7"/>
        <w:jc w:val="both"/>
        <w:rPr>
          <w:rFonts w:ascii="Times New Roman" w:hAnsi="Times New Roman" w:cs="Times New Roman"/>
          <w:sz w:val="24"/>
          <w:szCs w:val="24"/>
        </w:rPr>
      </w:pPr>
      <w:r>
        <w:rPr>
          <w:rFonts w:ascii="Times New Roman" w:hAnsi="Times New Roman" w:cs="Times New Roman"/>
          <w:sz w:val="23"/>
          <w:szCs w:val="23"/>
        </w:rPr>
        <w:t xml:space="preserve">They performed empirical study by testing two regressions for the electric utilities and one regression model for electronics and electronic components industry. They </w:t>
      </w:r>
      <w:r>
        <w:rPr>
          <w:rFonts w:ascii="Times New Roman" w:hAnsi="Times New Roman" w:cs="Times New Roman"/>
          <w:sz w:val="23"/>
          <w:szCs w:val="23"/>
        </w:rPr>
        <w:lastRenderedPageBreak/>
        <w:t>concluded that for electric utility firms in 1968, share value was not adversely affected by new equity financing in the presence of cash dividends, except for those firms in the highest new issue group and it made new equity a more costly form of financing than the retention of earnings.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bookmarkStart w:id="38" w:name="page39"/>
      <w:bookmarkEnd w:id="38"/>
      <w:r>
        <w:rPr>
          <w:rFonts w:ascii="Times New Roman" w:hAnsi="Times New Roman" w:cs="Times New Roman"/>
          <w:sz w:val="23"/>
          <w:szCs w:val="23"/>
        </w:rPr>
        <w:t>They also indicated that the "Cost" disadvantages of new equity issues relatives to retained earnings widens as relatively large amounts of new equity are raised, so that the payment of dividends through excessive equity financing reduces 38 share prices. For forms in the electronics-electronic component industry, a significant relationship between new equity financing and value was not demonstrated.</w:t>
      </w:r>
    </w:p>
    <w:p w:rsidR="00752AF2" w:rsidRDefault="00752AF2" w:rsidP="00752AF2">
      <w:pPr>
        <w:widowControl w:val="0"/>
        <w:autoSpaceDE w:val="0"/>
        <w:autoSpaceDN w:val="0"/>
        <w:adjustRightInd w:val="0"/>
        <w:spacing w:after="0" w:line="18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f) Gordon's Study</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4" w:lineRule="auto"/>
        <w:jc w:val="both"/>
        <w:rPr>
          <w:rFonts w:ascii="Times New Roman" w:hAnsi="Times New Roman" w:cs="Times New Roman"/>
          <w:sz w:val="24"/>
          <w:szCs w:val="24"/>
        </w:rPr>
      </w:pPr>
      <w:r>
        <w:rPr>
          <w:rFonts w:ascii="Times New Roman" w:hAnsi="Times New Roman" w:cs="Times New Roman"/>
        </w:rPr>
        <w:t>Myron Gordon (1962) conducted a study on the stock valuation using the dividend capitalization approach. Gordon concludes that dividend policy does affect the value of shares even when the return on investment and required rate of return are equal. He explains that investors are not indifferent between current dividend and retention of earnings with the prospect of future dividends, capital gain and both. The conclusion of this study is that investors have a strong preference for present dividends to future capital gains under the condition of uncertainty. It is assumed that current dividend is less risky than the expected capital gain. His argument stresses that an increase in dividend payout ratio leads to increase in the stock price for the reason that investors consider the dividend yield (D</w:t>
      </w:r>
      <w:r>
        <w:rPr>
          <w:rFonts w:ascii="Times New Roman" w:hAnsi="Times New Roman" w:cs="Times New Roman"/>
          <w:sz w:val="14"/>
          <w:szCs w:val="14"/>
        </w:rPr>
        <w:t>1</w:t>
      </w:r>
      <w:r>
        <w:rPr>
          <w:rFonts w:ascii="Times New Roman" w:hAnsi="Times New Roman" w:cs="Times New Roman"/>
        </w:rPr>
        <w:t>/P</w:t>
      </w:r>
      <w:r>
        <w:rPr>
          <w:rFonts w:ascii="Times New Roman" w:hAnsi="Times New Roman" w:cs="Times New Roman"/>
          <w:sz w:val="14"/>
          <w:szCs w:val="14"/>
        </w:rPr>
        <w:t>o</w:t>
      </w:r>
      <w:r>
        <w:rPr>
          <w:rFonts w:ascii="Times New Roman" w:hAnsi="Times New Roman" w:cs="Times New Roman"/>
        </w:rPr>
        <w:t>) is less risky than the expected capital gain.</w:t>
      </w:r>
    </w:p>
    <w:p w:rsidR="00752AF2" w:rsidRDefault="00752AF2" w:rsidP="00752AF2">
      <w:pPr>
        <w:widowControl w:val="0"/>
        <w:autoSpaceDE w:val="0"/>
        <w:autoSpaceDN w:val="0"/>
        <w:adjustRightInd w:val="0"/>
        <w:spacing w:after="0" w:line="17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Gordon's model is also described as "a bird in hand argument". It supports the arguments which are popularly known as a bird in hand is worth two in the bush. What is available at present is preferable than what may be available in the future. That is to say current dividends are considered certain and risk less. So it is preferred by rational investors as compared to deferred dividend in future. The future is uncertain. The investors would naturally like to avoid uncertainty. So the current dividends are given more weight than expected future dividend by the investors. So the value per share increases if dividend payout ratio is increasing. This means there exist positive relationship between the amount of dividend and stock prices.</w:t>
      </w:r>
    </w:p>
    <w:p w:rsidR="00752AF2" w:rsidRDefault="00752AF2" w:rsidP="00752AF2">
      <w:pPr>
        <w:widowControl w:val="0"/>
        <w:autoSpaceDE w:val="0"/>
        <w:autoSpaceDN w:val="0"/>
        <w:adjustRightInd w:val="0"/>
        <w:spacing w:after="0" w:line="19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Basic assumptions of this model are as follows.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numPr>
          <w:ilvl w:val="0"/>
          <w:numId w:val="25"/>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The firm uses equity capital only.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25"/>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Internal rate of return (r) and cost of capital (k</w:t>
      </w:r>
      <w:r>
        <w:rPr>
          <w:rFonts w:ascii="Times New Roman" w:hAnsi="Times New Roman" w:cs="Times New Roman"/>
          <w:sz w:val="15"/>
          <w:szCs w:val="15"/>
        </w:rPr>
        <w:t>e</w:t>
      </w:r>
      <w:r>
        <w:rPr>
          <w:rFonts w:ascii="Times New Roman" w:hAnsi="Times New Roman" w:cs="Times New Roman"/>
          <w:sz w:val="23"/>
          <w:szCs w:val="23"/>
        </w:rPr>
        <w:t xml:space="preserve">) are constant.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25"/>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The firm and its stream of earnings are perpetual.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25"/>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There are no taxes on corporate income.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25"/>
        </w:numPr>
        <w:tabs>
          <w:tab w:val="clear" w:pos="720"/>
          <w:tab w:val="num" w:pos="680"/>
        </w:tabs>
        <w:overflowPunct w:val="0"/>
        <w:autoSpaceDE w:val="0"/>
        <w:autoSpaceDN w:val="0"/>
        <w:adjustRightInd w:val="0"/>
        <w:spacing w:after="0" w:line="380"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The retention ratio (b) once decided upon is constant. Thus the growth rate,(g= br) is constant forever. </w:t>
      </w:r>
    </w:p>
    <w:p w:rsidR="00752AF2" w:rsidRDefault="00752AF2" w:rsidP="00752AF2">
      <w:pPr>
        <w:widowControl w:val="0"/>
        <w:autoSpaceDE w:val="0"/>
        <w:autoSpaceDN w:val="0"/>
        <w:adjustRightInd w:val="0"/>
        <w:spacing w:after="0" w:line="100" w:lineRule="exact"/>
        <w:rPr>
          <w:rFonts w:ascii="Times New Roman" w:hAnsi="Times New Roman" w:cs="Times New Roman"/>
          <w:sz w:val="24"/>
          <w:szCs w:val="24"/>
        </w:rPr>
      </w:pPr>
    </w:p>
    <w:p w:rsidR="00752AF2" w:rsidRDefault="00752AF2" w:rsidP="00752AF2">
      <w:pPr>
        <w:widowControl w:val="0"/>
        <w:numPr>
          <w:ilvl w:val="0"/>
          <w:numId w:val="26"/>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bookmarkStart w:id="39" w:name="page40"/>
      <w:bookmarkEnd w:id="39"/>
      <w:r>
        <w:rPr>
          <w:rFonts w:ascii="Times New Roman" w:hAnsi="Times New Roman" w:cs="Times New Roman"/>
          <w:sz w:val="23"/>
          <w:szCs w:val="23"/>
        </w:rPr>
        <w:t xml:space="preserve">'Ke' must be greater than g (=br) to get meaningful value.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26"/>
        </w:numPr>
        <w:tabs>
          <w:tab w:val="clear" w:pos="720"/>
          <w:tab w:val="num" w:pos="680"/>
        </w:tabs>
        <w:overflowPunct w:val="0"/>
        <w:autoSpaceDE w:val="0"/>
        <w:autoSpaceDN w:val="0"/>
        <w:adjustRightInd w:val="0"/>
        <w:spacing w:after="0" w:line="353" w:lineRule="auto"/>
        <w:ind w:left="680" w:right="540" w:hanging="348"/>
        <w:jc w:val="both"/>
        <w:rPr>
          <w:rFonts w:ascii="Wingdings" w:hAnsi="Wingdings" w:cs="Wingdings"/>
          <w:sz w:val="23"/>
          <w:szCs w:val="23"/>
        </w:rPr>
      </w:pPr>
      <w:r>
        <w:rPr>
          <w:rFonts w:ascii="Times New Roman" w:hAnsi="Times New Roman" w:cs="Times New Roman"/>
          <w:sz w:val="23"/>
          <w:szCs w:val="23"/>
        </w:rPr>
        <w:t xml:space="preserve">The source of financing for new investment is only retained earnings. No external financing is available </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rPr>
        <w:t>“A simplified version of Gordon’s Model can be symbolically." expressed as follows: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2576" behindDoc="1" locked="0" layoutInCell="0" allowOverlap="1">
            <wp:simplePos x="0" y="0"/>
            <wp:positionH relativeFrom="column">
              <wp:posOffset>318770</wp:posOffset>
            </wp:positionH>
            <wp:positionV relativeFrom="paragraph">
              <wp:posOffset>344170</wp:posOffset>
            </wp:positionV>
            <wp:extent cx="751840" cy="324485"/>
            <wp:effectExtent l="19050" t="0" r="0" b="0"/>
            <wp:wrapNone/>
            <wp:docPr id="5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4"/>
                    <a:srcRect/>
                    <a:stretch>
                      <a:fillRect/>
                    </a:stretch>
                  </pic:blipFill>
                  <pic:spPr bwMode="auto">
                    <a:xfrm>
                      <a:off x="0" y="0"/>
                      <a:ext cx="751840" cy="32448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ind w:left="500" w:right="5320"/>
        <w:rPr>
          <w:rFonts w:ascii="Times New Roman" w:hAnsi="Times New Roman" w:cs="Times New Roman"/>
          <w:sz w:val="24"/>
          <w:szCs w:val="24"/>
        </w:rPr>
      </w:pPr>
      <w:r>
        <w:rPr>
          <w:rFonts w:ascii="Times New Roman" w:hAnsi="Times New Roman" w:cs="Times New Roman"/>
        </w:rPr>
        <w:t>P = price of shares E= Earnings per share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b= Retention ratio or percentage of earnings retained</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500" w:right="1200"/>
        <w:rPr>
          <w:rFonts w:ascii="Times New Roman" w:hAnsi="Times New Roman" w:cs="Times New Roman"/>
          <w:sz w:val="24"/>
          <w:szCs w:val="24"/>
        </w:rPr>
      </w:pPr>
      <w:r>
        <w:rPr>
          <w:rFonts w:ascii="Times New Roman" w:hAnsi="Times New Roman" w:cs="Times New Roman"/>
          <w:sz w:val="23"/>
          <w:szCs w:val="23"/>
        </w:rPr>
        <w:t>1-b = D/P ratio, i.e. percentage of earnings distributed as dividends. Ke = Capitalization rate/cost of capital.</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500"/>
        <w:rPr>
          <w:rFonts w:ascii="Times New Roman" w:hAnsi="Times New Roman" w:cs="Times New Roman"/>
          <w:sz w:val="24"/>
          <w:szCs w:val="24"/>
        </w:rPr>
      </w:pPr>
      <w:r>
        <w:rPr>
          <w:rFonts w:ascii="Times New Roman" w:hAnsi="Times New Roman" w:cs="Times New Roman"/>
          <w:sz w:val="23"/>
          <w:szCs w:val="23"/>
        </w:rPr>
        <w:t>Br = g = Growth rate in r, i.e. rate of return on investment of an all equity firm.</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Gordon contends that the dividend decision has a bearing on the market price of the share in situations where r&gt;ke, the market price of the share is favorably affected with more retentions. The reverse holds true when r &lt; ke, i.e more retentions lead to decline in market price. Retentions do not affect the market price of the share when r=ke.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According to this Model following facts are revealed.</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numPr>
          <w:ilvl w:val="0"/>
          <w:numId w:val="27"/>
        </w:numPr>
        <w:tabs>
          <w:tab w:val="clear" w:pos="720"/>
          <w:tab w:val="num" w:pos="760"/>
        </w:tabs>
        <w:overflowPunct w:val="0"/>
        <w:autoSpaceDE w:val="0"/>
        <w:autoSpaceDN w:val="0"/>
        <w:adjustRightInd w:val="0"/>
        <w:spacing w:after="0" w:line="240" w:lineRule="auto"/>
        <w:ind w:left="760" w:hanging="258"/>
        <w:jc w:val="both"/>
        <w:rPr>
          <w:rFonts w:ascii="Wingdings" w:hAnsi="Wingdings" w:cs="Wingdings"/>
          <w:sz w:val="23"/>
          <w:szCs w:val="23"/>
        </w:rPr>
      </w:pPr>
      <w:r>
        <w:rPr>
          <w:rFonts w:ascii="Times New Roman" w:hAnsi="Times New Roman" w:cs="Times New Roman"/>
          <w:sz w:val="23"/>
          <w:szCs w:val="23"/>
        </w:rPr>
        <w:t xml:space="preserve">Growth Firm (r &gt;ke):-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overflowPunct w:val="0"/>
        <w:autoSpaceDE w:val="0"/>
        <w:autoSpaceDN w:val="0"/>
        <w:adjustRightInd w:val="0"/>
        <w:spacing w:after="0" w:line="353" w:lineRule="auto"/>
        <w:ind w:left="760" w:right="20"/>
        <w:jc w:val="both"/>
        <w:rPr>
          <w:rFonts w:ascii="Wingdings" w:hAnsi="Wingdings" w:cs="Wingdings"/>
          <w:sz w:val="23"/>
          <w:szCs w:val="23"/>
        </w:rPr>
      </w:pPr>
      <w:r>
        <w:rPr>
          <w:rFonts w:ascii="Times New Roman" w:hAnsi="Times New Roman" w:cs="Times New Roman"/>
          <w:sz w:val="23"/>
          <w:szCs w:val="23"/>
        </w:rPr>
        <w:t xml:space="preserve">Share price tends to decline in correspondence with increase in payout ratio or decrease in retention ratio i.e. high dividends corresponding to earning leads to decrease in share price. Therefore, dividends and stock prices are negatively correlated in growth firm. Negatively correlate in growth firm. </w:t>
      </w:r>
    </w:p>
    <w:p w:rsidR="00752AF2" w:rsidRDefault="00752AF2" w:rsidP="00752AF2">
      <w:pPr>
        <w:widowControl w:val="0"/>
        <w:autoSpaceDE w:val="0"/>
        <w:autoSpaceDN w:val="0"/>
        <w:adjustRightInd w:val="0"/>
        <w:spacing w:after="0" w:line="1" w:lineRule="exact"/>
        <w:rPr>
          <w:rFonts w:ascii="Wingdings" w:hAnsi="Wingdings" w:cs="Wingdings"/>
          <w:sz w:val="23"/>
          <w:szCs w:val="23"/>
        </w:rPr>
      </w:pPr>
    </w:p>
    <w:p w:rsidR="00752AF2" w:rsidRDefault="00752AF2" w:rsidP="00752AF2">
      <w:pPr>
        <w:widowControl w:val="0"/>
        <w:numPr>
          <w:ilvl w:val="0"/>
          <w:numId w:val="27"/>
        </w:numPr>
        <w:tabs>
          <w:tab w:val="clear" w:pos="720"/>
          <w:tab w:val="num" w:pos="760"/>
        </w:tabs>
        <w:overflowPunct w:val="0"/>
        <w:autoSpaceDE w:val="0"/>
        <w:autoSpaceDN w:val="0"/>
        <w:adjustRightInd w:val="0"/>
        <w:spacing w:after="0" w:line="240" w:lineRule="auto"/>
        <w:ind w:left="760" w:hanging="258"/>
        <w:jc w:val="both"/>
        <w:rPr>
          <w:rFonts w:ascii="Wingdings" w:hAnsi="Wingdings" w:cs="Wingdings"/>
          <w:sz w:val="23"/>
          <w:szCs w:val="23"/>
        </w:rPr>
      </w:pPr>
      <w:r>
        <w:rPr>
          <w:rFonts w:ascii="Times New Roman" w:hAnsi="Times New Roman" w:cs="Times New Roman"/>
          <w:sz w:val="23"/>
          <w:szCs w:val="23"/>
        </w:rPr>
        <w:t xml:space="preserve">Normal Firm (r = ke):-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overflowPunct w:val="0"/>
        <w:autoSpaceDE w:val="0"/>
        <w:autoSpaceDN w:val="0"/>
        <w:adjustRightInd w:val="0"/>
        <w:spacing w:after="0" w:line="353" w:lineRule="auto"/>
        <w:ind w:left="760" w:right="20"/>
        <w:jc w:val="both"/>
        <w:rPr>
          <w:rFonts w:ascii="Wingdings" w:hAnsi="Wingdings" w:cs="Wingdings"/>
          <w:sz w:val="23"/>
          <w:szCs w:val="23"/>
        </w:rPr>
      </w:pPr>
      <w:r>
        <w:rPr>
          <w:rFonts w:ascii="Times New Roman" w:hAnsi="Times New Roman" w:cs="Times New Roman"/>
          <w:sz w:val="23"/>
          <w:szCs w:val="23"/>
        </w:rPr>
        <w:lastRenderedPageBreak/>
        <w:t xml:space="preserve">Share value remains constant regardless of changes in divided policies which mean dividends and stock prices are free from each other. </w:t>
      </w:r>
    </w:p>
    <w:p w:rsidR="00752AF2" w:rsidRDefault="00752AF2" w:rsidP="00752AF2">
      <w:pPr>
        <w:widowControl w:val="0"/>
        <w:numPr>
          <w:ilvl w:val="0"/>
          <w:numId w:val="27"/>
        </w:numPr>
        <w:tabs>
          <w:tab w:val="clear" w:pos="720"/>
          <w:tab w:val="num" w:pos="760"/>
        </w:tabs>
        <w:overflowPunct w:val="0"/>
        <w:autoSpaceDE w:val="0"/>
        <w:autoSpaceDN w:val="0"/>
        <w:adjustRightInd w:val="0"/>
        <w:spacing w:after="0" w:line="240" w:lineRule="auto"/>
        <w:ind w:left="760" w:hanging="258"/>
        <w:jc w:val="both"/>
        <w:rPr>
          <w:rFonts w:ascii="Wingdings" w:hAnsi="Wingdings" w:cs="Wingdings"/>
          <w:sz w:val="23"/>
          <w:szCs w:val="23"/>
        </w:rPr>
      </w:pPr>
      <w:r>
        <w:rPr>
          <w:rFonts w:ascii="Times New Roman" w:hAnsi="Times New Roman" w:cs="Times New Roman"/>
          <w:sz w:val="23"/>
          <w:szCs w:val="23"/>
        </w:rPr>
        <w:t xml:space="preserve">Declining Firm (r &lt; ke):-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overflowPunct w:val="0"/>
        <w:autoSpaceDE w:val="0"/>
        <w:autoSpaceDN w:val="0"/>
        <w:adjustRightInd w:val="0"/>
        <w:spacing w:after="0" w:line="366" w:lineRule="auto"/>
        <w:ind w:left="760"/>
        <w:jc w:val="both"/>
        <w:rPr>
          <w:rFonts w:ascii="Wingdings" w:hAnsi="Wingdings" w:cs="Wingdings"/>
          <w:sz w:val="23"/>
          <w:szCs w:val="23"/>
        </w:rPr>
      </w:pPr>
      <w:r>
        <w:rPr>
          <w:rFonts w:ascii="Times New Roman" w:hAnsi="Times New Roman" w:cs="Times New Roman"/>
          <w:sz w:val="23"/>
          <w:szCs w:val="23"/>
        </w:rPr>
        <w:t xml:space="preserve">Share price tends to rise in correspondence with rise in dividend payout ratio. It means dividend and stock prices are positively correlated with each other in declining firm.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40" w:name="page41"/>
      <w:bookmarkEnd w:id="40"/>
      <w:r>
        <w:rPr>
          <w:rFonts w:ascii="Times New Roman" w:hAnsi="Times New Roman" w:cs="Times New Roman"/>
          <w:b/>
          <w:bCs/>
          <w:sz w:val="23"/>
          <w:szCs w:val="23"/>
        </w:rPr>
        <w:t>g) Sujata Kapoor’s Study (Dec.2009)</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Sujata Kapoor’s Study on ‘’Impact of Dividend Policy on Shareholder’s Value: a study of Indian Firm’’ [Jaypee Institute of Information Technology, NoidaA-10, Sector 62, Nodia, India (12) December, 2009]</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study is focused on achievement of following four objectives:</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760" w:right="20" w:hanging="253"/>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sz w:val="23"/>
          <w:szCs w:val="23"/>
        </w:rPr>
        <w:t>To empirically examine the determinants of dividend smoothing by firms</w:t>
      </w:r>
      <w:r>
        <w:rPr>
          <w:rFonts w:ascii="Wingdings" w:hAnsi="Wingdings" w:cs="Wingdings"/>
          <w:sz w:val="23"/>
          <w:szCs w:val="23"/>
        </w:rPr>
        <w:t></w:t>
      </w:r>
      <w:r>
        <w:rPr>
          <w:rFonts w:ascii="Times New Roman" w:hAnsi="Times New Roman" w:cs="Times New Roman"/>
          <w:sz w:val="23"/>
          <w:szCs w:val="23"/>
        </w:rPr>
        <w:t>and find out its linkage with information content of dividends.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numPr>
          <w:ilvl w:val="0"/>
          <w:numId w:val="28"/>
        </w:numPr>
        <w:tabs>
          <w:tab w:val="clear" w:pos="720"/>
          <w:tab w:val="num" w:pos="760"/>
        </w:tabs>
        <w:overflowPunct w:val="0"/>
        <w:autoSpaceDE w:val="0"/>
        <w:autoSpaceDN w:val="0"/>
        <w:adjustRightInd w:val="0"/>
        <w:spacing w:after="0" w:line="353" w:lineRule="auto"/>
        <w:ind w:left="760" w:right="20" w:hanging="258"/>
        <w:jc w:val="both"/>
        <w:rPr>
          <w:rFonts w:ascii="Wingdings" w:hAnsi="Wingdings" w:cs="Wingdings"/>
          <w:sz w:val="23"/>
          <w:szCs w:val="23"/>
        </w:rPr>
      </w:pPr>
      <w:r>
        <w:rPr>
          <w:rFonts w:ascii="Times New Roman" w:hAnsi="Times New Roman" w:cs="Times New Roman"/>
          <w:sz w:val="23"/>
          <w:szCs w:val="23"/>
        </w:rPr>
        <w:t xml:space="preserve">To analyze the influence of firms’ characteristics like profitability, growth, risk, cash flows, agency cost and on dividend payment pattern. I.e. to identify various determinants of dividend payout. </w:t>
      </w:r>
    </w:p>
    <w:p w:rsidR="00752AF2" w:rsidRDefault="00752AF2" w:rsidP="00752AF2">
      <w:pPr>
        <w:widowControl w:val="0"/>
        <w:autoSpaceDE w:val="0"/>
        <w:autoSpaceDN w:val="0"/>
        <w:adjustRightInd w:val="0"/>
        <w:spacing w:after="0" w:line="1" w:lineRule="exact"/>
        <w:rPr>
          <w:rFonts w:ascii="Wingdings" w:hAnsi="Wingdings" w:cs="Wingdings"/>
          <w:sz w:val="23"/>
          <w:szCs w:val="23"/>
        </w:rPr>
      </w:pPr>
    </w:p>
    <w:p w:rsidR="00752AF2" w:rsidRDefault="00752AF2" w:rsidP="00752AF2">
      <w:pPr>
        <w:widowControl w:val="0"/>
        <w:numPr>
          <w:ilvl w:val="0"/>
          <w:numId w:val="28"/>
        </w:numPr>
        <w:tabs>
          <w:tab w:val="clear" w:pos="720"/>
          <w:tab w:val="num" w:pos="760"/>
        </w:tabs>
        <w:overflowPunct w:val="0"/>
        <w:autoSpaceDE w:val="0"/>
        <w:autoSpaceDN w:val="0"/>
        <w:adjustRightInd w:val="0"/>
        <w:spacing w:after="0" w:line="353" w:lineRule="auto"/>
        <w:ind w:left="760" w:right="20" w:hanging="258"/>
        <w:jc w:val="both"/>
        <w:rPr>
          <w:rFonts w:ascii="Wingdings" w:hAnsi="Wingdings" w:cs="Wingdings"/>
          <w:sz w:val="23"/>
          <w:szCs w:val="23"/>
        </w:rPr>
      </w:pPr>
      <w:r>
        <w:rPr>
          <w:rFonts w:ascii="Times New Roman" w:hAnsi="Times New Roman" w:cs="Times New Roman"/>
          <w:sz w:val="23"/>
          <w:szCs w:val="23"/>
        </w:rPr>
        <w:t xml:space="preserve">To investigate the association between various ownership groups and dividend payout policies of Indian corporate firms. </w:t>
      </w:r>
    </w:p>
    <w:p w:rsidR="00752AF2" w:rsidRDefault="00752AF2" w:rsidP="00752AF2">
      <w:pPr>
        <w:widowControl w:val="0"/>
        <w:numPr>
          <w:ilvl w:val="0"/>
          <w:numId w:val="28"/>
        </w:numPr>
        <w:tabs>
          <w:tab w:val="clear" w:pos="720"/>
          <w:tab w:val="num" w:pos="760"/>
        </w:tabs>
        <w:overflowPunct w:val="0"/>
        <w:autoSpaceDE w:val="0"/>
        <w:autoSpaceDN w:val="0"/>
        <w:adjustRightInd w:val="0"/>
        <w:spacing w:after="0" w:line="240" w:lineRule="auto"/>
        <w:ind w:left="760" w:hanging="258"/>
        <w:jc w:val="both"/>
        <w:rPr>
          <w:rFonts w:ascii="Wingdings" w:hAnsi="Wingdings" w:cs="Wingdings"/>
          <w:sz w:val="23"/>
          <w:szCs w:val="23"/>
        </w:rPr>
      </w:pPr>
      <w:r>
        <w:rPr>
          <w:rFonts w:ascii="Times New Roman" w:hAnsi="Times New Roman" w:cs="Times New Roman"/>
          <w:sz w:val="23"/>
          <w:szCs w:val="23"/>
        </w:rPr>
        <w:t xml:space="preserve">To find the impact of dividend announcement on shareholders’ wealth </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80" w:right="20"/>
        <w:jc w:val="both"/>
        <w:rPr>
          <w:rFonts w:ascii="Times New Roman" w:hAnsi="Times New Roman" w:cs="Times New Roman"/>
          <w:sz w:val="24"/>
          <w:szCs w:val="24"/>
        </w:rPr>
      </w:pPr>
      <w:r>
        <w:rPr>
          <w:rFonts w:ascii="Times New Roman" w:hAnsi="Times New Roman" w:cs="Times New Roman"/>
          <w:sz w:val="23"/>
          <w:szCs w:val="23"/>
        </w:rPr>
        <w:t>To analyze the impact of dividend announcements on shareholders' wealth in the selected sectors in India Event study approach has been used. The following steps were followed to perform event study.</w:t>
      </w:r>
    </w:p>
    <w:p w:rsidR="00752AF2" w:rsidRDefault="00752AF2" w:rsidP="00752AF2">
      <w:pPr>
        <w:widowControl w:val="0"/>
        <w:autoSpaceDE w:val="0"/>
        <w:autoSpaceDN w:val="0"/>
        <w:adjustRightInd w:val="0"/>
        <w:spacing w:after="0" w:line="146" w:lineRule="exact"/>
        <w:rPr>
          <w:rFonts w:ascii="Times New Roman" w:hAnsi="Times New Roman" w:cs="Times New Roman"/>
          <w:sz w:val="24"/>
          <w:szCs w:val="24"/>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362" w:lineRule="auto"/>
        <w:ind w:left="760" w:hanging="258"/>
        <w:jc w:val="both"/>
        <w:rPr>
          <w:rFonts w:ascii="Wingdings" w:hAnsi="Wingdings" w:cs="Wingdings"/>
          <w:sz w:val="23"/>
          <w:szCs w:val="23"/>
        </w:rPr>
      </w:pPr>
      <w:r>
        <w:rPr>
          <w:rFonts w:ascii="Times New Roman" w:hAnsi="Times New Roman" w:cs="Times New Roman"/>
          <w:sz w:val="23"/>
          <w:szCs w:val="23"/>
        </w:rPr>
        <w:t xml:space="preserve">The first step was to find out the dividend announcement dates in each of the sector respectively from 2001 to 2008. Consequently 168 dividend announcements dates were obtained in IT sector and 199 and 202 dates in the FMCG and service sector respectively. </w:t>
      </w:r>
    </w:p>
    <w:p w:rsidR="00752AF2" w:rsidRDefault="00752AF2" w:rsidP="00752AF2">
      <w:pPr>
        <w:widowControl w:val="0"/>
        <w:autoSpaceDE w:val="0"/>
        <w:autoSpaceDN w:val="0"/>
        <w:adjustRightInd w:val="0"/>
        <w:spacing w:after="0" w:line="151" w:lineRule="exact"/>
        <w:rPr>
          <w:rFonts w:ascii="Wingdings" w:hAnsi="Wingdings" w:cs="Wingdings"/>
          <w:sz w:val="23"/>
          <w:szCs w:val="23"/>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240" w:lineRule="auto"/>
        <w:ind w:left="760" w:hanging="259"/>
        <w:jc w:val="both"/>
        <w:rPr>
          <w:rFonts w:ascii="Wingdings" w:hAnsi="Wingdings" w:cs="Wingdings"/>
          <w:sz w:val="23"/>
          <w:szCs w:val="23"/>
        </w:rPr>
      </w:pPr>
      <w:r>
        <w:rPr>
          <w:rFonts w:ascii="Times New Roman" w:hAnsi="Times New Roman" w:cs="Times New Roman"/>
          <w:sz w:val="23"/>
          <w:szCs w:val="23"/>
        </w:rPr>
        <w:t xml:space="preserve">Estimation window of 150 days was chosen based on literature survey. </w:t>
      </w:r>
    </w:p>
    <w:p w:rsidR="00752AF2" w:rsidRDefault="00752AF2" w:rsidP="00752AF2">
      <w:pPr>
        <w:widowControl w:val="0"/>
        <w:autoSpaceDE w:val="0"/>
        <w:autoSpaceDN w:val="0"/>
        <w:adjustRightInd w:val="0"/>
        <w:spacing w:after="0" w:line="311" w:lineRule="exact"/>
        <w:rPr>
          <w:rFonts w:ascii="Wingdings" w:hAnsi="Wingdings" w:cs="Wingdings"/>
          <w:sz w:val="23"/>
          <w:szCs w:val="23"/>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380" w:lineRule="auto"/>
        <w:ind w:left="760" w:right="20" w:hanging="259"/>
        <w:jc w:val="both"/>
        <w:rPr>
          <w:rFonts w:ascii="Wingdings" w:hAnsi="Wingdings" w:cs="Wingdings"/>
          <w:sz w:val="23"/>
          <w:szCs w:val="23"/>
        </w:rPr>
      </w:pPr>
      <w:r>
        <w:rPr>
          <w:rFonts w:ascii="Times New Roman" w:hAnsi="Times New Roman" w:cs="Times New Roman"/>
          <w:sz w:val="23"/>
          <w:szCs w:val="23"/>
        </w:rPr>
        <w:t xml:space="preserve">The event window of 20 days before the event and 20 days after the event i.e. 41 days has been taken. </w:t>
      </w:r>
    </w:p>
    <w:p w:rsidR="00752AF2" w:rsidRDefault="00752AF2" w:rsidP="00752AF2">
      <w:pPr>
        <w:widowControl w:val="0"/>
        <w:autoSpaceDE w:val="0"/>
        <w:autoSpaceDN w:val="0"/>
        <w:adjustRightInd w:val="0"/>
        <w:spacing w:after="0" w:line="130" w:lineRule="exact"/>
        <w:rPr>
          <w:rFonts w:ascii="Wingdings" w:hAnsi="Wingdings" w:cs="Wingdings"/>
          <w:sz w:val="23"/>
          <w:szCs w:val="23"/>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379" w:lineRule="auto"/>
        <w:ind w:left="760" w:right="20" w:hanging="259"/>
        <w:jc w:val="both"/>
        <w:rPr>
          <w:rFonts w:ascii="Wingdings" w:hAnsi="Wingdings" w:cs="Wingdings"/>
          <w:sz w:val="23"/>
          <w:szCs w:val="23"/>
        </w:rPr>
      </w:pPr>
      <w:r>
        <w:rPr>
          <w:rFonts w:ascii="Times New Roman" w:hAnsi="Times New Roman" w:cs="Times New Roman"/>
          <w:sz w:val="23"/>
          <w:szCs w:val="23"/>
        </w:rPr>
        <w:lastRenderedPageBreak/>
        <w:t xml:space="preserve">For calculating expected returns as per Market model daily adjusted closing prices were taken. </w:t>
      </w:r>
    </w:p>
    <w:p w:rsidR="00752AF2" w:rsidRDefault="00752AF2" w:rsidP="00752AF2">
      <w:pPr>
        <w:widowControl w:val="0"/>
        <w:autoSpaceDE w:val="0"/>
        <w:autoSpaceDN w:val="0"/>
        <w:adjustRightInd w:val="0"/>
        <w:spacing w:after="0" w:line="131" w:lineRule="exact"/>
        <w:rPr>
          <w:rFonts w:ascii="Wingdings" w:hAnsi="Wingdings" w:cs="Wingdings"/>
          <w:sz w:val="23"/>
          <w:szCs w:val="23"/>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379" w:lineRule="auto"/>
        <w:ind w:left="760" w:hanging="259"/>
        <w:jc w:val="both"/>
        <w:rPr>
          <w:rFonts w:ascii="Wingdings" w:hAnsi="Wingdings" w:cs="Wingdings"/>
          <w:sz w:val="23"/>
          <w:szCs w:val="23"/>
        </w:rPr>
      </w:pPr>
      <w:r>
        <w:rPr>
          <w:rFonts w:ascii="Times New Roman" w:hAnsi="Times New Roman" w:cs="Times New Roman"/>
          <w:sz w:val="23"/>
          <w:szCs w:val="23"/>
        </w:rPr>
        <w:t xml:space="preserve">Cumulative abnormal returns were calculated with the help of average abnormal returns to see the reaction over a period of time. </w:t>
      </w:r>
    </w:p>
    <w:p w:rsidR="00752AF2" w:rsidRDefault="00752AF2" w:rsidP="00752AF2">
      <w:pPr>
        <w:widowControl w:val="0"/>
        <w:autoSpaceDE w:val="0"/>
        <w:autoSpaceDN w:val="0"/>
        <w:adjustRightInd w:val="0"/>
        <w:spacing w:after="0" w:line="130" w:lineRule="exact"/>
        <w:rPr>
          <w:rFonts w:ascii="Wingdings" w:hAnsi="Wingdings" w:cs="Wingdings"/>
          <w:sz w:val="23"/>
          <w:szCs w:val="23"/>
        </w:rPr>
      </w:pPr>
    </w:p>
    <w:p w:rsidR="00752AF2" w:rsidRDefault="00752AF2" w:rsidP="00752AF2">
      <w:pPr>
        <w:widowControl w:val="0"/>
        <w:numPr>
          <w:ilvl w:val="0"/>
          <w:numId w:val="29"/>
        </w:numPr>
        <w:tabs>
          <w:tab w:val="clear" w:pos="720"/>
          <w:tab w:val="num" w:pos="760"/>
        </w:tabs>
        <w:overflowPunct w:val="0"/>
        <w:autoSpaceDE w:val="0"/>
        <w:autoSpaceDN w:val="0"/>
        <w:adjustRightInd w:val="0"/>
        <w:spacing w:after="0" w:line="380" w:lineRule="auto"/>
        <w:ind w:left="760" w:right="20" w:hanging="259"/>
        <w:jc w:val="both"/>
        <w:rPr>
          <w:rFonts w:ascii="Wingdings" w:hAnsi="Wingdings" w:cs="Wingdings"/>
          <w:sz w:val="23"/>
          <w:szCs w:val="23"/>
        </w:rPr>
      </w:pPr>
      <w:r>
        <w:rPr>
          <w:rFonts w:ascii="Times New Roman" w:hAnsi="Times New Roman" w:cs="Times New Roman"/>
          <w:sz w:val="23"/>
          <w:szCs w:val="23"/>
        </w:rPr>
        <w:t xml:space="preserve">Finally, t statistics were calculated to cross –sectionals by using standard deviation of abnormal returns. </w:t>
      </w:r>
    </w:p>
    <w:p w:rsidR="00752AF2" w:rsidRDefault="00752AF2" w:rsidP="00752AF2">
      <w:pPr>
        <w:widowControl w:val="0"/>
        <w:autoSpaceDE w:val="0"/>
        <w:autoSpaceDN w:val="0"/>
        <w:adjustRightInd w:val="0"/>
        <w:spacing w:after="0" w:line="25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41" w:name="page42"/>
      <w:bookmarkEnd w:id="41"/>
      <w:r>
        <w:rPr>
          <w:rFonts w:ascii="Times New Roman" w:hAnsi="Times New Roman" w:cs="Times New Roman"/>
          <w:sz w:val="23"/>
          <w:szCs w:val="23"/>
        </w:rPr>
        <w:t>This study has tested empirically the agency cost theory, Lintner model, dividend signaling and smoothing effects using a framework of various econometric models.</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Thus, these firms follow stable dividend payments year on year basis, even though earnings might change dramatically. The findings in the FMCG sector are in alignment with Brave at all that mangers are very reluctant to cut dividends once they are initiated. Through the analysis of second objective it was found that there are regional differences in corporate dividend policy determinants. FMCG companies score high on dividend stability and consistency as Lagged dividend and PAT are important factors governing dividend distribution. The opportunities for future growth and expansion are found to be negatively related to dividend payout ratio. The regression results also disclose negative and significant relationship with Retained earnings and Capital Expenditure during the current year which is in conformity with the existing literature.</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 xml:space="preserve">It has been noted that </w:t>
      </w:r>
      <w:r>
        <w:rPr>
          <w:rFonts w:ascii="Times New Roman" w:hAnsi="Times New Roman" w:cs="Times New Roman"/>
          <w:sz w:val="23"/>
          <w:szCs w:val="23"/>
          <w:u w:val="single"/>
        </w:rPr>
        <w:t>IT sector</w:t>
      </w:r>
      <w:r>
        <w:rPr>
          <w:rFonts w:ascii="Times New Roman" w:hAnsi="Times New Roman" w:cs="Times New Roman"/>
          <w:sz w:val="23"/>
          <w:szCs w:val="23"/>
        </w:rPr>
        <w:t xml:space="preserve"> score high on the dividend stability. The dividend paid during previous year is an important governing factor. Firms in IT sector do not use dividends as a medium to signal their prosperity to the shareholders. This also reflects that there is lesser information asymmetry in this sector. These firms can easily release funds for payment of dividends. Also a negative relationship between profitability can be attributed to the fact that agency problems are not very relevant and thus Dividend payout as a monitoring mechanism may be less needed. The results demonstrate that Promoters holding in this sector also negatively influence the Dividend Payout ratio.</w:t>
      </w:r>
    </w:p>
    <w:p w:rsidR="00752AF2" w:rsidRDefault="00752AF2" w:rsidP="00752AF2">
      <w:pPr>
        <w:widowControl w:val="0"/>
        <w:autoSpaceDE w:val="0"/>
        <w:autoSpaceDN w:val="0"/>
        <w:adjustRightInd w:val="0"/>
        <w:spacing w:after="0" w:line="16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6" w:lineRule="auto"/>
        <w:jc w:val="both"/>
        <w:rPr>
          <w:rFonts w:ascii="Times New Roman" w:hAnsi="Times New Roman" w:cs="Times New Roman"/>
          <w:sz w:val="24"/>
          <w:szCs w:val="24"/>
        </w:rPr>
      </w:pPr>
      <w:r>
        <w:rPr>
          <w:rFonts w:ascii="Times New Roman" w:hAnsi="Times New Roman" w:cs="Times New Roman"/>
        </w:rPr>
        <w:t xml:space="preserve">The results signify that </w:t>
      </w:r>
      <w:r>
        <w:rPr>
          <w:rFonts w:ascii="Times New Roman" w:hAnsi="Times New Roman" w:cs="Times New Roman"/>
          <w:u w:val="single"/>
        </w:rPr>
        <w:t>Service companies</w:t>
      </w:r>
      <w:r>
        <w:rPr>
          <w:rFonts w:ascii="Times New Roman" w:hAnsi="Times New Roman" w:cs="Times New Roman"/>
        </w:rPr>
        <w:t xml:space="preserve"> do not score high on dividend stability. Profitability is not a primary determinant of dividend payout though it is positively associated with Dividend payout ratio. Firms in service sector do not use cash dividends </w:t>
      </w:r>
      <w:r>
        <w:rPr>
          <w:rFonts w:ascii="Times New Roman" w:hAnsi="Times New Roman" w:cs="Times New Roman"/>
        </w:rPr>
        <w:lastRenderedPageBreak/>
        <w:t>to signal their prosperity to the shareholders. The results are in contrast to the previous studies on banking industry, which state that banks use their dividend history to set their dividend. A finding in the Service sector that refutes the existing literature is a negative relationship between firm’s size and the dividend payout ratio.</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9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42" w:name="page43"/>
      <w:bookmarkEnd w:id="42"/>
      <w:r>
        <w:rPr>
          <w:rFonts w:ascii="Times New Roman" w:hAnsi="Times New Roman" w:cs="Times New Roman"/>
          <w:b/>
          <w:bCs/>
          <w:sz w:val="23"/>
          <w:szCs w:val="23"/>
        </w:rPr>
        <w:t>h) Friend and Puckett (1964)</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Friend and Puckett (1964) have conducted a study about the relationship between dividends and stock prices through the regression analysis on the data of 110 firms from five industry samples, viz., chemicals (n=20), electronics (n=20), electric utilities (n=25) , foods (n=25), and steels (n=20), in each of two years, 1956 and 1958. The industries were selected to permit a distinction to be made between the results for growth and non-growth industries and to provide a basis for comparison with results by other authors for earlier years. Both cyclical and non-cyclical industries were covered. The periods covered include a boom year for the economy when stock prices leveled off after a substantial rise (1956) and a somewhat depressed year for the economy when stock prices, however, rose strongly (1958).</w:t>
      </w:r>
    </w:p>
    <w:p w:rsidR="00752AF2" w:rsidRDefault="00752AF2" w:rsidP="00752AF2">
      <w:pPr>
        <w:widowControl w:val="0"/>
        <w:autoSpaceDE w:val="0"/>
        <w:autoSpaceDN w:val="0"/>
        <w:adjustRightInd w:val="0"/>
        <w:spacing w:after="0" w:line="19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80"/>
        <w:jc w:val="both"/>
        <w:rPr>
          <w:rFonts w:ascii="Times New Roman" w:hAnsi="Times New Roman" w:cs="Times New Roman"/>
          <w:sz w:val="24"/>
          <w:szCs w:val="24"/>
        </w:rPr>
      </w:pPr>
      <w:r>
        <w:rPr>
          <w:rFonts w:ascii="Times New Roman" w:hAnsi="Times New Roman" w:cs="Times New Roman"/>
          <w:sz w:val="23"/>
          <w:szCs w:val="23"/>
        </w:rPr>
        <w:t>They used two-regression model of price function and dividend supply function. In price function, dividends, retained earnings &amp; price earnings ratio are independent variables, whereas, earnings, last year 's dividends and price earnings ratio are independent variables in dividend supply function.</w:t>
      </w:r>
    </w:p>
    <w:p w:rsidR="00752AF2" w:rsidRDefault="00752AF2" w:rsidP="00752AF2">
      <w:pPr>
        <w:widowControl w:val="0"/>
        <w:autoSpaceDE w:val="0"/>
        <w:autoSpaceDN w:val="0"/>
        <w:adjustRightInd w:val="0"/>
        <w:spacing w:after="0" w:line="14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Symbolically, their price function and dividend supply function can be written as: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Price Function; P</w:t>
      </w:r>
      <w:r>
        <w:rPr>
          <w:rFonts w:ascii="Times New Roman" w:hAnsi="Times New Roman" w:cs="Times New Roman"/>
          <w:sz w:val="15"/>
          <w:szCs w:val="15"/>
        </w:rPr>
        <w:t>t</w:t>
      </w:r>
      <w:r>
        <w:rPr>
          <w:rFonts w:ascii="Times New Roman" w:hAnsi="Times New Roman" w:cs="Times New Roman"/>
          <w:sz w:val="23"/>
          <w:szCs w:val="23"/>
        </w:rPr>
        <w:t xml:space="preserve"> = a + b D</w:t>
      </w:r>
      <w:r>
        <w:rPr>
          <w:rFonts w:ascii="Times New Roman" w:hAnsi="Times New Roman" w:cs="Times New Roman"/>
          <w:sz w:val="15"/>
          <w:szCs w:val="15"/>
        </w:rPr>
        <w:t>t</w:t>
      </w:r>
      <w:r>
        <w:rPr>
          <w:rFonts w:ascii="Times New Roman" w:hAnsi="Times New Roman" w:cs="Times New Roman"/>
          <w:sz w:val="23"/>
          <w:szCs w:val="23"/>
        </w:rPr>
        <w:t xml:space="preserve"> + c R</w:t>
      </w:r>
      <w:r>
        <w:rPr>
          <w:rFonts w:ascii="Times New Roman" w:hAnsi="Times New Roman" w:cs="Times New Roman"/>
          <w:sz w:val="15"/>
          <w:szCs w:val="15"/>
        </w:rPr>
        <w:t>t</w:t>
      </w:r>
      <w:r>
        <w:rPr>
          <w:rFonts w:ascii="Times New Roman" w:hAnsi="Times New Roman" w:cs="Times New Roman"/>
          <w:sz w:val="23"/>
          <w:szCs w:val="23"/>
        </w:rPr>
        <w:t xml:space="preserve">+ d (E/P) </w:t>
      </w:r>
      <w:r>
        <w:rPr>
          <w:rFonts w:ascii="Times New Roman" w:hAnsi="Times New Roman" w:cs="Times New Roman"/>
          <w:sz w:val="15"/>
          <w:szCs w:val="15"/>
        </w:rPr>
        <w:t>t-1</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P</w:t>
      </w:r>
      <w:r>
        <w:rPr>
          <w:rFonts w:ascii="Times New Roman" w:hAnsi="Times New Roman" w:cs="Times New Roman"/>
          <w:sz w:val="15"/>
          <w:szCs w:val="15"/>
        </w:rPr>
        <w:t>t</w:t>
      </w:r>
      <w:r>
        <w:rPr>
          <w:rFonts w:ascii="Times New Roman" w:hAnsi="Times New Roman" w:cs="Times New Roman"/>
          <w:sz w:val="23"/>
          <w:szCs w:val="23"/>
        </w:rPr>
        <w:t xml:space="preserve"> = per share price at time 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w:t>
      </w:r>
      <w:r>
        <w:rPr>
          <w:rFonts w:ascii="Times New Roman" w:hAnsi="Times New Roman" w:cs="Times New Roman"/>
          <w:sz w:val="15"/>
          <w:szCs w:val="15"/>
        </w:rPr>
        <w:t>t</w:t>
      </w:r>
      <w:r>
        <w:rPr>
          <w:rFonts w:ascii="Times New Roman" w:hAnsi="Times New Roman" w:cs="Times New Roman"/>
          <w:sz w:val="23"/>
          <w:szCs w:val="23"/>
        </w:rPr>
        <w:t xml:space="preserve"> = Dividends at time 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R</w:t>
      </w:r>
      <w:r>
        <w:rPr>
          <w:rFonts w:ascii="Times New Roman" w:hAnsi="Times New Roman" w:cs="Times New Roman"/>
          <w:sz w:val="15"/>
          <w:szCs w:val="15"/>
        </w:rPr>
        <w:t>t</w:t>
      </w:r>
      <w:r>
        <w:rPr>
          <w:rFonts w:ascii="Times New Roman" w:hAnsi="Times New Roman" w:cs="Times New Roman"/>
          <w:sz w:val="23"/>
          <w:szCs w:val="23"/>
        </w:rPr>
        <w:t xml:space="preserve"> = Retained earnings at time 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 xml:space="preserve">(E/P) </w:t>
      </w:r>
      <w:r>
        <w:rPr>
          <w:rFonts w:ascii="Times New Roman" w:hAnsi="Times New Roman" w:cs="Times New Roman"/>
          <w:sz w:val="15"/>
          <w:szCs w:val="15"/>
        </w:rPr>
        <w:t>t -1</w:t>
      </w:r>
      <w:r>
        <w:rPr>
          <w:rFonts w:ascii="Times New Roman" w:hAnsi="Times New Roman" w:cs="Times New Roman"/>
          <w:sz w:val="23"/>
          <w:szCs w:val="23"/>
        </w:rPr>
        <w:t xml:space="preserve"> = Lagged earnings price ratio</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And,</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Dividend Supply Function; D</w:t>
      </w:r>
      <w:r>
        <w:rPr>
          <w:rFonts w:ascii="Times New Roman" w:hAnsi="Times New Roman" w:cs="Times New Roman"/>
          <w:sz w:val="15"/>
          <w:szCs w:val="15"/>
        </w:rPr>
        <w:t>t</w:t>
      </w:r>
      <w:r>
        <w:rPr>
          <w:rFonts w:ascii="Times New Roman" w:hAnsi="Times New Roman" w:cs="Times New Roman"/>
          <w:sz w:val="23"/>
          <w:szCs w:val="23"/>
        </w:rPr>
        <w:t xml:space="preserve"> = e + f E</w:t>
      </w:r>
      <w:r>
        <w:rPr>
          <w:rFonts w:ascii="Times New Roman" w:hAnsi="Times New Roman" w:cs="Times New Roman"/>
          <w:sz w:val="15"/>
          <w:szCs w:val="15"/>
        </w:rPr>
        <w:t>t</w:t>
      </w:r>
      <w:r>
        <w:rPr>
          <w:rFonts w:ascii="Times New Roman" w:hAnsi="Times New Roman" w:cs="Times New Roman"/>
          <w:sz w:val="23"/>
          <w:szCs w:val="23"/>
        </w:rPr>
        <w:t xml:space="preserve"> + g D </w:t>
      </w:r>
      <w:r>
        <w:rPr>
          <w:rFonts w:ascii="Times New Roman" w:hAnsi="Times New Roman" w:cs="Times New Roman"/>
          <w:sz w:val="15"/>
          <w:szCs w:val="15"/>
        </w:rPr>
        <w:t>t-1</w:t>
      </w:r>
      <w:r>
        <w:rPr>
          <w:rFonts w:ascii="Times New Roman" w:hAnsi="Times New Roman" w:cs="Times New Roman"/>
          <w:sz w:val="23"/>
          <w:szCs w:val="23"/>
        </w:rPr>
        <w:t xml:space="preserve"> + h (E/P) </w:t>
      </w:r>
      <w:r>
        <w:rPr>
          <w:rFonts w:ascii="Times New Roman" w:hAnsi="Times New Roman" w:cs="Times New Roman"/>
          <w:sz w:val="15"/>
          <w:szCs w:val="15"/>
        </w:rPr>
        <w:t>t-1</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 xml:space="preserve">E </w:t>
      </w:r>
      <w:r>
        <w:rPr>
          <w:rFonts w:ascii="Times New Roman" w:hAnsi="Times New Roman" w:cs="Times New Roman"/>
          <w:sz w:val="15"/>
          <w:szCs w:val="15"/>
        </w:rPr>
        <w:t>t</w:t>
      </w:r>
      <w:r>
        <w:rPr>
          <w:rFonts w:ascii="Times New Roman" w:hAnsi="Times New Roman" w:cs="Times New Roman"/>
          <w:sz w:val="23"/>
          <w:szCs w:val="23"/>
        </w:rPr>
        <w:t xml:space="preserve"> = Earnings per share at time 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 xml:space="preserve">P </w:t>
      </w:r>
      <w:r>
        <w:rPr>
          <w:rFonts w:ascii="Times New Roman" w:hAnsi="Times New Roman" w:cs="Times New Roman"/>
          <w:sz w:val="15"/>
          <w:szCs w:val="15"/>
        </w:rPr>
        <w:t>t-1</w:t>
      </w:r>
      <w:r>
        <w:rPr>
          <w:rFonts w:ascii="Times New Roman" w:hAnsi="Times New Roman" w:cs="Times New Roman"/>
          <w:sz w:val="23"/>
          <w:szCs w:val="23"/>
        </w:rPr>
        <w:t xml:space="preserve"> = Last year dividend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43" w:name="page44"/>
      <w:bookmarkEnd w:id="43"/>
      <w:r>
        <w:rPr>
          <w:rFonts w:ascii="Times New Roman" w:hAnsi="Times New Roman" w:cs="Times New Roman"/>
          <w:sz w:val="23"/>
          <w:szCs w:val="23"/>
        </w:rPr>
        <w:t>The followings were the basic assumptions of their study.</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numPr>
          <w:ilvl w:val="0"/>
          <w:numId w:val="30"/>
        </w:numPr>
        <w:tabs>
          <w:tab w:val="clear" w:pos="720"/>
          <w:tab w:val="num" w:pos="600"/>
        </w:tabs>
        <w:overflowPunct w:val="0"/>
        <w:autoSpaceDE w:val="0"/>
        <w:autoSpaceDN w:val="0"/>
        <w:adjustRightInd w:val="0"/>
        <w:spacing w:after="0" w:line="240" w:lineRule="auto"/>
        <w:ind w:left="600" w:hanging="264"/>
        <w:jc w:val="both"/>
        <w:rPr>
          <w:rFonts w:ascii="Wingdings" w:hAnsi="Wingdings" w:cs="Wingdings"/>
          <w:sz w:val="23"/>
          <w:szCs w:val="23"/>
        </w:rPr>
      </w:pPr>
      <w:r>
        <w:rPr>
          <w:rFonts w:ascii="Times New Roman" w:hAnsi="Times New Roman" w:cs="Times New Roman"/>
          <w:sz w:val="23"/>
          <w:szCs w:val="23"/>
        </w:rPr>
        <w:t xml:space="preserve">Dividends do react to year -to-year fluctuations in earnings.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30"/>
        </w:numPr>
        <w:tabs>
          <w:tab w:val="clear" w:pos="720"/>
          <w:tab w:val="num" w:pos="600"/>
        </w:tabs>
        <w:overflowPunct w:val="0"/>
        <w:autoSpaceDE w:val="0"/>
        <w:autoSpaceDN w:val="0"/>
        <w:adjustRightInd w:val="0"/>
        <w:spacing w:after="0" w:line="240" w:lineRule="auto"/>
        <w:ind w:left="600" w:hanging="264"/>
        <w:jc w:val="both"/>
        <w:rPr>
          <w:rFonts w:ascii="Wingdings" w:hAnsi="Wingdings" w:cs="Wingdings"/>
          <w:sz w:val="23"/>
          <w:szCs w:val="23"/>
        </w:rPr>
      </w:pPr>
      <w:r>
        <w:rPr>
          <w:rFonts w:ascii="Times New Roman" w:hAnsi="Times New Roman" w:cs="Times New Roman"/>
          <w:sz w:val="23"/>
          <w:szCs w:val="23"/>
        </w:rPr>
        <w:t xml:space="preserve">Price does not contain speculative components. </w:t>
      </w:r>
    </w:p>
    <w:p w:rsidR="00752AF2" w:rsidRDefault="00752AF2" w:rsidP="00752AF2">
      <w:pPr>
        <w:widowControl w:val="0"/>
        <w:autoSpaceDE w:val="0"/>
        <w:autoSpaceDN w:val="0"/>
        <w:adjustRightInd w:val="0"/>
        <w:spacing w:after="0" w:line="312" w:lineRule="exact"/>
        <w:rPr>
          <w:rFonts w:ascii="Wingdings" w:hAnsi="Wingdings" w:cs="Wingdings"/>
          <w:sz w:val="23"/>
          <w:szCs w:val="23"/>
        </w:rPr>
      </w:pPr>
    </w:p>
    <w:p w:rsidR="00752AF2" w:rsidRDefault="00752AF2" w:rsidP="00752AF2">
      <w:pPr>
        <w:widowControl w:val="0"/>
        <w:numPr>
          <w:ilvl w:val="0"/>
          <w:numId w:val="30"/>
        </w:numPr>
        <w:tabs>
          <w:tab w:val="clear" w:pos="720"/>
          <w:tab w:val="num" w:pos="600"/>
        </w:tabs>
        <w:overflowPunct w:val="0"/>
        <w:autoSpaceDE w:val="0"/>
        <w:autoSpaceDN w:val="0"/>
        <w:adjustRightInd w:val="0"/>
        <w:spacing w:after="0" w:line="240" w:lineRule="auto"/>
        <w:ind w:left="600" w:hanging="264"/>
        <w:jc w:val="both"/>
        <w:rPr>
          <w:rFonts w:ascii="Wingdings" w:hAnsi="Wingdings" w:cs="Wingdings"/>
          <w:sz w:val="23"/>
          <w:szCs w:val="23"/>
        </w:rPr>
      </w:pPr>
      <w:r>
        <w:rPr>
          <w:rFonts w:ascii="Times New Roman" w:hAnsi="Times New Roman" w:cs="Times New Roman"/>
          <w:sz w:val="23"/>
          <w:szCs w:val="23"/>
        </w:rPr>
        <w:t xml:space="preserve">Earnings fluctuations may not sum zero over the sample. </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jc w:val="both"/>
        <w:rPr>
          <w:rFonts w:ascii="Times New Roman" w:hAnsi="Times New Roman" w:cs="Times New Roman"/>
          <w:sz w:val="24"/>
          <w:szCs w:val="24"/>
        </w:rPr>
      </w:pPr>
      <w:r>
        <w:rPr>
          <w:rFonts w:ascii="Times New Roman" w:hAnsi="Times New Roman" w:cs="Times New Roman"/>
          <w:sz w:val="23"/>
          <w:szCs w:val="23"/>
        </w:rPr>
        <w:t>The regression P</w:t>
      </w:r>
      <w:r>
        <w:rPr>
          <w:rFonts w:ascii="Times New Roman" w:hAnsi="Times New Roman" w:cs="Times New Roman"/>
          <w:sz w:val="15"/>
          <w:szCs w:val="15"/>
        </w:rPr>
        <w:t>t</w:t>
      </w:r>
      <w:r>
        <w:rPr>
          <w:rFonts w:ascii="Times New Roman" w:hAnsi="Times New Roman" w:cs="Times New Roman"/>
          <w:sz w:val="23"/>
          <w:szCs w:val="23"/>
        </w:rPr>
        <w:t xml:space="preserve"> = a + b D</w:t>
      </w:r>
      <w:r>
        <w:rPr>
          <w:rFonts w:ascii="Times New Roman" w:hAnsi="Times New Roman" w:cs="Times New Roman"/>
          <w:sz w:val="15"/>
          <w:szCs w:val="15"/>
        </w:rPr>
        <w:t>t</w:t>
      </w:r>
      <w:r>
        <w:rPr>
          <w:rFonts w:ascii="Times New Roman" w:hAnsi="Times New Roman" w:cs="Times New Roman"/>
          <w:sz w:val="23"/>
          <w:szCs w:val="23"/>
        </w:rPr>
        <w:t xml:space="preserve"> + c R</w:t>
      </w:r>
      <w:r>
        <w:rPr>
          <w:rFonts w:ascii="Times New Roman" w:hAnsi="Times New Roman" w:cs="Times New Roman"/>
          <w:sz w:val="15"/>
          <w:szCs w:val="15"/>
        </w:rPr>
        <w:t>t</w:t>
      </w:r>
      <w:r>
        <w:rPr>
          <w:rFonts w:ascii="Times New Roman" w:hAnsi="Times New Roman" w:cs="Times New Roman"/>
          <w:sz w:val="23"/>
          <w:szCs w:val="23"/>
        </w:rPr>
        <w:t xml:space="preserve"> presents the usual simple linear relationships between average prices and dividends and retained earnings to show with the data. They found the customary strong dividend and relatively weak retained earnings effect in three of five industries i.e., chemicals, foods, and steels. By adding lagged earnings price ratio to the above equation, they got the following results.</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P</w:t>
      </w:r>
      <w:r>
        <w:rPr>
          <w:rFonts w:ascii="Times New Roman" w:hAnsi="Times New Roman" w:cs="Times New Roman"/>
          <w:sz w:val="15"/>
          <w:szCs w:val="15"/>
        </w:rPr>
        <w:t>t</w:t>
      </w:r>
      <w:r>
        <w:rPr>
          <w:rFonts w:ascii="Times New Roman" w:hAnsi="Times New Roman" w:cs="Times New Roman"/>
          <w:sz w:val="23"/>
          <w:szCs w:val="23"/>
        </w:rPr>
        <w:t xml:space="preserve"> = a + b D</w:t>
      </w:r>
      <w:r>
        <w:rPr>
          <w:rFonts w:ascii="Times New Roman" w:hAnsi="Times New Roman" w:cs="Times New Roman"/>
          <w:sz w:val="15"/>
          <w:szCs w:val="15"/>
        </w:rPr>
        <w:t>t</w:t>
      </w:r>
      <w:r>
        <w:rPr>
          <w:rFonts w:ascii="Times New Roman" w:hAnsi="Times New Roman" w:cs="Times New Roman"/>
          <w:sz w:val="23"/>
          <w:szCs w:val="23"/>
        </w:rPr>
        <w:t xml:space="preserve"> + c R</w:t>
      </w:r>
      <w:r>
        <w:rPr>
          <w:rFonts w:ascii="Times New Roman" w:hAnsi="Times New Roman" w:cs="Times New Roman"/>
          <w:sz w:val="15"/>
          <w:szCs w:val="15"/>
        </w:rPr>
        <w:t>t</w:t>
      </w:r>
      <w:r>
        <w:rPr>
          <w:rFonts w:ascii="Times New Roman" w:hAnsi="Times New Roman" w:cs="Times New Roman"/>
          <w:sz w:val="23"/>
          <w:szCs w:val="23"/>
        </w:rPr>
        <w:t xml:space="preserve">+ d (E/P) </w:t>
      </w:r>
      <w:r>
        <w:rPr>
          <w:rFonts w:ascii="Times New Roman" w:hAnsi="Times New Roman" w:cs="Times New Roman"/>
          <w:sz w:val="15"/>
          <w:szCs w:val="15"/>
        </w:rPr>
        <w:t>t-1</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They tested this equation and found the following results.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Dividends have a predominant influence on stock prices in the same three out of five industries but the differences between the dividends and retained earnings coefficients were not quite significant as in the first set of regressions. The dividends and retained earnings coefficients were closer to each other for all industries in both years except for steels in 1956, and the correlations were higher, again except for steels.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3200"/>
        <w:gridCol w:w="3180"/>
        <w:gridCol w:w="1340"/>
      </w:tblGrid>
      <w:tr w:rsidR="00752AF2" w:rsidTr="00D72F27">
        <w:trPr>
          <w:trHeight w:val="294"/>
        </w:trPr>
        <w:tc>
          <w:tcPr>
            <w:tcW w:w="638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They also calculated the dividend supply equation, i.e.,</w:t>
            </w:r>
          </w:p>
        </w:tc>
        <w:tc>
          <w:tcPr>
            <w:tcW w:w="13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583"/>
        </w:trPr>
        <w:tc>
          <w:tcPr>
            <w:tcW w:w="638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 xml:space="preserve">D </w:t>
            </w:r>
            <w:r>
              <w:rPr>
                <w:rFonts w:ascii="Times New Roman" w:hAnsi="Times New Roman" w:cs="Times New Roman"/>
                <w:sz w:val="15"/>
                <w:szCs w:val="15"/>
              </w:rPr>
              <w:t>t</w:t>
            </w:r>
            <w:r>
              <w:rPr>
                <w:rFonts w:ascii="Times New Roman" w:hAnsi="Times New Roman" w:cs="Times New Roman"/>
                <w:sz w:val="23"/>
                <w:szCs w:val="23"/>
              </w:rPr>
              <w:t xml:space="preserve"> = e + f E</w:t>
            </w:r>
            <w:r>
              <w:rPr>
                <w:rFonts w:ascii="Times New Roman" w:hAnsi="Times New Roman" w:cs="Times New Roman"/>
                <w:sz w:val="15"/>
                <w:szCs w:val="15"/>
              </w:rPr>
              <w:t>t</w:t>
            </w:r>
            <w:r>
              <w:rPr>
                <w:rFonts w:ascii="Times New Roman" w:hAnsi="Times New Roman" w:cs="Times New Roman"/>
                <w:sz w:val="23"/>
                <w:szCs w:val="23"/>
              </w:rPr>
              <w:t xml:space="preserve"> + g D </w:t>
            </w:r>
            <w:r>
              <w:rPr>
                <w:rFonts w:ascii="Times New Roman" w:hAnsi="Times New Roman" w:cs="Times New Roman"/>
                <w:sz w:val="15"/>
                <w:szCs w:val="15"/>
              </w:rPr>
              <w:t>t-1</w:t>
            </w:r>
            <w:r>
              <w:rPr>
                <w:rFonts w:ascii="Times New Roman" w:hAnsi="Times New Roman" w:cs="Times New Roman"/>
                <w:sz w:val="23"/>
                <w:szCs w:val="23"/>
              </w:rPr>
              <w:t xml:space="preserve"> + h (E/P) </w:t>
            </w:r>
            <w:r>
              <w:rPr>
                <w:rFonts w:ascii="Times New Roman" w:hAnsi="Times New Roman" w:cs="Times New Roman"/>
                <w:sz w:val="15"/>
                <w:szCs w:val="15"/>
              </w:rPr>
              <w:t>t-1</w:t>
            </w:r>
            <w:r>
              <w:rPr>
                <w:rFonts w:ascii="Times New Roman" w:hAnsi="Times New Roman" w:cs="Times New Roman"/>
                <w:sz w:val="23"/>
                <w:szCs w:val="23"/>
              </w:rPr>
              <w:t xml:space="preserve"> and derived price equation for</w:t>
            </w:r>
          </w:p>
        </w:tc>
        <w:tc>
          <w:tcPr>
            <w:tcW w:w="13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four industry</w:t>
            </w:r>
          </w:p>
        </w:tc>
      </w:tr>
      <w:tr w:rsidR="00752AF2" w:rsidTr="00D72F27">
        <w:trPr>
          <w:trHeight w:val="384"/>
        </w:trPr>
        <w:tc>
          <w:tcPr>
            <w:tcW w:w="3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groups in 1958.The derived  price</w:t>
            </w:r>
          </w:p>
        </w:tc>
        <w:tc>
          <w:tcPr>
            <w:tcW w:w="31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sz w:val="23"/>
                <w:szCs w:val="23"/>
              </w:rPr>
              <w:t>equation  show  no  significant</w:t>
            </w:r>
          </w:p>
        </w:tc>
        <w:tc>
          <w:tcPr>
            <w:tcW w:w="13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changes  from</w:t>
            </w:r>
          </w:p>
        </w:tc>
      </w:tr>
      <w:tr w:rsidR="00752AF2" w:rsidTr="00D72F27">
        <w:trPr>
          <w:trHeight w:val="389"/>
        </w:trPr>
        <w:tc>
          <w:tcPr>
            <w:tcW w:w="3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those obtained  from the single</w:t>
            </w:r>
          </w:p>
        </w:tc>
        <w:tc>
          <w:tcPr>
            <w:tcW w:w="452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equation approach as explained above, reflecting</w:t>
            </w:r>
          </w:p>
        </w:tc>
      </w:tr>
    </w:tbl>
    <w:p w:rsidR="00752AF2" w:rsidRDefault="00752AF2" w:rsidP="00752AF2">
      <w:pPr>
        <w:widowControl w:val="0"/>
        <w:autoSpaceDE w:val="0"/>
        <w:autoSpaceDN w:val="0"/>
        <w:adjustRightInd w:val="0"/>
        <w:spacing w:after="0" w:line="9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lastRenderedPageBreak/>
        <w:t>the fact that stock price, or more accurately the price earnings ratio, does not seem to have a significant effect on dividend payout. On the other hand, they noted that, in three of the four cases tested, the retained earnings effect was increased relatively. Moreover, their result suggested that price effects on dividend supply are probably not serious sources of bias in the customary derivation of dividend and retained earnings effects on stock prices, though such a bias might be masked if the distributing effects of short run income movements are sufficiently great.</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80"/>
        <w:jc w:val="both"/>
        <w:rPr>
          <w:rFonts w:ascii="Times New Roman" w:hAnsi="Times New Roman" w:cs="Times New Roman"/>
          <w:sz w:val="24"/>
          <w:szCs w:val="24"/>
        </w:rPr>
      </w:pPr>
      <w:bookmarkStart w:id="44" w:name="page45"/>
      <w:bookmarkEnd w:id="44"/>
      <w:r>
        <w:rPr>
          <w:rFonts w:ascii="Times New Roman" w:hAnsi="Times New Roman" w:cs="Times New Roman"/>
          <w:sz w:val="23"/>
          <w:szCs w:val="23"/>
        </w:rPr>
        <w:t>Further, they used lagged price as a variable instead of lagged earnings price ratio. They found that retained earnings received greater relative weight than dividends in the majority of the cases. The only exceptions were steels and foods in 1958. Chemicals, electronics, and utilities were considered as growth industries and the retained earnings effect was larger than the dividend effect for both years covered. For the other two industries (steels and foods) there no longer seems to be any significant systematic differences between the retained earnings and dividend coefficients.</w:t>
      </w:r>
    </w:p>
    <w:p w:rsidR="00752AF2" w:rsidRDefault="00752AF2" w:rsidP="00752AF2">
      <w:pPr>
        <w:widowControl w:val="0"/>
        <w:autoSpaceDE w:val="0"/>
        <w:autoSpaceDN w:val="0"/>
        <w:adjustRightInd w:val="0"/>
        <w:spacing w:after="0" w:line="15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2" w:lineRule="auto"/>
        <w:ind w:left="80"/>
        <w:jc w:val="both"/>
        <w:rPr>
          <w:rFonts w:ascii="Times New Roman" w:hAnsi="Times New Roman" w:cs="Times New Roman"/>
          <w:sz w:val="24"/>
          <w:szCs w:val="24"/>
        </w:rPr>
      </w:pPr>
      <w:r>
        <w:rPr>
          <w:rFonts w:ascii="Times New Roman" w:hAnsi="Times New Roman" w:cs="Times New Roman"/>
        </w:rPr>
        <w:t>Similarly, they tested the regression of P</w:t>
      </w:r>
      <w:r>
        <w:rPr>
          <w:rFonts w:ascii="Times New Roman" w:hAnsi="Times New Roman" w:cs="Times New Roman"/>
          <w:sz w:val="14"/>
          <w:szCs w:val="14"/>
        </w:rPr>
        <w:t>t</w:t>
      </w:r>
      <w:r>
        <w:rPr>
          <w:rFonts w:ascii="Times New Roman" w:hAnsi="Times New Roman" w:cs="Times New Roman"/>
        </w:rPr>
        <w:t xml:space="preserve"> = a + b D </w:t>
      </w:r>
      <w:r>
        <w:rPr>
          <w:rFonts w:ascii="Times New Roman" w:hAnsi="Times New Roman" w:cs="Times New Roman"/>
          <w:sz w:val="14"/>
          <w:szCs w:val="14"/>
        </w:rPr>
        <w:t>t</w:t>
      </w:r>
      <w:r>
        <w:rPr>
          <w:rFonts w:ascii="Times New Roman" w:hAnsi="Times New Roman" w:cs="Times New Roman"/>
        </w:rPr>
        <w:t xml:space="preserve"> + c R </w:t>
      </w:r>
      <w:r>
        <w:rPr>
          <w:rFonts w:ascii="Times New Roman" w:hAnsi="Times New Roman" w:cs="Times New Roman"/>
          <w:sz w:val="14"/>
          <w:szCs w:val="14"/>
        </w:rPr>
        <w:t>t</w:t>
      </w:r>
      <w:r>
        <w:rPr>
          <w:rFonts w:ascii="Times New Roman" w:hAnsi="Times New Roman" w:cs="Times New Roman"/>
        </w:rPr>
        <w:t xml:space="preserve"> by using normalized earnings again. They obtained normalized retained earnings by subtracting dividends from normalized earnings. That normalization procedure was based on the period 1950-61. Again, they added prior year's normalized earnings price variable and they compared the result. Comparing the result, they found that there was significant role of normalized earnings and retained earnings but an effect of normalized price earnings ratio was constant. After examining the later equation, they found that the difference between dividend and retained earnings coefficients disappeared. Lastly, they come to a conclusion that management might be able to increase pr ices somewhat by raising dividends in foods and steel industries. At last, Friend and Puckett concluded that, it is possible that management might be able, at least in some measure, to increase stock prices in non-growth industries by raising dividends and in growth industries by greater retention, i.e. smaller (lower) dividends.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4" w:lineRule="auto"/>
        <w:ind w:right="4120"/>
        <w:rPr>
          <w:rFonts w:ascii="Times New Roman" w:hAnsi="Times New Roman" w:cs="Times New Roman"/>
          <w:sz w:val="24"/>
          <w:szCs w:val="24"/>
        </w:rPr>
      </w:pPr>
      <w:r>
        <w:rPr>
          <w:rFonts w:ascii="Times New Roman" w:hAnsi="Times New Roman" w:cs="Times New Roman"/>
          <w:b/>
          <w:bCs/>
          <w:sz w:val="23"/>
          <w:szCs w:val="23"/>
        </w:rPr>
        <w:t>2.3 Review of Related Studies of Nepal a) Pradhan’s Study (1993)</w:t>
      </w: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 xml:space="preserve">Mr. Radheshyam Pradhan collected 17 enterprises from 1986 to 1990 and study on </w:t>
      </w:r>
      <w:r>
        <w:rPr>
          <w:rFonts w:ascii="Times New Roman" w:hAnsi="Times New Roman" w:cs="Times New Roman"/>
          <w:sz w:val="23"/>
          <w:szCs w:val="23"/>
        </w:rPr>
        <w:lastRenderedPageBreak/>
        <w:t>“Stock market behavior in a small capital Market. A case of Nepal (Pradhan, 1993:23-49).</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objective of the study was: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numPr>
          <w:ilvl w:val="0"/>
          <w:numId w:val="31"/>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assess the stock market behavior in Nepal.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1"/>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rPr>
      </w:pPr>
      <w:r>
        <w:rPr>
          <w:rFonts w:ascii="Times New Roman" w:hAnsi="Times New Roman" w:cs="Times New Roman"/>
        </w:rPr>
        <w:t xml:space="preserve">To examine the relationship of the market equity, market value to book value, </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680" w:right="20"/>
        <w:rPr>
          <w:rFonts w:ascii="Times New Roman" w:hAnsi="Times New Roman" w:cs="Times New Roman"/>
          <w:sz w:val="24"/>
          <w:szCs w:val="24"/>
        </w:rPr>
      </w:pPr>
      <w:r>
        <w:rPr>
          <w:rFonts w:ascii="Times New Roman" w:hAnsi="Times New Roman" w:cs="Times New Roman"/>
          <w:sz w:val="23"/>
          <w:szCs w:val="23"/>
        </w:rPr>
        <w:t>price earning, and dividends with liquidity, profitability, leverage, assets turnover, and interest coverage.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following model given by him:</w:t>
      </w:r>
    </w:p>
    <w:p w:rsidR="00752AF2" w:rsidRDefault="00752AF2" w:rsidP="00752AF2">
      <w:pPr>
        <w:widowControl w:val="0"/>
        <w:autoSpaceDE w:val="0"/>
        <w:autoSpaceDN w:val="0"/>
        <w:adjustRightInd w:val="0"/>
        <w:spacing w:after="0" w:line="32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right="1860" w:firstLine="56"/>
        <w:rPr>
          <w:rFonts w:ascii="Times New Roman" w:hAnsi="Times New Roman" w:cs="Times New Roman"/>
          <w:sz w:val="24"/>
          <w:szCs w:val="24"/>
        </w:rPr>
      </w:pPr>
      <w:bookmarkStart w:id="45" w:name="page46"/>
      <w:bookmarkEnd w:id="45"/>
      <w:r>
        <w:rPr>
          <w:rFonts w:ascii="Times New Roman" w:hAnsi="Times New Roman" w:cs="Times New Roman"/>
          <w:sz w:val="23"/>
          <w:szCs w:val="23"/>
        </w:rPr>
        <w:t>V = b</w:t>
      </w:r>
      <w:r>
        <w:rPr>
          <w:rFonts w:ascii="Times New Roman" w:hAnsi="Times New Roman" w:cs="Times New Roman"/>
          <w:sz w:val="15"/>
          <w:szCs w:val="15"/>
        </w:rPr>
        <w:t>0</w:t>
      </w:r>
      <w:r>
        <w:rPr>
          <w:rFonts w:ascii="Times New Roman" w:hAnsi="Times New Roman" w:cs="Times New Roman"/>
          <w:sz w:val="23"/>
          <w:szCs w:val="23"/>
        </w:rPr>
        <w:t xml:space="preserve"> + b</w:t>
      </w:r>
      <w:r>
        <w:rPr>
          <w:rFonts w:ascii="Times New Roman" w:hAnsi="Times New Roman" w:cs="Times New Roman"/>
          <w:sz w:val="15"/>
          <w:szCs w:val="15"/>
        </w:rPr>
        <w:t>1</w:t>
      </w:r>
      <w:r>
        <w:rPr>
          <w:rFonts w:ascii="Times New Roman" w:hAnsi="Times New Roman" w:cs="Times New Roman"/>
          <w:sz w:val="23"/>
          <w:szCs w:val="23"/>
        </w:rPr>
        <w:t xml:space="preserve"> LIQ + b</w:t>
      </w:r>
      <w:r>
        <w:rPr>
          <w:rFonts w:ascii="Times New Roman" w:hAnsi="Times New Roman" w:cs="Times New Roman"/>
          <w:sz w:val="15"/>
          <w:szCs w:val="15"/>
        </w:rPr>
        <w:t>2</w:t>
      </w:r>
      <w:r>
        <w:rPr>
          <w:rFonts w:ascii="Times New Roman" w:hAnsi="Times New Roman" w:cs="Times New Roman"/>
          <w:sz w:val="23"/>
          <w:szCs w:val="23"/>
        </w:rPr>
        <w:t xml:space="preserve"> LEV + b</w:t>
      </w:r>
      <w:r>
        <w:rPr>
          <w:rFonts w:ascii="Times New Roman" w:hAnsi="Times New Roman" w:cs="Times New Roman"/>
          <w:sz w:val="15"/>
          <w:szCs w:val="15"/>
        </w:rPr>
        <w:t>3</w:t>
      </w:r>
      <w:r>
        <w:rPr>
          <w:rFonts w:ascii="Times New Roman" w:hAnsi="Times New Roman" w:cs="Times New Roman"/>
          <w:sz w:val="23"/>
          <w:szCs w:val="23"/>
        </w:rPr>
        <w:t xml:space="preserve"> EARN + b</w:t>
      </w:r>
      <w:r>
        <w:rPr>
          <w:rFonts w:ascii="Times New Roman" w:hAnsi="Times New Roman" w:cs="Times New Roman"/>
          <w:sz w:val="15"/>
          <w:szCs w:val="15"/>
        </w:rPr>
        <w:t>4</w:t>
      </w:r>
      <w:r>
        <w:rPr>
          <w:rFonts w:ascii="Times New Roman" w:hAnsi="Times New Roman" w:cs="Times New Roman"/>
          <w:sz w:val="23"/>
          <w:szCs w:val="23"/>
        </w:rPr>
        <w:t xml:space="preserve"> TURN + b</w:t>
      </w:r>
      <w:r>
        <w:rPr>
          <w:rFonts w:ascii="Times New Roman" w:hAnsi="Times New Roman" w:cs="Times New Roman"/>
          <w:sz w:val="15"/>
          <w:szCs w:val="15"/>
        </w:rPr>
        <w:t>5</w:t>
      </w:r>
      <w:r>
        <w:rPr>
          <w:rFonts w:ascii="Times New Roman" w:hAnsi="Times New Roman" w:cs="Times New Roman"/>
          <w:sz w:val="23"/>
          <w:szCs w:val="23"/>
        </w:rPr>
        <w:t xml:space="preserve"> Cov + Ui Where,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u w:val="single"/>
        </w:rPr>
        <w:t>Depended variables: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numPr>
          <w:ilvl w:val="0"/>
          <w:numId w:val="3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Market equity, number of shares multiplied by market price of shares (ME)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3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Market value of equity to its book value (Mv/Bv)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Price earnings ratio (P/E)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2"/>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Dividend per share to market price per share (DPS/MPS) </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u w:val="single"/>
        </w:rPr>
        <w:t>Independent variables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80"/>
        <w:rPr>
          <w:rFonts w:ascii="Times New Roman" w:hAnsi="Times New Roman" w:cs="Times New Roman"/>
          <w:sz w:val="24"/>
          <w:szCs w:val="24"/>
        </w:rPr>
      </w:pPr>
      <w:r>
        <w:rPr>
          <w:rFonts w:ascii="Times New Roman" w:hAnsi="Times New Roman" w:cs="Times New Roman"/>
          <w:sz w:val="23"/>
          <w:szCs w:val="23"/>
        </w:rPr>
        <w:t>LIQ = Current ratio (CR) or quick ratio (QR)</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2020" w:right="480" w:hanging="1355"/>
        <w:rPr>
          <w:rFonts w:ascii="Times New Roman" w:hAnsi="Times New Roman" w:cs="Times New Roman"/>
          <w:sz w:val="24"/>
          <w:szCs w:val="24"/>
        </w:rPr>
      </w:pPr>
      <w:r>
        <w:rPr>
          <w:rFonts w:ascii="Times New Roman" w:hAnsi="Times New Roman" w:cs="Times New Roman"/>
          <w:sz w:val="23"/>
          <w:szCs w:val="23"/>
        </w:rPr>
        <w:t>LEV = Long term debt to total assets (LTD/TA) or long term debt to total capitalization (LTD/TC)</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680" w:right="1320"/>
        <w:rPr>
          <w:rFonts w:ascii="Times New Roman" w:hAnsi="Times New Roman" w:cs="Times New Roman"/>
          <w:sz w:val="24"/>
          <w:szCs w:val="24"/>
        </w:rPr>
      </w:pPr>
      <w:r>
        <w:rPr>
          <w:rFonts w:ascii="Times New Roman" w:hAnsi="Times New Roman" w:cs="Times New Roman"/>
          <w:sz w:val="23"/>
          <w:szCs w:val="23"/>
        </w:rPr>
        <w:t>EARN= Return on assets i.e. earnings before tax to net worth COV= Interest coverage ratio. I.e. earnings before tax to interest TURN= Fixed assets turn over i.e. sales to average fixed assets U = Error term</w:t>
      </w:r>
    </w:p>
    <w:p w:rsidR="00752AF2" w:rsidRDefault="00752AF2" w:rsidP="00752AF2">
      <w:pPr>
        <w:widowControl w:val="0"/>
        <w:autoSpaceDE w:val="0"/>
        <w:autoSpaceDN w:val="0"/>
        <w:adjustRightInd w:val="0"/>
        <w:spacing w:after="0" w:line="3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Gautam's Study (1996)</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rPr>
          <w:rFonts w:ascii="Times New Roman" w:hAnsi="Times New Roman" w:cs="Times New Roman"/>
          <w:sz w:val="24"/>
          <w:szCs w:val="24"/>
        </w:rPr>
      </w:pPr>
      <w:r>
        <w:rPr>
          <w:rFonts w:ascii="Times New Roman" w:hAnsi="Times New Roman" w:cs="Times New Roman"/>
          <w:sz w:val="23"/>
          <w:szCs w:val="23"/>
        </w:rPr>
        <w:t>Rishi Raj Gautam (1996) “Dividend Policy in Commercial Banks, a Comparative Study of NGBL, NIBL and NABIL”</w:t>
      </w:r>
    </w:p>
    <w:p w:rsidR="00752AF2" w:rsidRDefault="00752AF2" w:rsidP="00752AF2">
      <w:pPr>
        <w:widowControl w:val="0"/>
        <w:autoSpaceDE w:val="0"/>
        <w:autoSpaceDN w:val="0"/>
        <w:adjustRightInd w:val="0"/>
        <w:spacing w:after="0" w:line="16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Main objectives of this study are:</w:t>
      </w:r>
    </w:p>
    <w:p w:rsidR="00752AF2" w:rsidRDefault="00752AF2" w:rsidP="00752AF2">
      <w:pPr>
        <w:widowControl w:val="0"/>
        <w:autoSpaceDE w:val="0"/>
        <w:autoSpaceDN w:val="0"/>
        <w:adjustRightInd w:val="0"/>
        <w:spacing w:after="0" w:line="351" w:lineRule="exact"/>
        <w:rPr>
          <w:rFonts w:ascii="Times New Roman" w:hAnsi="Times New Roman" w:cs="Times New Roman"/>
          <w:sz w:val="24"/>
          <w:szCs w:val="24"/>
        </w:rPr>
      </w:pPr>
    </w:p>
    <w:p w:rsidR="00752AF2" w:rsidRDefault="00752AF2" w:rsidP="00752AF2">
      <w:pPr>
        <w:widowControl w:val="0"/>
        <w:numPr>
          <w:ilvl w:val="0"/>
          <w:numId w:val="33"/>
        </w:numPr>
        <w:tabs>
          <w:tab w:val="clear" w:pos="720"/>
          <w:tab w:val="num" w:pos="680"/>
        </w:tabs>
        <w:overflowPunct w:val="0"/>
        <w:autoSpaceDE w:val="0"/>
        <w:autoSpaceDN w:val="0"/>
        <w:adjustRightInd w:val="0"/>
        <w:spacing w:after="0" w:line="353"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To identify what type of dividend policy is being followed and find out whether the policy followed is appropriate or not. </w:t>
      </w:r>
    </w:p>
    <w:p w:rsidR="00752AF2" w:rsidRDefault="00752AF2" w:rsidP="00752AF2">
      <w:pPr>
        <w:widowControl w:val="0"/>
        <w:numPr>
          <w:ilvl w:val="0"/>
          <w:numId w:val="33"/>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examine the impact of dividend on share prices.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3"/>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identify the relationship between DPS and other financial indicators. </w:t>
      </w:r>
    </w:p>
    <w:p w:rsidR="00752AF2" w:rsidRDefault="00752AF2" w:rsidP="00752AF2">
      <w:pPr>
        <w:widowControl w:val="0"/>
        <w:autoSpaceDE w:val="0"/>
        <w:autoSpaceDN w:val="0"/>
        <w:adjustRightInd w:val="0"/>
        <w:spacing w:after="0" w:line="351" w:lineRule="exact"/>
        <w:rPr>
          <w:rFonts w:ascii="Wingdings" w:hAnsi="Wingdings" w:cs="Wingdings"/>
          <w:sz w:val="23"/>
          <w:szCs w:val="23"/>
        </w:rPr>
      </w:pPr>
    </w:p>
    <w:p w:rsidR="00752AF2" w:rsidRDefault="00752AF2" w:rsidP="00752AF2">
      <w:pPr>
        <w:widowControl w:val="0"/>
        <w:numPr>
          <w:ilvl w:val="0"/>
          <w:numId w:val="33"/>
        </w:numPr>
        <w:tabs>
          <w:tab w:val="clear" w:pos="720"/>
          <w:tab w:val="num" w:pos="680"/>
        </w:tabs>
        <w:overflowPunct w:val="0"/>
        <w:autoSpaceDE w:val="0"/>
        <w:autoSpaceDN w:val="0"/>
        <w:adjustRightInd w:val="0"/>
        <w:spacing w:after="0" w:line="379" w:lineRule="auto"/>
        <w:ind w:left="680" w:hanging="348"/>
        <w:jc w:val="both"/>
        <w:rPr>
          <w:rFonts w:ascii="Wingdings" w:hAnsi="Wingdings" w:cs="Wingdings"/>
          <w:sz w:val="23"/>
          <w:szCs w:val="23"/>
        </w:rPr>
      </w:pPr>
      <w:r>
        <w:rPr>
          <w:rFonts w:ascii="Times New Roman" w:hAnsi="Times New Roman" w:cs="Times New Roman"/>
          <w:sz w:val="23"/>
          <w:szCs w:val="23"/>
        </w:rPr>
        <w:t xml:space="preserve">To know if there is any uniformity among DPS, EPS and DPR of the three sample commercial banks. </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The methodology used in the study includes financial tools such as ratio analysis and statistical tools such as correlation co-efficient and probable error. Secondary data are used for the analysis.</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The major Findings of his study are: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53" w:lineRule="auto"/>
        <w:ind w:left="687" w:hanging="348"/>
        <w:jc w:val="both"/>
        <w:rPr>
          <w:rFonts w:ascii="Wingdings" w:hAnsi="Wingdings" w:cs="Wingdings"/>
          <w:sz w:val="23"/>
          <w:szCs w:val="23"/>
        </w:rPr>
      </w:pPr>
      <w:bookmarkStart w:id="46" w:name="page47"/>
      <w:bookmarkEnd w:id="46"/>
      <w:r>
        <w:rPr>
          <w:rFonts w:ascii="Times New Roman" w:hAnsi="Times New Roman" w:cs="Times New Roman"/>
          <w:sz w:val="23"/>
          <w:szCs w:val="23"/>
        </w:rPr>
        <w:t xml:space="preserve">Average earnings per share and dividend per share of all concerned banks are satisfactory. </w:t>
      </w: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53" w:lineRule="auto"/>
        <w:ind w:left="687" w:hanging="348"/>
        <w:jc w:val="both"/>
        <w:rPr>
          <w:rFonts w:ascii="Wingdings" w:hAnsi="Wingdings" w:cs="Wingdings"/>
          <w:sz w:val="23"/>
          <w:szCs w:val="23"/>
        </w:rPr>
      </w:pPr>
      <w:r>
        <w:rPr>
          <w:rFonts w:ascii="Times New Roman" w:hAnsi="Times New Roman" w:cs="Times New Roman"/>
          <w:sz w:val="23"/>
          <w:szCs w:val="23"/>
        </w:rPr>
        <w:t xml:space="preserve">Analysis indicates that there is the largest fluctuations in EPS and DPS and have relatively more consistency dividend per share in all the three banks. </w:t>
      </w: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53"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No commercials banks seen to be guided by clearly defined dividend strategy in spite of the good earnings and potentials. </w:t>
      </w:r>
    </w:p>
    <w:p w:rsidR="00752AF2" w:rsidRDefault="00752AF2" w:rsidP="00752AF2">
      <w:pPr>
        <w:widowControl w:val="0"/>
        <w:autoSpaceDE w:val="0"/>
        <w:autoSpaceDN w:val="0"/>
        <w:adjustRightInd w:val="0"/>
        <w:spacing w:after="0" w:line="1" w:lineRule="exact"/>
        <w:rPr>
          <w:rFonts w:ascii="Wingdings" w:hAnsi="Wingdings" w:cs="Wingdings"/>
          <w:sz w:val="23"/>
          <w:szCs w:val="23"/>
        </w:rPr>
      </w:pP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53" w:lineRule="auto"/>
        <w:ind w:left="687" w:hanging="348"/>
        <w:jc w:val="both"/>
        <w:rPr>
          <w:rFonts w:ascii="Wingdings" w:hAnsi="Wingdings" w:cs="Wingdings"/>
          <w:sz w:val="23"/>
          <w:szCs w:val="23"/>
        </w:rPr>
      </w:pPr>
      <w:r>
        <w:rPr>
          <w:rFonts w:ascii="Times New Roman" w:hAnsi="Times New Roman" w:cs="Times New Roman"/>
          <w:sz w:val="23"/>
          <w:szCs w:val="23"/>
        </w:rPr>
        <w:t xml:space="preserve">Shares of the financial institution are actively traded and market prices are increasing. </w:t>
      </w: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79"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Commercials banks represent a robust body of profit earnings organization in comparison to the other sectors such as manufacturing, trading etc. </w:t>
      </w:r>
    </w:p>
    <w:p w:rsidR="00752AF2" w:rsidRDefault="00752AF2" w:rsidP="00752AF2">
      <w:pPr>
        <w:widowControl w:val="0"/>
        <w:autoSpaceDE w:val="0"/>
        <w:autoSpaceDN w:val="0"/>
        <w:adjustRightInd w:val="0"/>
        <w:spacing w:after="0" w:line="169" w:lineRule="exact"/>
        <w:rPr>
          <w:rFonts w:ascii="Wingdings" w:hAnsi="Wingdings" w:cs="Wingdings"/>
          <w:sz w:val="23"/>
          <w:szCs w:val="23"/>
        </w:rPr>
      </w:pPr>
    </w:p>
    <w:p w:rsidR="00752AF2" w:rsidRDefault="00752AF2" w:rsidP="00752AF2">
      <w:pPr>
        <w:widowControl w:val="0"/>
        <w:numPr>
          <w:ilvl w:val="1"/>
          <w:numId w:val="34"/>
        </w:numPr>
        <w:tabs>
          <w:tab w:val="clear" w:pos="1440"/>
          <w:tab w:val="num" w:pos="687"/>
        </w:tabs>
        <w:overflowPunct w:val="0"/>
        <w:autoSpaceDE w:val="0"/>
        <w:autoSpaceDN w:val="0"/>
        <w:adjustRightInd w:val="0"/>
        <w:spacing w:after="0" w:line="362"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One of the most striking findings of this study is that no commercial bank sample for this study has clearly dividend strategy. On the other hand, there is significant relationship perceives between earnings and dividend of expansion program. </w:t>
      </w:r>
    </w:p>
    <w:p w:rsidR="00752AF2" w:rsidRDefault="00752AF2" w:rsidP="00752AF2">
      <w:pPr>
        <w:widowControl w:val="0"/>
        <w:autoSpaceDE w:val="0"/>
        <w:autoSpaceDN w:val="0"/>
        <w:adjustRightInd w:val="0"/>
        <w:spacing w:after="0" w:line="147" w:lineRule="exact"/>
        <w:rPr>
          <w:rFonts w:ascii="Wingdings" w:hAnsi="Wingdings" w:cs="Wingdings"/>
          <w:sz w:val="23"/>
          <w:szCs w:val="23"/>
        </w:rPr>
      </w:pPr>
    </w:p>
    <w:p w:rsidR="00752AF2" w:rsidRDefault="00752AF2" w:rsidP="00752AF2">
      <w:pPr>
        <w:widowControl w:val="0"/>
        <w:numPr>
          <w:ilvl w:val="0"/>
          <w:numId w:val="34"/>
        </w:numPr>
        <w:tabs>
          <w:tab w:val="clear" w:pos="720"/>
          <w:tab w:val="num" w:pos="227"/>
        </w:tabs>
        <w:overflowPunct w:val="0"/>
        <w:autoSpaceDE w:val="0"/>
        <w:autoSpaceDN w:val="0"/>
        <w:adjustRightInd w:val="0"/>
        <w:spacing w:after="0" w:line="240" w:lineRule="auto"/>
        <w:ind w:left="227" w:hanging="227"/>
        <w:jc w:val="both"/>
        <w:rPr>
          <w:rFonts w:ascii="Times New Roman" w:hAnsi="Times New Roman" w:cs="Times New Roman"/>
          <w:b/>
          <w:bCs/>
          <w:sz w:val="23"/>
          <w:szCs w:val="23"/>
        </w:rPr>
      </w:pPr>
      <w:r>
        <w:rPr>
          <w:rFonts w:ascii="Times New Roman" w:hAnsi="Times New Roman" w:cs="Times New Roman"/>
          <w:b/>
          <w:bCs/>
          <w:sz w:val="23"/>
          <w:szCs w:val="23"/>
        </w:rPr>
        <w:t xml:space="preserve">Prerana Laxmi Rajbhandari </w:t>
      </w:r>
    </w:p>
    <w:p w:rsidR="00752AF2" w:rsidRDefault="00752AF2" w:rsidP="00752AF2">
      <w:pPr>
        <w:widowControl w:val="0"/>
        <w:autoSpaceDE w:val="0"/>
        <w:autoSpaceDN w:val="0"/>
        <w:adjustRightInd w:val="0"/>
        <w:spacing w:after="0" w:line="12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4" w:lineRule="auto"/>
        <w:ind w:left="7" w:right="20"/>
        <w:rPr>
          <w:rFonts w:ascii="Times New Roman" w:hAnsi="Times New Roman" w:cs="Times New Roman"/>
          <w:sz w:val="24"/>
          <w:szCs w:val="24"/>
        </w:rPr>
      </w:pPr>
      <w:r>
        <w:rPr>
          <w:rFonts w:ascii="Times New Roman" w:hAnsi="Times New Roman" w:cs="Times New Roman"/>
          <w:b/>
          <w:bCs/>
          <w:sz w:val="23"/>
          <w:szCs w:val="23"/>
        </w:rPr>
        <w:t xml:space="preserve">Prerana Laxmi Rajbhandari </w:t>
      </w:r>
      <w:r>
        <w:rPr>
          <w:rFonts w:ascii="Times New Roman" w:hAnsi="Times New Roman" w:cs="Times New Roman"/>
          <w:sz w:val="23"/>
          <w:szCs w:val="23"/>
        </w:rPr>
        <w:t>(2001) “Dividend Policy: A comparative Study</w:t>
      </w:r>
      <w:r>
        <w:rPr>
          <w:rFonts w:ascii="Times New Roman" w:hAnsi="Times New Roman" w:cs="Times New Roman"/>
          <w:b/>
          <w:bCs/>
          <w:sz w:val="23"/>
          <w:szCs w:val="23"/>
        </w:rPr>
        <w:t xml:space="preserve"> </w:t>
      </w:r>
      <w:r>
        <w:rPr>
          <w:rFonts w:ascii="Times New Roman" w:hAnsi="Times New Roman" w:cs="Times New Roman"/>
          <w:sz w:val="23"/>
          <w:szCs w:val="23"/>
        </w:rPr>
        <w:t>between Banks and Insurance Company.”</w:t>
      </w:r>
    </w:p>
    <w:p w:rsidR="00752AF2" w:rsidRDefault="00752AF2" w:rsidP="00752AF2">
      <w:pPr>
        <w:widowControl w:val="0"/>
        <w:autoSpaceDE w:val="0"/>
        <w:autoSpaceDN w:val="0"/>
        <w:adjustRightInd w:val="0"/>
        <w:spacing w:after="0" w:line="16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7" w:right="20"/>
        <w:rPr>
          <w:rFonts w:ascii="Times New Roman" w:hAnsi="Times New Roman" w:cs="Times New Roman"/>
          <w:sz w:val="24"/>
          <w:szCs w:val="24"/>
        </w:rPr>
      </w:pPr>
      <w:r>
        <w:rPr>
          <w:rFonts w:ascii="Times New Roman" w:hAnsi="Times New Roman" w:cs="Times New Roman"/>
          <w:sz w:val="23"/>
          <w:szCs w:val="23"/>
        </w:rPr>
        <w:t>The main objective of her study is to find out the appropriate dividend policies and practices in Nepal.</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The specific objectives of her study are: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numPr>
          <w:ilvl w:val="0"/>
          <w:numId w:val="35"/>
        </w:numPr>
        <w:tabs>
          <w:tab w:val="clear" w:pos="72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To examine the relationship between dividend and market price of the stock.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35"/>
        </w:numPr>
        <w:tabs>
          <w:tab w:val="clear" w:pos="720"/>
          <w:tab w:val="num" w:pos="687"/>
        </w:tabs>
        <w:overflowPunct w:val="0"/>
        <w:autoSpaceDE w:val="0"/>
        <w:autoSpaceDN w:val="0"/>
        <w:adjustRightInd w:val="0"/>
        <w:spacing w:after="0" w:line="353" w:lineRule="auto"/>
        <w:ind w:left="687" w:right="820" w:hanging="348"/>
        <w:jc w:val="both"/>
        <w:rPr>
          <w:rFonts w:ascii="Wingdings" w:hAnsi="Wingdings" w:cs="Wingdings"/>
          <w:sz w:val="23"/>
          <w:szCs w:val="23"/>
        </w:rPr>
      </w:pPr>
      <w:r>
        <w:rPr>
          <w:rFonts w:ascii="Times New Roman" w:hAnsi="Times New Roman" w:cs="Times New Roman"/>
          <w:sz w:val="23"/>
          <w:szCs w:val="23"/>
        </w:rPr>
        <w:t xml:space="preserve">To identify the appropriate dividend policy followed by the banks and insurance companies. </w:t>
      </w:r>
    </w:p>
    <w:p w:rsidR="00752AF2" w:rsidRDefault="00752AF2" w:rsidP="00752AF2">
      <w:pPr>
        <w:widowControl w:val="0"/>
        <w:numPr>
          <w:ilvl w:val="0"/>
          <w:numId w:val="35"/>
        </w:numPr>
        <w:tabs>
          <w:tab w:val="clear" w:pos="72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lastRenderedPageBreak/>
        <w:t xml:space="preserve">To analyze the relation between dividend policy decision of banks and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87"/>
        <w:rPr>
          <w:rFonts w:ascii="Times New Roman" w:hAnsi="Times New Roman" w:cs="Times New Roman"/>
          <w:sz w:val="24"/>
          <w:szCs w:val="24"/>
        </w:rPr>
      </w:pPr>
      <w:r>
        <w:rPr>
          <w:rFonts w:ascii="Times New Roman" w:hAnsi="Times New Roman" w:cs="Times New Roman"/>
          <w:sz w:val="23"/>
          <w:szCs w:val="23"/>
        </w:rPr>
        <w:t>insurance companies.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jc w:val="both"/>
        <w:rPr>
          <w:rFonts w:ascii="Times New Roman" w:hAnsi="Times New Roman" w:cs="Times New Roman"/>
          <w:sz w:val="24"/>
          <w:szCs w:val="24"/>
        </w:rPr>
      </w:pPr>
      <w:r>
        <w:rPr>
          <w:rFonts w:ascii="Times New Roman" w:hAnsi="Times New Roman" w:cs="Times New Roman"/>
          <w:sz w:val="23"/>
          <w:szCs w:val="23"/>
        </w:rPr>
        <w:t>The methodology used in the study includes financial tools such as ratio analysis and statistical tools such as correlation co-efficient and probable error.</w:t>
      </w:r>
    </w:p>
    <w:p w:rsidR="00752AF2" w:rsidRDefault="00752AF2" w:rsidP="00752AF2">
      <w:pPr>
        <w:widowControl w:val="0"/>
        <w:autoSpaceDE w:val="0"/>
        <w:autoSpaceDN w:val="0"/>
        <w:adjustRightInd w:val="0"/>
        <w:spacing w:after="0" w:line="16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jc w:val="both"/>
        <w:rPr>
          <w:rFonts w:ascii="Times New Roman" w:hAnsi="Times New Roman" w:cs="Times New Roman"/>
          <w:sz w:val="24"/>
          <w:szCs w:val="24"/>
        </w:rPr>
      </w:pPr>
      <w:r>
        <w:rPr>
          <w:rFonts w:ascii="Times New Roman" w:hAnsi="Times New Roman" w:cs="Times New Roman"/>
          <w:sz w:val="23"/>
          <w:szCs w:val="23"/>
        </w:rPr>
        <w:t>Secondary data are used for the analysis. Conclusion other study is that no consistency in NIC. And EIC which seems to be paying average DPS Rs20 every year. This shows that none of the six sample institutions have a clearly defined and appropriate dividend policy. The institutions don't seem to follow the optimal</w:t>
      </w:r>
    </w:p>
    <w:p w:rsidR="00752AF2" w:rsidRDefault="00752AF2" w:rsidP="00752AF2">
      <w:pPr>
        <w:widowControl w:val="0"/>
        <w:autoSpaceDE w:val="0"/>
        <w:autoSpaceDN w:val="0"/>
        <w:adjustRightInd w:val="0"/>
        <w:spacing w:after="0" w:line="9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47" w:name="page48"/>
      <w:bookmarkEnd w:id="47"/>
      <w:r>
        <w:rPr>
          <w:rFonts w:ascii="Times New Roman" w:hAnsi="Times New Roman" w:cs="Times New Roman"/>
          <w:sz w:val="23"/>
          <w:szCs w:val="23"/>
        </w:rPr>
        <w:t>dividend policy of paying regular dividend as per the shareholder’s expectation and interest. This would create uncertainty among the shareholders.</w:t>
      </w:r>
    </w:p>
    <w:p w:rsidR="00752AF2" w:rsidRDefault="00752AF2" w:rsidP="00752AF2">
      <w:pPr>
        <w:widowControl w:val="0"/>
        <w:autoSpaceDE w:val="0"/>
        <w:autoSpaceDN w:val="0"/>
        <w:adjustRightInd w:val="0"/>
        <w:spacing w:after="0" w:line="16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jc w:val="both"/>
        <w:rPr>
          <w:rFonts w:ascii="Times New Roman" w:hAnsi="Times New Roman" w:cs="Times New Roman"/>
          <w:sz w:val="24"/>
          <w:szCs w:val="24"/>
        </w:rPr>
      </w:pPr>
      <w:r>
        <w:rPr>
          <w:rFonts w:ascii="Times New Roman" w:hAnsi="Times New Roman" w:cs="Times New Roman"/>
          <w:sz w:val="23"/>
          <w:szCs w:val="23"/>
        </w:rPr>
        <w:t>The major findings has also led to conclude the controversy existed in declaring dividend by the companies in the sense that the major factors like the firm have been neglected, ignored and disregarded which must have been considered the most.</w:t>
      </w:r>
    </w:p>
    <w:p w:rsidR="00752AF2" w:rsidRDefault="00752AF2" w:rsidP="00752AF2">
      <w:pPr>
        <w:widowControl w:val="0"/>
        <w:autoSpaceDE w:val="0"/>
        <w:autoSpaceDN w:val="0"/>
        <w:adjustRightInd w:val="0"/>
        <w:spacing w:after="0" w:line="3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Adhikari’s Study</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right="20"/>
        <w:jc w:val="both"/>
        <w:rPr>
          <w:rFonts w:ascii="Times New Roman" w:hAnsi="Times New Roman" w:cs="Times New Roman"/>
          <w:sz w:val="24"/>
          <w:szCs w:val="24"/>
        </w:rPr>
      </w:pPr>
      <w:r>
        <w:rPr>
          <w:rFonts w:ascii="Times New Roman" w:hAnsi="Times New Roman" w:cs="Times New Roman"/>
          <w:sz w:val="23"/>
          <w:szCs w:val="23"/>
        </w:rPr>
        <w:t>Krishna Kumar Adhikari’s (2006) carried out a study on a “The Comparative study of Dividend Policy and Practices of Commercial Bank in Nepal” Adhikari carried out the study with the following objective:</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numPr>
          <w:ilvl w:val="0"/>
          <w:numId w:val="36"/>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examine dividend policy of commercial banks.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6"/>
        </w:numPr>
        <w:tabs>
          <w:tab w:val="clear" w:pos="720"/>
          <w:tab w:val="num" w:pos="680"/>
        </w:tabs>
        <w:overflowPunct w:val="0"/>
        <w:autoSpaceDE w:val="0"/>
        <w:autoSpaceDN w:val="0"/>
        <w:adjustRightInd w:val="0"/>
        <w:spacing w:after="0" w:line="353" w:lineRule="auto"/>
        <w:ind w:left="680" w:right="120" w:hanging="348"/>
        <w:rPr>
          <w:rFonts w:ascii="Wingdings" w:hAnsi="Wingdings" w:cs="Wingdings"/>
          <w:sz w:val="23"/>
          <w:szCs w:val="23"/>
        </w:rPr>
      </w:pPr>
      <w:r>
        <w:rPr>
          <w:rFonts w:ascii="Times New Roman" w:hAnsi="Times New Roman" w:cs="Times New Roman"/>
          <w:sz w:val="23"/>
          <w:szCs w:val="23"/>
        </w:rPr>
        <w:t xml:space="preserve">To examine relationship among various important financial indicators such as earnings per share, dividend per share, market value per share, dividend payout ratio, dividend yield, price earnings ratio, profitability ratio and liquidity ratio. </w:t>
      </w:r>
    </w:p>
    <w:p w:rsidR="00752AF2" w:rsidRDefault="00752AF2" w:rsidP="00752AF2">
      <w:pPr>
        <w:widowControl w:val="0"/>
        <w:autoSpaceDE w:val="0"/>
        <w:autoSpaceDN w:val="0"/>
        <w:adjustRightInd w:val="0"/>
        <w:spacing w:after="0" w:line="1" w:lineRule="exact"/>
        <w:rPr>
          <w:rFonts w:ascii="Wingdings" w:hAnsi="Wingdings" w:cs="Wingdings"/>
          <w:sz w:val="23"/>
          <w:szCs w:val="23"/>
        </w:rPr>
      </w:pPr>
    </w:p>
    <w:p w:rsidR="00752AF2" w:rsidRDefault="00752AF2" w:rsidP="00752AF2">
      <w:pPr>
        <w:widowControl w:val="0"/>
        <w:numPr>
          <w:ilvl w:val="0"/>
          <w:numId w:val="36"/>
        </w:numPr>
        <w:tabs>
          <w:tab w:val="clear" w:pos="720"/>
          <w:tab w:val="num" w:pos="680"/>
        </w:tabs>
        <w:overflowPunct w:val="0"/>
        <w:autoSpaceDE w:val="0"/>
        <w:autoSpaceDN w:val="0"/>
        <w:adjustRightInd w:val="0"/>
        <w:spacing w:after="0" w:line="240" w:lineRule="auto"/>
        <w:ind w:left="680" w:hanging="348"/>
        <w:jc w:val="both"/>
        <w:rPr>
          <w:rFonts w:ascii="Wingdings" w:hAnsi="Wingdings" w:cs="Wingdings"/>
          <w:sz w:val="23"/>
          <w:szCs w:val="23"/>
        </w:rPr>
      </w:pPr>
      <w:r>
        <w:rPr>
          <w:rFonts w:ascii="Times New Roman" w:hAnsi="Times New Roman" w:cs="Times New Roman"/>
          <w:sz w:val="23"/>
          <w:szCs w:val="23"/>
        </w:rPr>
        <w:t xml:space="preserve">To examine impact of dividend policy on stock price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6"/>
        </w:numPr>
        <w:tabs>
          <w:tab w:val="clear" w:pos="720"/>
          <w:tab w:val="num" w:pos="680"/>
        </w:tabs>
        <w:overflowPunct w:val="0"/>
        <w:autoSpaceDE w:val="0"/>
        <w:autoSpaceDN w:val="0"/>
        <w:adjustRightInd w:val="0"/>
        <w:spacing w:after="0" w:line="379" w:lineRule="auto"/>
        <w:ind w:left="680" w:right="40" w:hanging="348"/>
        <w:jc w:val="both"/>
        <w:rPr>
          <w:rFonts w:ascii="Wingdings" w:hAnsi="Wingdings" w:cs="Wingdings"/>
          <w:sz w:val="23"/>
          <w:szCs w:val="23"/>
        </w:rPr>
      </w:pPr>
      <w:r>
        <w:rPr>
          <w:rFonts w:ascii="Times New Roman" w:hAnsi="Times New Roman" w:cs="Times New Roman"/>
          <w:sz w:val="23"/>
          <w:szCs w:val="23"/>
        </w:rPr>
        <w:t xml:space="preserve">To examine if there is any uniformity among DPS, EPS and MVPS on the five sample banks. </w:t>
      </w:r>
    </w:p>
    <w:p w:rsidR="00752AF2" w:rsidRDefault="00752AF2" w:rsidP="00752AF2">
      <w:pPr>
        <w:widowControl w:val="0"/>
        <w:autoSpaceDE w:val="0"/>
        <w:autoSpaceDN w:val="0"/>
        <w:adjustRightInd w:val="0"/>
        <w:spacing w:after="0" w:line="16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 xml:space="preserve">Adhikari concluded the sample banks have sufficient earnings but some of the banks are paying high dividend then other banks. Other things are same financial position of high dividend paying banks is comparatively better than that of low dividend paying banks. Comparatively dividend per share is not restively more stable than the dividend payout ratio. The market value per share is affected by dividend. A wide policy should be maintained between shareholders interest and corporate growth </w:t>
      </w:r>
      <w:r>
        <w:rPr>
          <w:rFonts w:ascii="Times New Roman" w:hAnsi="Times New Roman" w:cs="Times New Roman"/>
          <w:sz w:val="23"/>
          <w:szCs w:val="23"/>
        </w:rPr>
        <w:lastRenderedPageBreak/>
        <w:t>from internally generated fund. The funds some time could not be used in case of lack of investment opportunities. In such a situation, distribution of dividend to shareholders in taken as best because shareholders have greater investment opportunities to employ elsewhere.</w:t>
      </w:r>
    </w:p>
    <w:p w:rsidR="00752AF2" w:rsidRDefault="00752AF2" w:rsidP="00752AF2">
      <w:pPr>
        <w:widowControl w:val="0"/>
        <w:autoSpaceDE w:val="0"/>
        <w:autoSpaceDN w:val="0"/>
        <w:adjustRightInd w:val="0"/>
        <w:spacing w:after="0" w:line="19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e) Pradhan’s Study (2010)</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Reena Pradhan’s (2010), carried out a study on a “The Comparative study of Dividend Policy in Nepal”. Pradhan carried out the study with the following objective:</w:t>
      </w:r>
    </w:p>
    <w:p w:rsidR="00752AF2" w:rsidRDefault="00752AF2" w:rsidP="00752AF2">
      <w:pPr>
        <w:widowControl w:val="0"/>
        <w:numPr>
          <w:ilvl w:val="0"/>
          <w:numId w:val="37"/>
        </w:numPr>
        <w:tabs>
          <w:tab w:val="clear" w:pos="72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bookmarkStart w:id="48" w:name="page49"/>
      <w:bookmarkEnd w:id="48"/>
      <w:r>
        <w:rPr>
          <w:rFonts w:ascii="Times New Roman" w:hAnsi="Times New Roman" w:cs="Times New Roman"/>
          <w:sz w:val="23"/>
          <w:szCs w:val="23"/>
        </w:rPr>
        <w:t xml:space="preserve">To analyze the comparative dividend practice of the banks.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37"/>
        </w:numPr>
        <w:tabs>
          <w:tab w:val="clear" w:pos="720"/>
          <w:tab w:val="num" w:pos="687"/>
        </w:tabs>
        <w:overflowPunct w:val="0"/>
        <w:autoSpaceDE w:val="0"/>
        <w:autoSpaceDN w:val="0"/>
        <w:adjustRightInd w:val="0"/>
        <w:spacing w:after="0" w:line="240" w:lineRule="auto"/>
        <w:ind w:left="687" w:hanging="348"/>
        <w:jc w:val="both"/>
        <w:rPr>
          <w:rFonts w:ascii="Wingdings" w:hAnsi="Wingdings" w:cs="Wingdings"/>
          <w:sz w:val="23"/>
          <w:szCs w:val="23"/>
        </w:rPr>
      </w:pPr>
      <w:r>
        <w:rPr>
          <w:rFonts w:ascii="Times New Roman" w:hAnsi="Times New Roman" w:cs="Times New Roman"/>
          <w:sz w:val="23"/>
          <w:szCs w:val="23"/>
        </w:rPr>
        <w:t xml:space="preserve">To identify the type of dividend policy being followed by the banks. </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687" w:right="20" w:hanging="338"/>
        <w:jc w:val="both"/>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sz w:val="23"/>
          <w:szCs w:val="23"/>
        </w:rPr>
        <w:t>To find out the relationship of dividend per share with various</w:t>
      </w:r>
      <w:r>
        <w:rPr>
          <w:rFonts w:ascii="Wingdings" w:hAnsi="Wingdings" w:cs="Wingdings"/>
          <w:sz w:val="23"/>
          <w:szCs w:val="23"/>
        </w:rPr>
        <w:t></w:t>
      </w:r>
      <w:r>
        <w:rPr>
          <w:rFonts w:ascii="Times New Roman" w:hAnsi="Times New Roman" w:cs="Times New Roman"/>
          <w:sz w:val="23"/>
          <w:szCs w:val="23"/>
        </w:rPr>
        <w:t>important variables such as earning per share and stock price and the relationship of stock price with price earnings ratio and dividend yield ratio.</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numPr>
          <w:ilvl w:val="0"/>
          <w:numId w:val="38"/>
        </w:numPr>
        <w:tabs>
          <w:tab w:val="clear" w:pos="720"/>
          <w:tab w:val="num" w:pos="687"/>
        </w:tabs>
        <w:overflowPunct w:val="0"/>
        <w:autoSpaceDE w:val="0"/>
        <w:autoSpaceDN w:val="0"/>
        <w:adjustRightInd w:val="0"/>
        <w:spacing w:after="0" w:line="380" w:lineRule="auto"/>
        <w:ind w:left="687" w:right="20" w:hanging="348"/>
        <w:jc w:val="both"/>
        <w:rPr>
          <w:rFonts w:ascii="Wingdings" w:hAnsi="Wingdings" w:cs="Wingdings"/>
          <w:sz w:val="23"/>
          <w:szCs w:val="23"/>
        </w:rPr>
      </w:pPr>
      <w:r>
        <w:rPr>
          <w:rFonts w:ascii="Times New Roman" w:hAnsi="Times New Roman" w:cs="Times New Roman"/>
          <w:sz w:val="23"/>
          <w:szCs w:val="23"/>
        </w:rPr>
        <w:t xml:space="preserve">To provide suggestions and possible guidelines to overcome various problems on the basis of findings. </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247"/>
        <w:jc w:val="both"/>
        <w:rPr>
          <w:rFonts w:ascii="Times New Roman" w:hAnsi="Times New Roman" w:cs="Times New Roman"/>
          <w:sz w:val="24"/>
          <w:szCs w:val="24"/>
        </w:rPr>
      </w:pPr>
      <w:r>
        <w:rPr>
          <w:rFonts w:ascii="Times New Roman" w:hAnsi="Times New Roman" w:cs="Times New Roman"/>
          <w:sz w:val="23"/>
          <w:szCs w:val="23"/>
        </w:rPr>
        <w:t>From the findings of this study, it can be concluded that dividend payment made by the sample banks is very irregular. The dividend paid is very high in some years whereas it is even nil in some year. The dividend payment is not consistent with earnings. It is very fluctuating. It can be said that dividend payment has not adopted any particular trend. The average DPS of HBL is higher than NIBL but both the sample banks are not paying regular dividend. However, the consistency in DPS of NIBL is higher.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ind w:left="247"/>
        <w:jc w:val="both"/>
        <w:rPr>
          <w:rFonts w:ascii="Times New Roman" w:hAnsi="Times New Roman" w:cs="Times New Roman"/>
          <w:sz w:val="24"/>
          <w:szCs w:val="24"/>
        </w:rPr>
      </w:pPr>
      <w:r>
        <w:rPr>
          <w:rFonts w:ascii="Times New Roman" w:hAnsi="Times New Roman" w:cs="Times New Roman"/>
          <w:sz w:val="23"/>
          <w:szCs w:val="23"/>
        </w:rPr>
        <w:t>Compared to HBL, thus in this regard, NIBL can be considered better. In terms of EPS, the performance of HBL is better as it has higher consistency than NIBL. Also, HBL has higher average than NIBL. The market price of both the banks is very fluctuating. However, based on the consistency of MPS, HBL is satisfactory compared to NIBL. On the basis of DY and P/E ratio, NIBL is more efficient. Overall the performance of NIBL is more desirable than HBL.</w:t>
      </w:r>
    </w:p>
    <w:p w:rsidR="00752AF2" w:rsidRDefault="00752AF2" w:rsidP="00752AF2">
      <w:pPr>
        <w:widowControl w:val="0"/>
        <w:autoSpaceDE w:val="0"/>
        <w:autoSpaceDN w:val="0"/>
        <w:adjustRightInd w:val="0"/>
        <w:spacing w:after="0" w:line="19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247"/>
        <w:jc w:val="both"/>
        <w:rPr>
          <w:rFonts w:ascii="Times New Roman" w:hAnsi="Times New Roman" w:cs="Times New Roman"/>
          <w:sz w:val="24"/>
          <w:szCs w:val="24"/>
        </w:rPr>
      </w:pPr>
      <w:r>
        <w:rPr>
          <w:rFonts w:ascii="Times New Roman" w:hAnsi="Times New Roman" w:cs="Times New Roman"/>
          <w:sz w:val="23"/>
          <w:szCs w:val="23"/>
        </w:rPr>
        <w:t xml:space="preserve">From the analysis, it has been found that none of the sample banks has followed consistent dividend policy as a result of which a firm’s degree of fluctuation is observed in dividend per share. It may not satisfy minimum expectations of shareholders. So, the firms should have well defined dividend policy, which helps </w:t>
      </w:r>
      <w:r>
        <w:rPr>
          <w:rFonts w:ascii="Times New Roman" w:hAnsi="Times New Roman" w:cs="Times New Roman"/>
          <w:sz w:val="23"/>
          <w:szCs w:val="23"/>
        </w:rPr>
        <w:lastRenderedPageBreak/>
        <w:t>to satisfy the investors and to create better position of firm in the capital market. The psychological value of the shareholders is also valued as the assets of the firm.</w:t>
      </w:r>
    </w:p>
    <w:p w:rsidR="00752AF2" w:rsidRDefault="00752AF2" w:rsidP="00752AF2">
      <w:pPr>
        <w:widowControl w:val="0"/>
        <w:autoSpaceDE w:val="0"/>
        <w:autoSpaceDN w:val="0"/>
        <w:adjustRightInd w:val="0"/>
        <w:spacing w:after="0" w:line="159" w:lineRule="exact"/>
        <w:rPr>
          <w:rFonts w:ascii="Times New Roman" w:hAnsi="Times New Roman" w:cs="Times New Roman"/>
          <w:sz w:val="24"/>
          <w:szCs w:val="24"/>
        </w:rPr>
      </w:pPr>
    </w:p>
    <w:p w:rsidR="00752AF2" w:rsidRDefault="00752AF2" w:rsidP="00752AF2">
      <w:pPr>
        <w:widowControl w:val="0"/>
        <w:numPr>
          <w:ilvl w:val="0"/>
          <w:numId w:val="39"/>
        </w:numPr>
        <w:tabs>
          <w:tab w:val="clear" w:pos="720"/>
          <w:tab w:val="num" w:pos="347"/>
        </w:tabs>
        <w:overflowPunct w:val="0"/>
        <w:autoSpaceDE w:val="0"/>
        <w:autoSpaceDN w:val="0"/>
        <w:adjustRightInd w:val="0"/>
        <w:spacing w:after="0" w:line="240" w:lineRule="auto"/>
        <w:ind w:left="347" w:hanging="347"/>
        <w:jc w:val="both"/>
        <w:rPr>
          <w:rFonts w:ascii="Times New Roman" w:hAnsi="Times New Roman" w:cs="Times New Roman"/>
          <w:b/>
          <w:bCs/>
          <w:sz w:val="23"/>
          <w:szCs w:val="23"/>
        </w:rPr>
      </w:pPr>
      <w:r>
        <w:rPr>
          <w:rFonts w:ascii="Times New Roman" w:hAnsi="Times New Roman" w:cs="Times New Roman"/>
          <w:b/>
          <w:bCs/>
          <w:sz w:val="23"/>
          <w:szCs w:val="23"/>
        </w:rPr>
        <w:t xml:space="preserve">Review of Journals </w:t>
      </w:r>
    </w:p>
    <w:p w:rsidR="00752AF2" w:rsidRDefault="00752AF2" w:rsidP="00752AF2">
      <w:pPr>
        <w:widowControl w:val="0"/>
        <w:autoSpaceDE w:val="0"/>
        <w:autoSpaceDN w:val="0"/>
        <w:adjustRightInd w:val="0"/>
        <w:spacing w:after="0" w:line="124" w:lineRule="exact"/>
        <w:rPr>
          <w:rFonts w:ascii="Times New Roman" w:hAnsi="Times New Roman" w:cs="Times New Roman"/>
          <w:b/>
          <w:bCs/>
          <w:sz w:val="23"/>
          <w:szCs w:val="23"/>
        </w:rPr>
      </w:pPr>
    </w:p>
    <w:p w:rsidR="00752AF2" w:rsidRDefault="00752AF2" w:rsidP="00752AF2">
      <w:pPr>
        <w:widowControl w:val="0"/>
        <w:numPr>
          <w:ilvl w:val="1"/>
          <w:numId w:val="39"/>
        </w:numPr>
        <w:tabs>
          <w:tab w:val="clear" w:pos="1440"/>
          <w:tab w:val="num" w:pos="407"/>
        </w:tabs>
        <w:overflowPunct w:val="0"/>
        <w:autoSpaceDE w:val="0"/>
        <w:autoSpaceDN w:val="0"/>
        <w:adjustRightInd w:val="0"/>
        <w:spacing w:after="0" w:line="240" w:lineRule="auto"/>
        <w:ind w:left="407" w:hanging="238"/>
        <w:jc w:val="both"/>
        <w:rPr>
          <w:rFonts w:ascii="Times New Roman" w:hAnsi="Times New Roman" w:cs="Times New Roman"/>
          <w:b/>
          <w:bCs/>
          <w:sz w:val="23"/>
          <w:szCs w:val="23"/>
        </w:rPr>
      </w:pPr>
      <w:r>
        <w:rPr>
          <w:rFonts w:ascii="Times New Roman" w:hAnsi="Times New Roman" w:cs="Times New Roman"/>
          <w:b/>
          <w:bCs/>
          <w:sz w:val="23"/>
          <w:szCs w:val="23"/>
        </w:rPr>
        <w:t xml:space="preserve">N. Adhikari’s Study (SEBON JOURNAL III, July 2007, 49-55) </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7" w:lineRule="auto"/>
        <w:ind w:left="167" w:right="20"/>
        <w:rPr>
          <w:rFonts w:ascii="Times New Roman" w:hAnsi="Times New Roman" w:cs="Times New Roman"/>
          <w:sz w:val="24"/>
          <w:szCs w:val="24"/>
        </w:rPr>
      </w:pPr>
      <w:r>
        <w:rPr>
          <w:rFonts w:ascii="Times New Roman" w:hAnsi="Times New Roman" w:cs="Times New Roman"/>
        </w:rPr>
        <w:t xml:space="preserve">Navaraj Adhikari’s case studies of </w:t>
      </w:r>
      <w:r>
        <w:rPr>
          <w:rFonts w:ascii="Times New Roman" w:hAnsi="Times New Roman" w:cs="Times New Roman"/>
          <w:u w:val="single"/>
        </w:rPr>
        <w:t>Dividend Policy in Nepalese Enterprises</w:t>
      </w:r>
      <w:r>
        <w:rPr>
          <w:rFonts w:ascii="Times New Roman" w:hAnsi="Times New Roman" w:cs="Times New Roman"/>
        </w:rPr>
        <w:t>. This study is an attempt to gain an insight into the whole set of circumstances and factors</w:t>
      </w:r>
    </w:p>
    <w:p w:rsidR="00752AF2" w:rsidRDefault="00752AF2" w:rsidP="00752AF2">
      <w:pPr>
        <w:widowControl w:val="0"/>
        <w:autoSpaceDE w:val="0"/>
        <w:autoSpaceDN w:val="0"/>
        <w:adjustRightInd w:val="0"/>
        <w:spacing w:after="0" w:line="31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bookmarkStart w:id="49" w:name="page50"/>
      <w:bookmarkEnd w:id="49"/>
      <w:r>
        <w:rPr>
          <w:rFonts w:ascii="Times New Roman" w:hAnsi="Times New Roman" w:cs="Times New Roman"/>
          <w:sz w:val="23"/>
          <w:szCs w:val="23"/>
        </w:rPr>
        <w:t>that govern the dividend decision of Nepalese enterprises at the micro level. In this study, dividend policies and practices of Nepalese enterprises in each of the seven sectors have been analyzed for the year 1995 to 2004.</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ind w:firstLine="56"/>
        <w:jc w:val="both"/>
        <w:rPr>
          <w:rFonts w:ascii="Times New Roman" w:hAnsi="Times New Roman" w:cs="Times New Roman"/>
          <w:sz w:val="24"/>
          <w:szCs w:val="24"/>
        </w:rPr>
      </w:pPr>
      <w:r>
        <w:rPr>
          <w:rFonts w:ascii="Times New Roman" w:hAnsi="Times New Roman" w:cs="Times New Roman"/>
          <w:sz w:val="23"/>
          <w:szCs w:val="23"/>
        </w:rPr>
        <w:t>For the purpose of case studies, selection of seven enterprises, one in each of seven corporate sectors has been made. This is done on the basis of their dividend policy pattern. First of all, one enterprise with the most stable dividend record and another with the most irregular dividend record are chosen and then, enterprises in between these two extremes are selected. The growth of the value has been calculated based on the concept of exponential rate of increase. Exponential corresponds to the assumption that value increases from a constant rate of growth. In this situation, the size of value will increase without limit, if the growth rate is positive and decrease if it is negative. The formula is;</w:t>
      </w:r>
    </w:p>
    <w:p w:rsidR="00752AF2" w:rsidRDefault="00752AF2" w:rsidP="00752AF2">
      <w:pPr>
        <w:widowControl w:val="0"/>
        <w:autoSpaceDE w:val="0"/>
        <w:autoSpaceDN w:val="0"/>
        <w:adjustRightInd w:val="0"/>
        <w:spacing w:after="0" w:line="181" w:lineRule="exact"/>
        <w:rPr>
          <w:rFonts w:ascii="Times New Roman" w:hAnsi="Times New Roman" w:cs="Times New Roman"/>
          <w:sz w:val="24"/>
          <w:szCs w:val="24"/>
        </w:rPr>
      </w:pPr>
      <w:r>
        <w:rPr>
          <w:noProof/>
          <w:lang w:bidi="ne-NP"/>
        </w:rPr>
        <w:drawing>
          <wp:anchor distT="0" distB="0" distL="114300" distR="114300" simplePos="0" relativeHeight="251673600" behindDoc="1" locked="0" layoutInCell="0" allowOverlap="1">
            <wp:simplePos x="0" y="0"/>
            <wp:positionH relativeFrom="column">
              <wp:posOffset>2044700</wp:posOffset>
            </wp:positionH>
            <wp:positionV relativeFrom="paragraph">
              <wp:posOffset>112395</wp:posOffset>
            </wp:positionV>
            <wp:extent cx="458470" cy="265430"/>
            <wp:effectExtent l="19050" t="0" r="0" b="0"/>
            <wp:wrapNone/>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a:srcRect/>
                    <a:stretch>
                      <a:fillRect/>
                    </a:stretch>
                  </pic:blipFill>
                  <pic:spPr bwMode="auto">
                    <a:xfrm>
                      <a:off x="0" y="0"/>
                      <a:ext cx="458470" cy="265430"/>
                    </a:xfrm>
                    <a:prstGeom prst="rect">
                      <a:avLst/>
                    </a:prstGeom>
                    <a:noFill/>
                  </pic:spPr>
                </pic:pic>
              </a:graphicData>
            </a:graphic>
          </wp:anchor>
        </w:drawing>
      </w:r>
    </w:p>
    <w:p w:rsidR="00752AF2" w:rsidRDefault="00752AF2" w:rsidP="00752AF2">
      <w:pPr>
        <w:widowControl w:val="0"/>
        <w:autoSpaceDE w:val="0"/>
        <w:autoSpaceDN w:val="0"/>
        <w:adjustRightInd w:val="0"/>
        <w:spacing w:after="0" w:line="240" w:lineRule="auto"/>
        <w:ind w:left="1860"/>
        <w:rPr>
          <w:rFonts w:ascii="Times New Roman" w:hAnsi="Times New Roman" w:cs="Times New Roman"/>
          <w:sz w:val="24"/>
          <w:szCs w:val="24"/>
        </w:rPr>
      </w:pPr>
      <w:r>
        <w:rPr>
          <w:rFonts w:ascii="Times New Roman" w:hAnsi="Times New Roman" w:cs="Times New Roman"/>
          <w:sz w:val="23"/>
          <w:szCs w:val="23"/>
        </w:rPr>
        <w:t>or,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4624" behindDoc="1" locked="0" layoutInCell="0" allowOverlap="1">
            <wp:simplePos x="0" y="0"/>
            <wp:positionH relativeFrom="column">
              <wp:posOffset>1270</wp:posOffset>
            </wp:positionH>
            <wp:positionV relativeFrom="paragraph">
              <wp:posOffset>-148590</wp:posOffset>
            </wp:positionV>
            <wp:extent cx="616585" cy="172085"/>
            <wp:effectExtent l="19050" t="0" r="0" b="0"/>
            <wp:wrapNone/>
            <wp:docPr id="5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srcRect/>
                    <a:stretch>
                      <a:fillRect/>
                    </a:stretch>
                  </pic:blipFill>
                  <pic:spPr bwMode="auto">
                    <a:xfrm>
                      <a:off x="0" y="0"/>
                      <a:ext cx="616585" cy="172085"/>
                    </a:xfrm>
                    <a:prstGeom prst="rect">
                      <a:avLst/>
                    </a:prstGeom>
                    <a:noFill/>
                  </pic:spPr>
                </pic:pic>
              </a:graphicData>
            </a:graphic>
          </wp:anchor>
        </w:drawing>
      </w:r>
      <w:r>
        <w:rPr>
          <w:noProof/>
          <w:lang w:bidi="ne-NP"/>
        </w:rPr>
        <w:drawing>
          <wp:anchor distT="0" distB="0" distL="114300" distR="114300" simplePos="0" relativeHeight="251675648" behindDoc="1" locked="0" layoutInCell="0" allowOverlap="1">
            <wp:simplePos x="0" y="0"/>
            <wp:positionH relativeFrom="column">
              <wp:posOffset>1270</wp:posOffset>
            </wp:positionH>
            <wp:positionV relativeFrom="paragraph">
              <wp:posOffset>274320</wp:posOffset>
            </wp:positionV>
            <wp:extent cx="925195" cy="262890"/>
            <wp:effectExtent l="19050" t="0" r="8255" b="0"/>
            <wp:wrapNone/>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srcRect/>
                    <a:stretch>
                      <a:fillRect/>
                    </a:stretch>
                  </pic:blipFill>
                  <pic:spPr bwMode="auto">
                    <a:xfrm>
                      <a:off x="0" y="0"/>
                      <a:ext cx="925195" cy="262890"/>
                    </a:xfrm>
                    <a:prstGeom prst="rect">
                      <a:avLst/>
                    </a:prstGeom>
                    <a:noFill/>
                  </pic:spPr>
                </pic:pic>
              </a:graphicData>
            </a:graphic>
          </wp:anchor>
        </w:drawing>
      </w:r>
      <w:r>
        <w:rPr>
          <w:noProof/>
          <w:lang w:bidi="ne-NP"/>
        </w:rPr>
        <w:drawing>
          <wp:anchor distT="0" distB="0" distL="114300" distR="114300" simplePos="0" relativeHeight="251676672" behindDoc="1" locked="0" layoutInCell="0" allowOverlap="1">
            <wp:simplePos x="0" y="0"/>
            <wp:positionH relativeFrom="column">
              <wp:posOffset>1614170</wp:posOffset>
            </wp:positionH>
            <wp:positionV relativeFrom="paragraph">
              <wp:posOffset>177165</wp:posOffset>
            </wp:positionV>
            <wp:extent cx="731520" cy="332105"/>
            <wp:effectExtent l="19050" t="0" r="0" b="0"/>
            <wp:wrapNone/>
            <wp:docPr id="5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srcRect/>
                    <a:stretch>
                      <a:fillRect/>
                    </a:stretch>
                  </pic:blipFill>
                  <pic:spPr bwMode="auto">
                    <a:xfrm>
                      <a:off x="0" y="0"/>
                      <a:ext cx="731520" cy="332105"/>
                    </a:xfrm>
                    <a:prstGeom prst="rect">
                      <a:avLst/>
                    </a:prstGeom>
                    <a:noFill/>
                  </pic:spPr>
                </pic:pic>
              </a:graphicData>
            </a:graphic>
          </wp:anchor>
        </w:drawing>
      </w:r>
    </w:p>
    <w:p w:rsidR="00752AF2" w:rsidRDefault="00752AF2" w:rsidP="00752AF2">
      <w:pPr>
        <w:widowControl w:val="0"/>
        <w:autoSpaceDE w:val="0"/>
        <w:autoSpaceDN w:val="0"/>
        <w:adjustRightInd w:val="0"/>
        <w:spacing w:after="0" w:line="23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860"/>
        <w:rPr>
          <w:rFonts w:ascii="Times New Roman" w:hAnsi="Times New Roman" w:cs="Times New Roman"/>
          <w:sz w:val="24"/>
          <w:szCs w:val="24"/>
        </w:rPr>
      </w:pPr>
      <w:r>
        <w:rPr>
          <w:rFonts w:ascii="Times New Roman" w:hAnsi="Times New Roman" w:cs="Times New Roman"/>
          <w:sz w:val="23"/>
          <w:szCs w:val="23"/>
        </w:rPr>
        <w:t>or,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5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3"/>
          <w:szCs w:val="23"/>
        </w:rPr>
        <w:t>V</w:t>
      </w:r>
      <w:r>
        <w:rPr>
          <w:rFonts w:ascii="Times New Roman" w:hAnsi="Times New Roman" w:cs="Times New Roman"/>
          <w:sz w:val="15"/>
          <w:szCs w:val="15"/>
        </w:rPr>
        <w:t>0</w:t>
      </w:r>
      <w:r>
        <w:rPr>
          <w:rFonts w:ascii="Times New Roman" w:hAnsi="Times New Roman" w:cs="Times New Roman"/>
          <w:sz w:val="23"/>
          <w:szCs w:val="23"/>
        </w:rPr>
        <w:t xml:space="preserve"> = initial value;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(r) = annual rate of change;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60" w:right="4100" w:hanging="56"/>
        <w:rPr>
          <w:rFonts w:ascii="Times New Roman" w:hAnsi="Times New Roman" w:cs="Times New Roman"/>
          <w:sz w:val="24"/>
          <w:szCs w:val="24"/>
        </w:rPr>
      </w:pPr>
      <w:r>
        <w:rPr>
          <w:rFonts w:ascii="Times New Roman" w:hAnsi="Times New Roman" w:cs="Times New Roman"/>
          <w:sz w:val="23"/>
          <w:szCs w:val="23"/>
        </w:rPr>
        <w:t>V</w:t>
      </w:r>
      <w:r>
        <w:rPr>
          <w:rFonts w:ascii="Times New Roman" w:hAnsi="Times New Roman" w:cs="Times New Roman"/>
          <w:sz w:val="15"/>
          <w:szCs w:val="15"/>
        </w:rPr>
        <w:t>n</w:t>
      </w:r>
      <w:r>
        <w:rPr>
          <w:rFonts w:ascii="Times New Roman" w:hAnsi="Times New Roman" w:cs="Times New Roman"/>
          <w:sz w:val="23"/>
          <w:szCs w:val="23"/>
        </w:rPr>
        <w:t xml:space="preserve"> = value at the end of the period; and t = number of years</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 xml:space="preserve">Review of the </w:t>
      </w:r>
      <w:r>
        <w:rPr>
          <w:rFonts w:ascii="Times New Roman" w:hAnsi="Times New Roman" w:cs="Times New Roman"/>
          <w:sz w:val="23"/>
          <w:szCs w:val="23"/>
          <w:u w:val="single"/>
        </w:rPr>
        <w:t>Standard Chartered Bank Nepal Limited</w:t>
      </w:r>
      <w:r>
        <w:rPr>
          <w:rFonts w:ascii="Times New Roman" w:hAnsi="Times New Roman" w:cs="Times New Roman"/>
          <w:sz w:val="23"/>
          <w:szCs w:val="23"/>
        </w:rPr>
        <w:t xml:space="preserve"> annual reports revealed that it considered the dividend policy to be important finance function. The Bank had target dividend payout ratio of 100 percent on paid up value, which it maintained in </w:t>
      </w:r>
      <w:r>
        <w:rPr>
          <w:rFonts w:ascii="Times New Roman" w:hAnsi="Times New Roman" w:cs="Times New Roman"/>
          <w:sz w:val="23"/>
          <w:szCs w:val="23"/>
        </w:rPr>
        <w:lastRenderedPageBreak/>
        <w:t>four years, and in two years it had exceeded the target level of dividend. It also viewed this policy as a long-term finance function. Its policy is to pay more or less a stable rate of dividend (on paid up value) to the shareholders.</w:t>
      </w:r>
    </w:p>
    <w:p w:rsidR="00752AF2" w:rsidRDefault="00752AF2" w:rsidP="00752AF2">
      <w:pPr>
        <w:widowControl w:val="0"/>
        <w:autoSpaceDE w:val="0"/>
        <w:autoSpaceDN w:val="0"/>
        <w:adjustRightInd w:val="0"/>
        <w:spacing w:after="0" w:line="19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2" w:lineRule="auto"/>
        <w:jc w:val="both"/>
        <w:rPr>
          <w:rFonts w:ascii="Times New Roman" w:hAnsi="Times New Roman" w:cs="Times New Roman"/>
          <w:sz w:val="24"/>
          <w:szCs w:val="24"/>
        </w:rPr>
      </w:pPr>
      <w:r>
        <w:rPr>
          <w:rFonts w:ascii="Times New Roman" w:hAnsi="Times New Roman" w:cs="Times New Roman"/>
        </w:rPr>
        <w:t>The Bank considered earnings and adequate capital base while paying cash dividends and considered shareholders’ demand, need of capital resource, goal of future expansion and directive of Central Bank for increasing share capital, while paying stock dividends. The policy of maintaining the rate of dividend was followed</w:t>
      </w:r>
    </w:p>
    <w:p w:rsidR="00752AF2" w:rsidRDefault="00752AF2" w:rsidP="00752AF2">
      <w:pPr>
        <w:widowControl w:val="0"/>
        <w:autoSpaceDE w:val="0"/>
        <w:autoSpaceDN w:val="0"/>
        <w:adjustRightInd w:val="0"/>
        <w:spacing w:after="0" w:line="26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80" w:right="20"/>
        <w:jc w:val="both"/>
        <w:rPr>
          <w:rFonts w:ascii="Times New Roman" w:hAnsi="Times New Roman" w:cs="Times New Roman"/>
          <w:sz w:val="24"/>
          <w:szCs w:val="24"/>
        </w:rPr>
      </w:pPr>
      <w:bookmarkStart w:id="50" w:name="page51"/>
      <w:bookmarkEnd w:id="50"/>
      <w:r>
        <w:rPr>
          <w:rFonts w:ascii="Times New Roman" w:hAnsi="Times New Roman" w:cs="Times New Roman"/>
          <w:sz w:val="23"/>
          <w:szCs w:val="23"/>
        </w:rPr>
        <w:t>not only in respect of the existing equity capital but was applicable to the increased equity capital base as well. The paid up equity capital was increased as a result of four successive payments of stock dividends.</w:t>
      </w:r>
    </w:p>
    <w:p w:rsidR="00752AF2" w:rsidRDefault="00752AF2" w:rsidP="00752AF2">
      <w:pPr>
        <w:widowControl w:val="0"/>
        <w:autoSpaceDE w:val="0"/>
        <w:autoSpaceDN w:val="0"/>
        <w:adjustRightInd w:val="0"/>
        <w:spacing w:after="0" w:line="18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ind w:left="80"/>
        <w:jc w:val="both"/>
        <w:rPr>
          <w:rFonts w:ascii="Times New Roman" w:hAnsi="Times New Roman" w:cs="Times New Roman"/>
          <w:sz w:val="24"/>
          <w:szCs w:val="24"/>
        </w:rPr>
      </w:pPr>
      <w:r>
        <w:rPr>
          <w:rFonts w:ascii="Times New Roman" w:hAnsi="Times New Roman" w:cs="Times New Roman"/>
          <w:sz w:val="23"/>
          <w:szCs w:val="23"/>
        </w:rPr>
        <w:t xml:space="preserve">Changes in profit level and financing policy are the </w:t>
      </w:r>
      <w:r>
        <w:rPr>
          <w:rFonts w:ascii="Times New Roman" w:hAnsi="Times New Roman" w:cs="Times New Roman"/>
          <w:sz w:val="23"/>
          <w:szCs w:val="23"/>
          <w:u w:val="single"/>
        </w:rPr>
        <w:t>major determinants</w:t>
      </w:r>
      <w:r>
        <w:rPr>
          <w:rFonts w:ascii="Times New Roman" w:hAnsi="Times New Roman" w:cs="Times New Roman"/>
          <w:sz w:val="23"/>
          <w:szCs w:val="23"/>
        </w:rPr>
        <w:t xml:space="preserve"> of the dividend policy of the Bank. The Bank increased the amount of dividend in response to the increase in its net profits. The purpose of issuing stock dividend as stated in its annual reports are to raise the capital to fulfill the requirement of central bank, goal of future expansion and fulfillment of shareholders' demand. The impact of such requirements on dividend policy would depend upon the financing policy of the Bank. The Bank obtained funds from the sources like issue of shares, issue of stock dividends, loans from the banks and foreign financial institutions and retained earnings. In view of relying more on equity funds and having substantial earnings, the investment requirements did not have any adverse impact on the dividend policy.</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The dividend policy of the Bank had the following characteristics.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240" w:lineRule="auto"/>
        <w:ind w:left="600" w:hanging="348"/>
        <w:jc w:val="both"/>
        <w:rPr>
          <w:rFonts w:ascii="Wingdings" w:hAnsi="Wingdings" w:cs="Wingdings"/>
          <w:sz w:val="23"/>
          <w:szCs w:val="23"/>
        </w:rPr>
      </w:pPr>
      <w:r>
        <w:rPr>
          <w:rFonts w:ascii="Times New Roman" w:hAnsi="Times New Roman" w:cs="Times New Roman"/>
          <w:sz w:val="23"/>
          <w:szCs w:val="23"/>
        </w:rPr>
        <w:t xml:space="preserve">Dividend policy is being taken as primary policy variable.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240" w:lineRule="auto"/>
        <w:ind w:left="600" w:hanging="348"/>
        <w:jc w:val="both"/>
        <w:rPr>
          <w:rFonts w:ascii="Wingdings" w:hAnsi="Wingdings" w:cs="Wingdings"/>
          <w:sz w:val="23"/>
          <w:szCs w:val="23"/>
        </w:rPr>
      </w:pPr>
      <w:r>
        <w:rPr>
          <w:rFonts w:ascii="Times New Roman" w:hAnsi="Times New Roman" w:cs="Times New Roman"/>
          <w:sz w:val="23"/>
          <w:szCs w:val="23"/>
        </w:rPr>
        <w:t xml:space="preserve">Dividend policy is being treated as a long-term finance function.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353" w:lineRule="auto"/>
        <w:ind w:left="600" w:right="660" w:hanging="348"/>
        <w:jc w:val="both"/>
        <w:rPr>
          <w:rFonts w:ascii="Wingdings" w:hAnsi="Wingdings" w:cs="Wingdings"/>
          <w:sz w:val="23"/>
          <w:szCs w:val="23"/>
        </w:rPr>
      </w:pPr>
      <w:r>
        <w:rPr>
          <w:rFonts w:ascii="Times New Roman" w:hAnsi="Times New Roman" w:cs="Times New Roman"/>
          <w:sz w:val="23"/>
          <w:szCs w:val="23"/>
        </w:rPr>
        <w:t xml:space="preserve">Attempt has been made for regular dividend payment with stable rate in most of the years. </w:t>
      </w: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240" w:lineRule="auto"/>
        <w:ind w:left="600" w:hanging="348"/>
        <w:jc w:val="both"/>
        <w:rPr>
          <w:rFonts w:ascii="Wingdings" w:hAnsi="Wingdings" w:cs="Wingdings"/>
          <w:sz w:val="23"/>
          <w:szCs w:val="23"/>
        </w:rPr>
      </w:pPr>
      <w:r>
        <w:rPr>
          <w:rFonts w:ascii="Times New Roman" w:hAnsi="Times New Roman" w:cs="Times New Roman"/>
          <w:sz w:val="23"/>
          <w:szCs w:val="23"/>
        </w:rPr>
        <w:t xml:space="preserve">Target payout ratio is set and attempt has been made to meet the target.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240" w:lineRule="auto"/>
        <w:ind w:left="600" w:hanging="348"/>
        <w:jc w:val="both"/>
        <w:rPr>
          <w:rFonts w:ascii="Wingdings" w:hAnsi="Wingdings" w:cs="Wingdings"/>
          <w:sz w:val="23"/>
          <w:szCs w:val="23"/>
        </w:rPr>
      </w:pPr>
      <w:r>
        <w:rPr>
          <w:rFonts w:ascii="Times New Roman" w:hAnsi="Times New Roman" w:cs="Times New Roman"/>
          <w:sz w:val="23"/>
          <w:szCs w:val="23"/>
        </w:rPr>
        <w:t xml:space="preserve">Rate of dividend is increased or decreased with the changes in profits. </w:t>
      </w:r>
    </w:p>
    <w:p w:rsidR="00752AF2" w:rsidRDefault="00752AF2" w:rsidP="00752AF2">
      <w:pPr>
        <w:widowControl w:val="0"/>
        <w:autoSpaceDE w:val="0"/>
        <w:autoSpaceDN w:val="0"/>
        <w:adjustRightInd w:val="0"/>
        <w:spacing w:after="0" w:line="125" w:lineRule="exact"/>
        <w:rPr>
          <w:rFonts w:ascii="Wingdings" w:hAnsi="Wingdings" w:cs="Wingdings"/>
          <w:sz w:val="23"/>
          <w:szCs w:val="23"/>
        </w:rPr>
      </w:pPr>
    </w:p>
    <w:p w:rsidR="00752AF2" w:rsidRDefault="00752AF2" w:rsidP="00752AF2">
      <w:pPr>
        <w:widowControl w:val="0"/>
        <w:numPr>
          <w:ilvl w:val="0"/>
          <w:numId w:val="40"/>
        </w:numPr>
        <w:tabs>
          <w:tab w:val="clear" w:pos="720"/>
          <w:tab w:val="num" w:pos="600"/>
        </w:tabs>
        <w:overflowPunct w:val="0"/>
        <w:autoSpaceDE w:val="0"/>
        <w:autoSpaceDN w:val="0"/>
        <w:adjustRightInd w:val="0"/>
        <w:spacing w:after="0" w:line="379" w:lineRule="auto"/>
        <w:ind w:left="600" w:right="1020" w:hanging="348"/>
        <w:jc w:val="both"/>
        <w:rPr>
          <w:rFonts w:ascii="Wingdings" w:hAnsi="Wingdings" w:cs="Wingdings"/>
          <w:sz w:val="23"/>
          <w:szCs w:val="23"/>
        </w:rPr>
      </w:pPr>
      <w:r>
        <w:rPr>
          <w:rFonts w:ascii="Times New Roman" w:hAnsi="Times New Roman" w:cs="Times New Roman"/>
          <w:sz w:val="23"/>
          <w:szCs w:val="23"/>
        </w:rPr>
        <w:t xml:space="preserve">Requirement to increase share capital, goal of future expansion, and Shareholders’ demand influenced dividend policy </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p w:rsidR="00752AF2" w:rsidRDefault="00752AF2" w:rsidP="00DA70A0">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lastRenderedPageBreak/>
        <w:t>He also carried out a study on a ‘</w:t>
      </w:r>
      <w:r>
        <w:rPr>
          <w:rFonts w:ascii="Times New Roman" w:hAnsi="Times New Roman" w:cs="Times New Roman"/>
          <w:sz w:val="23"/>
          <w:szCs w:val="23"/>
          <w:u w:val="single"/>
        </w:rPr>
        <w:t>’Dividend clientele effect and ex-dividend date</w:t>
      </w:r>
      <w:r>
        <w:rPr>
          <w:rFonts w:ascii="Times New Roman" w:hAnsi="Times New Roman" w:cs="Times New Roman"/>
          <w:sz w:val="23"/>
          <w:szCs w:val="23"/>
        </w:rPr>
        <w:t xml:space="preserve"> </w:t>
      </w:r>
      <w:r>
        <w:rPr>
          <w:rFonts w:ascii="Times New Roman" w:hAnsi="Times New Roman" w:cs="Times New Roman"/>
          <w:sz w:val="23"/>
          <w:szCs w:val="23"/>
          <w:u w:val="single"/>
        </w:rPr>
        <w:t>effect in Nepal’’</w:t>
      </w:r>
      <w:r>
        <w:rPr>
          <w:rFonts w:ascii="Times New Roman" w:hAnsi="Times New Roman" w:cs="Times New Roman"/>
          <w:sz w:val="23"/>
          <w:szCs w:val="23"/>
        </w:rPr>
        <w:t>. This paper aims to examine the dividend clientele effect, and analyze ex-dividend date effect and stock price behavior near the ex-dividend date in Nepal. The dividend clientele effect was examined using survey data retrieved from 126 responding investors while ex-dividend date effect and stock price behavior were analyzed using secondary data of 52 and 40 cash dividend announcements respectively.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9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right="20"/>
        <w:jc w:val="both"/>
        <w:rPr>
          <w:rFonts w:ascii="Times New Roman" w:hAnsi="Times New Roman" w:cs="Times New Roman"/>
          <w:sz w:val="24"/>
          <w:szCs w:val="24"/>
        </w:rPr>
      </w:pPr>
      <w:bookmarkStart w:id="51" w:name="page52"/>
      <w:bookmarkEnd w:id="51"/>
      <w:r>
        <w:rPr>
          <w:rFonts w:ascii="Times New Roman" w:hAnsi="Times New Roman" w:cs="Times New Roman"/>
          <w:sz w:val="23"/>
          <w:szCs w:val="23"/>
        </w:rPr>
        <w:t>The descriptive, co-relational, and causal-comparative research designs were adopted in the study. The methods of analysis used in this study include the method for estimating the dividend clientele effect and method for estimating the ex-dividend date effect. Time preference, Tax rate, the investor’s choice variable: the dividend yield on the portfolio is the variable specification. With descriptive statistics, Correlation analysis, Regression analysis are the analysis of dividend clientele effect was made.</w:t>
      </w:r>
    </w:p>
    <w:p w:rsidR="00752AF2" w:rsidRDefault="00752AF2" w:rsidP="00752AF2">
      <w:pPr>
        <w:widowControl w:val="0"/>
        <w:autoSpaceDE w:val="0"/>
        <w:autoSpaceDN w:val="0"/>
        <w:adjustRightInd w:val="0"/>
        <w:spacing w:after="0" w:line="19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Finally, the following discussion of his study is:</w:t>
      </w:r>
    </w:p>
    <w:p w:rsidR="00752AF2" w:rsidRDefault="00752AF2" w:rsidP="00752AF2">
      <w:pPr>
        <w:widowControl w:val="0"/>
        <w:autoSpaceDE w:val="0"/>
        <w:autoSpaceDN w:val="0"/>
        <w:adjustRightInd w:val="0"/>
        <w:spacing w:after="0" w:line="3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Theoretically, variables that are the most important in influencing the individual’s dividend decision are age, income and tax rates. Evidence revealed in the present study is that there is no age, income and tax clientele effect in Nepal.</w:t>
      </w:r>
    </w:p>
    <w:p w:rsidR="00752AF2" w:rsidRDefault="00752AF2" w:rsidP="00752AF2">
      <w:pPr>
        <w:widowControl w:val="0"/>
        <w:autoSpaceDE w:val="0"/>
        <w:autoSpaceDN w:val="0"/>
        <w:adjustRightInd w:val="0"/>
        <w:spacing w:after="0" w:line="18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The present finding is also inconsistent with the proposition put forth that stock with high dividend yields are preferred by investors with low income, by aged investors, and investors with low tax brackets. Hence, there is an absence of dividend clientele effect in Nepal.</w:t>
      </w:r>
    </w:p>
    <w:p w:rsidR="00752AF2" w:rsidRDefault="00752AF2" w:rsidP="00752AF2">
      <w:pPr>
        <w:widowControl w:val="0"/>
        <w:autoSpaceDE w:val="0"/>
        <w:autoSpaceDN w:val="0"/>
        <w:adjustRightInd w:val="0"/>
        <w:spacing w:after="0" w:line="18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right="20"/>
        <w:jc w:val="both"/>
        <w:rPr>
          <w:rFonts w:ascii="Times New Roman" w:hAnsi="Times New Roman" w:cs="Times New Roman"/>
          <w:sz w:val="24"/>
          <w:szCs w:val="24"/>
        </w:rPr>
      </w:pPr>
      <w:r>
        <w:rPr>
          <w:rFonts w:ascii="Times New Roman" w:hAnsi="Times New Roman" w:cs="Times New Roman"/>
          <w:sz w:val="23"/>
          <w:szCs w:val="23"/>
        </w:rPr>
        <w:t>There is ample empirical evidence that the higher the tax rate of investors, the lower the dividend yield. However, this tendency may be applicable only in capital markets of the country having efficient tax system and where dividend tax rates are generally higher than capital gains tax. In the context of Nepal, the tax system is so inefficient that most of the individual investors are not yet brought into the tax net. Moreover, dividend tax is lower than capital gains tax and dividend tax and also capital gains tax are being assessed at source.</w:t>
      </w:r>
    </w:p>
    <w:p w:rsidR="00752AF2" w:rsidRDefault="00752AF2" w:rsidP="00752AF2">
      <w:pPr>
        <w:widowControl w:val="0"/>
        <w:autoSpaceDE w:val="0"/>
        <w:autoSpaceDN w:val="0"/>
        <w:adjustRightInd w:val="0"/>
        <w:spacing w:after="0" w:line="19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lastRenderedPageBreak/>
        <w:t>The analysis of the behavior of stock price near the ex-dividend date revealed that a stock price rises decreasingly at the pre-ex-dividend period and does not rise as before during the post dividend period. This result is consistent with the proposition set in this study that the pre-dividend anticipatory price rise tends to be more concentrated in a week before the ex-dividend date. As the study on ex-date effect on the stock price indicated that there is a price drop-off of less than the dividends per share, investors should buy stocks before ex-date and sell after ex-date to maximize returns on stock investments other thing remaining the same.</w:t>
      </w:r>
    </w:p>
    <w:p w:rsidR="00DA70A0" w:rsidRDefault="00DA70A0" w:rsidP="00752AF2">
      <w:pPr>
        <w:widowControl w:val="0"/>
        <w:autoSpaceDE w:val="0"/>
        <w:autoSpaceDN w:val="0"/>
        <w:adjustRightInd w:val="0"/>
        <w:spacing w:after="0" w:line="240" w:lineRule="auto"/>
        <w:rPr>
          <w:rFonts w:ascii="Times New Roman" w:hAnsi="Times New Roman" w:cs="Times New Roman"/>
          <w:sz w:val="24"/>
          <w:szCs w:val="24"/>
        </w:rPr>
      </w:pPr>
    </w:p>
    <w:p w:rsidR="00DA70A0" w:rsidRDefault="00DA70A0" w:rsidP="00752AF2">
      <w:pPr>
        <w:widowControl w:val="0"/>
        <w:autoSpaceDE w:val="0"/>
        <w:autoSpaceDN w:val="0"/>
        <w:adjustRightInd w:val="0"/>
        <w:spacing w:after="0" w:line="240" w:lineRule="auto"/>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52" w:name="page53"/>
      <w:bookmarkEnd w:id="52"/>
      <w:r>
        <w:rPr>
          <w:rFonts w:ascii="Times New Roman" w:hAnsi="Times New Roman" w:cs="Times New Roman"/>
          <w:b/>
          <w:bCs/>
          <w:sz w:val="23"/>
          <w:szCs w:val="23"/>
        </w:rPr>
        <w:t>b) Fouzia Iram Khan (Foundation University, Islamabad Pakistan, Feb.1, 2010)</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right="20"/>
        <w:jc w:val="both"/>
        <w:rPr>
          <w:rFonts w:ascii="Times New Roman" w:hAnsi="Times New Roman" w:cs="Times New Roman"/>
          <w:sz w:val="24"/>
          <w:szCs w:val="24"/>
        </w:rPr>
      </w:pPr>
      <w:r>
        <w:rPr>
          <w:rFonts w:ascii="Times New Roman" w:hAnsi="Times New Roman" w:cs="Times New Roman"/>
          <w:sz w:val="23"/>
          <w:szCs w:val="23"/>
        </w:rPr>
        <w:t>Fouzia Iram Khan carried out a study on a ‘</w:t>
      </w:r>
      <w:r>
        <w:rPr>
          <w:rFonts w:ascii="Times New Roman" w:hAnsi="Times New Roman" w:cs="Times New Roman"/>
          <w:sz w:val="23"/>
          <w:szCs w:val="23"/>
          <w:u w:val="single"/>
        </w:rPr>
        <w:t>’The Impact of Dividend Policy on</w:t>
      </w:r>
      <w:r>
        <w:rPr>
          <w:rFonts w:ascii="Times New Roman" w:hAnsi="Times New Roman" w:cs="Times New Roman"/>
          <w:sz w:val="23"/>
          <w:szCs w:val="23"/>
        </w:rPr>
        <w:t xml:space="preserve"> </w:t>
      </w:r>
      <w:r>
        <w:rPr>
          <w:rFonts w:ascii="Times New Roman" w:hAnsi="Times New Roman" w:cs="Times New Roman"/>
          <w:sz w:val="23"/>
          <w:szCs w:val="23"/>
          <w:u w:val="single"/>
        </w:rPr>
        <w:t>Shareholders Wealth’</w:t>
      </w:r>
      <w:r>
        <w:rPr>
          <w:rFonts w:ascii="Times New Roman" w:hAnsi="Times New Roman" w:cs="Times New Roman"/>
          <w:sz w:val="23"/>
          <w:szCs w:val="23"/>
        </w:rPr>
        <w:t>’.The present paper is aimed at analyzing the impact of dividend policy of shareholders’ wealth in Textile sector of Pakistan during 2004 to onwards. A sample of 50 textile companies will selected on the basis of availability of information like DPS, and share prices and also the declaration of dividends.</w:t>
      </w:r>
    </w:p>
    <w:p w:rsidR="00752AF2" w:rsidRDefault="00752AF2" w:rsidP="00752AF2">
      <w:pPr>
        <w:widowControl w:val="0"/>
        <w:autoSpaceDE w:val="0"/>
        <w:autoSpaceDN w:val="0"/>
        <w:adjustRightInd w:val="0"/>
        <w:spacing w:after="0" w:line="19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right="20"/>
        <w:jc w:val="both"/>
        <w:rPr>
          <w:rFonts w:ascii="Times New Roman" w:hAnsi="Times New Roman" w:cs="Times New Roman"/>
          <w:sz w:val="24"/>
          <w:szCs w:val="24"/>
        </w:rPr>
      </w:pPr>
      <w:r>
        <w:rPr>
          <w:rFonts w:ascii="Times New Roman" w:hAnsi="Times New Roman" w:cs="Times New Roman"/>
          <w:sz w:val="23"/>
          <w:szCs w:val="23"/>
        </w:rPr>
        <w:t>The purpose of this paper is to investigate the impact of dividend policy on shareholder’s wealth.</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Main objectives of this study are:</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numPr>
          <w:ilvl w:val="0"/>
          <w:numId w:val="41"/>
        </w:numPr>
        <w:tabs>
          <w:tab w:val="clear" w:pos="720"/>
          <w:tab w:val="num" w:pos="760"/>
        </w:tabs>
        <w:overflowPunct w:val="0"/>
        <w:autoSpaceDE w:val="0"/>
        <w:autoSpaceDN w:val="0"/>
        <w:adjustRightInd w:val="0"/>
        <w:spacing w:after="0" w:line="240" w:lineRule="auto"/>
        <w:ind w:left="760" w:hanging="428"/>
        <w:jc w:val="both"/>
        <w:rPr>
          <w:rFonts w:ascii="Wingdings" w:hAnsi="Wingdings" w:cs="Wingdings"/>
          <w:sz w:val="23"/>
          <w:szCs w:val="23"/>
        </w:rPr>
      </w:pPr>
      <w:r>
        <w:rPr>
          <w:rFonts w:ascii="Times New Roman" w:hAnsi="Times New Roman" w:cs="Times New Roman"/>
          <w:sz w:val="23"/>
          <w:szCs w:val="23"/>
        </w:rPr>
        <w:t xml:space="preserve">To study the relationship between dividend payout and shareholders' wealth. </w:t>
      </w:r>
    </w:p>
    <w:p w:rsidR="00752AF2" w:rsidRDefault="00752AF2" w:rsidP="00752AF2">
      <w:pPr>
        <w:widowControl w:val="0"/>
        <w:autoSpaceDE w:val="0"/>
        <w:autoSpaceDN w:val="0"/>
        <w:adjustRightInd w:val="0"/>
        <w:spacing w:after="0" w:line="124" w:lineRule="exact"/>
        <w:rPr>
          <w:rFonts w:ascii="Wingdings" w:hAnsi="Wingdings" w:cs="Wingdings"/>
          <w:sz w:val="23"/>
          <w:szCs w:val="23"/>
        </w:rPr>
      </w:pPr>
    </w:p>
    <w:p w:rsidR="00752AF2" w:rsidRDefault="00752AF2" w:rsidP="00752AF2">
      <w:pPr>
        <w:widowControl w:val="0"/>
        <w:numPr>
          <w:ilvl w:val="0"/>
          <w:numId w:val="41"/>
        </w:numPr>
        <w:tabs>
          <w:tab w:val="clear" w:pos="720"/>
          <w:tab w:val="num" w:pos="764"/>
        </w:tabs>
        <w:overflowPunct w:val="0"/>
        <w:autoSpaceDE w:val="0"/>
        <w:autoSpaceDN w:val="0"/>
        <w:adjustRightInd w:val="0"/>
        <w:spacing w:after="0" w:line="353" w:lineRule="auto"/>
        <w:ind w:left="680" w:right="20" w:hanging="348"/>
        <w:jc w:val="both"/>
        <w:rPr>
          <w:rFonts w:ascii="Wingdings" w:hAnsi="Wingdings" w:cs="Wingdings"/>
          <w:sz w:val="23"/>
          <w:szCs w:val="23"/>
        </w:rPr>
      </w:pPr>
      <w:r>
        <w:rPr>
          <w:rFonts w:ascii="Times New Roman" w:hAnsi="Times New Roman" w:cs="Times New Roman"/>
          <w:sz w:val="23"/>
          <w:szCs w:val="23"/>
        </w:rPr>
        <w:t xml:space="preserve">To analyze the impact of variation in dividend policy on shareholders' wealth of dividend paying and non-paying companies (Textile) in Pakistan </w:t>
      </w:r>
    </w:p>
    <w:p w:rsidR="00752AF2" w:rsidRDefault="00752AF2" w:rsidP="00752AF2">
      <w:pPr>
        <w:widowControl w:val="0"/>
        <w:numPr>
          <w:ilvl w:val="0"/>
          <w:numId w:val="41"/>
        </w:numPr>
        <w:tabs>
          <w:tab w:val="clear" w:pos="720"/>
          <w:tab w:val="num" w:pos="764"/>
        </w:tabs>
        <w:overflowPunct w:val="0"/>
        <w:autoSpaceDE w:val="0"/>
        <w:autoSpaceDN w:val="0"/>
        <w:adjustRightInd w:val="0"/>
        <w:spacing w:after="0" w:line="367" w:lineRule="auto"/>
        <w:ind w:left="680" w:hanging="348"/>
        <w:jc w:val="both"/>
        <w:rPr>
          <w:rFonts w:ascii="Wingdings" w:hAnsi="Wingdings" w:cs="Wingdings"/>
          <w:sz w:val="23"/>
          <w:szCs w:val="23"/>
        </w:rPr>
      </w:pPr>
      <w:r>
        <w:rPr>
          <w:rFonts w:ascii="Times New Roman" w:hAnsi="Times New Roman" w:cs="Times New Roman"/>
          <w:sz w:val="23"/>
          <w:szCs w:val="23"/>
        </w:rPr>
        <w:t xml:space="preserve">To analyze the impact of retained earnings and past performance in the presence of dividend policy on shareholders’ wealth of (Textile) Companies in Pakistan. </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44" w:lineRule="auto"/>
        <w:ind w:left="80"/>
        <w:jc w:val="both"/>
        <w:rPr>
          <w:rFonts w:ascii="Times New Roman" w:hAnsi="Times New Roman" w:cs="Times New Roman"/>
          <w:sz w:val="24"/>
          <w:szCs w:val="24"/>
        </w:rPr>
      </w:pPr>
      <w:r>
        <w:rPr>
          <w:rFonts w:ascii="Times New Roman" w:hAnsi="Times New Roman" w:cs="Times New Roman"/>
          <w:sz w:val="23"/>
          <w:szCs w:val="23"/>
        </w:rPr>
        <w:t>To measure the impact of dividend policy on shareholders’ wealth multiple regression method and stepwise regression models will be used by taking DPS, RE, Lagged Price Earnings Ratio and Lagged Market Price as independent variable, and MPS, as dependent variables. To determine the proportion of explained variation in the dependent variable, the co-efficient of determination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will be tested with the help of F value </w:t>
      </w:r>
      <w:r>
        <w:rPr>
          <w:rFonts w:ascii="Times New Roman" w:hAnsi="Times New Roman" w:cs="Times New Roman"/>
          <w:sz w:val="23"/>
          <w:szCs w:val="23"/>
          <w:u w:val="single"/>
        </w:rPr>
        <w:t>(Source: http://ssrn.com/abstract=1545749)</w:t>
      </w:r>
    </w:p>
    <w:p w:rsidR="00752AF2" w:rsidRDefault="00752AF2" w:rsidP="00752AF2">
      <w:pPr>
        <w:widowControl w:val="0"/>
        <w:autoSpaceDE w:val="0"/>
        <w:autoSpaceDN w:val="0"/>
        <w:adjustRightInd w:val="0"/>
        <w:spacing w:after="0" w:line="1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2.5 Research Gap</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All the concepts and practices of foreign author’s model about dividend practices are not used in our Nepalese dividend policy. Those studies have tried to find out the relationship between dividend policy and market price of the stock. But as the Nepalese Capital market is in the early stage of development, the conclusion made by the international studies may not relevant in the Nepalese context.</w:t>
      </w:r>
    </w:p>
    <w:p w:rsidR="00752AF2" w:rsidRDefault="00752AF2" w:rsidP="00752AF2">
      <w:pPr>
        <w:widowControl w:val="0"/>
        <w:autoSpaceDE w:val="0"/>
        <w:autoSpaceDN w:val="0"/>
        <w:adjustRightInd w:val="0"/>
        <w:spacing w:after="0" w:line="19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In this study, it is tried to take new thesis, journals and articles from different researchers which are related to dividend policy that helps to know about dividend practice and its effect on financial indicators, relationship among them and shows actual dividend behavior in Nepal. This study has covered two leading</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bookmarkStart w:id="53" w:name="page54"/>
      <w:bookmarkEnd w:id="53"/>
      <w:r>
        <w:rPr>
          <w:rFonts w:ascii="Times New Roman" w:hAnsi="Times New Roman" w:cs="Times New Roman"/>
          <w:sz w:val="23"/>
          <w:szCs w:val="23"/>
        </w:rPr>
        <w:t>commercial bank that listed in NEPSE. Five years data have been analyzed with due consideration of EPS, DPS, D/P ratio, P/E ratio and MPS. Analyses of financial indicators, standard devotion, regression analysis etc. are used as the main models in the study with a view obtain the relevant and accurate results. So, it has been believed that this study will be different and comprehensive as compared to previous research and study. So, it is necessary to carry out a fresh study related to dividend pattern of Nepalese companies.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960"/>
        <w:rPr>
          <w:rFonts w:ascii="Times New Roman" w:hAnsi="Times New Roman" w:cs="Times New Roman"/>
          <w:sz w:val="24"/>
          <w:szCs w:val="24"/>
        </w:rPr>
      </w:pPr>
      <w:bookmarkStart w:id="54" w:name="page55"/>
      <w:bookmarkEnd w:id="54"/>
      <w:r>
        <w:rPr>
          <w:rFonts w:ascii="Times New Roman" w:hAnsi="Times New Roman" w:cs="Times New Roman"/>
          <w:b/>
          <w:bCs/>
          <w:sz w:val="30"/>
          <w:szCs w:val="30"/>
        </w:rPr>
        <w:lastRenderedPageBreak/>
        <w:t>CHAPTER III</w:t>
      </w:r>
    </w:p>
    <w:p w:rsidR="00752AF2" w:rsidRDefault="00752AF2" w:rsidP="00752AF2">
      <w:pPr>
        <w:widowControl w:val="0"/>
        <w:autoSpaceDE w:val="0"/>
        <w:autoSpaceDN w:val="0"/>
        <w:adjustRightInd w:val="0"/>
        <w:spacing w:after="0" w:line="17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920"/>
        <w:rPr>
          <w:rFonts w:ascii="Times New Roman" w:hAnsi="Times New Roman" w:cs="Times New Roman"/>
          <w:sz w:val="24"/>
          <w:szCs w:val="24"/>
        </w:rPr>
      </w:pPr>
      <w:r>
        <w:rPr>
          <w:rFonts w:ascii="Times New Roman" w:hAnsi="Times New Roman" w:cs="Times New Roman"/>
          <w:b/>
          <w:bCs/>
          <w:sz w:val="28"/>
          <w:szCs w:val="28"/>
        </w:rPr>
        <w:t>RESEARCH METHODOLOGY</w:t>
      </w:r>
    </w:p>
    <w:p w:rsidR="00752AF2" w:rsidRDefault="00752AF2" w:rsidP="00752AF2">
      <w:pPr>
        <w:widowControl w:val="0"/>
        <w:autoSpaceDE w:val="0"/>
        <w:autoSpaceDN w:val="0"/>
        <w:adjustRightInd w:val="0"/>
        <w:spacing w:after="0" w:line="17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3.1 Introduction</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This chapter highlights about the methodology adopted in the process of present study. It also focuses about sources and limitations of the data which are used in the present study. Research Methodology is a method or process of arriving at the solution of problems through a planned and systematic dealing with the collection, analysis and interpretation of the facts and figures. In other words, research methodology indicates the methods and processes employed in the entire aspects of the study. "Research methodology" refers to the various sequential steps to be adopted by a researcher in studying a problem with certain objects in view"(Kothari, 1994:19). So, it is the methods, steps, and guidelines, which are to be followed in analysis, and it is a way presenting the collected data with meaningful analysis.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3.2 Research Design</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The research design is the conceptual structure in which research is conducted. It is the task of defining the research problem. It is the arrangement of condition for collection and analysis of data in manner that aims to combine relevance to the research purpose with economy in procedure.</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It is the plan, structure and strategy of investigation conceived to obtained answers to reason questions and to control variance (Fred N.Kerlinger 1994).The analysis of the study is based on certain research design keeping in mind on the objective of the study. The annual reports published by the relative banks and the financial statements of banks published by Nepal stock exchange Ltd. where collected from the FY 2005/2006 (062/063) to FY 2009/2010 (066/067) to analyze interprets and get the conclusion.</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3.3 Sources of Data</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rPr>
        <w:t>The data used in this study are secondary in nature. Published annual reports of the concerned banks are taken as basic source of data. The data relating to financial performance are directly obtained from the concerned banks. Similarly, related books, magazines, journals, articles, reports, bulletins, data from Nepal Stock Exchange and Nepal Rastra Bank, Central Bureau of statistics, related website from internet etc. as</w:t>
      </w:r>
    </w:p>
    <w:p w:rsidR="00752AF2" w:rsidRDefault="00752AF2" w:rsidP="00752AF2">
      <w:pPr>
        <w:widowControl w:val="0"/>
        <w:overflowPunct w:val="0"/>
        <w:autoSpaceDE w:val="0"/>
        <w:autoSpaceDN w:val="0"/>
        <w:adjustRightInd w:val="0"/>
        <w:spacing w:after="0" w:line="380" w:lineRule="auto"/>
        <w:ind w:left="7"/>
        <w:jc w:val="both"/>
        <w:rPr>
          <w:rFonts w:ascii="Times New Roman" w:hAnsi="Times New Roman" w:cs="Times New Roman"/>
          <w:sz w:val="24"/>
          <w:szCs w:val="24"/>
        </w:rPr>
      </w:pPr>
      <w:bookmarkStart w:id="55" w:name="page56"/>
      <w:bookmarkEnd w:id="55"/>
      <w:r>
        <w:rPr>
          <w:rFonts w:ascii="Times New Roman" w:hAnsi="Times New Roman" w:cs="Times New Roman"/>
          <w:sz w:val="23"/>
          <w:szCs w:val="23"/>
        </w:rPr>
        <w:t xml:space="preserve">well as other supplementary data and various economic surveys are also used. </w:t>
      </w:r>
      <w:r>
        <w:rPr>
          <w:rFonts w:ascii="Times New Roman" w:hAnsi="Times New Roman" w:cs="Times New Roman"/>
          <w:sz w:val="23"/>
          <w:szCs w:val="23"/>
        </w:rPr>
        <w:lastRenderedPageBreak/>
        <w:t>Previous related studies to the subject are also counted as source of information.</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3.4 Population and Sample</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jc w:val="both"/>
        <w:rPr>
          <w:rFonts w:ascii="Times New Roman" w:hAnsi="Times New Roman" w:cs="Times New Roman"/>
          <w:sz w:val="24"/>
          <w:szCs w:val="24"/>
        </w:rPr>
      </w:pPr>
      <w:r>
        <w:rPr>
          <w:rFonts w:ascii="Times New Roman" w:hAnsi="Times New Roman" w:cs="Times New Roman"/>
          <w:sz w:val="23"/>
          <w:szCs w:val="23"/>
        </w:rPr>
        <w:t>At present, there are more than 26 commercial banks operating in Nepal. Due to time and resource factors, it is not possible to study all of them regarding the study topic. Therefore, sampling will be done selecting from population. The population is as follows:</w:t>
      </w:r>
    </w:p>
    <w:p w:rsidR="00752AF2" w:rsidRDefault="00752AF2" w:rsidP="00752AF2">
      <w:pPr>
        <w:widowControl w:val="0"/>
        <w:autoSpaceDE w:val="0"/>
        <w:autoSpaceDN w:val="0"/>
        <w:adjustRightInd w:val="0"/>
        <w:spacing w:after="0" w:line="149" w:lineRule="exact"/>
        <w:rPr>
          <w:rFonts w:ascii="Times New Roman" w:hAnsi="Times New Roman" w:cs="Times New Roman"/>
          <w:sz w:val="24"/>
          <w:szCs w:val="24"/>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Rastriya Banijya Bank.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Agricultural Development Bank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Nabil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Investment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SBI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Bangladesh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Industrial &amp; commercial bank Ltd. </w:t>
      </w:r>
    </w:p>
    <w:p w:rsidR="00752AF2" w:rsidRDefault="00752AF2" w:rsidP="00752AF2">
      <w:pPr>
        <w:widowControl w:val="0"/>
        <w:autoSpaceDE w:val="0"/>
        <w:autoSpaceDN w:val="0"/>
        <w:adjustRightInd w:val="0"/>
        <w:spacing w:after="0" w:line="311"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247"/>
        </w:tabs>
        <w:overflowPunct w:val="0"/>
        <w:autoSpaceDE w:val="0"/>
        <w:autoSpaceDN w:val="0"/>
        <w:adjustRightInd w:val="0"/>
        <w:spacing w:after="0" w:line="240" w:lineRule="auto"/>
        <w:ind w:left="247" w:hanging="247"/>
        <w:jc w:val="both"/>
        <w:rPr>
          <w:rFonts w:ascii="Times New Roman" w:hAnsi="Times New Roman" w:cs="Times New Roman"/>
          <w:sz w:val="23"/>
          <w:szCs w:val="23"/>
        </w:rPr>
      </w:pPr>
      <w:r>
        <w:rPr>
          <w:rFonts w:ascii="Times New Roman" w:hAnsi="Times New Roman" w:cs="Times New Roman"/>
          <w:sz w:val="23"/>
          <w:szCs w:val="23"/>
        </w:rPr>
        <w:t xml:space="preserve">Nepal Credit &amp; Commerce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Standard Chartered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Himalayan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Everest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Bank of Kathmandu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Lumbini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Machapuchre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Kumari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2"/>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Laxmi Bank Ltd.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9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787"/>
        <w:rPr>
          <w:rFonts w:ascii="Times New Roman" w:hAnsi="Times New Roman" w:cs="Times New Roman"/>
          <w:sz w:val="24"/>
          <w:szCs w:val="24"/>
        </w:rPr>
      </w:pPr>
      <w:r>
        <w:rPr>
          <w:rFonts w:ascii="Times New Roman" w:hAnsi="Times New Roman" w:cs="Times New Roman"/>
          <w:sz w:val="23"/>
          <w:szCs w:val="23"/>
        </w:rPr>
        <w:t>46</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20" w:bottom="663" w:left="2213" w:header="720" w:footer="720" w:gutter="0"/>
          <w:cols w:space="720" w:equalWidth="0">
            <w:col w:w="7807"/>
          </w:cols>
          <w:noEndnote/>
        </w:sect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bookmarkStart w:id="56" w:name="page57"/>
      <w:bookmarkEnd w:id="56"/>
      <w:r>
        <w:rPr>
          <w:rFonts w:ascii="Times New Roman" w:hAnsi="Times New Roman" w:cs="Times New Roman"/>
          <w:sz w:val="23"/>
          <w:szCs w:val="23"/>
        </w:rPr>
        <w:lastRenderedPageBreak/>
        <w:t xml:space="preserve">Siddhartha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Global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Citizen Investment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Prime Bank Ltd.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Bank of Asia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Sunrise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Kist bank Ltd. </w:t>
      </w:r>
    </w:p>
    <w:p w:rsidR="00752AF2" w:rsidRDefault="00752AF2" w:rsidP="00752AF2">
      <w:pPr>
        <w:widowControl w:val="0"/>
        <w:autoSpaceDE w:val="0"/>
        <w:autoSpaceDN w:val="0"/>
        <w:adjustRightInd w:val="0"/>
        <w:spacing w:after="0" w:line="312"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DCBL Bank Limited </w:t>
      </w:r>
    </w:p>
    <w:p w:rsidR="00752AF2" w:rsidRDefault="00752AF2" w:rsidP="00752AF2">
      <w:pPr>
        <w:widowControl w:val="0"/>
        <w:autoSpaceDE w:val="0"/>
        <w:autoSpaceDN w:val="0"/>
        <w:adjustRightInd w:val="0"/>
        <w:spacing w:after="0" w:line="313" w:lineRule="exact"/>
        <w:rPr>
          <w:rFonts w:ascii="Times New Roman" w:hAnsi="Times New Roman" w:cs="Times New Roman"/>
          <w:sz w:val="23"/>
          <w:szCs w:val="23"/>
        </w:rPr>
      </w:pPr>
    </w:p>
    <w:p w:rsidR="00752AF2" w:rsidRDefault="00752AF2" w:rsidP="00752AF2">
      <w:pPr>
        <w:widowControl w:val="0"/>
        <w:numPr>
          <w:ilvl w:val="0"/>
          <w:numId w:val="43"/>
        </w:numPr>
        <w:tabs>
          <w:tab w:val="clear" w:pos="720"/>
          <w:tab w:val="num" w:pos="367"/>
        </w:tabs>
        <w:overflowPunct w:val="0"/>
        <w:autoSpaceDE w:val="0"/>
        <w:autoSpaceDN w:val="0"/>
        <w:adjustRightInd w:val="0"/>
        <w:spacing w:after="0" w:line="240" w:lineRule="auto"/>
        <w:ind w:left="367" w:hanging="367"/>
        <w:jc w:val="both"/>
        <w:rPr>
          <w:rFonts w:ascii="Times New Roman" w:hAnsi="Times New Roman" w:cs="Times New Roman"/>
          <w:sz w:val="23"/>
          <w:szCs w:val="23"/>
        </w:rPr>
      </w:pPr>
      <w:r>
        <w:rPr>
          <w:rFonts w:ascii="Times New Roman" w:hAnsi="Times New Roman" w:cs="Times New Roman"/>
          <w:sz w:val="23"/>
          <w:szCs w:val="23"/>
        </w:rPr>
        <w:t xml:space="preserve">NMB Bank Limited (NMB) </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7"/>
        <w:jc w:val="both"/>
        <w:rPr>
          <w:rFonts w:ascii="Times New Roman" w:hAnsi="Times New Roman" w:cs="Times New Roman"/>
          <w:sz w:val="24"/>
          <w:szCs w:val="24"/>
        </w:rPr>
      </w:pPr>
      <w:r>
        <w:rPr>
          <w:rFonts w:ascii="Times New Roman" w:hAnsi="Times New Roman" w:cs="Times New Roman"/>
          <w:sz w:val="23"/>
          <w:szCs w:val="23"/>
        </w:rPr>
        <w:t xml:space="preserve">Among them </w:t>
      </w:r>
      <w:r>
        <w:rPr>
          <w:rFonts w:ascii="Times New Roman" w:hAnsi="Times New Roman" w:cs="Times New Roman"/>
          <w:sz w:val="23"/>
          <w:szCs w:val="23"/>
          <w:u w:val="single"/>
        </w:rPr>
        <w:t>Himalayan Bank Ltd</w:t>
      </w:r>
      <w:r>
        <w:rPr>
          <w:rFonts w:ascii="Times New Roman" w:hAnsi="Times New Roman" w:cs="Times New Roman"/>
          <w:sz w:val="23"/>
          <w:szCs w:val="23"/>
        </w:rPr>
        <w:t xml:space="preserve">. and </w:t>
      </w:r>
      <w:r>
        <w:rPr>
          <w:rFonts w:ascii="Times New Roman" w:hAnsi="Times New Roman" w:cs="Times New Roman"/>
          <w:sz w:val="23"/>
          <w:szCs w:val="23"/>
          <w:u w:val="single"/>
        </w:rPr>
        <w:t>Nabil Bank Ltd.</w:t>
      </w:r>
      <w:r>
        <w:rPr>
          <w:rFonts w:ascii="Times New Roman" w:hAnsi="Times New Roman" w:cs="Times New Roman"/>
          <w:sz w:val="23"/>
          <w:szCs w:val="23"/>
        </w:rPr>
        <w:t xml:space="preserve"> have been selected as samples for the present study. For analysis purposes, financial statements only from preceding five year period are used.</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3.5 Method of Data Analysis &amp; Presentation</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left="7"/>
        <w:jc w:val="both"/>
        <w:rPr>
          <w:rFonts w:ascii="Times New Roman" w:hAnsi="Times New Roman" w:cs="Times New Roman"/>
          <w:sz w:val="24"/>
          <w:szCs w:val="24"/>
        </w:rPr>
      </w:pPr>
      <w:r>
        <w:rPr>
          <w:rFonts w:ascii="Times New Roman" w:hAnsi="Times New Roman" w:cs="Times New Roman"/>
          <w:sz w:val="23"/>
          <w:szCs w:val="23"/>
        </w:rPr>
        <w:t>Various financial and statistical tools have been used in this study. The analysis of data will be done according to pattern of data available. Financial tools and simple regression analysis will do mainly the analysis. The relationship between different variables related to study topic would be drawn out using financial and statistical tools.</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3.5.1 Financial tools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a) Earnings per Share (EPS)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7"/>
        <w:jc w:val="both"/>
        <w:rPr>
          <w:rFonts w:ascii="Times New Roman" w:hAnsi="Times New Roman" w:cs="Times New Roman"/>
          <w:sz w:val="24"/>
          <w:szCs w:val="24"/>
        </w:rPr>
      </w:pPr>
      <w:r>
        <w:rPr>
          <w:rFonts w:ascii="Times New Roman" w:hAnsi="Times New Roman" w:cs="Times New Roman"/>
          <w:sz w:val="23"/>
          <w:szCs w:val="23"/>
        </w:rPr>
        <w:t>The income of per common share is known as Earning per share. It measures the profitable of the shareholders investment .The higher earnings per share indicates the better achievements in term of profitability of the banks of mobilizing their funds and vice versa respectively. In other words, the EPS indicates the strength and weakness of the Banks. EPS calculations made over the years indicate whether the banks earning power on per share basis have changed over the period or not. EPS is calculated by dividing the earning available to common shareholders by the total number of common share outstanding. It can be calculated as under:</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63" w:left="2213" w:header="720" w:footer="720" w:gutter="0"/>
          <w:cols w:space="720" w:equalWidth="0">
            <w:col w:w="7827"/>
          </w:cols>
          <w:noEndnote/>
        </w:sect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bookmarkStart w:id="57" w:name="page58"/>
      <w:bookmarkEnd w:id="57"/>
      <w:r>
        <w:rPr>
          <w:noProof/>
          <w:lang w:bidi="ne-NP"/>
        </w:rPr>
        <w:lastRenderedPageBreak/>
        <w:drawing>
          <wp:anchor distT="0" distB="0" distL="114300" distR="114300" simplePos="0" relativeHeight="251677696" behindDoc="1" locked="0" layoutInCell="0" allowOverlap="1">
            <wp:simplePos x="0" y="0"/>
            <wp:positionH relativeFrom="page">
              <wp:posOffset>1405255</wp:posOffset>
            </wp:positionH>
            <wp:positionV relativeFrom="page">
              <wp:posOffset>859790</wp:posOffset>
            </wp:positionV>
            <wp:extent cx="2997200" cy="347345"/>
            <wp:effectExtent l="19050" t="0" r="0" b="0"/>
            <wp:wrapNone/>
            <wp:docPr id="5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clrChange>
                        <a:clrFrom>
                          <a:srgbClr val="FFFFFF"/>
                        </a:clrFrom>
                        <a:clrTo>
                          <a:srgbClr val="FFFFFF">
                            <a:alpha val="0"/>
                          </a:srgbClr>
                        </a:clrTo>
                      </a:clrChange>
                    </a:blip>
                    <a:srcRect/>
                    <a:stretch>
                      <a:fillRect/>
                    </a:stretch>
                  </pic:blipFill>
                  <pic:spPr bwMode="auto">
                    <a:xfrm>
                      <a:off x="0" y="0"/>
                      <a:ext cx="2997200" cy="34734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6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Dividend per Share (DPS)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Dividend per share shows the portion of earning distribution to the shareholders on per share basis. It indicates the rupees earnings distributed to common stockholders per share hold by them. It measures the dividend distribution to each Equity shareholders. Generally, higher DPS creates positive attitude to the shareholders toward the company's common stock, which consequently helps to increase the market value of the share. And, it also works as the indicator of better performance of the company management. It is calculated by dividing the total dividend distributed to equity shareholders by the total number of equity shares outstanding. It can be calculated as under: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8720" behindDoc="1" locked="0" layoutInCell="0" allowOverlap="1">
            <wp:simplePos x="0" y="0"/>
            <wp:positionH relativeFrom="column">
              <wp:posOffset>-3810</wp:posOffset>
            </wp:positionH>
            <wp:positionV relativeFrom="paragraph">
              <wp:posOffset>-6350</wp:posOffset>
            </wp:positionV>
            <wp:extent cx="3298190" cy="346075"/>
            <wp:effectExtent l="19050" t="0" r="0" b="0"/>
            <wp:wrapNone/>
            <wp:docPr id="5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srcRect/>
                    <a:stretch>
                      <a:fillRect/>
                    </a:stretch>
                  </pic:blipFill>
                  <pic:spPr bwMode="auto">
                    <a:xfrm>
                      <a:off x="0" y="0"/>
                      <a:ext cx="3298190" cy="34607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 Dividend Payout Ratio (D/P Ratio)</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dividend payout ratio is the earnings paid to the equity holders from the earnings of a firm in particular year. This ratio show percentage of profit is distributed as dividend. And, the remaining portion on profit is retained as reverse &amp; surplus for the growth of the company. There is an inverse relationship between dividends and r retained earnings. The higher dividend payout ratio, the lower will be the portion of retained earnings and vice versa. It can be calculated as under: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79744" behindDoc="1" locked="0" layoutInCell="0" allowOverlap="1">
            <wp:simplePos x="0" y="0"/>
            <wp:positionH relativeFrom="column">
              <wp:posOffset>-3810</wp:posOffset>
            </wp:positionH>
            <wp:positionV relativeFrom="paragraph">
              <wp:posOffset>-8890</wp:posOffset>
            </wp:positionV>
            <wp:extent cx="1842770" cy="345440"/>
            <wp:effectExtent l="19050" t="0" r="5080" b="0"/>
            <wp:wrapNone/>
            <wp:docPr id="4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srcRect/>
                    <a:stretch>
                      <a:fillRect/>
                    </a:stretch>
                  </pic:blipFill>
                  <pic:spPr bwMode="auto">
                    <a:xfrm>
                      <a:off x="0" y="0"/>
                      <a:ext cx="1842770" cy="34544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Price Earnings Ratio (P/E Ratio)</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Price earnings ratio represents the amount which investors are willing to pay for each rupee of the firms earnings. It is also called the earnings multiplier. It measures investor's expectation and market appraisal of the performance of firm. P/E Ratio is the ratio between market price per share and earnings per share. The higher P/E ratio implies the high market share price of a stock given the earning per share and the greater confidence of investor in the firm's future. It can be calculated as under: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0768" behindDoc="1" locked="0" layoutInCell="0" allowOverlap="1">
            <wp:simplePos x="0" y="0"/>
            <wp:positionH relativeFrom="column">
              <wp:posOffset>-3810</wp:posOffset>
            </wp:positionH>
            <wp:positionV relativeFrom="paragraph">
              <wp:posOffset>-8890</wp:posOffset>
            </wp:positionV>
            <wp:extent cx="2473325" cy="351155"/>
            <wp:effectExtent l="19050" t="0" r="3175" b="0"/>
            <wp:wrapNone/>
            <wp:docPr id="4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srcRect/>
                    <a:stretch>
                      <a:fillRect/>
                    </a:stretch>
                  </pic:blipFill>
                  <pic:spPr bwMode="auto">
                    <a:xfrm>
                      <a:off x="0" y="0"/>
                      <a:ext cx="2473325" cy="35115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440"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58" w:name="page59"/>
      <w:bookmarkEnd w:id="58"/>
      <w:r>
        <w:rPr>
          <w:rFonts w:ascii="Times New Roman" w:hAnsi="Times New Roman" w:cs="Times New Roman"/>
          <w:b/>
          <w:bCs/>
          <w:sz w:val="23"/>
          <w:szCs w:val="23"/>
        </w:rPr>
        <w:lastRenderedPageBreak/>
        <w:t>e) Profitability Ratio</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Every institution seeks profit except exception. Profit is the difference between revenues and expenses over certain period of time. A company should accumulate profit to survive and grow a long period of time. Profitability ratios indicate the firm's efficiency of operations. It can be calculated as under: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1792" behindDoc="1" locked="0" layoutInCell="0" allowOverlap="1">
            <wp:simplePos x="0" y="0"/>
            <wp:positionH relativeFrom="column">
              <wp:posOffset>-3810</wp:posOffset>
            </wp:positionH>
            <wp:positionV relativeFrom="paragraph">
              <wp:posOffset>-13335</wp:posOffset>
            </wp:positionV>
            <wp:extent cx="2042795" cy="322580"/>
            <wp:effectExtent l="19050" t="0" r="0" b="0"/>
            <wp:wrapNone/>
            <wp:docPr id="255"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srcRect/>
                    <a:stretch>
                      <a:fillRect/>
                    </a:stretch>
                  </pic:blipFill>
                  <pic:spPr bwMode="auto">
                    <a:xfrm>
                      <a:off x="0" y="0"/>
                      <a:ext cx="2042795" cy="32258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f) Liquidity Ratio</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A liquidity ratio is a comparison of a company's assets and liabilities used to determine creditworthiness, and the likelihood a company will be able to meet its current financial obligations and pay its bills. Analysts typically calculate a return on liquidity ratio using one or more of three ratio categories: working capital, acid test or cash ratio, using numbers drawn from the company's balance sheet. Calculating a return on liquidity ratio involves dividing the asset category by the liability category and displaying the results in decimal form.</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2816" behindDoc="1" locked="0" layoutInCell="0" allowOverlap="1">
            <wp:simplePos x="0" y="0"/>
            <wp:positionH relativeFrom="column">
              <wp:posOffset>-3810</wp:posOffset>
            </wp:positionH>
            <wp:positionV relativeFrom="paragraph">
              <wp:posOffset>-6985</wp:posOffset>
            </wp:positionV>
            <wp:extent cx="2136775" cy="318770"/>
            <wp:effectExtent l="19050" t="0" r="0" b="0"/>
            <wp:wrapNone/>
            <wp:docPr id="25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srcRect/>
                    <a:stretch>
                      <a:fillRect/>
                    </a:stretch>
                  </pic:blipFill>
                  <pic:spPr bwMode="auto">
                    <a:xfrm>
                      <a:off x="0" y="0"/>
                      <a:ext cx="2136775" cy="31877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9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g) Market price per Share (MPS)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Market price per share is that value of stock, which can be obtained by a firm from the market. Market value of share is one of the variables which is affected by the dividend per share and earnings per share of the firm. If the EPS and DPS is high, value of the share will also be high. If the firm is growing concern and its earning power is greater than the cost of capital, the market value of share will be higher than the book value. If firms earning capacity is lower than the cost of capital, the market price of share will also be lower. The capital market determines MPS.</w:t>
      </w:r>
    </w:p>
    <w:p w:rsidR="00752AF2" w:rsidRDefault="00752AF2" w:rsidP="00752AF2">
      <w:pPr>
        <w:widowControl w:val="0"/>
        <w:autoSpaceDE w:val="0"/>
        <w:autoSpaceDN w:val="0"/>
        <w:adjustRightInd w:val="0"/>
        <w:spacing w:after="0" w:line="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sz w:val="23"/>
          <w:szCs w:val="23"/>
        </w:rPr>
        <w:t>Theoretically calculated current price of the share can be derived by using the following formula:</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3840" behindDoc="1" locked="0" layoutInCell="0" allowOverlap="1">
            <wp:simplePos x="0" y="0"/>
            <wp:positionH relativeFrom="column">
              <wp:posOffset>-3810</wp:posOffset>
            </wp:positionH>
            <wp:positionV relativeFrom="paragraph">
              <wp:posOffset>93345</wp:posOffset>
            </wp:positionV>
            <wp:extent cx="723900" cy="343535"/>
            <wp:effectExtent l="19050" t="0" r="0" b="0"/>
            <wp:wrapNone/>
            <wp:docPr id="253"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srcRect/>
                    <a:stretch>
                      <a:fillRect/>
                    </a:stretch>
                  </pic:blipFill>
                  <pic:spPr bwMode="auto">
                    <a:xfrm>
                      <a:off x="0" y="0"/>
                      <a:ext cx="723900" cy="34353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9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Or,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4864" behindDoc="1" locked="0" layoutInCell="0" allowOverlap="1">
            <wp:simplePos x="0" y="0"/>
            <wp:positionH relativeFrom="column">
              <wp:posOffset>-3810</wp:posOffset>
            </wp:positionH>
            <wp:positionV relativeFrom="paragraph">
              <wp:posOffset>208915</wp:posOffset>
            </wp:positionV>
            <wp:extent cx="803275" cy="354965"/>
            <wp:effectExtent l="19050" t="0" r="0" b="0"/>
            <wp:wrapNone/>
            <wp:docPr id="25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srcRect/>
                    <a:stretch>
                      <a:fillRect/>
                    </a:stretch>
                  </pic:blipFill>
                  <pic:spPr bwMode="auto">
                    <a:xfrm>
                      <a:off x="0" y="0"/>
                      <a:ext cx="803275" cy="35496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5"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59" w:name="page60"/>
      <w:bookmarkEnd w:id="59"/>
      <w:r>
        <w:rPr>
          <w:rFonts w:ascii="Times New Roman" w:hAnsi="Times New Roman" w:cs="Times New Roman"/>
          <w:sz w:val="23"/>
          <w:szCs w:val="23"/>
        </w:rPr>
        <w:lastRenderedPageBreak/>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P</w:t>
      </w:r>
      <w:r>
        <w:rPr>
          <w:rFonts w:ascii="Times New Roman" w:hAnsi="Times New Roman" w:cs="Times New Roman"/>
          <w:sz w:val="15"/>
          <w:szCs w:val="15"/>
        </w:rPr>
        <w:t>o</w:t>
      </w:r>
      <w:r>
        <w:rPr>
          <w:rFonts w:ascii="Times New Roman" w:hAnsi="Times New Roman" w:cs="Times New Roman"/>
          <w:sz w:val="23"/>
          <w:szCs w:val="23"/>
        </w:rPr>
        <w:t xml:space="preserve"> = Current market price per share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D</w:t>
      </w:r>
      <w:r>
        <w:rPr>
          <w:rFonts w:ascii="Times New Roman" w:hAnsi="Times New Roman" w:cs="Times New Roman"/>
          <w:sz w:val="15"/>
          <w:szCs w:val="15"/>
        </w:rPr>
        <w:t>o</w:t>
      </w:r>
      <w:r>
        <w:rPr>
          <w:rFonts w:ascii="Times New Roman" w:hAnsi="Times New Roman" w:cs="Times New Roman"/>
          <w:sz w:val="23"/>
          <w:szCs w:val="23"/>
        </w:rPr>
        <w:t xml:space="preserve"> = Current dividend per share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D</w:t>
      </w:r>
      <w:r>
        <w:rPr>
          <w:rFonts w:ascii="Times New Roman" w:hAnsi="Times New Roman" w:cs="Times New Roman"/>
          <w:sz w:val="15"/>
          <w:szCs w:val="15"/>
        </w:rPr>
        <w:t>1</w:t>
      </w:r>
      <w:r>
        <w:rPr>
          <w:rFonts w:ascii="Times New Roman" w:hAnsi="Times New Roman" w:cs="Times New Roman"/>
          <w:sz w:val="23"/>
          <w:szCs w:val="23"/>
        </w:rPr>
        <w:t xml:space="preserve"> = Expected dividend per share at the end of year 1</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g = Dividend growth rate</w:t>
      </w:r>
    </w:p>
    <w:p w:rsidR="00752AF2" w:rsidRDefault="00752AF2" w:rsidP="00752AF2">
      <w:pPr>
        <w:widowControl w:val="0"/>
        <w:autoSpaceDE w:val="0"/>
        <w:autoSpaceDN w:val="0"/>
        <w:adjustRightInd w:val="0"/>
        <w:spacing w:after="0" w:line="35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K</w:t>
      </w:r>
      <w:r>
        <w:rPr>
          <w:rFonts w:ascii="Times New Roman" w:hAnsi="Times New Roman" w:cs="Times New Roman"/>
          <w:sz w:val="15"/>
          <w:szCs w:val="15"/>
        </w:rPr>
        <w:t>s</w:t>
      </w:r>
      <w:r>
        <w:rPr>
          <w:rFonts w:ascii="Times New Roman" w:hAnsi="Times New Roman" w:cs="Times New Roman"/>
          <w:sz w:val="23"/>
          <w:szCs w:val="23"/>
        </w:rPr>
        <w:t xml:space="preserve"> = Investor's required rate of return</w:t>
      </w:r>
    </w:p>
    <w:p w:rsidR="00752AF2" w:rsidRDefault="00752AF2" w:rsidP="00752AF2">
      <w:pPr>
        <w:widowControl w:val="0"/>
        <w:autoSpaceDE w:val="0"/>
        <w:autoSpaceDN w:val="0"/>
        <w:adjustRightInd w:val="0"/>
        <w:spacing w:after="0" w:line="3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h) Return on Shareholder’s equity</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3"/>
          <w:szCs w:val="23"/>
        </w:rPr>
        <w:t>The amount of net income returned as a percentage of shareholders equity. Return on equity measures a corporation's profitability by revealing how much profit a company generates with the money shareholders have invested.</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ROE is expressed as a percentage and calculated as:</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3540"/>
        <w:gridCol w:w="2000"/>
        <w:gridCol w:w="20"/>
      </w:tblGrid>
      <w:tr w:rsidR="00752AF2" w:rsidTr="00D72F27">
        <w:trPr>
          <w:trHeight w:val="307"/>
        </w:trPr>
        <w:tc>
          <w:tcPr>
            <w:tcW w:w="3540" w:type="dxa"/>
            <w:vMerge w:val="restart"/>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Or, Returns on Shareholders' Equity =</w:t>
            </w:r>
          </w:p>
        </w:tc>
        <w:tc>
          <w:tcPr>
            <w:tcW w:w="20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left="60"/>
              <w:rPr>
                <w:rFonts w:ascii="Times New Roman" w:hAnsi="Times New Roman" w:cs="Times New Roman"/>
                <w:sz w:val="24"/>
                <w:szCs w:val="24"/>
              </w:rPr>
            </w:pPr>
            <w:r>
              <w:rPr>
                <w:rFonts w:ascii="Times New Roman" w:hAnsi="Times New Roman" w:cs="Times New Roman"/>
                <w:sz w:val="23"/>
                <w:szCs w:val="23"/>
              </w:rPr>
              <w:t>Net Profit After Tax</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09"/>
        </w:trPr>
        <w:tc>
          <w:tcPr>
            <w:tcW w:w="3540" w:type="dxa"/>
            <w:vMerge/>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2000" w:type="dxa"/>
            <w:vMerge w:val="restart"/>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Shareholders' Equity</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76"/>
        </w:trPr>
        <w:tc>
          <w:tcPr>
            <w:tcW w:w="3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2000" w:type="dxa"/>
            <w:vMerge/>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bl>
    <w:p w:rsidR="00752AF2" w:rsidRDefault="00752AF2" w:rsidP="00752AF2">
      <w:pPr>
        <w:widowControl w:val="0"/>
        <w:autoSpaceDE w:val="0"/>
        <w:autoSpaceDN w:val="0"/>
        <w:adjustRightInd w:val="0"/>
        <w:spacing w:after="0" w:line="32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right="20"/>
        <w:jc w:val="both"/>
        <w:rPr>
          <w:rFonts w:ascii="Times New Roman" w:hAnsi="Times New Roman" w:cs="Times New Roman"/>
          <w:sz w:val="24"/>
          <w:szCs w:val="24"/>
        </w:rPr>
      </w:pPr>
      <w:r>
        <w:rPr>
          <w:rFonts w:ascii="Times New Roman" w:hAnsi="Times New Roman" w:cs="Times New Roman"/>
          <w:sz w:val="23"/>
          <w:szCs w:val="23"/>
        </w:rPr>
        <w:t>Net income is for the full fiscal year (before dividends paid to common stock holders but after dividends to preferred stock.) Shareholder's equity does not include preferred shares.</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Also known as "return on net worth" (RONW).</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5888" behindDoc="1" locked="0" layoutInCell="0" allowOverlap="1">
            <wp:simplePos x="0" y="0"/>
            <wp:positionH relativeFrom="column">
              <wp:posOffset>-10160</wp:posOffset>
            </wp:positionH>
            <wp:positionV relativeFrom="paragraph">
              <wp:posOffset>455930</wp:posOffset>
            </wp:positionV>
            <wp:extent cx="2564130" cy="322580"/>
            <wp:effectExtent l="19050" t="0" r="7620" b="0"/>
            <wp:wrapNone/>
            <wp:docPr id="25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a:srcRect/>
                    <a:stretch>
                      <a:fillRect/>
                    </a:stretch>
                  </pic:blipFill>
                  <pic:spPr bwMode="auto">
                    <a:xfrm>
                      <a:off x="0" y="0"/>
                      <a:ext cx="2564130" cy="32258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3.5.2 Statistical tools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A device that helps in collecting, summarizing, and analyzing numerical data. It tools are very important tools in the research, which enable to determine the relationship between the variables. Short descriptions of the statistical tools have been presented here.</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 Arithmetic mean</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r>
        <w:rPr>
          <w:rFonts w:ascii="Times New Roman" w:hAnsi="Times New Roman" w:cs="Times New Roman"/>
          <w:sz w:val="23"/>
          <w:szCs w:val="23"/>
        </w:rPr>
        <w:t>The value obtained by dividing the sum of a set of quantities by the number of quantities in the set. The arithmetic mean, also called the average or average value,</w:t>
      </w: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bookmarkStart w:id="60" w:name="page61"/>
      <w:bookmarkEnd w:id="60"/>
      <w:r>
        <w:rPr>
          <w:rFonts w:ascii="Times New Roman" w:hAnsi="Times New Roman" w:cs="Times New Roman"/>
          <w:sz w:val="23"/>
          <w:szCs w:val="23"/>
        </w:rPr>
        <w:lastRenderedPageBreak/>
        <w:t>is the quantity obtained by summing two or more numbers or variables and then dividing by the number of numbers or variables. The arithmetic mean is important in statistics. Thus,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6912" behindDoc="1" locked="0" layoutInCell="0" allowOverlap="1">
            <wp:simplePos x="0" y="0"/>
            <wp:positionH relativeFrom="column">
              <wp:posOffset>-3810</wp:posOffset>
            </wp:positionH>
            <wp:positionV relativeFrom="paragraph">
              <wp:posOffset>-15875</wp:posOffset>
            </wp:positionV>
            <wp:extent cx="2889250" cy="730250"/>
            <wp:effectExtent l="19050" t="0" r="6350" b="0"/>
            <wp:wrapNone/>
            <wp:docPr id="25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srcRect/>
                    <a:stretch>
                      <a:fillRect/>
                    </a:stretch>
                  </pic:blipFill>
                  <pic:spPr bwMode="auto">
                    <a:xfrm>
                      <a:off x="0" y="0"/>
                      <a:ext cx="2889250" cy="73025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2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sum of the sizes of the items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 number of items</w:t>
      </w:r>
    </w:p>
    <w:p w:rsidR="00752AF2" w:rsidRDefault="00752AF2" w:rsidP="00752AF2">
      <w:pPr>
        <w:widowControl w:val="0"/>
        <w:autoSpaceDE w:val="0"/>
        <w:autoSpaceDN w:val="0"/>
        <w:adjustRightInd w:val="0"/>
        <w:spacing w:after="0" w:line="31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 Standard Deviation (S.D.)</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 xml:space="preserve">Standard Deviation is the positive square root of the arithmetic average of the squares of all the deviations measured from the arithmetic average of the series. It is independent of the position of the origin. It is introduced by Karl Pearson in 1983. S.D. is an absolute measurement of dispersion in which the drawbacks present in other measures of dispersion are removed. The high amount of dispersion reflects high standard deviation. The small standard deviation means the high degree of homogeneity of the observations. It is calculated for selected dependent and independent variable specified. It is the positive square root of mean squared deviation from the arithmetic mean. Generally, it is denoted by </w:t>
      </w:r>
      <w:r>
        <w:rPr>
          <w:rFonts w:ascii="Arial" w:hAnsi="Arial" w:cs="Arial"/>
          <w:sz w:val="23"/>
          <w:szCs w:val="23"/>
        </w:rPr>
        <w:t>σ</w:t>
      </w:r>
      <w:r>
        <w:rPr>
          <w:rFonts w:ascii="Times New Roman" w:hAnsi="Times New Roman" w:cs="Times New Roman"/>
          <w:sz w:val="23"/>
          <w:szCs w:val="23"/>
        </w:rPr>
        <w:t xml:space="preserve"> (read as sigma) and is obtained as follows.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7936" behindDoc="1" locked="0" layoutInCell="0" allowOverlap="1">
            <wp:simplePos x="0" y="0"/>
            <wp:positionH relativeFrom="column">
              <wp:posOffset>-3810</wp:posOffset>
            </wp:positionH>
            <wp:positionV relativeFrom="paragraph">
              <wp:posOffset>246380</wp:posOffset>
            </wp:positionV>
            <wp:extent cx="2136775" cy="466090"/>
            <wp:effectExtent l="19050" t="0" r="0" b="0"/>
            <wp:wrapNone/>
            <wp:docPr id="24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9"/>
                    <a:srcRect/>
                    <a:stretch>
                      <a:fillRect/>
                    </a:stretch>
                  </pic:blipFill>
                  <pic:spPr bwMode="auto">
                    <a:xfrm>
                      <a:off x="0" y="0"/>
                      <a:ext cx="2136775" cy="46609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 = Number of items in the series.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mean</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Variable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7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61" w:name="page62"/>
      <w:bookmarkEnd w:id="61"/>
      <w:r>
        <w:rPr>
          <w:rFonts w:ascii="Times New Roman" w:hAnsi="Times New Roman" w:cs="Times New Roman"/>
          <w:b/>
          <w:bCs/>
          <w:sz w:val="23"/>
          <w:szCs w:val="23"/>
        </w:rPr>
        <w:t>c) Coefficient of Variation (C.V.)</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coefficient of variation represents the ratio of the standard deviation to the mean, and it is a useful statistic for comparing the degree of variation from one data series to another, even if the means are drastically different from each other. The relative measure of dispersion comparable across which is defined as the ratio of to mean expressed in percentage. In other words, the distribution with lower C.V. is said be more consistent or more uniform whereas the distribution with higher C.V. is indicative of less consistent or less uniform. Thus,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8960" behindDoc="1" locked="0" layoutInCell="0" allowOverlap="1">
            <wp:simplePos x="0" y="0"/>
            <wp:positionH relativeFrom="column">
              <wp:posOffset>-3810</wp:posOffset>
            </wp:positionH>
            <wp:positionV relativeFrom="paragraph">
              <wp:posOffset>-6985</wp:posOffset>
            </wp:positionV>
            <wp:extent cx="2279650" cy="315595"/>
            <wp:effectExtent l="19050" t="0" r="6350" b="0"/>
            <wp:wrapNone/>
            <wp:docPr id="24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0"/>
                    <a:srcRect/>
                    <a:stretch>
                      <a:fillRect/>
                    </a:stretch>
                  </pic:blipFill>
                  <pic:spPr bwMode="auto">
                    <a:xfrm>
                      <a:off x="0" y="0"/>
                      <a:ext cx="2279650" cy="31559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sz w:val="23"/>
          <w:szCs w:val="23"/>
        </w:rPr>
        <w:t xml:space="preserve">σ </w:t>
      </w:r>
      <w:r>
        <w:rPr>
          <w:rFonts w:ascii="Times New Roman" w:hAnsi="Times New Roman" w:cs="Times New Roman"/>
          <w:sz w:val="23"/>
          <w:szCs w:val="23"/>
        </w:rPr>
        <w:t>= Standard Deviation</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Mean</w:t>
      </w:r>
    </w:p>
    <w:p w:rsidR="00752AF2" w:rsidRDefault="00752AF2" w:rsidP="00752AF2">
      <w:pPr>
        <w:widowControl w:val="0"/>
        <w:autoSpaceDE w:val="0"/>
        <w:autoSpaceDN w:val="0"/>
        <w:adjustRightInd w:val="0"/>
        <w:spacing w:after="0" w:line="30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d) Coefficient of Correlation (r)</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2" w:lineRule="auto"/>
        <w:ind w:right="20"/>
        <w:jc w:val="both"/>
        <w:rPr>
          <w:rFonts w:ascii="Times New Roman" w:hAnsi="Times New Roman" w:cs="Times New Roman"/>
          <w:sz w:val="24"/>
          <w:szCs w:val="24"/>
        </w:rPr>
      </w:pPr>
      <w:r>
        <w:rPr>
          <w:rFonts w:ascii="Times New Roman" w:hAnsi="Times New Roman" w:cs="Times New Roman"/>
        </w:rPr>
        <w:t>It refers to the techniques used in measuring the closeness of the relationship between the variables. It helps us in determining the degree of relationship between two or more variables. The correlation coefficient a concept from statistics is a measure of how well trends in the predicted values follow trends in past actual values.</w:t>
      </w:r>
    </w:p>
    <w:p w:rsidR="00752AF2" w:rsidRDefault="00752AF2" w:rsidP="00752AF2">
      <w:pPr>
        <w:widowControl w:val="0"/>
        <w:autoSpaceDE w:val="0"/>
        <w:autoSpaceDN w:val="0"/>
        <w:adjustRightInd w:val="0"/>
        <w:spacing w:after="0" w:line="13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The correlation coefficient is a number between 0 and 1. If there is no relationship between the predicted values and the actual values the correlation coefficient is 0 or very low. As the strength of the relationship between the predicted values and actual values increases so does the correlation coefficient. A perfect fit gives a coefficient of 1.0, thus, the higher the correlation coefficient the better.</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Thus, in this study, the degree of relationship between dividend and other relevant financial indicators such as earning per share, market price per share, dividend per share, dividend payout ratio is measured by the correlation coefficient, which is denoted by r (of X and Y are two sets). It is defined by as follows: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89984" behindDoc="1" locked="0" layoutInCell="0" allowOverlap="1">
            <wp:simplePos x="0" y="0"/>
            <wp:positionH relativeFrom="column">
              <wp:posOffset>-3810</wp:posOffset>
            </wp:positionH>
            <wp:positionV relativeFrom="paragraph">
              <wp:posOffset>105410</wp:posOffset>
            </wp:positionV>
            <wp:extent cx="2179320" cy="255270"/>
            <wp:effectExtent l="19050" t="0" r="0" b="0"/>
            <wp:wrapNone/>
            <wp:docPr id="24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a:srcRect/>
                    <a:stretch>
                      <a:fillRect/>
                    </a:stretch>
                  </pic:blipFill>
                  <pic:spPr bwMode="auto">
                    <a:xfrm>
                      <a:off x="0" y="0"/>
                      <a:ext cx="2179320" cy="255270"/>
                    </a:xfrm>
                    <a:prstGeom prst="rect">
                      <a:avLst/>
                    </a:prstGeom>
                    <a:noFill/>
                  </pic:spPr>
                </pic:pic>
              </a:graphicData>
            </a:graphic>
          </wp:anchor>
        </w:drawing>
      </w:r>
      <w:r>
        <w:rPr>
          <w:noProof/>
          <w:lang w:bidi="ne-NP"/>
        </w:rPr>
        <w:drawing>
          <wp:anchor distT="0" distB="0" distL="114300" distR="114300" simplePos="0" relativeHeight="251691008" behindDoc="1" locked="0" layoutInCell="0" allowOverlap="1">
            <wp:simplePos x="0" y="0"/>
            <wp:positionH relativeFrom="column">
              <wp:posOffset>-3810</wp:posOffset>
            </wp:positionH>
            <wp:positionV relativeFrom="paragraph">
              <wp:posOffset>565785</wp:posOffset>
            </wp:positionV>
            <wp:extent cx="2366010" cy="254635"/>
            <wp:effectExtent l="19050" t="0" r="0" b="0"/>
            <wp:wrapNone/>
            <wp:docPr id="228"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srcRect/>
                    <a:stretch>
                      <a:fillRect/>
                    </a:stretch>
                  </pic:blipFill>
                  <pic:spPr bwMode="auto">
                    <a:xfrm>
                      <a:off x="0" y="0"/>
                      <a:ext cx="2366010" cy="25463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5"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bookmarkStart w:id="62" w:name="page63"/>
      <w:bookmarkEnd w:id="62"/>
      <w:r>
        <w:rPr>
          <w:noProof/>
          <w:lang w:bidi="ne-NP"/>
        </w:rPr>
        <w:lastRenderedPageBreak/>
        <w:drawing>
          <wp:anchor distT="0" distB="0" distL="114300" distR="114300" simplePos="0" relativeHeight="251692032" behindDoc="1" locked="0" layoutInCell="0" allowOverlap="1">
            <wp:simplePos x="0" y="0"/>
            <wp:positionH relativeFrom="page">
              <wp:posOffset>1405255</wp:posOffset>
            </wp:positionH>
            <wp:positionV relativeFrom="page">
              <wp:posOffset>859790</wp:posOffset>
            </wp:positionV>
            <wp:extent cx="3054350" cy="271780"/>
            <wp:effectExtent l="19050" t="0" r="0" b="0"/>
            <wp:wrapNone/>
            <wp:docPr id="22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3">
                      <a:clrChange>
                        <a:clrFrom>
                          <a:srgbClr val="FFFFFF"/>
                        </a:clrFrom>
                        <a:clrTo>
                          <a:srgbClr val="FFFFFF">
                            <a:alpha val="0"/>
                          </a:srgbClr>
                        </a:clrTo>
                      </a:clrChange>
                    </a:blip>
                    <a:srcRect/>
                    <a:stretch>
                      <a:fillRect/>
                    </a:stretch>
                  </pic:blipFill>
                  <pic:spPr bwMode="auto">
                    <a:xfrm>
                      <a:off x="0" y="0"/>
                      <a:ext cx="3054350" cy="27178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6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Arial" w:hAnsi="Arial" w:cs="Arial"/>
          <w:sz w:val="23"/>
          <w:szCs w:val="23"/>
        </w:rPr>
        <w:t>σ</w:t>
      </w:r>
      <w:r>
        <w:rPr>
          <w:rFonts w:ascii="Times New Roman" w:hAnsi="Times New Roman" w:cs="Times New Roman"/>
          <w:sz w:val="15"/>
          <w:szCs w:val="15"/>
        </w:rPr>
        <w:t>X</w:t>
      </w:r>
      <w:r>
        <w:rPr>
          <w:rFonts w:ascii="Times New Roman" w:hAnsi="Times New Roman" w:cs="Times New Roman"/>
          <w:sz w:val="23"/>
          <w:szCs w:val="23"/>
        </w:rPr>
        <w:t>,</w:t>
      </w:r>
      <w:r>
        <w:rPr>
          <w:rFonts w:ascii="Arial" w:hAnsi="Arial" w:cs="Arial"/>
          <w:sz w:val="23"/>
          <w:szCs w:val="23"/>
        </w:rPr>
        <w:t xml:space="preserve"> σ</w:t>
      </w:r>
      <w:r>
        <w:rPr>
          <w:rFonts w:ascii="Times New Roman" w:hAnsi="Times New Roman" w:cs="Times New Roman"/>
          <w:sz w:val="15"/>
          <w:szCs w:val="15"/>
        </w:rPr>
        <w:t>Y</w:t>
      </w:r>
      <w:r>
        <w:rPr>
          <w:rFonts w:ascii="Arial" w:hAnsi="Arial" w:cs="Arial"/>
          <w:sz w:val="23"/>
          <w:szCs w:val="23"/>
        </w:rPr>
        <w:t xml:space="preserve"> </w:t>
      </w:r>
      <w:r>
        <w:rPr>
          <w:rFonts w:ascii="Times New Roman" w:hAnsi="Times New Roman" w:cs="Times New Roman"/>
          <w:sz w:val="23"/>
          <w:szCs w:val="23"/>
        </w:rPr>
        <w:t>are the standard deviation of the distributions of X and Y values respectively,</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Cov (X,Y) = covariance of X,Y value</w:t>
      </w:r>
    </w:p>
    <w:p w:rsidR="00752AF2" w:rsidRDefault="00752AF2" w:rsidP="00752AF2">
      <w:pPr>
        <w:widowControl w:val="0"/>
        <w:autoSpaceDE w:val="0"/>
        <w:autoSpaceDN w:val="0"/>
        <w:adjustRightInd w:val="0"/>
        <w:spacing w:after="0" w:line="27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400"/>
        <w:rPr>
          <w:rFonts w:ascii="Times New Roman" w:hAnsi="Times New Roman" w:cs="Times New Roman"/>
          <w:sz w:val="24"/>
          <w:szCs w:val="24"/>
        </w:rPr>
      </w:pPr>
      <w:r>
        <w:rPr>
          <w:rFonts w:ascii="Times New Roman" w:hAnsi="Times New Roman" w:cs="Times New Roman"/>
          <w:sz w:val="23"/>
          <w:szCs w:val="23"/>
        </w:rPr>
        <w:t xml:space="preserve">= </w:t>
      </w:r>
      <w:r>
        <w:rPr>
          <w:rFonts w:ascii="Times New Roman" w:hAnsi="Times New Roman" w:cs="Times New Roman"/>
          <w:noProof/>
          <w:sz w:val="24"/>
          <w:szCs w:val="24"/>
          <w:lang w:bidi="ne-NP"/>
        </w:rPr>
        <w:drawing>
          <wp:inline distT="0" distB="0" distL="0" distR="0">
            <wp:extent cx="816610" cy="310515"/>
            <wp:effectExtent l="1905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srcRect/>
                    <a:stretch>
                      <a:fillRect/>
                    </a:stretch>
                  </pic:blipFill>
                  <pic:spPr bwMode="auto">
                    <a:xfrm>
                      <a:off x="0" y="0"/>
                      <a:ext cx="816610" cy="31051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30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e) Coefficient of Determination (R</w:t>
      </w:r>
      <w:r>
        <w:rPr>
          <w:rFonts w:ascii="Times New Roman" w:hAnsi="Times New Roman" w:cs="Times New Roman"/>
          <w:b/>
          <w:bCs/>
          <w:sz w:val="30"/>
          <w:szCs w:val="30"/>
          <w:vertAlign w:val="superscript"/>
        </w:rPr>
        <w:t>2</w:t>
      </w:r>
      <w:r>
        <w:rPr>
          <w:rFonts w:ascii="Times New Roman" w:hAnsi="Times New Roman" w:cs="Times New Roman"/>
          <w:b/>
          <w:bCs/>
          <w:sz w:val="23"/>
          <w:szCs w:val="23"/>
        </w:rPr>
        <w:t>)</w:t>
      </w:r>
    </w:p>
    <w:p w:rsidR="00752AF2" w:rsidRDefault="00752AF2" w:rsidP="00752AF2">
      <w:pPr>
        <w:widowControl w:val="0"/>
        <w:autoSpaceDE w:val="0"/>
        <w:autoSpaceDN w:val="0"/>
        <w:adjustRightInd w:val="0"/>
        <w:spacing w:after="0" w:line="7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22" w:lineRule="auto"/>
        <w:jc w:val="both"/>
        <w:rPr>
          <w:rFonts w:ascii="Times New Roman" w:hAnsi="Times New Roman" w:cs="Times New Roman"/>
          <w:sz w:val="24"/>
          <w:szCs w:val="24"/>
        </w:rPr>
      </w:pPr>
      <w:r>
        <w:rPr>
          <w:rFonts w:ascii="Times New Roman" w:hAnsi="Times New Roman" w:cs="Times New Roman"/>
          <w:sz w:val="23"/>
          <w:szCs w:val="23"/>
        </w:rPr>
        <w:t>A measure used in statistical model analysis to assess how well a model explains and predicts future outcomes. It is indicative of the level of explained variability in the model. The coefficient, also commonly known as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is used as a guideline to measure the accuracy of the model. The coefficient of determination is the primary way. We can measure the extent, or strength, of the association that exists between two variables, X and Y.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Measures only the strength of a linear relationship between two variables. It refers to a measure of the total variance in a dependent variable that is explained by its linear relationship to an independent variable. The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is always a positive number. It can't tell whether the relationship between the two variables is positive or negative. The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is defined as the ratio of explained variance to the total variance.</w:t>
      </w:r>
    </w:p>
    <w:p w:rsidR="00752AF2" w:rsidRDefault="00752AF2" w:rsidP="00752AF2">
      <w:pPr>
        <w:widowControl w:val="0"/>
        <w:autoSpaceDE w:val="0"/>
        <w:autoSpaceDN w:val="0"/>
        <w:adjustRightInd w:val="0"/>
        <w:spacing w:after="0" w:line="17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f) Regression Analysis</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Regression is a statistical analysis assessing the association between variables. It is considered as a useful tool for determining the strength of relationship between two (Simple Regression) or more (Multiple regression) variables. In statistics, regression analysis includes any techniques for modeling and analyzing several variables, when the focus is on the relationship between a dependent variable and one or more independent variables. More specifically, regression analysis helps us understand how the typical value of the dependent variable changes when any one of the independent variables is varied, while the other independent variables are held fixed.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440"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bookmarkStart w:id="63" w:name="page64"/>
      <w:bookmarkEnd w:id="63"/>
      <w:r>
        <w:rPr>
          <w:rFonts w:ascii="Times New Roman" w:hAnsi="Times New Roman" w:cs="Times New Roman"/>
          <w:b/>
          <w:bCs/>
          <w:sz w:val="23"/>
          <w:szCs w:val="23"/>
        </w:rPr>
        <w:lastRenderedPageBreak/>
        <w:t>i) Simple regression analysis</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2" w:lineRule="auto"/>
        <w:ind w:left="100"/>
        <w:jc w:val="both"/>
        <w:rPr>
          <w:rFonts w:ascii="Times New Roman" w:hAnsi="Times New Roman" w:cs="Times New Roman"/>
          <w:sz w:val="24"/>
          <w:szCs w:val="24"/>
        </w:rPr>
      </w:pPr>
      <w:r>
        <w:rPr>
          <w:rFonts w:ascii="Times New Roman" w:hAnsi="Times New Roman" w:cs="Times New Roman"/>
          <w:sz w:val="23"/>
          <w:szCs w:val="23"/>
        </w:rPr>
        <w:t>The use of a single independent variable is known as simple regression analysis. It is a popularly used method for estimating the cost-volume formula, y = a + bx. Here under calculated and analyzed the following variables: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Market Price Per Share on Earning per Share (EPS)</w:t>
      </w: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a + bx</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Market price per share (MPS)</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b = Regression coefficient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x = Earnings per share (EPS)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This model tests the dependency of market price per share on Earning per share.</w:t>
      </w:r>
    </w:p>
    <w:p w:rsidR="00752AF2" w:rsidRDefault="00752AF2" w:rsidP="00752AF2">
      <w:pPr>
        <w:widowControl w:val="0"/>
        <w:autoSpaceDE w:val="0"/>
        <w:autoSpaceDN w:val="0"/>
        <w:adjustRightInd w:val="0"/>
        <w:spacing w:after="0" w:line="31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Market Price Per Share on Dividend per Share (DPS)</w:t>
      </w: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a + bx</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Market price per share (MPS)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b = Regression coefficient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x = Dividend per share (DPS)</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This model tests the dependency of market price per share on dividend per share.</w:t>
      </w:r>
    </w:p>
    <w:p w:rsidR="00752AF2" w:rsidRDefault="00752AF2" w:rsidP="00752AF2">
      <w:pPr>
        <w:widowControl w:val="0"/>
        <w:autoSpaceDE w:val="0"/>
        <w:autoSpaceDN w:val="0"/>
        <w:adjustRightInd w:val="0"/>
        <w:spacing w:after="0" w:line="31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Market Price Per Share on Dividend payout ratio(DPR)</w:t>
      </w: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a + bx</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y = Market price per share (MPS)</w:t>
      </w:r>
    </w:p>
    <w:p w:rsidR="00752AF2" w:rsidRDefault="00752AF2" w:rsidP="00752AF2">
      <w:pPr>
        <w:widowControl w:val="0"/>
        <w:autoSpaceDE w:val="0"/>
        <w:autoSpaceDN w:val="0"/>
        <w:adjustRightInd w:val="0"/>
        <w:spacing w:after="0" w:line="30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64" w:name="page65"/>
      <w:bookmarkEnd w:id="64"/>
      <w:r>
        <w:rPr>
          <w:rFonts w:ascii="Times New Roman" w:hAnsi="Times New Roman" w:cs="Times New Roman"/>
          <w:sz w:val="23"/>
          <w:szCs w:val="23"/>
        </w:rPr>
        <w:lastRenderedPageBreak/>
        <w:t>a = Regression constant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 = Regression coefficient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Dividend payout ratio (DPR)</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This model tests the dependency of market price per share on dividend payout ratio</w:t>
      </w:r>
    </w:p>
    <w:p w:rsidR="00752AF2" w:rsidRDefault="00752AF2" w:rsidP="00752AF2">
      <w:pPr>
        <w:widowControl w:val="0"/>
        <w:autoSpaceDE w:val="0"/>
        <w:autoSpaceDN w:val="0"/>
        <w:adjustRightInd w:val="0"/>
        <w:spacing w:after="0" w:line="31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Dividend Per Share on Earning per Share (EPS</w:t>
      </w:r>
      <w:r>
        <w:rPr>
          <w:rFonts w:ascii="Times New Roman" w:hAnsi="Times New Roman" w:cs="Times New Roman"/>
          <w:u w:val="single"/>
        </w:rPr>
        <w:t>)</w:t>
      </w: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y = a + bx</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y = Dividend per share (DPS)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 = Regression coefficient</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 = Earnings per share (EPS)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This model tests the dependency of Dividend per share on Earning per share.</w:t>
      </w:r>
    </w:p>
    <w:p w:rsidR="00752AF2" w:rsidRDefault="00752AF2" w:rsidP="00752AF2">
      <w:pPr>
        <w:widowControl w:val="0"/>
        <w:autoSpaceDE w:val="0"/>
        <w:autoSpaceDN w:val="0"/>
        <w:adjustRightInd w:val="0"/>
        <w:spacing w:after="0" w:line="31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ii) Multiple Regression Analysis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jc w:val="both"/>
        <w:rPr>
          <w:rFonts w:ascii="Times New Roman" w:hAnsi="Times New Roman" w:cs="Times New Roman"/>
          <w:sz w:val="24"/>
          <w:szCs w:val="24"/>
        </w:rPr>
      </w:pPr>
      <w:r>
        <w:rPr>
          <w:rFonts w:ascii="Times New Roman" w:hAnsi="Times New Roman" w:cs="Times New Roman"/>
          <w:sz w:val="23"/>
          <w:szCs w:val="23"/>
        </w:rPr>
        <w:t>Multiple regressions analysis is statistical procedure that attempts to assess the relationship between a dependent variable and two or more independent variables. In this study, the following multiple regression analysis have been analyzed</w:t>
      </w:r>
    </w:p>
    <w:p w:rsidR="00752AF2" w:rsidRDefault="00752AF2" w:rsidP="00752AF2">
      <w:pPr>
        <w:widowControl w:val="0"/>
        <w:autoSpaceDE w:val="0"/>
        <w:autoSpaceDN w:val="0"/>
        <w:adjustRightInd w:val="0"/>
        <w:spacing w:after="0" w:line="14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Market price per share on Earning per share and Dividend per share</w:t>
      </w:r>
    </w:p>
    <w:p w:rsidR="00752AF2" w:rsidRDefault="00752AF2" w:rsidP="00752AF2">
      <w:pPr>
        <w:widowControl w:val="0"/>
        <w:autoSpaceDE w:val="0"/>
        <w:autoSpaceDN w:val="0"/>
        <w:adjustRightInd w:val="0"/>
        <w:spacing w:after="0" w:line="31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Y=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w:t>
      </w:r>
      <w:r>
        <w:rPr>
          <w:rFonts w:ascii="Times New Roman" w:hAnsi="Times New Roman" w:cs="Times New Roman"/>
          <w:sz w:val="15"/>
          <w:szCs w:val="15"/>
        </w:rPr>
        <w:t>2</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Y = Market price per share (Dependent variables)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28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 Regression coefficient of variable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and 2rd respectively.</w:t>
      </w:r>
    </w:p>
    <w:p w:rsidR="00752AF2" w:rsidRDefault="00752AF2" w:rsidP="00752AF2">
      <w:pPr>
        <w:widowControl w:val="0"/>
        <w:autoSpaceDE w:val="0"/>
        <w:autoSpaceDN w:val="0"/>
        <w:adjustRightInd w:val="0"/>
        <w:spacing w:after="0" w:line="2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Earnings per share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Dividend per share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8" w:right="2220" w:bottom="663" w:left="2220" w:header="720" w:footer="720" w:gutter="0"/>
          <w:cols w:space="720" w:equalWidth="0">
            <w:col w:w="7800"/>
          </w:cols>
          <w:noEndnote/>
        </w:sectPr>
      </w:pPr>
    </w:p>
    <w:p w:rsidR="00752AF2" w:rsidRDefault="00752AF2" w:rsidP="00752AF2">
      <w:pPr>
        <w:widowControl w:val="0"/>
        <w:overflowPunct w:val="0"/>
        <w:autoSpaceDE w:val="0"/>
        <w:autoSpaceDN w:val="0"/>
        <w:adjustRightInd w:val="0"/>
        <w:spacing w:after="0" w:line="380" w:lineRule="auto"/>
        <w:ind w:left="7"/>
        <w:rPr>
          <w:rFonts w:ascii="Times New Roman" w:hAnsi="Times New Roman" w:cs="Times New Roman"/>
          <w:sz w:val="24"/>
          <w:szCs w:val="24"/>
        </w:rPr>
      </w:pPr>
      <w:bookmarkStart w:id="65" w:name="page66"/>
      <w:bookmarkEnd w:id="65"/>
      <w:r>
        <w:rPr>
          <w:rFonts w:ascii="Times New Roman" w:hAnsi="Times New Roman" w:cs="Times New Roman"/>
          <w:sz w:val="23"/>
          <w:szCs w:val="23"/>
        </w:rPr>
        <w:lastRenderedPageBreak/>
        <w:t>It helps to represent the market price per share on earning per share and dividend per share.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Wingdings" w:hAnsi="Wingdings" w:cs="Wingdings"/>
          <w:sz w:val="23"/>
          <w:szCs w:val="23"/>
        </w:rPr>
        <w:t></w:t>
      </w:r>
      <w:r>
        <w:rPr>
          <w:rFonts w:ascii="Wingdings" w:hAnsi="Wingdings" w:cs="Wingdings"/>
          <w:sz w:val="23"/>
          <w:szCs w:val="23"/>
        </w:rPr>
        <w:t></w:t>
      </w:r>
      <w:r>
        <w:rPr>
          <w:rFonts w:ascii="Times New Roman" w:hAnsi="Times New Roman" w:cs="Times New Roman"/>
          <w:b/>
          <w:bCs/>
          <w:sz w:val="23"/>
          <w:szCs w:val="23"/>
        </w:rPr>
        <w:t>Dividend per share on Earning per share and Dividend payout Ratio</w:t>
      </w:r>
    </w:p>
    <w:p w:rsidR="00752AF2" w:rsidRDefault="00752AF2" w:rsidP="00752AF2">
      <w:pPr>
        <w:widowControl w:val="0"/>
        <w:autoSpaceDE w:val="0"/>
        <w:autoSpaceDN w:val="0"/>
        <w:adjustRightInd w:val="0"/>
        <w:spacing w:after="0" w:line="31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Y =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w:t>
      </w:r>
      <w:r>
        <w:rPr>
          <w:rFonts w:ascii="Times New Roman" w:hAnsi="Times New Roman" w:cs="Times New Roman"/>
          <w:sz w:val="15"/>
          <w:szCs w:val="15"/>
        </w:rPr>
        <w:t>2</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Y= Dividend per share (Dependent variables)</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 Regression coefficient of variable 1stand2nd respectively</w:t>
      </w:r>
    </w:p>
    <w:p w:rsidR="00752AF2" w:rsidRDefault="00752AF2" w:rsidP="00752AF2">
      <w:pPr>
        <w:widowControl w:val="0"/>
        <w:autoSpaceDE w:val="0"/>
        <w:autoSpaceDN w:val="0"/>
        <w:adjustRightInd w:val="0"/>
        <w:spacing w:after="0" w:line="28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Earnings per share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Dividend payout ratio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right="20"/>
        <w:rPr>
          <w:rFonts w:ascii="Times New Roman" w:hAnsi="Times New Roman" w:cs="Times New Roman"/>
          <w:sz w:val="24"/>
          <w:szCs w:val="24"/>
        </w:rPr>
      </w:pPr>
      <w:r>
        <w:rPr>
          <w:rFonts w:ascii="Times New Roman" w:hAnsi="Times New Roman" w:cs="Times New Roman"/>
          <w:sz w:val="23"/>
          <w:szCs w:val="23"/>
        </w:rPr>
        <w:t>This model helps to represent the dividend per share on earning per share and dividend payout ratio.</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numPr>
          <w:ilvl w:val="0"/>
          <w:numId w:val="44"/>
        </w:numPr>
        <w:tabs>
          <w:tab w:val="clear" w:pos="720"/>
          <w:tab w:val="num" w:pos="247"/>
        </w:tabs>
        <w:overflowPunct w:val="0"/>
        <w:autoSpaceDE w:val="0"/>
        <w:autoSpaceDN w:val="0"/>
        <w:adjustRightInd w:val="0"/>
        <w:spacing w:after="0" w:line="383" w:lineRule="auto"/>
        <w:ind w:left="247" w:right="20" w:hanging="247"/>
        <w:jc w:val="both"/>
        <w:rPr>
          <w:rFonts w:ascii="Wingdings" w:hAnsi="Wingdings" w:cs="Wingdings"/>
          <w:sz w:val="23"/>
          <w:szCs w:val="23"/>
        </w:rPr>
      </w:pPr>
      <w:r>
        <w:rPr>
          <w:rFonts w:ascii="Times New Roman" w:hAnsi="Times New Roman" w:cs="Times New Roman"/>
          <w:b/>
          <w:bCs/>
          <w:sz w:val="23"/>
          <w:szCs w:val="23"/>
        </w:rPr>
        <w:t xml:space="preserve">Market price per share on Dividend per share, Price earnings ratio at last year and earnings per share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7" w:right="20"/>
        <w:jc w:val="both"/>
        <w:rPr>
          <w:rFonts w:ascii="Times New Roman" w:hAnsi="Times New Roman" w:cs="Times New Roman"/>
          <w:sz w:val="24"/>
          <w:szCs w:val="24"/>
        </w:rPr>
      </w:pPr>
      <w:r>
        <w:rPr>
          <w:rFonts w:ascii="Times New Roman" w:hAnsi="Times New Roman" w:cs="Times New Roman"/>
          <w:sz w:val="23"/>
          <w:szCs w:val="23"/>
        </w:rPr>
        <w:t>Friend and Puckett have conducted a study about the relationship between dividends and stock prices through the regression analysis on the data of 110 firms from five. They used two-regression model of price function and dividend supply function. Symbolically, their price function can be written as:</w:t>
      </w:r>
    </w:p>
    <w:p w:rsidR="00752AF2" w:rsidRDefault="00752AF2" w:rsidP="00752AF2">
      <w:pPr>
        <w:widowControl w:val="0"/>
        <w:autoSpaceDE w:val="0"/>
        <w:autoSpaceDN w:val="0"/>
        <w:adjustRightInd w:val="0"/>
        <w:spacing w:after="0" w:line="14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 xml:space="preserve">MPS =f (DPS </w:t>
      </w:r>
      <w:r>
        <w:rPr>
          <w:rFonts w:ascii="Times New Roman" w:hAnsi="Times New Roman" w:cs="Times New Roman"/>
          <w:sz w:val="15"/>
          <w:szCs w:val="15"/>
        </w:rPr>
        <w:t>t</w:t>
      </w:r>
      <w:r>
        <w:rPr>
          <w:rFonts w:ascii="Times New Roman" w:hAnsi="Times New Roman" w:cs="Times New Roman"/>
          <w:sz w:val="23"/>
          <w:szCs w:val="23"/>
        </w:rPr>
        <w:t xml:space="preserve">, P/E </w:t>
      </w:r>
      <w:r>
        <w:rPr>
          <w:rFonts w:ascii="Times New Roman" w:hAnsi="Times New Roman" w:cs="Times New Roman"/>
          <w:sz w:val="15"/>
          <w:szCs w:val="15"/>
        </w:rPr>
        <w:t>t-1</w:t>
      </w:r>
      <w:r>
        <w:rPr>
          <w:rFonts w:ascii="Times New Roman" w:hAnsi="Times New Roman" w:cs="Times New Roman"/>
          <w:sz w:val="23"/>
          <w:szCs w:val="23"/>
        </w:rPr>
        <w:t>, EPS</w:t>
      </w:r>
      <w:r>
        <w:rPr>
          <w:rFonts w:ascii="Times New Roman" w:hAnsi="Times New Roman" w:cs="Times New Roman"/>
          <w:sz w:val="15"/>
          <w:szCs w:val="15"/>
        </w:rPr>
        <w:t>t</w:t>
      </w:r>
      <w:r>
        <w:rPr>
          <w:rFonts w:ascii="Times New Roman" w:hAnsi="Times New Roman" w:cs="Times New Roman"/>
          <w:sz w:val="23"/>
          <w:szCs w:val="23"/>
        </w:rPr>
        <w: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In this study, the following multiple regression analysis have been analyzed</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Y=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b</w:t>
      </w:r>
      <w:r>
        <w:rPr>
          <w:rFonts w:ascii="Times New Roman" w:hAnsi="Times New Roman" w:cs="Times New Roman"/>
          <w:sz w:val="15"/>
          <w:szCs w:val="15"/>
        </w:rPr>
        <w:t>3</w:t>
      </w:r>
      <w:r>
        <w:rPr>
          <w:rFonts w:ascii="Times New Roman" w:hAnsi="Times New Roman" w:cs="Times New Roman"/>
          <w:sz w:val="23"/>
          <w:szCs w:val="23"/>
        </w:rPr>
        <w:t>X</w:t>
      </w:r>
      <w:r>
        <w:rPr>
          <w:rFonts w:ascii="Times New Roman" w:hAnsi="Times New Roman" w:cs="Times New Roman"/>
          <w:sz w:val="15"/>
          <w:szCs w:val="15"/>
        </w:rPr>
        <w:t>3</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Y = Market price per share (Dependent variables)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28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and b</w:t>
      </w:r>
      <w:r>
        <w:rPr>
          <w:rFonts w:ascii="Times New Roman" w:hAnsi="Times New Roman" w:cs="Times New Roman"/>
          <w:sz w:val="15"/>
          <w:szCs w:val="15"/>
        </w:rPr>
        <w:t>3</w:t>
      </w:r>
      <w:r>
        <w:rPr>
          <w:rFonts w:ascii="Times New Roman" w:hAnsi="Times New Roman" w:cs="Times New Roman"/>
          <w:sz w:val="23"/>
          <w:szCs w:val="23"/>
        </w:rPr>
        <w:t xml:space="preserve"> = Regression coefficient of variable 1</w:t>
      </w:r>
      <w:r>
        <w:rPr>
          <w:rFonts w:ascii="Times New Roman" w:hAnsi="Times New Roman" w:cs="Times New Roman"/>
          <w:sz w:val="30"/>
          <w:szCs w:val="30"/>
          <w:vertAlign w:val="superscript"/>
        </w:rPr>
        <w:t>s</w:t>
      </w:r>
      <w:r>
        <w:rPr>
          <w:rFonts w:ascii="Times New Roman" w:hAnsi="Times New Roman" w:cs="Times New Roman"/>
          <w:sz w:val="23"/>
          <w:szCs w:val="23"/>
        </w:rPr>
        <w:t>, 2rd and 3</w:t>
      </w:r>
      <w:r>
        <w:rPr>
          <w:rFonts w:ascii="Times New Roman" w:hAnsi="Times New Roman" w:cs="Times New Roman"/>
          <w:sz w:val="30"/>
          <w:szCs w:val="30"/>
          <w:vertAlign w:val="superscript"/>
        </w:rPr>
        <w:t>rd</w:t>
      </w:r>
      <w:r>
        <w:rPr>
          <w:rFonts w:ascii="Times New Roman" w:hAnsi="Times New Roman" w:cs="Times New Roman"/>
          <w:sz w:val="23"/>
          <w:szCs w:val="23"/>
        </w:rPr>
        <w:t xml:space="preserve"> respectively.</w:t>
      </w:r>
    </w:p>
    <w:p w:rsidR="00752AF2" w:rsidRDefault="00752AF2" w:rsidP="00752AF2">
      <w:pPr>
        <w:widowControl w:val="0"/>
        <w:autoSpaceDE w:val="0"/>
        <w:autoSpaceDN w:val="0"/>
        <w:adjustRightInd w:val="0"/>
        <w:spacing w:after="0" w:line="2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66" w:name="page67"/>
      <w:bookmarkEnd w:id="66"/>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Dividend per share at time t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Price Earnings ratio of last year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3</w:t>
      </w:r>
      <w:r>
        <w:rPr>
          <w:rFonts w:ascii="Times New Roman" w:hAnsi="Times New Roman" w:cs="Times New Roman"/>
          <w:sz w:val="23"/>
          <w:szCs w:val="23"/>
        </w:rPr>
        <w:t xml:space="preserve"> = Earnings per share at time t (3</w:t>
      </w:r>
      <w:r>
        <w:rPr>
          <w:rFonts w:ascii="Times New Roman" w:hAnsi="Times New Roman" w:cs="Times New Roman"/>
          <w:sz w:val="30"/>
          <w:szCs w:val="30"/>
          <w:vertAlign w:val="superscript"/>
        </w:rPr>
        <w:t>rd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r>
        <w:rPr>
          <w:rFonts w:ascii="Times New Roman" w:hAnsi="Times New Roman" w:cs="Times New Roman"/>
          <w:sz w:val="23"/>
          <w:szCs w:val="23"/>
        </w:rPr>
        <w:t>It helps to represent the market price per share on Dividend per share, Price earnings ratio and earnings per share.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g) Regression Constant (a)</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Regression Constant indicates the average level of dependent variable where, the value of constant is the intercept of the model when the independent variables are zero. In other words, it is better to understand that constant indicates the mean or average effect on dependent variable if all the variables committed from the model.</w:t>
      </w:r>
    </w:p>
    <w:p w:rsidR="00752AF2" w:rsidRDefault="00752AF2" w:rsidP="00752AF2">
      <w:pPr>
        <w:widowControl w:val="0"/>
        <w:autoSpaceDE w:val="0"/>
        <w:autoSpaceDN w:val="0"/>
        <w:adjustRightInd w:val="0"/>
        <w:spacing w:after="0" w:line="1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h) Standard Error of Estimate (SEE)</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Standard Error of Estimate measures the variability, or scatter of the observed values around the regression line. It also measures the reliability of the estimating equation, indicating the variability of the observed values differ from their predicated values on the regression line.</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3" w:lineRule="auto"/>
        <w:jc w:val="both"/>
        <w:rPr>
          <w:rFonts w:ascii="Times New Roman" w:hAnsi="Times New Roman" w:cs="Times New Roman"/>
          <w:sz w:val="24"/>
          <w:szCs w:val="24"/>
        </w:rPr>
      </w:pPr>
      <w:r>
        <w:rPr>
          <w:rFonts w:ascii="Times New Roman" w:hAnsi="Times New Roman" w:cs="Times New Roman"/>
        </w:rPr>
        <w:t>The greater the scattering or dispersion of points around the regression line is the larger the value of Standard Error of Estimate, conversely, if Standard Error of Estimate is equals to zero, then, there is no variation about the line and the correlation will be perfect. So, we expect the estimating equation to be a 'perfect' estimator of the dependent variable. In that case, all the data points would lie directly on the regression line and no points would be scattered around it. Similarly, the smaller the Standard Error of Estimate, the closer will be the dots to the regression line and the better the estimates based on the equation for this line. Thus, with the help of standard error of estimate, it is possible for ascertaining how well and representative the regression line is as a description of the average relationship between two series.</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i) Probable Error</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In statistics, the probable error of a quantity is a value describing the probability distribution of that quantity. It defines the half-range of an interval about a central point for the distribution, such that half of the values from the distribution will lie within the interval and half outside. Thus, it is equivalent to half the range. The</w:t>
      </w:r>
    </w:p>
    <w:p w:rsidR="00752AF2" w:rsidRDefault="00752AF2" w:rsidP="00752AF2">
      <w:pPr>
        <w:widowControl w:val="0"/>
        <w:autoSpaceDE w:val="0"/>
        <w:autoSpaceDN w:val="0"/>
        <w:adjustRightInd w:val="0"/>
        <w:spacing w:after="0" w:line="22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8" w:lineRule="auto"/>
        <w:ind w:right="20"/>
        <w:jc w:val="both"/>
        <w:rPr>
          <w:rFonts w:ascii="Times New Roman" w:hAnsi="Times New Roman" w:cs="Times New Roman"/>
          <w:sz w:val="24"/>
          <w:szCs w:val="24"/>
        </w:rPr>
      </w:pPr>
      <w:bookmarkStart w:id="67" w:name="page68"/>
      <w:bookmarkEnd w:id="67"/>
      <w:r>
        <w:rPr>
          <w:rFonts w:ascii="Times New Roman" w:hAnsi="Times New Roman" w:cs="Times New Roman"/>
        </w:rPr>
        <w:t>Probable Error (PE) of correlation coefficient is an old measure of testing of reliability of an observed correlation coefficient. The Probable Error of the correlation coefficient is the basis for the interpretation of its value. It is Calculated By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93056" behindDoc="1" locked="0" layoutInCell="0" allowOverlap="1">
            <wp:simplePos x="0" y="0"/>
            <wp:positionH relativeFrom="column">
              <wp:posOffset>-3810</wp:posOffset>
            </wp:positionH>
            <wp:positionV relativeFrom="paragraph">
              <wp:posOffset>-26670</wp:posOffset>
            </wp:positionV>
            <wp:extent cx="1950085" cy="353060"/>
            <wp:effectExtent l="19050" t="0" r="0" b="0"/>
            <wp:wrapNone/>
            <wp:docPr id="22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5"/>
                    <a:srcRect/>
                    <a:stretch>
                      <a:fillRect/>
                    </a:stretch>
                  </pic:blipFill>
                  <pic:spPr bwMode="auto">
                    <a:xfrm>
                      <a:off x="0" y="0"/>
                      <a:ext cx="1950085" cy="35306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Where,</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r = The Value of correlation coefficient</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 = no of pairs of observation</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PE is used in interpretation whether the calculated value of r is significant or not.</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If r&lt;PE than it is insignificant or there is no evidence of correlation.</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If r &gt;6PE than, it is significant.</w:t>
      </w:r>
    </w:p>
    <w:p w:rsidR="00752AF2" w:rsidRDefault="00752AF2" w:rsidP="00752AF2">
      <w:pPr>
        <w:widowControl w:val="0"/>
        <w:autoSpaceDE w:val="0"/>
        <w:autoSpaceDN w:val="0"/>
        <w:adjustRightInd w:val="0"/>
        <w:spacing w:after="0" w:line="3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If PE&lt;r&lt;6PE than, nothing can be concluded.</w:t>
      </w:r>
    </w:p>
    <w:p w:rsidR="00752AF2" w:rsidRDefault="00752AF2" w:rsidP="00752AF2">
      <w:pPr>
        <w:widowControl w:val="0"/>
        <w:autoSpaceDE w:val="0"/>
        <w:autoSpaceDN w:val="0"/>
        <w:adjustRightInd w:val="0"/>
        <w:spacing w:after="0" w:line="31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3.5.3 Microsoft Excel</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1" w:lineRule="auto"/>
        <w:jc w:val="both"/>
        <w:rPr>
          <w:rFonts w:ascii="Times New Roman" w:hAnsi="Times New Roman" w:cs="Times New Roman"/>
          <w:sz w:val="24"/>
          <w:szCs w:val="24"/>
        </w:rPr>
      </w:pPr>
      <w:r>
        <w:rPr>
          <w:rFonts w:ascii="Times New Roman" w:hAnsi="Times New Roman" w:cs="Times New Roman"/>
          <w:sz w:val="23"/>
          <w:szCs w:val="23"/>
        </w:rPr>
        <w:t>This program is also useful to calculate descriptive statistical and to produce necessary charts and diagrams. The mean, standard deviation, coefficient of variation and other necessary calculation and charts are prepared with the use of Microsoft Excel.</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880"/>
        <w:rPr>
          <w:rFonts w:ascii="Times New Roman" w:hAnsi="Times New Roman" w:cs="Times New Roman"/>
          <w:sz w:val="24"/>
          <w:szCs w:val="24"/>
        </w:rPr>
      </w:pPr>
      <w:bookmarkStart w:id="68" w:name="page69"/>
      <w:bookmarkEnd w:id="68"/>
      <w:r>
        <w:rPr>
          <w:rFonts w:ascii="Times New Roman" w:hAnsi="Times New Roman" w:cs="Times New Roman"/>
          <w:b/>
          <w:bCs/>
          <w:sz w:val="30"/>
          <w:szCs w:val="30"/>
        </w:rPr>
        <w:t>CHAPTER - IV</w:t>
      </w:r>
    </w:p>
    <w:p w:rsidR="00752AF2" w:rsidRDefault="00752AF2" w:rsidP="00752AF2">
      <w:pPr>
        <w:widowControl w:val="0"/>
        <w:autoSpaceDE w:val="0"/>
        <w:autoSpaceDN w:val="0"/>
        <w:adjustRightInd w:val="0"/>
        <w:spacing w:after="0" w:line="1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60"/>
        <w:rPr>
          <w:rFonts w:ascii="Times New Roman" w:hAnsi="Times New Roman" w:cs="Times New Roman"/>
          <w:sz w:val="24"/>
          <w:szCs w:val="24"/>
        </w:rPr>
      </w:pPr>
      <w:r>
        <w:rPr>
          <w:rFonts w:ascii="Times New Roman" w:hAnsi="Times New Roman" w:cs="Times New Roman"/>
          <w:b/>
          <w:bCs/>
          <w:sz w:val="28"/>
          <w:szCs w:val="28"/>
        </w:rPr>
        <w:t>DATA PRESENTATION AND ANALYSIS</w:t>
      </w:r>
    </w:p>
    <w:p w:rsidR="00752AF2" w:rsidRDefault="00752AF2" w:rsidP="00752AF2">
      <w:pPr>
        <w:widowControl w:val="0"/>
        <w:autoSpaceDE w:val="0"/>
        <w:autoSpaceDN w:val="0"/>
        <w:adjustRightInd w:val="0"/>
        <w:spacing w:after="0" w:line="36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This chapter focuses on the presentation and analysis of data obtained from different variables using both financial and statistical tools explained in third chapter, Research Methodology. A description of the respondents who took part in the study will be given. This chapter deals with the presentation, analysis and interpretation of data collected from entirely secondary data. According to De Vos (1998:334) “Data analysis in qualitative research is a challenging and highly creative process. It starts with data collection. The researcher is intimately involved with the respondents and the data that are generated.”</w:t>
      </w:r>
    </w:p>
    <w:p w:rsidR="00752AF2" w:rsidRDefault="00752AF2" w:rsidP="00752AF2">
      <w:pPr>
        <w:widowControl w:val="0"/>
        <w:autoSpaceDE w:val="0"/>
        <w:autoSpaceDN w:val="0"/>
        <w:adjustRightInd w:val="0"/>
        <w:spacing w:after="0" w:line="15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basic objective of this chapter is to achieve the objectives, which are defined in Introduction chapter. In order to achieve these objectives, the gathered data are presented, compared and analyzed with the help of different tools. So Presentation and Analysis of data is the major part of this study, which helps to analyze the comparative dividend decision of joint venture banks (HBL &amp; Nabil) and the management's attitudes towards the optimum dividend decision. This study is highly supported by the dividend distribution practice of concerned joint venture banks.</w:t>
      </w:r>
    </w:p>
    <w:p w:rsidR="00752AF2" w:rsidRDefault="00752AF2" w:rsidP="00752AF2">
      <w:pPr>
        <w:widowControl w:val="0"/>
        <w:autoSpaceDE w:val="0"/>
        <w:autoSpaceDN w:val="0"/>
        <w:adjustRightInd w:val="0"/>
        <w:spacing w:after="0" w:line="15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4" w:lineRule="auto"/>
        <w:ind w:right="4040"/>
        <w:rPr>
          <w:rFonts w:ascii="Times New Roman" w:hAnsi="Times New Roman" w:cs="Times New Roman"/>
          <w:sz w:val="24"/>
          <w:szCs w:val="24"/>
        </w:rPr>
      </w:pPr>
      <w:r>
        <w:rPr>
          <w:rFonts w:ascii="Times New Roman" w:hAnsi="Times New Roman" w:cs="Times New Roman"/>
          <w:b/>
          <w:bCs/>
          <w:sz w:val="23"/>
          <w:szCs w:val="23"/>
        </w:rPr>
        <w:t>4.1 General Analysis of Financial Tools 4.1.1. Earnings per Share (EPS)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6" w:lineRule="auto"/>
        <w:jc w:val="both"/>
        <w:rPr>
          <w:rFonts w:ascii="Times New Roman" w:hAnsi="Times New Roman" w:cs="Times New Roman"/>
          <w:sz w:val="24"/>
          <w:szCs w:val="24"/>
        </w:rPr>
      </w:pPr>
      <w:r>
        <w:rPr>
          <w:rFonts w:ascii="Times New Roman" w:hAnsi="Times New Roman" w:cs="Times New Roman"/>
          <w:sz w:val="23"/>
          <w:szCs w:val="23"/>
        </w:rPr>
        <w:t>EPS is the amount of reported income, on a per-share basis, that a firm has available to pay dividends to common stockholders or to reinvest in it. As with other financial measures, EPS can vary with differing accounting techniques; therefore, reported EPS may give a very misleading signal as to how the firm is really doing. EPS generally is considered the single most important variable in determining a share's price. It is also a major component of the price-to-earnings valuation ratio. All the business firms always seek to have and more earning so that they could sustain efficiently in the comparative market. The following tables and figure shows all the details relating to earning per share of respective banks.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tbl>
      <w:tblPr>
        <w:tblW w:w="0" w:type="auto"/>
        <w:tblInd w:w="840" w:type="dxa"/>
        <w:tblLayout w:type="fixed"/>
        <w:tblCellMar>
          <w:left w:w="0" w:type="dxa"/>
          <w:right w:w="0" w:type="dxa"/>
        </w:tblCellMar>
        <w:tblLook w:val="0000"/>
      </w:tblPr>
      <w:tblGrid>
        <w:gridCol w:w="1720"/>
        <w:gridCol w:w="2800"/>
        <w:gridCol w:w="1600"/>
      </w:tblGrid>
      <w:tr w:rsidR="00752AF2" w:rsidTr="00D72F27">
        <w:trPr>
          <w:trHeight w:val="264"/>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bookmarkStart w:id="69" w:name="page70"/>
            <w:bookmarkEnd w:id="69"/>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63" w:lineRule="exact"/>
              <w:ind w:right="707"/>
              <w:jc w:val="right"/>
              <w:rPr>
                <w:rFonts w:ascii="Times New Roman" w:hAnsi="Times New Roman" w:cs="Times New Roman"/>
                <w:sz w:val="24"/>
                <w:szCs w:val="24"/>
              </w:rPr>
            </w:pPr>
            <w:r>
              <w:rPr>
                <w:rFonts w:ascii="Times New Roman" w:hAnsi="Times New Roman" w:cs="Times New Roman"/>
                <w:b/>
                <w:bCs/>
                <w:sz w:val="23"/>
                <w:szCs w:val="23"/>
              </w:rPr>
              <w:t>Table No. 4.1</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80"/>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87"/>
              <w:jc w:val="right"/>
              <w:rPr>
                <w:rFonts w:ascii="Times New Roman" w:hAnsi="Times New Roman" w:cs="Times New Roman"/>
                <w:sz w:val="24"/>
                <w:szCs w:val="24"/>
              </w:rPr>
            </w:pPr>
            <w:r>
              <w:rPr>
                <w:rFonts w:ascii="Times New Roman" w:hAnsi="Times New Roman" w:cs="Times New Roman"/>
                <w:b/>
                <w:bCs/>
                <w:sz w:val="23"/>
                <w:szCs w:val="23"/>
              </w:rPr>
              <w:t>Earnings per Share (EPS)</w:t>
            </w: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6"/>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Financial Year</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b/>
                <w:bCs/>
                <w:sz w:val="23"/>
                <w:szCs w:val="23"/>
              </w:rPr>
              <w:t>HBL (in Rs.)</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Rs.)</w:t>
            </w:r>
          </w:p>
        </w:tc>
      </w:tr>
      <w:tr w:rsidR="00752AF2" w:rsidTr="00D72F27">
        <w:trPr>
          <w:trHeight w:val="151"/>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2005/06</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sz w:val="23"/>
                <w:szCs w:val="23"/>
              </w:rPr>
              <w:t>59.24</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129.21</w:t>
            </w:r>
          </w:p>
        </w:tc>
      </w:tr>
      <w:tr w:rsidR="00752AF2" w:rsidTr="00D72F27">
        <w:trPr>
          <w:trHeight w:val="155"/>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2006/07</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sz w:val="23"/>
                <w:szCs w:val="23"/>
              </w:rPr>
              <w:t>60.66</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137.08</w:t>
            </w:r>
          </w:p>
        </w:tc>
      </w:tr>
      <w:tr w:rsidR="00752AF2" w:rsidTr="00D72F27">
        <w:trPr>
          <w:trHeight w:val="155"/>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2007/08</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sz w:val="23"/>
                <w:szCs w:val="23"/>
              </w:rPr>
              <w:t>62.74</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108.31</w:t>
            </w:r>
          </w:p>
        </w:tc>
      </w:tr>
      <w:tr w:rsidR="00752AF2" w:rsidTr="00D72F27">
        <w:trPr>
          <w:trHeight w:val="155"/>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2008/09</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sz w:val="23"/>
                <w:szCs w:val="23"/>
              </w:rPr>
              <w:t>61.90</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106.76</w:t>
            </w:r>
          </w:p>
        </w:tc>
      </w:tr>
      <w:tr w:rsidR="00752AF2" w:rsidTr="00D72F27">
        <w:trPr>
          <w:trHeight w:val="155"/>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2009/10</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sz w:val="23"/>
                <w:szCs w:val="23"/>
              </w:rPr>
              <w:t>31.80</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78.61</w:t>
            </w:r>
          </w:p>
        </w:tc>
      </w:tr>
      <w:tr w:rsidR="00752AF2" w:rsidTr="00D72F27">
        <w:trPr>
          <w:trHeight w:val="155"/>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Total</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b/>
                <w:bCs/>
                <w:sz w:val="23"/>
                <w:szCs w:val="23"/>
              </w:rPr>
              <w:t>276.34</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559.97</w:t>
            </w:r>
          </w:p>
        </w:tc>
      </w:tr>
      <w:tr w:rsidR="00752AF2" w:rsidTr="00D72F27">
        <w:trPr>
          <w:trHeight w:val="150"/>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Average (mean)</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b/>
                <w:bCs/>
                <w:sz w:val="23"/>
                <w:szCs w:val="23"/>
              </w:rPr>
              <w:t>55.27</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111.99</w:t>
            </w:r>
          </w:p>
        </w:tc>
      </w:tr>
      <w:tr w:rsidR="00752AF2" w:rsidTr="00D72F27">
        <w:trPr>
          <w:trHeight w:val="150"/>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S.D.</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b/>
                <w:bCs/>
                <w:sz w:val="23"/>
                <w:szCs w:val="23"/>
              </w:rPr>
              <w:t>11.79</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20.40</w:t>
            </w:r>
          </w:p>
        </w:tc>
      </w:tr>
      <w:tr w:rsidR="00752AF2" w:rsidTr="00D72F27">
        <w:trPr>
          <w:trHeight w:val="150"/>
        </w:trPr>
        <w:tc>
          <w:tcPr>
            <w:tcW w:w="17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8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C.V. %</w:t>
            </w:r>
          </w:p>
        </w:tc>
        <w:tc>
          <w:tcPr>
            <w:tcW w:w="2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27"/>
              <w:jc w:val="right"/>
              <w:rPr>
                <w:rFonts w:ascii="Times New Roman" w:hAnsi="Times New Roman" w:cs="Times New Roman"/>
                <w:sz w:val="24"/>
                <w:szCs w:val="24"/>
              </w:rPr>
            </w:pPr>
            <w:r>
              <w:rPr>
                <w:rFonts w:ascii="Times New Roman" w:hAnsi="Times New Roman" w:cs="Times New Roman"/>
                <w:b/>
                <w:bCs/>
                <w:sz w:val="23"/>
                <w:szCs w:val="23"/>
              </w:rPr>
              <w:t>21.34</w:t>
            </w:r>
          </w:p>
        </w:tc>
        <w:tc>
          <w:tcPr>
            <w:tcW w:w="1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18.22</w:t>
            </w:r>
          </w:p>
        </w:tc>
      </w:tr>
    </w:tbl>
    <w:p w:rsidR="00752AF2" w:rsidRDefault="004C05B7" w:rsidP="00752AF2">
      <w:pPr>
        <w:widowControl w:val="0"/>
        <w:autoSpaceDE w:val="0"/>
        <w:autoSpaceDN w:val="0"/>
        <w:adjustRightInd w:val="0"/>
        <w:spacing w:after="0" w:line="140" w:lineRule="exact"/>
        <w:rPr>
          <w:rFonts w:ascii="Times New Roman" w:hAnsi="Times New Roman" w:cs="Times New Roman"/>
          <w:sz w:val="24"/>
          <w:szCs w:val="24"/>
        </w:rPr>
      </w:pPr>
      <w:r w:rsidRPr="004C05B7">
        <w:rPr>
          <w:noProof/>
        </w:rPr>
        <w:pict>
          <v:line id="_x0000_s1059" style="position:absolute;z-index:-251622400;mso-position-horizontal-relative:text;mso-position-vertical-relative:text" from="42.6pt,-221.1pt" to="42.6pt,7.95pt" o:allowincell="f" strokeweight=".16931mm"/>
        </w:pict>
      </w:r>
      <w:r w:rsidRPr="004C05B7">
        <w:rPr>
          <w:noProof/>
        </w:rPr>
        <w:pict>
          <v:line id="_x0000_s1060" style="position:absolute;z-index:-251621376;mso-position-horizontal-relative:text;mso-position-vertical-relative:text" from="144.2pt,-221.1pt" to="144.2pt,7.95pt" o:allowincell="f" strokeweight=".14814mm"/>
        </w:pict>
      </w:r>
      <w:r w:rsidRPr="004C05B7">
        <w:rPr>
          <w:noProof/>
        </w:rPr>
        <w:pict>
          <v:line id="_x0000_s1061" style="position:absolute;z-index:-251620352;mso-position-horizontal-relative:text;mso-position-vertical-relative:text" from="245.8pt,-221.1pt" to="245.8pt,7.95pt" o:allowincell="f" strokeweight=".48pt"/>
        </w:pict>
      </w:r>
      <w:r w:rsidRPr="004C05B7">
        <w:rPr>
          <w:noProof/>
        </w:rPr>
        <w:pict>
          <v:line id="_x0000_s1062" style="position:absolute;z-index:-251619328;mso-position-horizontal-relative:text;mso-position-vertical-relative:text" from="347.4pt,-221.1pt" to="347.4pt,7.95pt" o:allowincell="f" strokeweight=".42pt"/>
        </w:pict>
      </w:r>
    </w:p>
    <w:p w:rsidR="00752AF2" w:rsidRDefault="00752AF2" w:rsidP="00DA70A0">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r w:rsidR="004C05B7" w:rsidRPr="004C05B7">
        <w:rPr>
          <w:noProof/>
        </w:rPr>
        <w:pict>
          <v:line id="_x0000_s1063" style="position:absolute;left:0;text-align:left;z-index:-251618304;mso-position-horizontal-relative:text;mso-position-vertical-relative:text" from="42.35pt,-11.85pt" to="347.6pt,-11.85pt" o:allowincell="f" strokeweight=".16931mm"/>
        </w:pict>
      </w: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r>
        <w:rPr>
          <w:rFonts w:ascii="Times New Roman" w:hAnsi="Times New Roman" w:cs="Times New Roman"/>
          <w:b/>
          <w:bCs/>
          <w:sz w:val="23"/>
          <w:szCs w:val="23"/>
        </w:rPr>
        <w:t>Figure No. 4.1</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699200" behindDoc="1" locked="0" layoutInCell="0" allowOverlap="1">
            <wp:simplePos x="0" y="0"/>
            <wp:positionH relativeFrom="column">
              <wp:posOffset>-635</wp:posOffset>
            </wp:positionH>
            <wp:positionV relativeFrom="paragraph">
              <wp:posOffset>11430</wp:posOffset>
            </wp:positionV>
            <wp:extent cx="4976495" cy="2698750"/>
            <wp:effectExtent l="19050" t="0" r="0" b="0"/>
            <wp:wrapNone/>
            <wp:docPr id="22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a:srcRect/>
                    <a:stretch>
                      <a:fillRect/>
                    </a:stretch>
                  </pic:blipFill>
                  <pic:spPr bwMode="auto">
                    <a:xfrm>
                      <a:off x="0" y="0"/>
                      <a:ext cx="4976495" cy="269875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7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table and figure 4.1 presented that the EPS of HBL followed increasing trend from 2005/06 to 2007/08, after than the EPS of HBL followed decreasing trend. The average EPS is Rs.55.27, standard deviation is 11.79, and the coefficient of variation is 21.34%. The EPS of 2009/10 is lower than the average EPS of this bank. In other words, this bank is not able to maintain its average EPS for one base years, and EPS of rest four years 2005/06, 2006/07, 2007/08 and 2008/09 are higher than the average EPS.</w:t>
      </w:r>
    </w:p>
    <w:p w:rsidR="00752AF2" w:rsidRDefault="00752AF2" w:rsidP="00752AF2">
      <w:pPr>
        <w:widowControl w:val="0"/>
        <w:autoSpaceDE w:val="0"/>
        <w:autoSpaceDN w:val="0"/>
        <w:adjustRightInd w:val="0"/>
        <w:spacing w:after="0" w:line="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29" w:right="2200" w:bottom="663" w:left="2220" w:header="720" w:footer="720" w:gutter="0"/>
          <w:cols w:space="720" w:equalWidth="0">
            <w:col w:w="7820"/>
          </w:cols>
          <w:noEndnote/>
        </w:sect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bookmarkStart w:id="70" w:name="page71"/>
      <w:bookmarkEnd w:id="70"/>
      <w:r>
        <w:rPr>
          <w:rFonts w:ascii="Times New Roman" w:hAnsi="Times New Roman" w:cs="Times New Roman"/>
          <w:sz w:val="23"/>
          <w:szCs w:val="23"/>
        </w:rPr>
        <w:lastRenderedPageBreak/>
        <w:t>The EPS of Nabil followed increasing trend from 2005/06 to 2006/07, after than the EPS of Nabil followed decreasing trend. The average EPS is Rs.111.99, standard deviation is 20.40, and the coefficient of variation is 18.22%.The EPS of 2007/08, 2008/09 and 2009/10 is lower than the average EPS of this bank. In other words, this bank is not able to maintain its average EPS for three base years, and EPS of rest two years 2005/06 and 2006/07 are higher than the average EPS.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DA70A0">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In average, Nabil enjoyed higher EPS (Rs.111.99) than that of HBL (Rs.55.27). Also, there is more consistency in the EPS of Nabil than that of HBL, as C.V. of Nabil (18.22) is lower than the C.V. of HBL (21.34). So, it can be considered that Nabil remained more successful than HBL in generating higher EPS.</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4.1.2 Dividend per Share (DPS)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The dividend per share is defined as the total of declared dividends for each share of stock issued. Dividend per share is important both to shareholders who expect to realize financial gain from dividends paid and to financial analysts and investment brokers who often use the dividend per share as an indicator of a company’s overall financial profitability. Generally, the higher DPS creates positive attitude among the shareholders toward the bank, which accordingly helps to increase the market value of shares. It also works as the indicator of better performance of the banks management. The following tables and figure show all the details relating to dividend per share of respective banks.</w:t>
      </w:r>
    </w:p>
    <w:tbl>
      <w:tblPr>
        <w:tblW w:w="0" w:type="auto"/>
        <w:tblInd w:w="840" w:type="dxa"/>
        <w:tblLayout w:type="fixed"/>
        <w:tblCellMar>
          <w:left w:w="0" w:type="dxa"/>
          <w:right w:w="0" w:type="dxa"/>
        </w:tblCellMar>
        <w:tblLook w:val="0000"/>
      </w:tblPr>
      <w:tblGrid>
        <w:gridCol w:w="1680"/>
        <w:gridCol w:w="2880"/>
        <w:gridCol w:w="1560"/>
      </w:tblGrid>
      <w:tr w:rsidR="00752AF2" w:rsidTr="00D72F27">
        <w:trPr>
          <w:trHeight w:val="261"/>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60" w:lineRule="exact"/>
              <w:ind w:right="747"/>
              <w:jc w:val="right"/>
              <w:rPr>
                <w:rFonts w:ascii="Times New Roman" w:hAnsi="Times New Roman" w:cs="Times New Roman"/>
                <w:sz w:val="24"/>
                <w:szCs w:val="24"/>
              </w:rPr>
            </w:pPr>
            <w:r>
              <w:rPr>
                <w:rFonts w:ascii="Times New Roman" w:hAnsi="Times New Roman" w:cs="Times New Roman"/>
                <w:b/>
                <w:bCs/>
                <w:sz w:val="23"/>
                <w:szCs w:val="23"/>
              </w:rPr>
              <w:t>Table No. 4.2</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80"/>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127"/>
              <w:jc w:val="right"/>
              <w:rPr>
                <w:rFonts w:ascii="Times New Roman" w:hAnsi="Times New Roman" w:cs="Times New Roman"/>
                <w:sz w:val="24"/>
                <w:szCs w:val="24"/>
              </w:rPr>
            </w:pPr>
            <w:r>
              <w:rPr>
                <w:rFonts w:ascii="Times New Roman" w:hAnsi="Times New Roman" w:cs="Times New Roman"/>
                <w:b/>
                <w:bCs/>
                <w:sz w:val="23"/>
                <w:szCs w:val="23"/>
              </w:rPr>
              <w:t>Dividend per Share (DPS)</w:t>
            </w: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6"/>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Financial Year</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HBL (in %)</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w:t>
            </w:r>
          </w:p>
        </w:tc>
      </w:tr>
      <w:tr w:rsidR="00752AF2" w:rsidTr="00D72F27">
        <w:trPr>
          <w:trHeight w:val="101"/>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2"/>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2005/06</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sz w:val="23"/>
                <w:szCs w:val="23"/>
              </w:rPr>
              <w:t>30</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85</w:t>
            </w:r>
          </w:p>
        </w:tc>
      </w:tr>
      <w:tr w:rsidR="00752AF2" w:rsidTr="00D72F27">
        <w:trPr>
          <w:trHeight w:val="103"/>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3"/>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2006/07</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sz w:val="23"/>
                <w:szCs w:val="23"/>
              </w:rPr>
              <w:t>15</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100</w:t>
            </w:r>
          </w:p>
        </w:tc>
      </w:tr>
      <w:tr w:rsidR="00752AF2" w:rsidTr="00D72F27">
        <w:trPr>
          <w:trHeight w:val="103"/>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2"/>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2007/08</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sz w:val="23"/>
                <w:szCs w:val="23"/>
              </w:rPr>
              <w:t>25</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60</w:t>
            </w:r>
          </w:p>
        </w:tc>
      </w:tr>
      <w:tr w:rsidR="00752AF2" w:rsidTr="00D72F27">
        <w:trPr>
          <w:trHeight w:val="105"/>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r>
      <w:tr w:rsidR="00752AF2" w:rsidTr="00D72F27">
        <w:trPr>
          <w:trHeight w:val="282"/>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2008/09</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sz w:val="23"/>
                <w:szCs w:val="23"/>
              </w:rPr>
              <w:t>12</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35</w:t>
            </w:r>
          </w:p>
        </w:tc>
      </w:tr>
      <w:tr w:rsidR="00752AF2" w:rsidTr="00D72F27">
        <w:trPr>
          <w:trHeight w:val="103"/>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3"/>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2009/10</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sz w:val="23"/>
                <w:szCs w:val="23"/>
              </w:rPr>
              <w:t>11.84</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30</w:t>
            </w:r>
          </w:p>
        </w:tc>
      </w:tr>
      <w:tr w:rsidR="00752AF2" w:rsidTr="00D72F27">
        <w:trPr>
          <w:trHeight w:val="103"/>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7"/>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Total</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93.84</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310</w:t>
            </w:r>
          </w:p>
        </w:tc>
      </w:tr>
      <w:tr w:rsidR="00752AF2" w:rsidTr="00D72F27">
        <w:trPr>
          <w:trHeight w:val="99"/>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6"/>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Average</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18.77</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62</w:t>
            </w:r>
          </w:p>
        </w:tc>
      </w:tr>
      <w:tr w:rsidR="00752AF2" w:rsidTr="00D72F27">
        <w:trPr>
          <w:trHeight w:val="99"/>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7"/>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S.D.</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7.39</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27.31</w:t>
            </w:r>
          </w:p>
        </w:tc>
      </w:tr>
      <w:tr w:rsidR="00752AF2" w:rsidTr="00D72F27">
        <w:trPr>
          <w:trHeight w:val="99"/>
        </w:trPr>
        <w:tc>
          <w:tcPr>
            <w:tcW w:w="16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28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8"/>
                <w:szCs w:val="8"/>
              </w:rPr>
            </w:pPr>
          </w:p>
        </w:tc>
      </w:tr>
      <w:tr w:rsidR="00752AF2" w:rsidTr="00D72F27">
        <w:trPr>
          <w:trHeight w:val="287"/>
        </w:trPr>
        <w:tc>
          <w:tcPr>
            <w:tcW w:w="1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C.V. %</w:t>
            </w:r>
          </w:p>
        </w:tc>
        <w:tc>
          <w:tcPr>
            <w:tcW w:w="28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39.37</w:t>
            </w:r>
          </w:p>
        </w:tc>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44.05</w:t>
            </w:r>
          </w:p>
        </w:tc>
      </w:tr>
    </w:tbl>
    <w:p w:rsidR="00752AF2" w:rsidRDefault="004C05B7" w:rsidP="00752AF2">
      <w:pPr>
        <w:widowControl w:val="0"/>
        <w:autoSpaceDE w:val="0"/>
        <w:autoSpaceDN w:val="0"/>
        <w:adjustRightInd w:val="0"/>
        <w:spacing w:after="0" w:line="88" w:lineRule="exact"/>
        <w:rPr>
          <w:rFonts w:ascii="Times New Roman" w:hAnsi="Times New Roman" w:cs="Times New Roman"/>
          <w:sz w:val="24"/>
          <w:szCs w:val="24"/>
        </w:rPr>
      </w:pPr>
      <w:r w:rsidRPr="004C05B7">
        <w:rPr>
          <w:noProof/>
        </w:rPr>
        <w:pict>
          <v:line id="_x0000_s1065" style="position:absolute;z-index:-251616256;mso-position-horizontal-relative:text;mso-position-vertical-relative:text" from="42.6pt,-198.2pt" to="42.6pt,5.35pt" o:allowincell="f" strokeweight=".16931mm"/>
        </w:pict>
      </w:r>
      <w:r w:rsidRPr="004C05B7">
        <w:rPr>
          <w:noProof/>
        </w:rPr>
        <w:pict>
          <v:line id="_x0000_s1066" style="position:absolute;z-index:-251615232;mso-position-horizontal-relative:text;mso-position-vertical-relative:text" from="144.2pt,-198.2pt" to="144.2pt,5.35pt" o:allowincell="f" strokeweight=".14814mm"/>
        </w:pict>
      </w:r>
      <w:r w:rsidRPr="004C05B7">
        <w:rPr>
          <w:noProof/>
        </w:rPr>
        <w:pict>
          <v:line id="_x0000_s1067" style="position:absolute;z-index:-251614208;mso-position-horizontal-relative:text;mso-position-vertical-relative:text" from="245.8pt,-198.2pt" to="245.8pt,5.35pt" o:allowincell="f" strokeweight=".48pt"/>
        </w:pict>
      </w:r>
      <w:r w:rsidRPr="004C05B7">
        <w:rPr>
          <w:noProof/>
        </w:rPr>
        <w:pict>
          <v:line id="_x0000_s1068" style="position:absolute;z-index:-251613184;mso-position-horizontal-relative:text;mso-position-vertical-relative:text" from="347.4pt,-198.2pt" to="347.4pt,5.35pt" o:allowincell="f" strokeweight=".42pt"/>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290" w:lineRule="exact"/>
        <w:rPr>
          <w:rFonts w:ascii="Times New Roman" w:hAnsi="Times New Roman" w:cs="Times New Roman"/>
          <w:sz w:val="24"/>
          <w:szCs w:val="24"/>
        </w:rPr>
      </w:pPr>
      <w:r w:rsidRPr="004C05B7">
        <w:rPr>
          <w:noProof/>
        </w:rPr>
        <w:pict>
          <v:line id="_x0000_s1069" style="position:absolute;z-index:-251612160" from="42.35pt,-11.85pt" to="347.6pt,-11.85pt" o:allowincell="f" strokeweight=".14814mm"/>
        </w:pic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bookmarkStart w:id="71" w:name="page72"/>
      <w:bookmarkEnd w:id="71"/>
      <w:r>
        <w:rPr>
          <w:rFonts w:ascii="Times New Roman" w:hAnsi="Times New Roman" w:cs="Times New Roman"/>
          <w:b/>
          <w:bCs/>
          <w:sz w:val="23"/>
          <w:szCs w:val="23"/>
        </w:rPr>
        <w:lastRenderedPageBreak/>
        <w:t>Figure No. 4.2</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05344" behindDoc="1" locked="0" layoutInCell="0" allowOverlap="1">
            <wp:simplePos x="0" y="0"/>
            <wp:positionH relativeFrom="column">
              <wp:posOffset>-635</wp:posOffset>
            </wp:positionH>
            <wp:positionV relativeFrom="paragraph">
              <wp:posOffset>14605</wp:posOffset>
            </wp:positionV>
            <wp:extent cx="4972050" cy="2860040"/>
            <wp:effectExtent l="19050" t="0" r="0" b="0"/>
            <wp:wrapNone/>
            <wp:docPr id="22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7"/>
                    <a:srcRect/>
                    <a:stretch>
                      <a:fillRect/>
                    </a:stretch>
                  </pic:blipFill>
                  <pic:spPr bwMode="auto">
                    <a:xfrm>
                      <a:off x="0" y="0"/>
                      <a:ext cx="4972050" cy="286004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table and figure 4.2, presented that the DPS of HBL followed decreasing trend from the FY 2005/06 to 2006/07, after than one year the DPS of HBL followed increasing and but after FY 2008/09 and 2009/10 followed decreasing trend. The average DPS is Rs.18.17, standard deviation is 7.39, and the coefficient of variation is 39.37%. The DPS of FY 2006/07, 2008/09 and 2009/10 is lower than the average DPS of this bank. In other words, this bank is not able to maintain its average DPS for three base years, and DPS of rest two years 2005/06 and 2007/08, are higher than the average DPS.</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DPS of Nabil followed increasing trend from FY 2005/06 to 2006/07, after than the DPS of Nabil followed decreasing trend. The average DPS is Rs.62, standard deviation is 27.31, and the coefficient of variation is 44.05%. The DPS of FY 2007/08, 2008/09 and 2009/10 is lower than the average DPS of this bank. In other words, this bank is not able to maintain its average EPS for three base years, and DPS of rest two years 2005/06 and 2006/07 are higher than the average DPS.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In average, Nabil enjoyed higher DPS (Rs.62) than that of HBL (Rs.18.17). Also, there is less consistency in the DPS of Nabil than that of HBL, as C.V. of HBL (39.37) is lower than the C.V. of Nabil (44.05). So, it can be considered that HBL remained more successful than Nabil.</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72" w:name="page73"/>
      <w:bookmarkEnd w:id="72"/>
      <w:r>
        <w:rPr>
          <w:rFonts w:ascii="Times New Roman" w:hAnsi="Times New Roman" w:cs="Times New Roman"/>
          <w:b/>
          <w:bCs/>
          <w:sz w:val="23"/>
          <w:szCs w:val="23"/>
        </w:rPr>
        <w:t>4.1.3 Dividend Payout Ratio (DPR)</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Dividend payout ratio is a company's dividends paid to shareholders expressed as a percentage of total earnings. A higher ratio indicates that a company pays more in dividends and thus reinvests less of its earnings into the company. Whether or not this is desirable depends on the rate of growth; investors tend to prefer a higher payout ratio in a slow-growing company and a lower one in a fast-growing company. The following tables and figure show all the details relating to Dividend payout ratio of respective banks.</w:t>
      </w:r>
    </w:p>
    <w:p w:rsidR="00752AF2" w:rsidRDefault="00752AF2" w:rsidP="00752AF2">
      <w:pPr>
        <w:widowControl w:val="0"/>
        <w:autoSpaceDE w:val="0"/>
        <w:autoSpaceDN w:val="0"/>
        <w:adjustRightInd w:val="0"/>
        <w:spacing w:after="0" w:line="239" w:lineRule="auto"/>
        <w:ind w:left="3260"/>
        <w:rPr>
          <w:rFonts w:ascii="Times New Roman" w:hAnsi="Times New Roman" w:cs="Times New Roman"/>
          <w:sz w:val="24"/>
          <w:szCs w:val="24"/>
        </w:rPr>
      </w:pPr>
      <w:r>
        <w:rPr>
          <w:rFonts w:ascii="Times New Roman" w:hAnsi="Times New Roman" w:cs="Times New Roman"/>
          <w:b/>
          <w:bCs/>
          <w:sz w:val="23"/>
          <w:szCs w:val="23"/>
        </w:rPr>
        <w:t>Table No. 4.3</w:t>
      </w:r>
    </w:p>
    <w:p w:rsidR="00752AF2" w:rsidRDefault="00752AF2" w:rsidP="00752AF2">
      <w:pPr>
        <w:widowControl w:val="0"/>
        <w:autoSpaceDE w:val="0"/>
        <w:autoSpaceDN w:val="0"/>
        <w:adjustRightInd w:val="0"/>
        <w:spacing w:after="0" w:line="240" w:lineRule="auto"/>
        <w:ind w:left="2460"/>
        <w:rPr>
          <w:rFonts w:ascii="Times New Roman" w:hAnsi="Times New Roman" w:cs="Times New Roman"/>
          <w:sz w:val="24"/>
          <w:szCs w:val="24"/>
        </w:rPr>
      </w:pPr>
      <w:r>
        <w:rPr>
          <w:rFonts w:ascii="Times New Roman" w:hAnsi="Times New Roman" w:cs="Times New Roman"/>
          <w:b/>
          <w:bCs/>
          <w:sz w:val="23"/>
          <w:szCs w:val="23"/>
        </w:rPr>
        <w:t>Dividend Payout Ratio (DPR)</w:t>
      </w:r>
    </w:p>
    <w:p w:rsidR="00752AF2" w:rsidRDefault="004C05B7" w:rsidP="00752AF2">
      <w:pPr>
        <w:widowControl w:val="0"/>
        <w:autoSpaceDE w:val="0"/>
        <w:autoSpaceDN w:val="0"/>
        <w:adjustRightInd w:val="0"/>
        <w:spacing w:after="0" w:line="11" w:lineRule="exact"/>
        <w:rPr>
          <w:rFonts w:ascii="Times New Roman" w:hAnsi="Times New Roman" w:cs="Times New Roman"/>
          <w:sz w:val="24"/>
          <w:szCs w:val="24"/>
        </w:rPr>
      </w:pPr>
      <w:r w:rsidRPr="004C05B7">
        <w:rPr>
          <w:noProof/>
        </w:rPr>
        <w:pict>
          <v:line id="_x0000_s1071" style="position:absolute;z-index:-251610112" from="18pt,.5pt" to="18pt,262.2pt" o:allowincell="f" strokeweight=".9pt"/>
        </w:pict>
      </w:r>
      <w:r w:rsidRPr="004C05B7">
        <w:rPr>
          <w:noProof/>
        </w:rPr>
        <w:pict>
          <v:line id="_x0000_s1072" style="position:absolute;z-index:-251609088" from="372pt,.5pt" to="372pt,262.2pt" o:allowincell="f" strokeweight=".9pt"/>
        </w:pict>
      </w:r>
    </w:p>
    <w:tbl>
      <w:tblPr>
        <w:tblW w:w="0" w:type="auto"/>
        <w:tblInd w:w="360" w:type="dxa"/>
        <w:tblLayout w:type="fixed"/>
        <w:tblCellMar>
          <w:left w:w="0" w:type="dxa"/>
          <w:right w:w="0" w:type="dxa"/>
        </w:tblCellMar>
        <w:tblLook w:val="0000"/>
      </w:tblPr>
      <w:tblGrid>
        <w:gridCol w:w="1160"/>
        <w:gridCol w:w="940"/>
        <w:gridCol w:w="960"/>
        <w:gridCol w:w="1060"/>
        <w:gridCol w:w="960"/>
        <w:gridCol w:w="980"/>
        <w:gridCol w:w="1020"/>
        <w:gridCol w:w="20"/>
      </w:tblGrid>
      <w:tr w:rsidR="00752AF2" w:rsidTr="00D72F27">
        <w:trPr>
          <w:trHeight w:val="298"/>
        </w:trPr>
        <w:tc>
          <w:tcPr>
            <w:tcW w:w="1160" w:type="dxa"/>
            <w:vMerge w:val="restart"/>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Financial</w:t>
            </w:r>
          </w:p>
        </w:tc>
        <w:tc>
          <w:tcPr>
            <w:tcW w:w="940" w:type="dxa"/>
            <w:tcBorders>
              <w:top w:val="single" w:sz="8" w:space="0" w:color="auto"/>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60" w:type="dxa"/>
            <w:tcBorders>
              <w:top w:val="single" w:sz="8" w:space="0" w:color="auto"/>
              <w:left w:val="nil"/>
              <w:bottom w:val="nil"/>
              <w:right w:val="nil"/>
            </w:tcBorders>
            <w:vAlign w:val="bottom"/>
          </w:tcPr>
          <w:p w:rsidR="00752AF2" w:rsidRDefault="00752AF2" w:rsidP="00D72F27">
            <w:pPr>
              <w:widowControl w:val="0"/>
              <w:autoSpaceDE w:val="0"/>
              <w:autoSpaceDN w:val="0"/>
              <w:adjustRightInd w:val="0"/>
              <w:spacing w:after="0" w:line="240" w:lineRule="auto"/>
              <w:ind w:right="107"/>
              <w:jc w:val="right"/>
              <w:rPr>
                <w:rFonts w:ascii="Times New Roman" w:hAnsi="Times New Roman" w:cs="Times New Roman"/>
                <w:sz w:val="24"/>
                <w:szCs w:val="24"/>
              </w:rPr>
            </w:pPr>
            <w:r>
              <w:rPr>
                <w:rFonts w:ascii="Times New Roman" w:hAnsi="Times New Roman" w:cs="Times New Roman"/>
                <w:b/>
                <w:bCs/>
                <w:sz w:val="23"/>
                <w:szCs w:val="23"/>
              </w:rPr>
              <w:t>HBL</w:t>
            </w:r>
          </w:p>
        </w:tc>
        <w:tc>
          <w:tcPr>
            <w:tcW w:w="106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60" w:type="dxa"/>
            <w:tcBorders>
              <w:top w:val="single" w:sz="8" w:space="0" w:color="auto"/>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80" w:type="dxa"/>
            <w:tcBorders>
              <w:top w:val="single" w:sz="8" w:space="0" w:color="auto"/>
              <w:left w:val="nil"/>
              <w:bottom w:val="nil"/>
              <w:right w:val="nil"/>
            </w:tcBorders>
            <w:vAlign w:val="bottom"/>
          </w:tcPr>
          <w:p w:rsidR="00752AF2" w:rsidRDefault="00752AF2" w:rsidP="00D72F27">
            <w:pPr>
              <w:widowControl w:val="0"/>
              <w:autoSpaceDE w:val="0"/>
              <w:autoSpaceDN w:val="0"/>
              <w:adjustRightInd w:val="0"/>
              <w:spacing w:after="0" w:line="240" w:lineRule="auto"/>
              <w:ind w:right="207"/>
              <w:jc w:val="right"/>
              <w:rPr>
                <w:rFonts w:ascii="Times New Roman" w:hAnsi="Times New Roman" w:cs="Times New Roman"/>
                <w:sz w:val="24"/>
                <w:szCs w:val="24"/>
              </w:rPr>
            </w:pPr>
            <w:r>
              <w:rPr>
                <w:rFonts w:ascii="Times New Roman" w:hAnsi="Times New Roman" w:cs="Times New Roman"/>
                <w:b/>
                <w:bCs/>
                <w:sz w:val="23"/>
                <w:szCs w:val="23"/>
              </w:rPr>
              <w:t>NB</w:t>
            </w:r>
          </w:p>
        </w:tc>
        <w:tc>
          <w:tcPr>
            <w:tcW w:w="1020" w:type="dxa"/>
            <w:tcBorders>
              <w:top w:val="single" w:sz="8" w:space="0" w:color="auto"/>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52"/>
        </w:trPr>
        <w:tc>
          <w:tcPr>
            <w:tcW w:w="11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4"/>
                <w:szCs w:val="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05"/>
        </w:trPr>
        <w:tc>
          <w:tcPr>
            <w:tcW w:w="11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Year</w:t>
            </w: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73"/>
        </w:trPr>
        <w:tc>
          <w:tcPr>
            <w:tcW w:w="11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DPS</w:t>
            </w:r>
          </w:p>
        </w:tc>
        <w:tc>
          <w:tcPr>
            <w:tcW w:w="9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EPS</w:t>
            </w:r>
          </w:p>
        </w:tc>
        <w:tc>
          <w:tcPr>
            <w:tcW w:w="10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DPR</w:t>
            </w:r>
          </w:p>
        </w:tc>
        <w:tc>
          <w:tcPr>
            <w:tcW w:w="9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DPS</w:t>
            </w:r>
          </w:p>
        </w:tc>
        <w:tc>
          <w:tcPr>
            <w:tcW w:w="98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EPS</w:t>
            </w:r>
          </w:p>
        </w:tc>
        <w:tc>
          <w:tcPr>
            <w:tcW w:w="1020" w:type="dxa"/>
            <w:vMerge w:val="restart"/>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DPR</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13"/>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4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98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20" w:type="dxa"/>
            <w:vMerge/>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8"/>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72"/>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2005/06</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30.00</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59.24</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50.64</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85.00</w:t>
            </w: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129.21</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65.78</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2"/>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72"/>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2006/07</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15.00</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60.66</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24.73</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100.00</w:t>
            </w: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137.08</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72.95</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2"/>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72"/>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2007/08</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25.00</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62.74</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39.85</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60.00</w:t>
            </w: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108.31</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55.39</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2"/>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72"/>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2008/09</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12.00</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61.90</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19.38</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35.00</w:t>
            </w: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106.76</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32.78</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2"/>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72"/>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2009/10</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11.84</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31.8</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37.23</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30.00</w:t>
            </w: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78.61</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38.16</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3"/>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5"/>
                <w:szCs w:val="15"/>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66"/>
        </w:trPr>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Total</w:t>
            </w:r>
          </w:p>
        </w:tc>
        <w:tc>
          <w:tcPr>
            <w:tcW w:w="9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171.83</w:t>
            </w:r>
          </w:p>
        </w:tc>
        <w:tc>
          <w:tcPr>
            <w:tcW w:w="9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265.06</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88"/>
        </w:trPr>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9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6"/>
                <w:szCs w:val="16"/>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66"/>
        </w:trPr>
        <w:tc>
          <w:tcPr>
            <w:tcW w:w="11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Average</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1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34.34</w:t>
            </w: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53.01</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68"/>
        </w:trPr>
        <w:tc>
          <w:tcPr>
            <w:tcW w:w="11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6"/>
        </w:trPr>
        <w:tc>
          <w:tcPr>
            <w:tcW w:w="11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S.D.</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11.14</w:t>
            </w: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15.47</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68"/>
        </w:trPr>
        <w:tc>
          <w:tcPr>
            <w:tcW w:w="11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10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9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10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4"/>
                <w:szCs w:val="1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7"/>
        </w:trPr>
        <w:tc>
          <w:tcPr>
            <w:tcW w:w="11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C.V.</w:t>
            </w:r>
          </w:p>
        </w:tc>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32.42</w:t>
            </w:r>
          </w:p>
        </w:tc>
        <w:tc>
          <w:tcPr>
            <w:tcW w:w="9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29.17</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bl>
    <w:p w:rsidR="00752AF2" w:rsidRDefault="004C05B7" w:rsidP="00752AF2">
      <w:pPr>
        <w:widowControl w:val="0"/>
        <w:autoSpaceDE w:val="0"/>
        <w:autoSpaceDN w:val="0"/>
        <w:adjustRightInd w:val="0"/>
        <w:spacing w:after="0" w:line="165" w:lineRule="exact"/>
        <w:rPr>
          <w:rFonts w:ascii="Times New Roman" w:hAnsi="Times New Roman" w:cs="Times New Roman"/>
          <w:sz w:val="24"/>
          <w:szCs w:val="24"/>
        </w:rPr>
      </w:pPr>
      <w:r w:rsidRPr="004C05B7">
        <w:rPr>
          <w:noProof/>
        </w:rPr>
        <w:pict>
          <v:line id="_x0000_s1073" style="position:absolute;z-index:-251608064;mso-position-horizontal-relative:text;mso-position-vertical-relative:text" from="73.4pt,-62.75pt" to="73.4pt,9.2pt" o:allowincell="f" strokeweight=".16931mm"/>
        </w:pict>
      </w:r>
      <w:r w:rsidRPr="004C05B7">
        <w:rPr>
          <w:noProof/>
        </w:rPr>
        <w:pict>
          <v:line id="_x0000_s1074" style="position:absolute;z-index:-251607040;mso-position-horizontal-relative:text;mso-position-vertical-relative:text" from="121.65pt,-62.75pt" to="121.65pt,9.2pt" o:allowincell="f" strokeweight=".42pt"/>
        </w:pict>
      </w:r>
      <w:r w:rsidRPr="004C05B7">
        <w:rPr>
          <w:noProof/>
        </w:rPr>
        <w:pict>
          <v:line id="_x0000_s1075" style="position:absolute;z-index:-251606016;mso-position-horizontal-relative:text;mso-position-vertical-relative:text" from="169.85pt,-62.75pt" to="169.85pt,9.2pt" o:allowincell="f" strokeweight=".48pt"/>
        </w:pict>
      </w:r>
      <w:r w:rsidRPr="004C05B7">
        <w:rPr>
          <w:noProof/>
        </w:rPr>
        <w:pict>
          <v:line id="_x0000_s1076" style="position:absolute;z-index:-251604992;mso-position-horizontal-relative:text;mso-position-vertical-relative:text" from="222.75pt,-62.75pt" to="222.75pt,9.2pt" o:allowincell="f" strokeweight=".14814mm"/>
        </w:pict>
      </w:r>
      <w:r w:rsidRPr="004C05B7">
        <w:rPr>
          <w:noProof/>
        </w:rPr>
        <w:pict>
          <v:line id="_x0000_s1077" style="position:absolute;z-index:-251603968;mso-position-horizontal-relative:text;mso-position-vertical-relative:text" from="270.95pt,-62.75pt" to="270.95pt,9.2pt" o:allowincell="f" strokeweight=".48pt"/>
        </w:pict>
      </w:r>
      <w:r w:rsidRPr="004C05B7">
        <w:rPr>
          <w:noProof/>
        </w:rPr>
        <w:pict>
          <v:line id="_x0000_s1078" style="position:absolute;z-index:-251602944;mso-position-horizontal-relative:text;mso-position-vertical-relative:text" from="319.15pt,-62.75pt" to="319.15pt,9.2pt" o:allowincell="f" strokeweight=".42pt"/>
        </w:pict>
      </w:r>
    </w:p>
    <w:p w:rsidR="00752AF2" w:rsidRDefault="00752AF2" w:rsidP="00752AF2">
      <w:pPr>
        <w:widowControl w:val="0"/>
        <w:overflowPunct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i/>
          <w:iCs/>
          <w:sz w:val="23"/>
          <w:szCs w:val="23"/>
        </w:rPr>
        <w:t>Source: Annual report from banks</w:t>
      </w:r>
    </w:p>
    <w:p w:rsidR="00752AF2" w:rsidRDefault="004C05B7" w:rsidP="00752AF2">
      <w:pPr>
        <w:widowControl w:val="0"/>
        <w:autoSpaceDE w:val="0"/>
        <w:autoSpaceDN w:val="0"/>
        <w:adjustRightInd w:val="0"/>
        <w:spacing w:after="0" w:line="317" w:lineRule="exact"/>
        <w:rPr>
          <w:rFonts w:ascii="Times New Roman" w:hAnsi="Times New Roman" w:cs="Times New Roman"/>
          <w:sz w:val="24"/>
          <w:szCs w:val="24"/>
        </w:rPr>
      </w:pPr>
      <w:r w:rsidRPr="004C05B7">
        <w:rPr>
          <w:noProof/>
        </w:rPr>
        <w:pict>
          <v:line id="_x0000_s1079" style="position:absolute;z-index:-251601920" from="17.55pt,-12.65pt" to="372.45pt,-12.65pt" o:allowincell="f" strokeweight=".31747mm"/>
        </w:pict>
      </w: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table and figure 4.3, presented that the DPR of HBL followed fluctuating trend from 2005/06 to 2009/10.The average DPR is Rs.34.34, standard deviation is 11.14, and the coefficient of variation is 32.42%. The DPR of FY 2006/07 and 2008/09 is lower than the average DPR of this bank. In other words, this bank is not able to maintain its average DPR for two base years, and DPR of rest three years 2005/06, 2007/08 and 2009/10 are higher than the average DPR.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8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bookmarkStart w:id="73" w:name="page74"/>
      <w:bookmarkEnd w:id="73"/>
      <w:r>
        <w:rPr>
          <w:rFonts w:ascii="Times New Roman" w:hAnsi="Times New Roman" w:cs="Times New Roman"/>
          <w:b/>
          <w:bCs/>
          <w:sz w:val="23"/>
          <w:szCs w:val="23"/>
        </w:rPr>
        <w:t>Figure No. 4.3</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15584" behindDoc="1" locked="0" layoutInCell="0" allowOverlap="1">
            <wp:simplePos x="0" y="0"/>
            <wp:positionH relativeFrom="column">
              <wp:posOffset>-635</wp:posOffset>
            </wp:positionH>
            <wp:positionV relativeFrom="paragraph">
              <wp:posOffset>8255</wp:posOffset>
            </wp:positionV>
            <wp:extent cx="5001895" cy="2851150"/>
            <wp:effectExtent l="19050" t="0" r="8255"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8"/>
                    <a:srcRect/>
                    <a:stretch>
                      <a:fillRect/>
                    </a:stretch>
                  </pic:blipFill>
                  <pic:spPr bwMode="auto">
                    <a:xfrm>
                      <a:off x="0" y="0"/>
                      <a:ext cx="5001895" cy="285115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DPR of Nabil also followed fluctuating trend from 2005/06 to 2009/10. The average DPR is Rs.53.01, standard deviation is 15.47, and the coefficient of variation is 29.17%. The DPR of FY 2008/09 and 2009/10 is lower than the average DPR of this bank. In other words, this bank is not able to maintain its average DPR for two base years, and DPR of rest three years FY 2005/06, 2006/07 and 2007/08 are higher than the average DPR.</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In average, Nabil enjoyed higher DPR (Rs.53.01) than that of HBL (Rs.34.34). Also, there is more consistency in the DPR of Nabil than that of HBL, as C.V. of Nabil (29.17) is lower than the C.V. of HBL (32.42). So, it can be considered that Nabil remained more successful than HBL. The importance of this type of presentation lies in its ability to state the dividend policy of the concerned bank more obviously.</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4.1.4 Price Earnings Ratio (P/E Ratio)</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P/E is one of those numbers that investors throw around with great authority as if it told the whole story. Price Earnings Ratio is the ratio between market price per share and earnings per share. It is also called earning multiplier. The P/E ratio is a much better indicator of a stock's value than the market price alone. A better interpretation of the P/E ratio is to see it as a reflection of the market's optimism concerning a firm's growth prospects. The following tables and figure show all the details relating to Price earnings ratio of respective banks.</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5"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39" w:lineRule="auto"/>
        <w:ind w:left="3260"/>
        <w:rPr>
          <w:rFonts w:ascii="Times New Roman" w:hAnsi="Times New Roman" w:cs="Times New Roman"/>
          <w:sz w:val="24"/>
          <w:szCs w:val="24"/>
        </w:rPr>
      </w:pPr>
      <w:bookmarkStart w:id="74" w:name="page75"/>
      <w:bookmarkEnd w:id="74"/>
      <w:r>
        <w:rPr>
          <w:rFonts w:ascii="Times New Roman" w:hAnsi="Times New Roman" w:cs="Times New Roman"/>
          <w:b/>
          <w:bCs/>
          <w:sz w:val="23"/>
          <w:szCs w:val="23"/>
        </w:rPr>
        <w:lastRenderedPageBreak/>
        <w:t>Table No. 4.4</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320"/>
        <w:rPr>
          <w:rFonts w:ascii="Times New Roman" w:hAnsi="Times New Roman" w:cs="Times New Roman"/>
          <w:sz w:val="24"/>
          <w:szCs w:val="24"/>
        </w:rPr>
      </w:pPr>
      <w:r>
        <w:rPr>
          <w:rFonts w:ascii="Times New Roman" w:hAnsi="Times New Roman" w:cs="Times New Roman"/>
          <w:b/>
          <w:bCs/>
          <w:sz w:val="23"/>
          <w:szCs w:val="23"/>
        </w:rPr>
        <w:t>Price Earnings Ratio (P/E Ratio)</w:t>
      </w:r>
    </w:p>
    <w:p w:rsidR="00752AF2" w:rsidRDefault="00752AF2" w:rsidP="00752AF2">
      <w:pPr>
        <w:widowControl w:val="0"/>
        <w:autoSpaceDE w:val="0"/>
        <w:autoSpaceDN w:val="0"/>
        <w:adjustRightInd w:val="0"/>
        <w:spacing w:after="0" w:line="4" w:lineRule="exact"/>
        <w:rPr>
          <w:rFonts w:ascii="Times New Roman" w:hAnsi="Times New Roman" w:cs="Times New Roman"/>
          <w:sz w:val="24"/>
          <w:szCs w:val="24"/>
        </w:rPr>
      </w:pPr>
    </w:p>
    <w:tbl>
      <w:tblPr>
        <w:tblW w:w="0" w:type="auto"/>
        <w:tblInd w:w="960" w:type="dxa"/>
        <w:tblLayout w:type="fixed"/>
        <w:tblCellMar>
          <w:left w:w="0" w:type="dxa"/>
          <w:right w:w="0" w:type="dxa"/>
        </w:tblCellMar>
        <w:tblLook w:val="0000"/>
      </w:tblPr>
      <w:tblGrid>
        <w:gridCol w:w="1920"/>
        <w:gridCol w:w="2200"/>
        <w:gridCol w:w="1760"/>
      </w:tblGrid>
      <w:tr w:rsidR="00752AF2" w:rsidTr="00D72F27">
        <w:trPr>
          <w:trHeight w:val="298"/>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Financial Year</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sz w:val="23"/>
                <w:szCs w:val="23"/>
              </w:rPr>
              <w:t>HBL (in times)</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Nabil (in times)</w:t>
            </w:r>
          </w:p>
        </w:tc>
      </w:tr>
      <w:tr w:rsidR="00752AF2" w:rsidTr="00D72F27">
        <w:trPr>
          <w:trHeight w:val="452"/>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2005/2006</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sz w:val="23"/>
                <w:szCs w:val="23"/>
              </w:rPr>
              <w:t>18.57</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17.34</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2006/2007</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sz w:val="23"/>
                <w:szCs w:val="23"/>
              </w:rPr>
              <w:t>28.69</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36.84</w:t>
            </w:r>
          </w:p>
        </w:tc>
      </w:tr>
      <w:tr w:rsidR="00752AF2" w:rsidTr="00D72F27">
        <w:trPr>
          <w:trHeight w:val="458"/>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2007/2008</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sz w:val="23"/>
                <w:szCs w:val="23"/>
              </w:rPr>
              <w:t>31.56</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48.70</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2008/2009</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sz w:val="23"/>
                <w:szCs w:val="23"/>
              </w:rPr>
              <w:t>28.43</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45.89</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2009/2010</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sz w:val="23"/>
                <w:szCs w:val="23"/>
              </w:rPr>
              <w:t>25.66</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30.33</w:t>
            </w:r>
          </w:p>
        </w:tc>
      </w:tr>
      <w:tr w:rsidR="00752AF2" w:rsidTr="00D72F27">
        <w:trPr>
          <w:trHeight w:val="458"/>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Total</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sz w:val="23"/>
                <w:szCs w:val="23"/>
              </w:rPr>
              <w:t>132.91</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179.10</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Average</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sz w:val="23"/>
                <w:szCs w:val="23"/>
              </w:rPr>
              <w:t>26.58</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35.82</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S.D.</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sz w:val="23"/>
                <w:szCs w:val="23"/>
              </w:rPr>
              <w:t>4.42</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11.31</w:t>
            </w:r>
          </w:p>
        </w:tc>
      </w:tr>
      <w:tr w:rsidR="00752AF2" w:rsidTr="00D72F27">
        <w:trPr>
          <w:trHeight w:val="457"/>
        </w:trPr>
        <w:tc>
          <w:tcPr>
            <w:tcW w:w="1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C.V. %</w:t>
            </w:r>
          </w:p>
        </w:tc>
        <w:tc>
          <w:tcPr>
            <w:tcW w:w="22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sz w:val="23"/>
                <w:szCs w:val="23"/>
              </w:rPr>
              <w:t>16.63</w:t>
            </w:r>
          </w:p>
        </w:tc>
        <w:tc>
          <w:tcPr>
            <w:tcW w:w="1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31.58</w:t>
            </w:r>
          </w:p>
        </w:tc>
      </w:tr>
    </w:tbl>
    <w:p w:rsidR="00752AF2" w:rsidRDefault="004C05B7" w:rsidP="00752AF2">
      <w:pPr>
        <w:widowControl w:val="0"/>
        <w:autoSpaceDE w:val="0"/>
        <w:autoSpaceDN w:val="0"/>
        <w:adjustRightInd w:val="0"/>
        <w:spacing w:after="0" w:line="159" w:lineRule="exact"/>
        <w:rPr>
          <w:rFonts w:ascii="Times New Roman" w:hAnsi="Times New Roman" w:cs="Times New Roman"/>
          <w:sz w:val="24"/>
          <w:szCs w:val="24"/>
        </w:rPr>
      </w:pPr>
      <w:r w:rsidRPr="004C05B7">
        <w:rPr>
          <w:noProof/>
        </w:rPr>
        <w:pict>
          <v:line id="_x0000_s1081" style="position:absolute;z-index:-251599872;mso-position-horizontal-relative:text;mso-position-vertical-relative:text" from="42.35pt,-219.9pt" to="347.6pt,-219.9pt" o:allowincell="f" strokeweight=".42pt"/>
        </w:pict>
      </w:r>
      <w:r w:rsidRPr="004C05B7">
        <w:rPr>
          <w:noProof/>
        </w:rPr>
        <w:pict>
          <v:line id="_x0000_s1082" style="position:absolute;z-index:-251598848;mso-position-horizontal-relative:text;mso-position-vertical-relative:text" from="42.6pt,-220.1pt" to="42.6pt,8.95pt" o:allowincell="f" strokeweight=".16931mm"/>
        </w:pict>
      </w:r>
      <w:r w:rsidRPr="004C05B7">
        <w:rPr>
          <w:noProof/>
        </w:rPr>
        <w:pict>
          <v:line id="_x0000_s1083" style="position:absolute;z-index:-251597824;mso-position-horizontal-relative:text;mso-position-vertical-relative:text" from="144.2pt,-220.1pt" to="144.2pt,8.95pt" o:allowincell="f" strokeweight=".14814mm"/>
        </w:pict>
      </w:r>
      <w:r w:rsidRPr="004C05B7">
        <w:rPr>
          <w:noProof/>
        </w:rPr>
        <w:pict>
          <v:line id="_x0000_s1084" style="position:absolute;z-index:-251596800;mso-position-horizontal-relative:text;mso-position-vertical-relative:text" from="245.8pt,-220.1pt" to="245.8pt,8.95pt" o:allowincell="f" strokeweight=".48pt"/>
        </w:pict>
      </w:r>
      <w:r w:rsidRPr="004C05B7">
        <w:rPr>
          <w:noProof/>
        </w:rPr>
        <w:pict>
          <v:line id="_x0000_s1085" style="position:absolute;z-index:-251595776;mso-position-horizontal-relative:text;mso-position-vertical-relative:text" from="347.4pt,-220.1pt" to="347.4pt,8.95pt" o:allowincell="f" strokeweight=".42pt"/>
        </w:pict>
      </w:r>
      <w:r w:rsidRPr="004C05B7">
        <w:rPr>
          <w:noProof/>
        </w:rPr>
        <w:pict>
          <v:line id="_x0000_s1086" style="position:absolute;z-index:-251594752;mso-position-horizontal-relative:text;mso-position-vertical-relative:text" from="42.35pt,-197.05pt" to="347.6pt,-197.05pt" o:allowincell="f" strokeweight=".42pt"/>
        </w:pict>
      </w:r>
      <w:r w:rsidRPr="004C05B7">
        <w:rPr>
          <w:noProof/>
        </w:rPr>
        <w:pict>
          <v:line id="_x0000_s1087" style="position:absolute;z-index:-251593728;mso-position-horizontal-relative:text;mso-position-vertical-relative:text" from="42.35pt,-174.15pt" to="347.6pt,-174.15pt" o:allowincell="f" strokeweight=".42pt"/>
        </w:pict>
      </w:r>
      <w:r w:rsidRPr="004C05B7">
        <w:rPr>
          <w:noProof/>
        </w:rPr>
        <w:pict>
          <v:line id="_x0000_s1088" style="position:absolute;z-index:-251592704;mso-position-horizontal-relative:text;mso-position-vertical-relative:text" from="42.35pt,-151.3pt" to="347.6pt,-151.3pt" o:allowincell="f" strokeweight=".14814mm"/>
        </w:pict>
      </w:r>
      <w:r w:rsidRPr="004C05B7">
        <w:rPr>
          <w:noProof/>
        </w:rPr>
        <w:pict>
          <v:line id="_x0000_s1089" style="position:absolute;z-index:-251591680;mso-position-horizontal-relative:text;mso-position-vertical-relative:text" from="42.35pt,-128.45pt" to="347.6pt,-128.45pt" o:allowincell="f" strokeweight=".14814mm"/>
        </w:pict>
      </w:r>
      <w:r w:rsidRPr="004C05B7">
        <w:rPr>
          <w:noProof/>
        </w:rPr>
        <w:pict>
          <v:line id="_x0000_s1090" style="position:absolute;z-index:-251590656;mso-position-horizontal-relative:text;mso-position-vertical-relative:text" from="42.35pt,-105.6pt" to="347.6pt,-105.6pt" o:allowincell="f" strokeweight=".14814mm"/>
        </w:pict>
      </w:r>
      <w:r w:rsidRPr="004C05B7">
        <w:rPr>
          <w:noProof/>
        </w:rPr>
        <w:pict>
          <v:line id="_x0000_s1091" style="position:absolute;z-index:-251589632;mso-position-horizontal-relative:text;mso-position-vertical-relative:text" from="42.35pt,-82.7pt" to="347.6pt,-82.7pt" o:allowincell="f" strokeweight=".16931mm"/>
        </w:pict>
      </w:r>
      <w:r w:rsidRPr="004C05B7">
        <w:rPr>
          <w:noProof/>
        </w:rPr>
        <w:pict>
          <v:line id="_x0000_s1092" style="position:absolute;z-index:-251588608;mso-position-horizontal-relative:text;mso-position-vertical-relative:text" from="42.35pt,-59.85pt" to="347.6pt,-59.85pt" o:allowincell="f" strokeweight=".16931mm"/>
        </w:pict>
      </w:r>
      <w:r w:rsidRPr="004C05B7">
        <w:rPr>
          <w:noProof/>
        </w:rPr>
        <w:pict>
          <v:line id="_x0000_s1093" style="position:absolute;z-index:-251587584;mso-position-horizontal-relative:text;mso-position-vertical-relative:text" from="42.35pt,-36.95pt" to="347.6pt,-36.95pt" o:allowincell="f" strokeweight=".16931mm"/>
        </w:pict>
      </w:r>
      <w:r w:rsidRPr="004C05B7">
        <w:rPr>
          <w:noProof/>
        </w:rPr>
        <w:pict>
          <v:line id="_x0000_s1094" style="position:absolute;z-index:-251586560;mso-position-horizontal-relative:text;mso-position-vertical-relative:text" from="42.35pt,-14.1pt" to="347.6pt,-14.1pt" o:allowincell="f" strokeweight=".48pt"/>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324" w:lineRule="exact"/>
        <w:rPr>
          <w:rFonts w:ascii="Times New Roman" w:hAnsi="Times New Roman" w:cs="Times New Roman"/>
          <w:sz w:val="24"/>
          <w:szCs w:val="24"/>
        </w:rPr>
      </w:pPr>
      <w:r w:rsidRPr="004C05B7">
        <w:rPr>
          <w:noProof/>
        </w:rPr>
        <w:pict>
          <v:line id="_x0000_s1095" style="position:absolute;z-index:-251585536" from="42.35pt,-11.85pt" to="347.6pt,-11.85pt" o:allowincell="f" strokeweight=".16931mm"/>
        </w:pict>
      </w: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r>
        <w:rPr>
          <w:rFonts w:ascii="Times New Roman" w:hAnsi="Times New Roman" w:cs="Times New Roman"/>
          <w:b/>
          <w:bCs/>
          <w:sz w:val="23"/>
          <w:szCs w:val="23"/>
        </w:rPr>
        <w:t>Figure No. 4.4</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31968" behindDoc="1" locked="0" layoutInCell="0" allowOverlap="1">
            <wp:simplePos x="0" y="0"/>
            <wp:positionH relativeFrom="column">
              <wp:posOffset>-635</wp:posOffset>
            </wp:positionH>
            <wp:positionV relativeFrom="paragraph">
              <wp:posOffset>13970</wp:posOffset>
            </wp:positionV>
            <wp:extent cx="5006975" cy="2806700"/>
            <wp:effectExtent l="19050" t="0" r="3175" b="0"/>
            <wp:wrapNone/>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9"/>
                    <a:srcRect/>
                    <a:stretch>
                      <a:fillRect/>
                    </a:stretch>
                  </pic:blipFill>
                  <pic:spPr bwMode="auto">
                    <a:xfrm>
                      <a:off x="0" y="0"/>
                      <a:ext cx="5006975" cy="280670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5" w:lineRule="exact"/>
        <w:rPr>
          <w:rFonts w:ascii="Times New Roman" w:hAnsi="Times New Roman" w:cs="Times New Roman"/>
          <w:sz w:val="24"/>
          <w:szCs w:val="24"/>
        </w:rPr>
      </w:pPr>
    </w:p>
    <w:p w:rsidR="00752AF2" w:rsidRDefault="00752AF2" w:rsidP="0048741F">
      <w:pPr>
        <w:widowControl w:val="0"/>
        <w:overflowPunct w:val="0"/>
        <w:autoSpaceDE w:val="0"/>
        <w:autoSpaceDN w:val="0"/>
        <w:adjustRightInd w:val="0"/>
        <w:spacing w:after="0" w:line="360" w:lineRule="auto"/>
        <w:jc w:val="both"/>
        <w:rPr>
          <w:rFonts w:ascii="Times New Roman" w:hAnsi="Times New Roman" w:cs="Times New Roman"/>
          <w:sz w:val="24"/>
          <w:szCs w:val="24"/>
        </w:rPr>
        <w:sectPr w:rsidR="00752AF2">
          <w:pgSz w:w="12240" w:h="15840"/>
          <w:pgMar w:top="1333" w:right="2200" w:bottom="663" w:left="2220" w:header="720" w:footer="720" w:gutter="0"/>
          <w:cols w:space="720" w:equalWidth="0">
            <w:col w:w="7820"/>
          </w:cols>
          <w:noEndnote/>
        </w:sectPr>
      </w:pPr>
      <w:r>
        <w:rPr>
          <w:rFonts w:ascii="Times New Roman" w:hAnsi="Times New Roman" w:cs="Times New Roman"/>
          <w:sz w:val="23"/>
          <w:szCs w:val="23"/>
        </w:rPr>
        <w:t>The table and figure 4.4, presented that the P/E Ratio of HBL followed increasing trend from 2005/06 to 2008/09, after than the P/E Ratio is decreasing trend. The average P/E Ratio is Rs.26.58, standard deviation is 4.42, and the coefficient of variation is 16.63%. The P/E Ratio of FY 2005/06 and 2009/10 is lower than the average P/E Ratio of this bank. In other words, this bank is not able to maintain its</w:t>
      </w: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75" w:name="page76"/>
      <w:bookmarkEnd w:id="75"/>
      <w:r>
        <w:rPr>
          <w:rFonts w:ascii="Times New Roman" w:hAnsi="Times New Roman" w:cs="Times New Roman"/>
          <w:sz w:val="23"/>
          <w:szCs w:val="23"/>
        </w:rPr>
        <w:lastRenderedPageBreak/>
        <w:t>average P/E Ratio for two base years, and DPR of rest three years 2006/07, 2007/08 and 2008/09 are higher than the average P/E Ratio.</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P/E Ratio of Nabil followed increasing trend from 2005/06 to 2008/09, after than the P/E Ratio is decreasing trend. The average P/E Ratio is Rs.35.82, standard deviation is 11.31, and the coefficient of variation is 31.58%. The P/E Ratio of FY 2005/06 and 2009/10 is lower than the average P/E Ratio of this bank. In other words, this bank is not able to maintain its average P/E Ratio for two base years, and P/E Ratio of rest three years 2006/07, 2007/08 and 2008/09 are higher than the average P/E Ratio.</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48741F">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In average, Nabil enjoyed higher P/E Ratio (Rs.35.82) than that of HBL (Rs.26.58). Also, there is less consistency in the P/E Ratio of Nabil than that of HBL, as C.V. of Nabil (31.58) is higher than the C.V. of HBL (16.63). So, it can be considered that HBL remained more successful than Nabil. It implies the high market share price of a stock given the earning per share and the greater confidence of investor in the firm's future.</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4.1.5 Profitability Ratio</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2" w:lineRule="auto"/>
        <w:jc w:val="both"/>
        <w:rPr>
          <w:rFonts w:ascii="Times New Roman" w:hAnsi="Times New Roman" w:cs="Times New Roman"/>
          <w:sz w:val="24"/>
          <w:szCs w:val="24"/>
        </w:rPr>
      </w:pPr>
      <w:r>
        <w:rPr>
          <w:rFonts w:ascii="Times New Roman" w:hAnsi="Times New Roman" w:cs="Times New Roman"/>
          <w:sz w:val="23"/>
          <w:szCs w:val="23"/>
        </w:rPr>
        <w:t>Every firm is most concerned with its profitability. One of the most frequently used tools of financial ratio analysis is profitability ratios which are used to determine the company's bottom line. Profitability measures are important to company managers and owners alike. Profitability ratios show a company's overall efficiency and performance. A high percentage rate will tell you the company is well run and has a healthy return on assets. The following tables and figure show all the details relating to Profitability ratio of respective banks.</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540" w:type="dxa"/>
        <w:tblLayout w:type="fixed"/>
        <w:tblCellMar>
          <w:left w:w="0" w:type="dxa"/>
          <w:right w:w="0" w:type="dxa"/>
        </w:tblCellMar>
        <w:tblLook w:val="0000"/>
      </w:tblPr>
      <w:tblGrid>
        <w:gridCol w:w="1703"/>
        <w:gridCol w:w="1878"/>
        <w:gridCol w:w="1354"/>
      </w:tblGrid>
      <w:tr w:rsidR="00752AF2" w:rsidTr="0048741F">
        <w:trPr>
          <w:trHeight w:val="264"/>
        </w:trPr>
        <w:tc>
          <w:tcPr>
            <w:tcW w:w="1703"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1878" w:type="dxa"/>
            <w:tcBorders>
              <w:top w:val="nil"/>
              <w:left w:val="nil"/>
              <w:bottom w:val="nil"/>
              <w:right w:val="nil"/>
            </w:tcBorders>
            <w:vAlign w:val="bottom"/>
          </w:tcPr>
          <w:p w:rsidR="00752AF2" w:rsidRDefault="00752AF2" w:rsidP="00D72F27">
            <w:pPr>
              <w:widowControl w:val="0"/>
              <w:autoSpaceDE w:val="0"/>
              <w:autoSpaceDN w:val="0"/>
              <w:adjustRightInd w:val="0"/>
              <w:spacing w:after="0" w:line="263" w:lineRule="exact"/>
              <w:jc w:val="center"/>
              <w:rPr>
                <w:rFonts w:ascii="Times New Roman" w:hAnsi="Times New Roman" w:cs="Times New Roman"/>
                <w:sz w:val="24"/>
                <w:szCs w:val="24"/>
              </w:rPr>
            </w:pPr>
            <w:r>
              <w:rPr>
                <w:rFonts w:ascii="Times New Roman" w:hAnsi="Times New Roman" w:cs="Times New Roman"/>
                <w:b/>
                <w:bCs/>
                <w:w w:val="98"/>
                <w:sz w:val="23"/>
                <w:szCs w:val="23"/>
              </w:rPr>
              <w:t>Table No. 4.5</w:t>
            </w:r>
          </w:p>
        </w:tc>
        <w:tc>
          <w:tcPr>
            <w:tcW w:w="1354"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48741F">
        <w:trPr>
          <w:trHeight w:val="280"/>
        </w:trPr>
        <w:tc>
          <w:tcPr>
            <w:tcW w:w="1703"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878"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b/>
                <w:bCs/>
                <w:w w:val="98"/>
                <w:sz w:val="23"/>
                <w:szCs w:val="23"/>
              </w:rPr>
              <w:t>Profitability Ratio</w:t>
            </w:r>
          </w:p>
        </w:tc>
        <w:tc>
          <w:tcPr>
            <w:tcW w:w="1354"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48741F">
        <w:trPr>
          <w:trHeight w:val="286"/>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Financial Year</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HBL (in %)</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w:t>
            </w:r>
          </w:p>
        </w:tc>
      </w:tr>
      <w:tr w:rsidR="00752AF2" w:rsidTr="0048741F">
        <w:trPr>
          <w:trHeight w:val="151"/>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48741F">
        <w:trPr>
          <w:trHeight w:val="282"/>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2005/2006</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1.55</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3.23</w:t>
            </w:r>
          </w:p>
        </w:tc>
      </w:tr>
      <w:tr w:rsidR="00752AF2" w:rsidTr="0048741F">
        <w:trPr>
          <w:trHeight w:val="155"/>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48741F">
        <w:trPr>
          <w:trHeight w:val="282"/>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2006/2007</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1.47</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2.72</w:t>
            </w:r>
          </w:p>
        </w:tc>
      </w:tr>
      <w:tr w:rsidR="00752AF2" w:rsidTr="0048741F">
        <w:trPr>
          <w:trHeight w:val="155"/>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48741F">
        <w:trPr>
          <w:trHeight w:val="282"/>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2007/2008</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1.76</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2.32</w:t>
            </w:r>
          </w:p>
        </w:tc>
      </w:tr>
      <w:tr w:rsidR="00752AF2" w:rsidTr="0048741F">
        <w:trPr>
          <w:trHeight w:val="155"/>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48741F">
        <w:trPr>
          <w:trHeight w:val="282"/>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2008/2009</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1.91</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2.55</w:t>
            </w:r>
          </w:p>
        </w:tc>
      </w:tr>
      <w:tr w:rsidR="00752AF2" w:rsidTr="0048741F">
        <w:trPr>
          <w:trHeight w:val="155"/>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48741F">
        <w:trPr>
          <w:trHeight w:val="282"/>
        </w:trPr>
        <w:tc>
          <w:tcPr>
            <w:tcW w:w="1703"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2009/2010</w:t>
            </w:r>
          </w:p>
        </w:tc>
        <w:tc>
          <w:tcPr>
            <w:tcW w:w="1878"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1.19</w:t>
            </w:r>
          </w:p>
        </w:tc>
        <w:tc>
          <w:tcPr>
            <w:tcW w:w="1354"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2.37</w:t>
            </w:r>
          </w:p>
        </w:tc>
      </w:tr>
      <w:tr w:rsidR="00752AF2" w:rsidTr="0048741F">
        <w:trPr>
          <w:trHeight w:val="156"/>
        </w:trPr>
        <w:tc>
          <w:tcPr>
            <w:tcW w:w="1703"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878"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54"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bl>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34" w:left="2220" w:header="720" w:footer="720" w:gutter="0"/>
          <w:cols w:space="720" w:equalWidth="0">
            <w:col w:w="7820"/>
          </w:cols>
          <w:noEndnote/>
        </w:sectPr>
      </w:pPr>
    </w:p>
    <w:tbl>
      <w:tblPr>
        <w:tblW w:w="0" w:type="auto"/>
        <w:tblInd w:w="960" w:type="dxa"/>
        <w:tblLayout w:type="fixed"/>
        <w:tblCellMar>
          <w:left w:w="0" w:type="dxa"/>
          <w:right w:w="0" w:type="dxa"/>
        </w:tblCellMar>
        <w:tblLook w:val="0000"/>
      </w:tblPr>
      <w:tblGrid>
        <w:gridCol w:w="2080"/>
        <w:gridCol w:w="2540"/>
        <w:gridCol w:w="1260"/>
      </w:tblGrid>
      <w:tr w:rsidR="00752AF2" w:rsidTr="00D72F27">
        <w:trPr>
          <w:trHeight w:val="298"/>
        </w:trPr>
        <w:tc>
          <w:tcPr>
            <w:tcW w:w="2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bookmarkStart w:id="76" w:name="page77"/>
            <w:bookmarkEnd w:id="76"/>
            <w:r>
              <w:rPr>
                <w:rFonts w:ascii="Times New Roman" w:hAnsi="Times New Roman" w:cs="Times New Roman"/>
                <w:b/>
                <w:bCs/>
                <w:sz w:val="23"/>
                <w:szCs w:val="23"/>
              </w:rPr>
              <w:lastRenderedPageBreak/>
              <w:t>Total</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47"/>
              <w:jc w:val="right"/>
              <w:rPr>
                <w:rFonts w:ascii="Times New Roman" w:hAnsi="Times New Roman" w:cs="Times New Roman"/>
                <w:sz w:val="24"/>
                <w:szCs w:val="24"/>
              </w:rPr>
            </w:pPr>
            <w:r>
              <w:rPr>
                <w:rFonts w:ascii="Times New Roman" w:hAnsi="Times New Roman" w:cs="Times New Roman"/>
                <w:b/>
                <w:bCs/>
                <w:sz w:val="23"/>
                <w:szCs w:val="23"/>
              </w:rPr>
              <w:t>7.88</w:t>
            </w:r>
          </w:p>
        </w:tc>
        <w:tc>
          <w:tcPr>
            <w:tcW w:w="1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13.19</w:t>
            </w:r>
          </w:p>
        </w:tc>
      </w:tr>
      <w:tr w:rsidR="00752AF2" w:rsidTr="00D72F27">
        <w:trPr>
          <w:trHeight w:val="457"/>
        </w:trPr>
        <w:tc>
          <w:tcPr>
            <w:tcW w:w="2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Average</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47"/>
              <w:jc w:val="right"/>
              <w:rPr>
                <w:rFonts w:ascii="Times New Roman" w:hAnsi="Times New Roman" w:cs="Times New Roman"/>
                <w:sz w:val="24"/>
                <w:szCs w:val="24"/>
              </w:rPr>
            </w:pPr>
            <w:r>
              <w:rPr>
                <w:rFonts w:ascii="Times New Roman" w:hAnsi="Times New Roman" w:cs="Times New Roman"/>
                <w:b/>
                <w:bCs/>
                <w:sz w:val="23"/>
                <w:szCs w:val="23"/>
              </w:rPr>
              <w:t>1.57</w:t>
            </w:r>
          </w:p>
        </w:tc>
        <w:tc>
          <w:tcPr>
            <w:tcW w:w="1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2.64</w:t>
            </w:r>
          </w:p>
        </w:tc>
      </w:tr>
      <w:tr w:rsidR="00752AF2" w:rsidTr="00D72F27">
        <w:trPr>
          <w:trHeight w:val="457"/>
        </w:trPr>
        <w:tc>
          <w:tcPr>
            <w:tcW w:w="2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S.D.</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47"/>
              <w:jc w:val="right"/>
              <w:rPr>
                <w:rFonts w:ascii="Times New Roman" w:hAnsi="Times New Roman" w:cs="Times New Roman"/>
                <w:sz w:val="24"/>
                <w:szCs w:val="24"/>
              </w:rPr>
            </w:pPr>
            <w:r>
              <w:rPr>
                <w:rFonts w:ascii="Times New Roman" w:hAnsi="Times New Roman" w:cs="Times New Roman"/>
                <w:b/>
                <w:bCs/>
                <w:sz w:val="23"/>
                <w:szCs w:val="23"/>
              </w:rPr>
              <w:t>0.25</w:t>
            </w:r>
          </w:p>
        </w:tc>
        <w:tc>
          <w:tcPr>
            <w:tcW w:w="1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0.33</w:t>
            </w:r>
          </w:p>
        </w:tc>
      </w:tr>
      <w:tr w:rsidR="00752AF2" w:rsidTr="00D72F27">
        <w:trPr>
          <w:trHeight w:val="457"/>
        </w:trPr>
        <w:tc>
          <w:tcPr>
            <w:tcW w:w="2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C.V. %</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47"/>
              <w:jc w:val="right"/>
              <w:rPr>
                <w:rFonts w:ascii="Times New Roman" w:hAnsi="Times New Roman" w:cs="Times New Roman"/>
                <w:sz w:val="24"/>
                <w:szCs w:val="24"/>
              </w:rPr>
            </w:pPr>
            <w:r>
              <w:rPr>
                <w:rFonts w:ascii="Times New Roman" w:hAnsi="Times New Roman" w:cs="Times New Roman"/>
                <w:b/>
                <w:bCs/>
                <w:sz w:val="23"/>
                <w:szCs w:val="23"/>
              </w:rPr>
              <w:t>15.70</w:t>
            </w:r>
          </w:p>
        </w:tc>
        <w:tc>
          <w:tcPr>
            <w:tcW w:w="1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12.43</w:t>
            </w:r>
          </w:p>
        </w:tc>
      </w:tr>
    </w:tbl>
    <w:p w:rsidR="00752AF2" w:rsidRDefault="004C05B7" w:rsidP="00752AF2">
      <w:pPr>
        <w:widowControl w:val="0"/>
        <w:autoSpaceDE w:val="0"/>
        <w:autoSpaceDN w:val="0"/>
        <w:adjustRightInd w:val="0"/>
        <w:spacing w:after="0" w:line="159" w:lineRule="exact"/>
        <w:rPr>
          <w:rFonts w:ascii="Times New Roman" w:hAnsi="Times New Roman" w:cs="Times New Roman"/>
          <w:sz w:val="24"/>
          <w:szCs w:val="24"/>
        </w:rPr>
      </w:pPr>
      <w:r w:rsidRPr="004C05B7">
        <w:rPr>
          <w:noProof/>
        </w:rPr>
        <w:pict>
          <v:line id="_x0000_s1097" style="position:absolute;z-index:-251583488;mso-position-horizontal-relative:text;mso-position-vertical-relative:text" from="42.35pt,-82.7pt" to="347.6pt,-82.7pt" o:allowincell="f" strokeweight=".16931mm"/>
        </w:pict>
      </w:r>
      <w:r w:rsidRPr="004C05B7">
        <w:rPr>
          <w:noProof/>
        </w:rPr>
        <w:pict>
          <v:line id="_x0000_s1098" style="position:absolute;z-index:-251582464;mso-position-horizontal-relative:text;mso-position-vertical-relative:text" from="42.6pt,-82.95pt" to="42.6pt,8.95pt" o:allowincell="f" strokeweight=".16931mm"/>
        </w:pict>
      </w:r>
      <w:r w:rsidRPr="004C05B7">
        <w:rPr>
          <w:noProof/>
        </w:rPr>
        <w:pict>
          <v:line id="_x0000_s1099" style="position:absolute;z-index:-251581440;mso-position-horizontal-relative:text;mso-position-vertical-relative:text" from="144.2pt,-82.95pt" to="144.2pt,8.95pt" o:allowincell="f" strokeweight=".14814mm"/>
        </w:pict>
      </w:r>
      <w:r w:rsidRPr="004C05B7">
        <w:rPr>
          <w:noProof/>
        </w:rPr>
        <w:pict>
          <v:line id="_x0000_s1100" style="position:absolute;z-index:-251580416;mso-position-horizontal-relative:text;mso-position-vertical-relative:text" from="245.8pt,-82.95pt" to="245.8pt,8.95pt" o:allowincell="f" strokeweight=".48pt"/>
        </w:pict>
      </w:r>
      <w:r w:rsidRPr="004C05B7">
        <w:rPr>
          <w:noProof/>
        </w:rPr>
        <w:pict>
          <v:line id="_x0000_s1101" style="position:absolute;z-index:-251579392;mso-position-horizontal-relative:text;mso-position-vertical-relative:text" from="347.4pt,-82.95pt" to="347.4pt,8.95pt" o:allowincell="f" strokeweight=".42pt"/>
        </w:pict>
      </w:r>
      <w:r w:rsidRPr="004C05B7">
        <w:rPr>
          <w:noProof/>
        </w:rPr>
        <w:pict>
          <v:line id="_x0000_s1102" style="position:absolute;z-index:-251578368;mso-position-horizontal-relative:text;mso-position-vertical-relative:text" from="42.35pt,-59.85pt" to="347.6pt,-59.85pt" o:allowincell="f" strokeweight=".16931mm"/>
        </w:pict>
      </w:r>
      <w:r w:rsidRPr="004C05B7">
        <w:rPr>
          <w:noProof/>
        </w:rPr>
        <w:pict>
          <v:line id="_x0000_s1103" style="position:absolute;z-index:-251577344;mso-position-horizontal-relative:text;mso-position-vertical-relative:text" from="42.35pt,-37pt" to="347.6pt,-37pt" o:allowincell="f" strokeweight=".48pt"/>
        </w:pict>
      </w:r>
      <w:r w:rsidRPr="004C05B7">
        <w:rPr>
          <w:noProof/>
        </w:rPr>
        <w:pict>
          <v:line id="_x0000_s1104" style="position:absolute;z-index:-251576320;mso-position-horizontal-relative:text;mso-position-vertical-relative:text" from="42.35pt,-14.1pt" to="347.6pt,-14.1pt" o:allowincell="f" strokeweight=".16931mm"/>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324" w:lineRule="exact"/>
        <w:rPr>
          <w:rFonts w:ascii="Times New Roman" w:hAnsi="Times New Roman" w:cs="Times New Roman"/>
          <w:sz w:val="24"/>
          <w:szCs w:val="24"/>
        </w:rPr>
      </w:pPr>
      <w:r w:rsidRPr="004C05B7">
        <w:rPr>
          <w:noProof/>
        </w:rPr>
        <w:pict>
          <v:line id="_x0000_s1105" style="position:absolute;z-index:-251575296" from="42.35pt,-11.85pt" to="347.6pt,-11.85pt" o:allowincell="f" strokeweight=".16931mm"/>
        </w:pict>
      </w:r>
    </w:p>
    <w:p w:rsidR="00752AF2" w:rsidRDefault="00752AF2" w:rsidP="00752AF2">
      <w:pPr>
        <w:widowControl w:val="0"/>
        <w:autoSpaceDE w:val="0"/>
        <w:autoSpaceDN w:val="0"/>
        <w:adjustRightInd w:val="0"/>
        <w:spacing w:after="0" w:line="240" w:lineRule="auto"/>
        <w:ind w:left="3240"/>
        <w:rPr>
          <w:rFonts w:ascii="Times New Roman" w:hAnsi="Times New Roman" w:cs="Times New Roman"/>
          <w:sz w:val="24"/>
          <w:szCs w:val="24"/>
        </w:rPr>
      </w:pPr>
      <w:r>
        <w:rPr>
          <w:rFonts w:ascii="Times New Roman" w:hAnsi="Times New Roman" w:cs="Times New Roman"/>
          <w:b/>
          <w:bCs/>
          <w:sz w:val="23"/>
          <w:szCs w:val="23"/>
        </w:rPr>
        <w:t>Figure No.4.5</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42208" behindDoc="1" locked="0" layoutInCell="0" allowOverlap="1">
            <wp:simplePos x="0" y="0"/>
            <wp:positionH relativeFrom="column">
              <wp:posOffset>-635</wp:posOffset>
            </wp:positionH>
            <wp:positionV relativeFrom="paragraph">
              <wp:posOffset>10795</wp:posOffset>
            </wp:positionV>
            <wp:extent cx="4961890" cy="2909570"/>
            <wp:effectExtent l="19050" t="0" r="0" b="0"/>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0"/>
                    <a:srcRect/>
                    <a:stretch>
                      <a:fillRect/>
                    </a:stretch>
                  </pic:blipFill>
                  <pic:spPr bwMode="auto">
                    <a:xfrm>
                      <a:off x="0" y="0"/>
                      <a:ext cx="4961890" cy="290957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0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table and figure 4.5, presented that the Profitability Ratio of HBL followed decreasing trend from 2005/06 to 2006/07, after than the Profitability Ratio is increasing for two financial years than decreasing trend. The average Profitability Ratio is Rs.1.57, standard deviation is 0.25, and the coefficient of variation is 15.70%. The Profitability Ratio of FY 2005/06, 2006/07 and 2009/10 is lower than the average Profitability Ratio of this bank. In other words, this bank is not able to maintain its average Profitability Ratio for three base years, and Profitability Ratio of rest two FY 2007/08 and 2008/09 are higher than the average Profitability Ratio.</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7" w:lineRule="auto"/>
        <w:jc w:val="both"/>
        <w:rPr>
          <w:rFonts w:ascii="Times New Roman" w:hAnsi="Times New Roman" w:cs="Times New Roman"/>
          <w:sz w:val="24"/>
          <w:szCs w:val="24"/>
        </w:rPr>
      </w:pPr>
      <w:r>
        <w:rPr>
          <w:rFonts w:ascii="Times New Roman" w:hAnsi="Times New Roman" w:cs="Times New Roman"/>
        </w:rPr>
        <w:t>The Profitability Ratio of Nabil followed decreasing trend from 2005/06 to 2007/08, after than the Profitability Ratio is increasing for one year than decreasing trend. The average Profitability Ratio is Rs.2.64, standard deviation is 0.33, and the coefficient of variation is 12.43%. The Profitability Ratio of FY 2007/08, 2008/09 and 2009/10 is lower than the average Profitability Ratio of this bank. In other words, this bank is not able to maintain its average Profitability Ratio for three base years, and Profitability</w:t>
      </w:r>
    </w:p>
    <w:p w:rsidR="00752AF2" w:rsidRDefault="00752AF2" w:rsidP="00752AF2">
      <w:pPr>
        <w:widowControl w:val="0"/>
        <w:autoSpaceDE w:val="0"/>
        <w:autoSpaceDN w:val="0"/>
        <w:adjustRightInd w:val="0"/>
        <w:spacing w:after="0" w:line="3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77" w:name="page78"/>
      <w:bookmarkEnd w:id="77"/>
      <w:r>
        <w:rPr>
          <w:rFonts w:ascii="Times New Roman" w:hAnsi="Times New Roman" w:cs="Times New Roman"/>
          <w:sz w:val="23"/>
          <w:szCs w:val="23"/>
        </w:rPr>
        <w:t>Ratio of rest two years 2005/06 and 2006/07 are higher than the average Profitability Ratio.</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right="20"/>
        <w:jc w:val="both"/>
        <w:rPr>
          <w:rFonts w:ascii="Times New Roman" w:hAnsi="Times New Roman" w:cs="Times New Roman"/>
          <w:sz w:val="24"/>
          <w:szCs w:val="24"/>
        </w:rPr>
      </w:pPr>
      <w:r>
        <w:rPr>
          <w:rFonts w:ascii="Times New Roman" w:hAnsi="Times New Roman" w:cs="Times New Roman"/>
          <w:sz w:val="23"/>
          <w:szCs w:val="23"/>
        </w:rPr>
        <w:t>In average, Nabil enjoyed higher Profitability Ratio (Rs.2.64) than that of HBL (Rs.1.57). Also, there is more consistency in the Profitability Ratio of Nabil than that of HBL, as C.V. of Nabil (12.43) is lower than the C.V. of HBL (15.70). So, it can be considered that Nabil remained more successful than HBL. It indicates the bank's efficiency of well operations.</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4.1.6 Liquidity Ratio</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jc w:val="both"/>
        <w:rPr>
          <w:rFonts w:ascii="Times New Roman" w:hAnsi="Times New Roman" w:cs="Times New Roman"/>
          <w:sz w:val="24"/>
          <w:szCs w:val="24"/>
        </w:rPr>
      </w:pPr>
      <w:r>
        <w:rPr>
          <w:rFonts w:ascii="Times New Roman" w:hAnsi="Times New Roman" w:cs="Times New Roman"/>
          <w:sz w:val="23"/>
          <w:szCs w:val="23"/>
        </w:rPr>
        <w:t>Liquidity ratios are a set of ratios or figures that measure a company’s ability to pay off its short-term debt obligations. This is done by measuring a company’s liquid assets against its short-term liabilities. In general, the greater the coverage of liquid assets to short-term liabilities, the more likely it is that a business will be able to pay debts as they become due while still funding ongoing operations. On the other hand, a company with a low liquidity ratio might have difficulty meeting obligations while funding vital ongoing business operations. The following tables and figure show all the details relating to liquidity ratio of respective banks.</w:t>
      </w:r>
    </w:p>
    <w:tbl>
      <w:tblPr>
        <w:tblW w:w="0" w:type="auto"/>
        <w:tblInd w:w="840" w:type="dxa"/>
        <w:tblLayout w:type="fixed"/>
        <w:tblCellMar>
          <w:left w:w="0" w:type="dxa"/>
          <w:right w:w="0" w:type="dxa"/>
        </w:tblCellMar>
        <w:tblLook w:val="0000"/>
      </w:tblPr>
      <w:tblGrid>
        <w:gridCol w:w="1940"/>
        <w:gridCol w:w="2440"/>
        <w:gridCol w:w="1740"/>
      </w:tblGrid>
      <w:tr w:rsidR="00752AF2" w:rsidTr="00D72F27">
        <w:trPr>
          <w:trHeight w:val="261"/>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60" w:lineRule="exact"/>
              <w:ind w:right="567"/>
              <w:jc w:val="right"/>
              <w:rPr>
                <w:rFonts w:ascii="Times New Roman" w:hAnsi="Times New Roman" w:cs="Times New Roman"/>
                <w:sz w:val="24"/>
                <w:szCs w:val="24"/>
              </w:rPr>
            </w:pPr>
            <w:r>
              <w:rPr>
                <w:rFonts w:ascii="Times New Roman" w:hAnsi="Times New Roman" w:cs="Times New Roman"/>
                <w:b/>
                <w:bCs/>
                <w:sz w:val="23"/>
                <w:szCs w:val="23"/>
              </w:rPr>
              <w:t>Table No. 4.6</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79"/>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467"/>
              <w:jc w:val="right"/>
              <w:rPr>
                <w:rFonts w:ascii="Times New Roman" w:hAnsi="Times New Roman" w:cs="Times New Roman"/>
                <w:sz w:val="24"/>
                <w:szCs w:val="24"/>
              </w:rPr>
            </w:pPr>
            <w:r>
              <w:rPr>
                <w:rFonts w:ascii="Times New Roman" w:hAnsi="Times New Roman" w:cs="Times New Roman"/>
                <w:b/>
                <w:bCs/>
                <w:sz w:val="23"/>
                <w:szCs w:val="23"/>
              </w:rPr>
              <w:t>Liquidity Ratio</w:t>
            </w: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7"/>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Financial Year</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b/>
                <w:bCs/>
                <w:sz w:val="23"/>
                <w:szCs w:val="23"/>
              </w:rPr>
              <w:t>HBL (in %)</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w:t>
            </w:r>
          </w:p>
        </w:tc>
      </w:tr>
      <w:tr w:rsidR="00752AF2" w:rsidTr="00D72F27">
        <w:trPr>
          <w:trHeight w:val="151"/>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2005/2006</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sz w:val="23"/>
                <w:szCs w:val="23"/>
              </w:rPr>
              <w:t>5.92</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3.26</w:t>
            </w:r>
          </w:p>
        </w:tc>
      </w:tr>
      <w:tr w:rsidR="00752AF2" w:rsidTr="00D72F27">
        <w:trPr>
          <w:trHeight w:val="155"/>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2006/2007</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sz w:val="23"/>
                <w:szCs w:val="23"/>
              </w:rPr>
              <w:t>5.92</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6.00</w:t>
            </w:r>
          </w:p>
        </w:tc>
      </w:tr>
      <w:tr w:rsidR="00752AF2" w:rsidTr="00D72F27">
        <w:trPr>
          <w:trHeight w:val="155"/>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2007/2008</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sz w:val="23"/>
                <w:szCs w:val="23"/>
              </w:rPr>
              <w:t>5.13</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8.37</w:t>
            </w:r>
          </w:p>
        </w:tc>
      </w:tr>
      <w:tr w:rsidR="00752AF2" w:rsidTr="00D72F27">
        <w:trPr>
          <w:trHeight w:val="155"/>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2008/2009</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sz w:val="23"/>
                <w:szCs w:val="23"/>
              </w:rPr>
              <w:t>6.76</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9.03</w:t>
            </w:r>
          </w:p>
        </w:tc>
      </w:tr>
      <w:tr w:rsidR="00752AF2" w:rsidTr="00D72F27">
        <w:trPr>
          <w:trHeight w:val="155"/>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2009/2010</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sz w:val="23"/>
                <w:szCs w:val="23"/>
              </w:rPr>
              <w:t>6.76</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3.02</w:t>
            </w:r>
          </w:p>
        </w:tc>
      </w:tr>
      <w:tr w:rsidR="00752AF2" w:rsidTr="00D72F27">
        <w:trPr>
          <w:trHeight w:val="155"/>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6"/>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Total</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b/>
                <w:bCs/>
                <w:sz w:val="23"/>
                <w:szCs w:val="23"/>
              </w:rPr>
              <w:t>30.49</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29.68</w:t>
            </w:r>
          </w:p>
        </w:tc>
      </w:tr>
      <w:tr w:rsidR="00752AF2" w:rsidTr="00D72F27">
        <w:trPr>
          <w:trHeight w:val="151"/>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6"/>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Average</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b/>
                <w:bCs/>
                <w:sz w:val="23"/>
                <w:szCs w:val="23"/>
              </w:rPr>
              <w:t>6.098</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5.93</w:t>
            </w:r>
          </w:p>
        </w:tc>
      </w:tr>
      <w:tr w:rsidR="00752AF2" w:rsidTr="00D72F27">
        <w:trPr>
          <w:trHeight w:val="151"/>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6"/>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S.D.</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b/>
                <w:bCs/>
                <w:sz w:val="23"/>
                <w:szCs w:val="23"/>
              </w:rPr>
              <w:t>0.61</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2.49</w:t>
            </w:r>
          </w:p>
        </w:tc>
      </w:tr>
      <w:tr w:rsidR="00752AF2" w:rsidTr="00D72F27">
        <w:trPr>
          <w:trHeight w:val="151"/>
        </w:trPr>
        <w:tc>
          <w:tcPr>
            <w:tcW w:w="1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4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7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6"/>
        </w:trPr>
        <w:tc>
          <w:tcPr>
            <w:tcW w:w="1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C.V. %</w:t>
            </w:r>
          </w:p>
        </w:tc>
        <w:tc>
          <w:tcPr>
            <w:tcW w:w="24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87"/>
              <w:jc w:val="right"/>
              <w:rPr>
                <w:rFonts w:ascii="Times New Roman" w:hAnsi="Times New Roman" w:cs="Times New Roman"/>
                <w:sz w:val="24"/>
                <w:szCs w:val="24"/>
              </w:rPr>
            </w:pPr>
            <w:r>
              <w:rPr>
                <w:rFonts w:ascii="Times New Roman" w:hAnsi="Times New Roman" w:cs="Times New Roman"/>
                <w:b/>
                <w:bCs/>
                <w:sz w:val="23"/>
                <w:szCs w:val="23"/>
              </w:rPr>
              <w:t>10.04</w:t>
            </w:r>
          </w:p>
        </w:tc>
        <w:tc>
          <w:tcPr>
            <w:tcW w:w="17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42.05</w:t>
            </w:r>
          </w:p>
        </w:tc>
      </w:tr>
    </w:tbl>
    <w:p w:rsidR="00752AF2" w:rsidRDefault="004C05B7" w:rsidP="00752AF2">
      <w:pPr>
        <w:widowControl w:val="0"/>
        <w:autoSpaceDE w:val="0"/>
        <w:autoSpaceDN w:val="0"/>
        <w:adjustRightInd w:val="0"/>
        <w:spacing w:after="0" w:line="140" w:lineRule="exact"/>
        <w:rPr>
          <w:rFonts w:ascii="Times New Roman" w:hAnsi="Times New Roman" w:cs="Times New Roman"/>
          <w:sz w:val="24"/>
          <w:szCs w:val="24"/>
        </w:rPr>
      </w:pPr>
      <w:r w:rsidRPr="004C05B7">
        <w:rPr>
          <w:noProof/>
        </w:rPr>
        <w:pict>
          <v:line id="_x0000_s1107" style="position:absolute;z-index:-251573248;mso-position-horizontal-relative:text;mso-position-vertical-relative:text" from="42.6pt,-221.1pt" to="42.6pt,7.95pt" o:allowincell="f" strokeweight=".16931mm"/>
        </w:pict>
      </w:r>
      <w:r w:rsidRPr="004C05B7">
        <w:rPr>
          <w:noProof/>
        </w:rPr>
        <w:pict>
          <v:line id="_x0000_s1108" style="position:absolute;z-index:-251572224;mso-position-horizontal-relative:text;mso-position-vertical-relative:text" from="144.2pt,-221.1pt" to="144.2pt,7.95pt" o:allowincell="f" strokeweight=".14814mm"/>
        </w:pict>
      </w:r>
      <w:r w:rsidRPr="004C05B7">
        <w:rPr>
          <w:noProof/>
        </w:rPr>
        <w:pict>
          <v:line id="_x0000_s1109" style="position:absolute;z-index:-251571200;mso-position-horizontal-relative:text;mso-position-vertical-relative:text" from="245.8pt,-221.1pt" to="245.8pt,7.95pt" o:allowincell="f" strokeweight=".48pt"/>
        </w:pict>
      </w:r>
      <w:r w:rsidRPr="004C05B7">
        <w:rPr>
          <w:noProof/>
        </w:rPr>
        <w:pict>
          <v:line id="_x0000_s1110" style="position:absolute;z-index:-251570176;mso-position-horizontal-relative:text;mso-position-vertical-relative:text" from="347.4pt,-221.1pt" to="347.4pt,7.95pt" o:allowincell="f" strokeweight=".42pt"/>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200" w:lineRule="exact"/>
        <w:rPr>
          <w:rFonts w:ascii="Times New Roman" w:hAnsi="Times New Roman" w:cs="Times New Roman"/>
          <w:sz w:val="24"/>
          <w:szCs w:val="24"/>
        </w:rPr>
      </w:pPr>
      <w:r w:rsidRPr="004C05B7">
        <w:rPr>
          <w:noProof/>
        </w:rPr>
        <w:pict>
          <v:line id="_x0000_s1111" style="position:absolute;z-index:-251569152" from="42.35pt,-11.85pt" to="347.6pt,-11.85pt" o:allowincell="f" strokeweight=".14814mm"/>
        </w:pic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bookmarkStart w:id="78" w:name="page79"/>
      <w:bookmarkEnd w:id="78"/>
      <w:r>
        <w:rPr>
          <w:rFonts w:ascii="Times New Roman" w:hAnsi="Times New Roman" w:cs="Times New Roman"/>
          <w:b/>
          <w:bCs/>
          <w:sz w:val="23"/>
          <w:szCs w:val="23"/>
        </w:rPr>
        <w:t>Figure No. 4.6</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48352" behindDoc="1" locked="0" layoutInCell="0" allowOverlap="1">
            <wp:simplePos x="0" y="0"/>
            <wp:positionH relativeFrom="column">
              <wp:posOffset>-635</wp:posOffset>
            </wp:positionH>
            <wp:positionV relativeFrom="paragraph">
              <wp:posOffset>8255</wp:posOffset>
            </wp:positionV>
            <wp:extent cx="4958080" cy="2911475"/>
            <wp:effectExtent l="1905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41"/>
                    <a:srcRect/>
                    <a:stretch>
                      <a:fillRect/>
                    </a:stretch>
                  </pic:blipFill>
                  <pic:spPr bwMode="auto">
                    <a:xfrm>
                      <a:off x="0" y="0"/>
                      <a:ext cx="4958080" cy="2911475"/>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0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rPr>
        <w:t>The table and figure 4.6, presented that the Liquidity Ratio of HBL followed constant trend from 2005/06 to 2006/07, after than the Liquidity Ratio of HBL followed decreasing for one year and rest financial years also followed constant trend. The average Liquidity Ratio is Rs.6.098, standard deviation is 0.61, and the coefficient of variation is 10.04%. The Liquidity Ratio of FY 2005/06, 2006/07 and 2007/08 is lower than the average Liquidity Ratio of this bank. In other words, this bank is not able to maintain its average Liquidity Ratio for three base years, and Liquidity Ratio of rest two years 2008/09 and 2009/10 are higher than the average Liquidity Ratio.</w:t>
      </w:r>
    </w:p>
    <w:p w:rsidR="00752AF2" w:rsidRDefault="00752AF2" w:rsidP="00752AF2">
      <w:pPr>
        <w:widowControl w:val="0"/>
        <w:autoSpaceDE w:val="0"/>
        <w:autoSpaceDN w:val="0"/>
        <w:adjustRightInd w:val="0"/>
        <w:spacing w:after="0" w:line="14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6" w:lineRule="auto"/>
        <w:ind w:right="20"/>
        <w:jc w:val="both"/>
        <w:rPr>
          <w:rFonts w:ascii="Times New Roman" w:hAnsi="Times New Roman" w:cs="Times New Roman"/>
          <w:sz w:val="24"/>
          <w:szCs w:val="24"/>
        </w:rPr>
      </w:pPr>
      <w:r>
        <w:rPr>
          <w:rFonts w:ascii="Times New Roman" w:hAnsi="Times New Roman" w:cs="Times New Roman"/>
        </w:rPr>
        <w:t>The Liquidity Ratio of Nabil followed increasing trend from 2005/06 to 2008/09, after than the Liquidity Ratio of Nabil followed decreasing trend. The average Liquidity Ratio is Rs.5.93, standard deviation is 2.49, and the coefficient of variation is 42.05%.The Liquidity Ratio of 2005/06 and 2009/10 is lower than the average Liquidity Ratio of this bank. In other words, this bank is not able to maintain its average Liquidity Ratio for two base years, and Liquidity Ratio of rest three years 2006/07,2007/08 and 2008/09 are higher than the average Liquidity Ratio.</w:t>
      </w:r>
    </w:p>
    <w:p w:rsidR="00752AF2" w:rsidRDefault="00752AF2" w:rsidP="00752AF2">
      <w:pPr>
        <w:widowControl w:val="0"/>
        <w:autoSpaceDE w:val="0"/>
        <w:autoSpaceDN w:val="0"/>
        <w:adjustRightInd w:val="0"/>
        <w:spacing w:after="0" w:line="14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In average, HBL enjoyed higher Liquidity Ratio (Rs.6.098) than that of Nabil (Rs. 5.93). Also, there is more consistency in the Liquidity Ratio of HBL than that of Nabil, as C.V. of HBL (10.04) is lower than the C.V. of NabilL (42.05). So, it can be considered that HBL remained more successful than Nabil.</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5" w:right="2200" w:bottom="663" w:left="2220" w:header="720" w:footer="720" w:gutter="0"/>
          <w:cols w:space="720" w:equalWidth="0">
            <w:col w:w="7820"/>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79" w:name="page80"/>
      <w:bookmarkEnd w:id="79"/>
      <w:r>
        <w:rPr>
          <w:rFonts w:ascii="Times New Roman" w:hAnsi="Times New Roman" w:cs="Times New Roman"/>
          <w:b/>
          <w:bCs/>
          <w:sz w:val="23"/>
          <w:szCs w:val="23"/>
        </w:rPr>
        <w:lastRenderedPageBreak/>
        <w:t>4.1.7 Market Price per Share (MPS)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2" w:lineRule="auto"/>
        <w:jc w:val="both"/>
        <w:rPr>
          <w:rFonts w:ascii="Times New Roman" w:hAnsi="Times New Roman" w:cs="Times New Roman"/>
          <w:sz w:val="24"/>
          <w:szCs w:val="24"/>
        </w:rPr>
      </w:pPr>
      <w:r>
        <w:rPr>
          <w:rFonts w:ascii="Times New Roman" w:hAnsi="Times New Roman" w:cs="Times New Roman"/>
          <w:sz w:val="23"/>
          <w:szCs w:val="23"/>
        </w:rPr>
        <w:t>Market price per share is a useful analytical tool when determining if an investment in a company is worthwhile. The following tables and figure show all the details relating to Market Price per Share of respective banks.</w:t>
      </w:r>
    </w:p>
    <w:tbl>
      <w:tblPr>
        <w:tblW w:w="0" w:type="auto"/>
        <w:tblInd w:w="840" w:type="dxa"/>
        <w:tblLayout w:type="fixed"/>
        <w:tblCellMar>
          <w:left w:w="0" w:type="dxa"/>
          <w:right w:w="0" w:type="dxa"/>
        </w:tblCellMar>
        <w:tblLook w:val="0000"/>
      </w:tblPr>
      <w:tblGrid>
        <w:gridCol w:w="1560"/>
        <w:gridCol w:w="3100"/>
        <w:gridCol w:w="1460"/>
      </w:tblGrid>
      <w:tr w:rsidR="00752AF2" w:rsidTr="00D72F27">
        <w:trPr>
          <w:trHeight w:val="261"/>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61" w:lineRule="exact"/>
              <w:ind w:right="847"/>
              <w:jc w:val="right"/>
              <w:rPr>
                <w:rFonts w:ascii="Times New Roman" w:hAnsi="Times New Roman" w:cs="Times New Roman"/>
                <w:sz w:val="24"/>
                <w:szCs w:val="24"/>
              </w:rPr>
            </w:pPr>
            <w:r>
              <w:rPr>
                <w:rFonts w:ascii="Times New Roman" w:hAnsi="Times New Roman" w:cs="Times New Roman"/>
                <w:b/>
                <w:bCs/>
                <w:sz w:val="23"/>
                <w:szCs w:val="23"/>
              </w:rPr>
              <w:t>Table No. 4.7</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79"/>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w w:val="97"/>
                <w:sz w:val="23"/>
                <w:szCs w:val="23"/>
              </w:rPr>
              <w:t>Market Price per Share (MPS)</w:t>
            </w: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7"/>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w w:val="97"/>
                <w:sz w:val="23"/>
                <w:szCs w:val="23"/>
              </w:rPr>
              <w:t>Financial Year</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b/>
                <w:bCs/>
                <w:sz w:val="23"/>
                <w:szCs w:val="23"/>
              </w:rPr>
              <w:t>HBL (in Rs)</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Rs)</w:t>
            </w:r>
          </w:p>
        </w:tc>
      </w:tr>
      <w:tr w:rsidR="00752AF2" w:rsidTr="00D72F27">
        <w:trPr>
          <w:trHeight w:val="150"/>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3"/>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2005/2006</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sz w:val="23"/>
                <w:szCs w:val="23"/>
              </w:rPr>
              <w:t>1100</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2240</w:t>
            </w:r>
          </w:p>
        </w:tc>
      </w:tr>
      <w:tr w:rsidR="00752AF2" w:rsidTr="00D72F27">
        <w:trPr>
          <w:trHeight w:val="154"/>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3"/>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2006/2007</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sz w:val="23"/>
                <w:szCs w:val="23"/>
              </w:rPr>
              <w:t>1740</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5050</w:t>
            </w:r>
          </w:p>
        </w:tc>
      </w:tr>
      <w:tr w:rsidR="00752AF2" w:rsidTr="00D72F27">
        <w:trPr>
          <w:trHeight w:val="154"/>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3"/>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2007/2008</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sz w:val="23"/>
                <w:szCs w:val="23"/>
              </w:rPr>
              <w:t>1980</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5275</w:t>
            </w:r>
          </w:p>
        </w:tc>
      </w:tr>
      <w:tr w:rsidR="00752AF2" w:rsidTr="00D72F27">
        <w:trPr>
          <w:trHeight w:val="154"/>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3"/>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2008/2009</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sz w:val="23"/>
                <w:szCs w:val="23"/>
              </w:rPr>
              <w:t>1760</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4899</w:t>
            </w:r>
          </w:p>
        </w:tc>
      </w:tr>
      <w:tr w:rsidR="00752AF2" w:rsidTr="00D72F27">
        <w:trPr>
          <w:trHeight w:val="154"/>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3"/>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2009/2010</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sz w:val="23"/>
                <w:szCs w:val="23"/>
              </w:rPr>
              <w:t>816</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2384</w:t>
            </w:r>
          </w:p>
        </w:tc>
      </w:tr>
      <w:tr w:rsidR="00752AF2" w:rsidTr="00D72F27">
        <w:trPr>
          <w:trHeight w:val="154"/>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Total</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b/>
                <w:bCs/>
                <w:sz w:val="23"/>
                <w:szCs w:val="23"/>
              </w:rPr>
              <w:t>7396</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19849</w:t>
            </w:r>
          </w:p>
        </w:tc>
      </w:tr>
      <w:tr w:rsidR="00752AF2" w:rsidTr="00D72F27">
        <w:trPr>
          <w:trHeight w:val="150"/>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Average</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b/>
                <w:bCs/>
                <w:sz w:val="23"/>
                <w:szCs w:val="23"/>
              </w:rPr>
              <w:t>1479.20</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3969.60</w:t>
            </w:r>
          </w:p>
        </w:tc>
      </w:tr>
      <w:tr w:rsidR="00752AF2" w:rsidTr="00D72F27">
        <w:trPr>
          <w:trHeight w:val="150"/>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S.D.</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b/>
                <w:bCs/>
                <w:sz w:val="23"/>
                <w:szCs w:val="23"/>
              </w:rPr>
              <w:t>443.01</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1359.46</w:t>
            </w:r>
          </w:p>
        </w:tc>
      </w:tr>
      <w:tr w:rsidR="00752AF2" w:rsidTr="00D72F27">
        <w:trPr>
          <w:trHeight w:val="150"/>
        </w:trPr>
        <w:tc>
          <w:tcPr>
            <w:tcW w:w="15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31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7"/>
        </w:trPr>
        <w:tc>
          <w:tcPr>
            <w:tcW w:w="15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C.V. %</w:t>
            </w:r>
          </w:p>
        </w:tc>
        <w:tc>
          <w:tcPr>
            <w:tcW w:w="31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67"/>
              <w:jc w:val="right"/>
              <w:rPr>
                <w:rFonts w:ascii="Times New Roman" w:hAnsi="Times New Roman" w:cs="Times New Roman"/>
                <w:sz w:val="24"/>
                <w:szCs w:val="24"/>
              </w:rPr>
            </w:pPr>
            <w:r>
              <w:rPr>
                <w:rFonts w:ascii="Times New Roman" w:hAnsi="Times New Roman" w:cs="Times New Roman"/>
                <w:b/>
                <w:bCs/>
                <w:sz w:val="23"/>
                <w:szCs w:val="23"/>
              </w:rPr>
              <w:t>29.94</w:t>
            </w:r>
          </w:p>
        </w:tc>
        <w:tc>
          <w:tcPr>
            <w:tcW w:w="14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34.24</w:t>
            </w:r>
          </w:p>
        </w:tc>
      </w:tr>
    </w:tbl>
    <w:p w:rsidR="00752AF2" w:rsidRDefault="004C05B7" w:rsidP="00752AF2">
      <w:pPr>
        <w:widowControl w:val="0"/>
        <w:autoSpaceDE w:val="0"/>
        <w:autoSpaceDN w:val="0"/>
        <w:adjustRightInd w:val="0"/>
        <w:spacing w:after="0" w:line="140" w:lineRule="exact"/>
        <w:rPr>
          <w:rFonts w:ascii="Times New Roman" w:hAnsi="Times New Roman" w:cs="Times New Roman"/>
          <w:sz w:val="24"/>
          <w:szCs w:val="24"/>
        </w:rPr>
      </w:pPr>
      <w:r w:rsidRPr="004C05B7">
        <w:rPr>
          <w:noProof/>
        </w:rPr>
        <w:pict>
          <v:line id="_x0000_s1113" style="position:absolute;z-index:-251567104;mso-position-horizontal-relative:text;mso-position-vertical-relative:text" from="42.6pt,-221.1pt" to="42.6pt,7.95pt" o:allowincell="f" strokeweight=".16931mm"/>
        </w:pict>
      </w:r>
      <w:r w:rsidRPr="004C05B7">
        <w:rPr>
          <w:noProof/>
        </w:rPr>
        <w:pict>
          <v:line id="_x0000_s1114" style="position:absolute;z-index:-251566080;mso-position-horizontal-relative:text;mso-position-vertical-relative:text" from="144.2pt,-221.1pt" to="144.2pt,7.95pt" o:allowincell="f" strokeweight=".14814mm"/>
        </w:pict>
      </w:r>
      <w:r w:rsidRPr="004C05B7">
        <w:rPr>
          <w:noProof/>
        </w:rPr>
        <w:pict>
          <v:line id="_x0000_s1115" style="position:absolute;z-index:-251565056;mso-position-horizontal-relative:text;mso-position-vertical-relative:text" from="245.8pt,-221.1pt" to="245.8pt,7.95pt" o:allowincell="f" strokeweight=".48pt"/>
        </w:pict>
      </w:r>
      <w:r w:rsidRPr="004C05B7">
        <w:rPr>
          <w:noProof/>
        </w:rPr>
        <w:pict>
          <v:line id="_x0000_s1116" style="position:absolute;z-index:-251564032;mso-position-horizontal-relative:text;mso-position-vertical-relative:text" from="347.4pt,-221.1pt" to="347.4pt,7.95pt" o:allowincell="f" strokeweight=".42pt"/>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325" w:lineRule="exact"/>
        <w:rPr>
          <w:rFonts w:ascii="Times New Roman" w:hAnsi="Times New Roman" w:cs="Times New Roman"/>
          <w:sz w:val="24"/>
          <w:szCs w:val="24"/>
        </w:rPr>
      </w:pPr>
      <w:r w:rsidRPr="004C05B7">
        <w:rPr>
          <w:noProof/>
        </w:rPr>
        <w:pict>
          <v:line id="_x0000_s1117" style="position:absolute;z-index:-251563008" from="42.35pt,-11.85pt" to="347.6pt,-11.85pt" o:allowincell="f" strokeweight=".14814mm"/>
        </w:pict>
      </w:r>
    </w:p>
    <w:p w:rsidR="00752AF2" w:rsidRDefault="00752AF2" w:rsidP="00752AF2">
      <w:pPr>
        <w:widowControl w:val="0"/>
        <w:autoSpaceDE w:val="0"/>
        <w:autoSpaceDN w:val="0"/>
        <w:adjustRightInd w:val="0"/>
        <w:spacing w:after="0" w:line="240" w:lineRule="auto"/>
        <w:ind w:left="3220"/>
        <w:rPr>
          <w:rFonts w:ascii="Times New Roman" w:hAnsi="Times New Roman" w:cs="Times New Roman"/>
          <w:sz w:val="24"/>
          <w:szCs w:val="24"/>
        </w:rPr>
      </w:pPr>
      <w:r>
        <w:rPr>
          <w:rFonts w:ascii="Times New Roman" w:hAnsi="Times New Roman" w:cs="Times New Roman"/>
          <w:b/>
          <w:bCs/>
          <w:sz w:val="23"/>
          <w:szCs w:val="23"/>
        </w:rPr>
        <w:t>Figure No. 4.7</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54496" behindDoc="1" locked="0" layoutInCell="0" allowOverlap="1">
            <wp:simplePos x="0" y="0"/>
            <wp:positionH relativeFrom="column">
              <wp:posOffset>-635</wp:posOffset>
            </wp:positionH>
            <wp:positionV relativeFrom="paragraph">
              <wp:posOffset>9525</wp:posOffset>
            </wp:positionV>
            <wp:extent cx="4984115" cy="2933700"/>
            <wp:effectExtent l="19050" t="0" r="6985" b="0"/>
            <wp:wrapNone/>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42"/>
                    <a:srcRect/>
                    <a:stretch>
                      <a:fillRect/>
                    </a:stretch>
                  </pic:blipFill>
                  <pic:spPr bwMode="auto">
                    <a:xfrm>
                      <a:off x="0" y="0"/>
                      <a:ext cx="4984115" cy="293370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8" w:lineRule="auto"/>
        <w:rPr>
          <w:rFonts w:ascii="Times New Roman" w:hAnsi="Times New Roman" w:cs="Times New Roman"/>
          <w:sz w:val="24"/>
          <w:szCs w:val="24"/>
        </w:rPr>
      </w:pPr>
      <w:r>
        <w:rPr>
          <w:rFonts w:ascii="Times New Roman" w:hAnsi="Times New Roman" w:cs="Times New Roman"/>
        </w:rPr>
        <w:t>The table and figure 4.7, presented that the MPS of HBL followed increasing trend from 2005/06 to 2007/08, after than the MPS of HBL followed decreasing trend. The</w:t>
      </w:r>
    </w:p>
    <w:p w:rsidR="00752AF2" w:rsidRDefault="00752AF2" w:rsidP="00752AF2">
      <w:pPr>
        <w:widowControl w:val="0"/>
        <w:autoSpaceDE w:val="0"/>
        <w:autoSpaceDN w:val="0"/>
        <w:adjustRightInd w:val="0"/>
        <w:spacing w:after="0" w:line="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bookmarkStart w:id="80" w:name="page81"/>
      <w:bookmarkEnd w:id="80"/>
      <w:r>
        <w:rPr>
          <w:rFonts w:ascii="Times New Roman" w:hAnsi="Times New Roman" w:cs="Times New Roman"/>
          <w:sz w:val="23"/>
          <w:szCs w:val="23"/>
        </w:rPr>
        <w:t>average MPS is Rs.1479.20, standard deviation is 443.01, and the coefficient of variation is 29.94%. The MPS of FY 2005/06 and 2009/10 is lower than the average MPS of this bank. In other words, this bank is not able to maintain its average MPS for two base years, and MPS of rest three years 2006/07,2007/08 and 2008/09 are higher than the average MPS.</w:t>
      </w:r>
    </w:p>
    <w:p w:rsidR="00752AF2" w:rsidRDefault="00752AF2" w:rsidP="00752AF2">
      <w:pPr>
        <w:widowControl w:val="0"/>
        <w:autoSpaceDE w:val="0"/>
        <w:autoSpaceDN w:val="0"/>
        <w:adjustRightInd w:val="0"/>
        <w:spacing w:after="0" w:line="15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jc w:val="both"/>
        <w:rPr>
          <w:rFonts w:ascii="Times New Roman" w:hAnsi="Times New Roman" w:cs="Times New Roman"/>
          <w:sz w:val="24"/>
          <w:szCs w:val="24"/>
        </w:rPr>
      </w:pPr>
      <w:r>
        <w:rPr>
          <w:rFonts w:ascii="Times New Roman" w:hAnsi="Times New Roman" w:cs="Times New Roman"/>
          <w:sz w:val="23"/>
          <w:szCs w:val="23"/>
        </w:rPr>
        <w:t>The MPS of Nabil followed increasing trend from 2005/06 to 2007/08, after than the MPS of Nabil followed decreasing trend. The average MPS is Rs.3969.60, standard deviation is 1359.46, and the coefficient of variation is 34.24%.The MPS of 2005/06 and 2009/10 is lower than the average MPS of this bank. In other words, this bank is not able to maintain its average MPS for two base years, and MPS of rest three years 2006/07,2007/08 and 2008/09 are higher than the average MPS.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jc w:val="both"/>
        <w:rPr>
          <w:rFonts w:ascii="Times New Roman" w:hAnsi="Times New Roman" w:cs="Times New Roman"/>
          <w:sz w:val="24"/>
          <w:szCs w:val="24"/>
        </w:rPr>
      </w:pPr>
      <w:r>
        <w:rPr>
          <w:rFonts w:ascii="Times New Roman" w:hAnsi="Times New Roman" w:cs="Times New Roman"/>
          <w:sz w:val="23"/>
          <w:szCs w:val="23"/>
        </w:rPr>
        <w:t>Comparing two banks in terms of MPS, Nabil has a higher average. But it has a higher standard deviation and coefficient of variation, which means that deviation of MPS of this bank, is more and also it has higher fluctuation. Therefore, from this view point, MPS of HBL is better than that of Nabil.</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4.1.8 Return on Shareholder’s Equity</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2" w:lineRule="auto"/>
        <w:jc w:val="both"/>
        <w:rPr>
          <w:rFonts w:ascii="Times New Roman" w:hAnsi="Times New Roman" w:cs="Times New Roman"/>
          <w:sz w:val="24"/>
          <w:szCs w:val="24"/>
        </w:rPr>
      </w:pPr>
      <w:r>
        <w:rPr>
          <w:rFonts w:ascii="Times New Roman" w:hAnsi="Times New Roman" w:cs="Times New Roman"/>
          <w:sz w:val="23"/>
          <w:szCs w:val="23"/>
        </w:rPr>
        <w:t>The Return on Equity ratio is perhaps the most important of all the financial ratios to investors in the company. It measures the return on the money the investors have put into the company. This is the ratio potential investors look at when deciding whether or not to invest in the company. In general, the higher the percentage, the better, with some exceptions, as it shows that the bank is doing a good job using the investors' money. The following tables and figure show all the details relating to return on Equity of respective banks.</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tbl>
      <w:tblPr>
        <w:tblW w:w="0" w:type="auto"/>
        <w:tblInd w:w="840" w:type="dxa"/>
        <w:tblLayout w:type="fixed"/>
        <w:tblCellMar>
          <w:left w:w="0" w:type="dxa"/>
          <w:right w:w="0" w:type="dxa"/>
        </w:tblCellMar>
        <w:tblLook w:val="0000"/>
      </w:tblPr>
      <w:tblGrid>
        <w:gridCol w:w="2060"/>
        <w:gridCol w:w="2040"/>
        <w:gridCol w:w="600"/>
        <w:gridCol w:w="1420"/>
      </w:tblGrid>
      <w:tr w:rsidR="00752AF2" w:rsidTr="00D72F27">
        <w:trPr>
          <w:trHeight w:val="264"/>
        </w:trPr>
        <w:tc>
          <w:tcPr>
            <w:tcW w:w="2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264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63" w:lineRule="exact"/>
              <w:ind w:right="640"/>
              <w:jc w:val="center"/>
              <w:rPr>
                <w:rFonts w:ascii="Times New Roman" w:hAnsi="Times New Roman" w:cs="Times New Roman"/>
                <w:sz w:val="24"/>
                <w:szCs w:val="24"/>
              </w:rPr>
            </w:pPr>
            <w:r>
              <w:rPr>
                <w:rFonts w:ascii="Times New Roman" w:hAnsi="Times New Roman" w:cs="Times New Roman"/>
                <w:b/>
                <w:bCs/>
                <w:w w:val="98"/>
                <w:sz w:val="23"/>
                <w:szCs w:val="23"/>
              </w:rPr>
              <w:t>Table No. 4.8</w:t>
            </w:r>
          </w:p>
        </w:tc>
        <w:tc>
          <w:tcPr>
            <w:tcW w:w="1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80"/>
        </w:trPr>
        <w:tc>
          <w:tcPr>
            <w:tcW w:w="4700" w:type="dxa"/>
            <w:gridSpan w:val="3"/>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left="1307"/>
              <w:jc w:val="center"/>
              <w:rPr>
                <w:rFonts w:ascii="Times New Roman" w:hAnsi="Times New Roman" w:cs="Times New Roman"/>
                <w:sz w:val="24"/>
                <w:szCs w:val="24"/>
              </w:rPr>
            </w:pPr>
            <w:r>
              <w:rPr>
                <w:rFonts w:ascii="Times New Roman" w:hAnsi="Times New Roman" w:cs="Times New Roman"/>
                <w:b/>
                <w:bCs/>
                <w:w w:val="98"/>
                <w:sz w:val="23"/>
                <w:szCs w:val="23"/>
              </w:rPr>
              <w:t>Return on Shareholder’s Equity</w:t>
            </w:r>
          </w:p>
        </w:tc>
        <w:tc>
          <w:tcPr>
            <w:tcW w:w="142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286"/>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Financial Year</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HBL (in %)</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Nabil (in %)</w:t>
            </w:r>
          </w:p>
        </w:tc>
      </w:tr>
      <w:tr w:rsidR="00752AF2" w:rsidTr="00D72F27">
        <w:trPr>
          <w:trHeight w:val="151"/>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2005/2006</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25.90</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38.00</w:t>
            </w:r>
          </w:p>
        </w:tc>
      </w:tr>
      <w:tr w:rsidR="00752AF2" w:rsidTr="00D72F27">
        <w:trPr>
          <w:trHeight w:val="155"/>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2006/2007</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22.91</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35.90</w:t>
            </w:r>
          </w:p>
        </w:tc>
      </w:tr>
      <w:tr w:rsidR="00752AF2" w:rsidTr="00D72F27">
        <w:trPr>
          <w:trHeight w:val="155"/>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2007/2008</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25.30</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36.30</w:t>
            </w:r>
          </w:p>
        </w:tc>
      </w:tr>
      <w:tr w:rsidR="00752AF2" w:rsidTr="00D72F27">
        <w:trPr>
          <w:trHeight w:val="155"/>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2008/2009</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24.13</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42.30</w:t>
            </w:r>
          </w:p>
        </w:tc>
      </w:tr>
      <w:tr w:rsidR="00752AF2" w:rsidTr="00D72F27">
        <w:trPr>
          <w:trHeight w:val="155"/>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r w:rsidR="00752AF2" w:rsidTr="00D72F27">
        <w:trPr>
          <w:trHeight w:val="282"/>
        </w:trPr>
        <w:tc>
          <w:tcPr>
            <w:tcW w:w="206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2009/2010</w:t>
            </w:r>
          </w:p>
        </w:tc>
        <w:tc>
          <w:tcPr>
            <w:tcW w:w="2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14.79</w:t>
            </w:r>
          </w:p>
        </w:tc>
        <w:tc>
          <w:tcPr>
            <w:tcW w:w="6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4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36.39</w:t>
            </w:r>
          </w:p>
        </w:tc>
      </w:tr>
      <w:tr w:rsidR="00752AF2" w:rsidTr="00D72F27">
        <w:trPr>
          <w:trHeight w:val="156"/>
        </w:trPr>
        <w:tc>
          <w:tcPr>
            <w:tcW w:w="206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2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6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4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r>
    </w:tbl>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2200" w:bottom="634" w:left="2220" w:header="720" w:footer="720" w:gutter="0"/>
          <w:cols w:space="720" w:equalWidth="0">
            <w:col w:w="7820"/>
          </w:cols>
          <w:noEndnote/>
        </w:sectPr>
      </w:pPr>
    </w:p>
    <w:tbl>
      <w:tblPr>
        <w:tblW w:w="0" w:type="auto"/>
        <w:tblInd w:w="960" w:type="dxa"/>
        <w:tblLayout w:type="fixed"/>
        <w:tblCellMar>
          <w:left w:w="0" w:type="dxa"/>
          <w:right w:w="0" w:type="dxa"/>
        </w:tblCellMar>
        <w:tblLook w:val="0000"/>
      </w:tblPr>
      <w:tblGrid>
        <w:gridCol w:w="2020"/>
        <w:gridCol w:w="2540"/>
        <w:gridCol w:w="1320"/>
      </w:tblGrid>
      <w:tr w:rsidR="00752AF2" w:rsidTr="00D72F27">
        <w:trPr>
          <w:trHeight w:val="298"/>
        </w:trPr>
        <w:tc>
          <w:tcPr>
            <w:tcW w:w="2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bookmarkStart w:id="81" w:name="page82"/>
            <w:bookmarkEnd w:id="81"/>
            <w:r>
              <w:rPr>
                <w:rFonts w:ascii="Times New Roman" w:hAnsi="Times New Roman" w:cs="Times New Roman"/>
                <w:b/>
                <w:bCs/>
                <w:sz w:val="23"/>
                <w:szCs w:val="23"/>
              </w:rPr>
              <w:lastRenderedPageBreak/>
              <w:t>Total</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87"/>
              <w:jc w:val="right"/>
              <w:rPr>
                <w:rFonts w:ascii="Times New Roman" w:hAnsi="Times New Roman" w:cs="Times New Roman"/>
                <w:sz w:val="24"/>
                <w:szCs w:val="24"/>
              </w:rPr>
            </w:pPr>
            <w:r>
              <w:rPr>
                <w:rFonts w:ascii="Times New Roman" w:hAnsi="Times New Roman" w:cs="Times New Roman"/>
                <w:b/>
                <w:bCs/>
                <w:sz w:val="23"/>
                <w:szCs w:val="23"/>
              </w:rPr>
              <w:t>113.03</w:t>
            </w:r>
          </w:p>
        </w:tc>
        <w:tc>
          <w:tcPr>
            <w:tcW w:w="13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188.89</w:t>
            </w:r>
          </w:p>
        </w:tc>
      </w:tr>
      <w:tr w:rsidR="00752AF2" w:rsidTr="00D72F27">
        <w:trPr>
          <w:trHeight w:val="457"/>
        </w:trPr>
        <w:tc>
          <w:tcPr>
            <w:tcW w:w="2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Average</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87"/>
              <w:jc w:val="right"/>
              <w:rPr>
                <w:rFonts w:ascii="Times New Roman" w:hAnsi="Times New Roman" w:cs="Times New Roman"/>
                <w:sz w:val="24"/>
                <w:szCs w:val="24"/>
              </w:rPr>
            </w:pPr>
            <w:r>
              <w:rPr>
                <w:rFonts w:ascii="Times New Roman" w:hAnsi="Times New Roman" w:cs="Times New Roman"/>
                <w:b/>
                <w:bCs/>
                <w:sz w:val="23"/>
                <w:szCs w:val="23"/>
              </w:rPr>
              <w:t>22.606</w:t>
            </w:r>
          </w:p>
        </w:tc>
        <w:tc>
          <w:tcPr>
            <w:tcW w:w="13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32.498</w:t>
            </w:r>
          </w:p>
        </w:tc>
      </w:tr>
      <w:tr w:rsidR="00752AF2" w:rsidTr="00D72F27">
        <w:trPr>
          <w:trHeight w:val="457"/>
        </w:trPr>
        <w:tc>
          <w:tcPr>
            <w:tcW w:w="2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S.D.</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87"/>
              <w:jc w:val="right"/>
              <w:rPr>
                <w:rFonts w:ascii="Times New Roman" w:hAnsi="Times New Roman" w:cs="Times New Roman"/>
                <w:sz w:val="24"/>
                <w:szCs w:val="24"/>
              </w:rPr>
            </w:pPr>
            <w:r>
              <w:rPr>
                <w:rFonts w:ascii="Times New Roman" w:hAnsi="Times New Roman" w:cs="Times New Roman"/>
                <w:b/>
                <w:bCs/>
                <w:sz w:val="23"/>
                <w:szCs w:val="23"/>
              </w:rPr>
              <w:t>4.04</w:t>
            </w:r>
          </w:p>
        </w:tc>
        <w:tc>
          <w:tcPr>
            <w:tcW w:w="13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5.79</w:t>
            </w:r>
          </w:p>
        </w:tc>
      </w:tr>
      <w:tr w:rsidR="00752AF2" w:rsidTr="00D72F27">
        <w:trPr>
          <w:trHeight w:val="457"/>
        </w:trPr>
        <w:tc>
          <w:tcPr>
            <w:tcW w:w="2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C.V. %</w:t>
            </w:r>
          </w:p>
        </w:tc>
        <w:tc>
          <w:tcPr>
            <w:tcW w:w="25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587"/>
              <w:jc w:val="right"/>
              <w:rPr>
                <w:rFonts w:ascii="Times New Roman" w:hAnsi="Times New Roman" w:cs="Times New Roman"/>
                <w:sz w:val="24"/>
                <w:szCs w:val="24"/>
              </w:rPr>
            </w:pPr>
            <w:r>
              <w:rPr>
                <w:rFonts w:ascii="Times New Roman" w:hAnsi="Times New Roman" w:cs="Times New Roman"/>
                <w:b/>
                <w:bCs/>
                <w:sz w:val="23"/>
                <w:szCs w:val="23"/>
              </w:rPr>
              <w:t>17.87</w:t>
            </w:r>
          </w:p>
        </w:tc>
        <w:tc>
          <w:tcPr>
            <w:tcW w:w="13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17.81</w:t>
            </w:r>
          </w:p>
        </w:tc>
      </w:tr>
    </w:tbl>
    <w:p w:rsidR="00752AF2" w:rsidRDefault="004C05B7" w:rsidP="00752AF2">
      <w:pPr>
        <w:widowControl w:val="0"/>
        <w:autoSpaceDE w:val="0"/>
        <w:autoSpaceDN w:val="0"/>
        <w:adjustRightInd w:val="0"/>
        <w:spacing w:after="0" w:line="159" w:lineRule="exact"/>
        <w:rPr>
          <w:rFonts w:ascii="Times New Roman" w:hAnsi="Times New Roman" w:cs="Times New Roman"/>
          <w:sz w:val="24"/>
          <w:szCs w:val="24"/>
        </w:rPr>
      </w:pPr>
      <w:r w:rsidRPr="004C05B7">
        <w:rPr>
          <w:noProof/>
        </w:rPr>
        <w:pict>
          <v:line id="_x0000_s1119" style="position:absolute;z-index:-251560960;mso-position-horizontal-relative:text;mso-position-vertical-relative:text" from="42.35pt,-82.7pt" to="347.6pt,-82.7pt" o:allowincell="f" strokeweight=".16931mm"/>
        </w:pict>
      </w:r>
      <w:r w:rsidRPr="004C05B7">
        <w:rPr>
          <w:noProof/>
        </w:rPr>
        <w:pict>
          <v:line id="_x0000_s1120" style="position:absolute;z-index:-251559936;mso-position-horizontal-relative:text;mso-position-vertical-relative:text" from="42.6pt,-82.95pt" to="42.6pt,8.95pt" o:allowincell="f" strokeweight=".16931mm"/>
        </w:pict>
      </w:r>
      <w:r w:rsidRPr="004C05B7">
        <w:rPr>
          <w:noProof/>
        </w:rPr>
        <w:pict>
          <v:line id="_x0000_s1121" style="position:absolute;z-index:-251558912;mso-position-horizontal-relative:text;mso-position-vertical-relative:text" from="144.2pt,-82.95pt" to="144.2pt,8.95pt" o:allowincell="f" strokeweight=".14814mm"/>
        </w:pict>
      </w:r>
      <w:r w:rsidRPr="004C05B7">
        <w:rPr>
          <w:noProof/>
        </w:rPr>
        <w:pict>
          <v:line id="_x0000_s1122" style="position:absolute;z-index:-251557888;mso-position-horizontal-relative:text;mso-position-vertical-relative:text" from="245.8pt,-82.95pt" to="245.8pt,8.95pt" o:allowincell="f" strokeweight=".48pt"/>
        </w:pict>
      </w:r>
      <w:r w:rsidRPr="004C05B7">
        <w:rPr>
          <w:noProof/>
        </w:rPr>
        <w:pict>
          <v:line id="_x0000_s1123" style="position:absolute;z-index:-251556864;mso-position-horizontal-relative:text;mso-position-vertical-relative:text" from="347.4pt,-82.95pt" to="347.4pt,8.95pt" o:allowincell="f" strokeweight=".42pt"/>
        </w:pict>
      </w:r>
      <w:r w:rsidRPr="004C05B7">
        <w:rPr>
          <w:noProof/>
        </w:rPr>
        <w:pict>
          <v:line id="_x0000_s1124" style="position:absolute;z-index:-251555840;mso-position-horizontal-relative:text;mso-position-vertical-relative:text" from="42.35pt,-59.85pt" to="347.6pt,-59.85pt" o:allowincell="f" strokeweight=".16931mm"/>
        </w:pict>
      </w:r>
      <w:r w:rsidRPr="004C05B7">
        <w:rPr>
          <w:noProof/>
        </w:rPr>
        <w:pict>
          <v:line id="_x0000_s1125" style="position:absolute;z-index:-251554816;mso-position-horizontal-relative:text;mso-position-vertical-relative:text" from="42.35pt,-37pt" to="347.6pt,-37pt" o:allowincell="f" strokeweight=".48pt"/>
        </w:pict>
      </w:r>
      <w:r w:rsidRPr="004C05B7">
        <w:rPr>
          <w:noProof/>
        </w:rPr>
        <w:pict>
          <v:line id="_x0000_s1126" style="position:absolute;z-index:-251553792;mso-position-horizontal-relative:text;mso-position-vertical-relative:text" from="42.35pt,-14.1pt" to="347.6pt,-14.1pt" o:allowincell="f" strokeweight=".16931mm"/>
        </w:pict>
      </w:r>
    </w:p>
    <w:p w:rsidR="00752AF2" w:rsidRDefault="00752AF2" w:rsidP="00752AF2">
      <w:pPr>
        <w:widowControl w:val="0"/>
        <w:autoSpaceDE w:val="0"/>
        <w:autoSpaceDN w:val="0"/>
        <w:adjustRightInd w:val="0"/>
        <w:spacing w:after="0" w:line="240" w:lineRule="auto"/>
        <w:ind w:left="4720"/>
        <w:rPr>
          <w:rFonts w:ascii="Times New Roman" w:hAnsi="Times New Roman" w:cs="Times New Roman"/>
          <w:sz w:val="24"/>
          <w:szCs w:val="24"/>
        </w:rPr>
      </w:pPr>
      <w:r>
        <w:rPr>
          <w:rFonts w:ascii="Times New Roman" w:hAnsi="Times New Roman" w:cs="Times New Roman"/>
          <w:i/>
          <w:iCs/>
        </w:rPr>
        <w:t>Source: Annual report from banks</w:t>
      </w:r>
    </w:p>
    <w:p w:rsidR="00752AF2" w:rsidRDefault="004C05B7" w:rsidP="00752AF2">
      <w:pPr>
        <w:widowControl w:val="0"/>
        <w:autoSpaceDE w:val="0"/>
        <w:autoSpaceDN w:val="0"/>
        <w:adjustRightInd w:val="0"/>
        <w:spacing w:after="0" w:line="327" w:lineRule="exact"/>
        <w:rPr>
          <w:rFonts w:ascii="Times New Roman" w:hAnsi="Times New Roman" w:cs="Times New Roman"/>
          <w:sz w:val="24"/>
          <w:szCs w:val="24"/>
        </w:rPr>
      </w:pPr>
      <w:r w:rsidRPr="004C05B7">
        <w:rPr>
          <w:noProof/>
        </w:rPr>
        <w:pict>
          <v:line id="_x0000_s1127" style="position:absolute;z-index:-251552768" from="42.35pt,-11.85pt" to="347.6pt,-11.85pt" o:allowincell="f" strokeweight=".16931mm"/>
        </w:pict>
      </w:r>
    </w:p>
    <w:p w:rsidR="00752AF2" w:rsidRDefault="00752AF2" w:rsidP="00752AF2">
      <w:pPr>
        <w:widowControl w:val="0"/>
        <w:autoSpaceDE w:val="0"/>
        <w:autoSpaceDN w:val="0"/>
        <w:adjustRightInd w:val="0"/>
        <w:spacing w:after="0" w:line="240" w:lineRule="auto"/>
        <w:ind w:left="3240"/>
        <w:rPr>
          <w:rFonts w:ascii="Times New Roman" w:hAnsi="Times New Roman" w:cs="Times New Roman"/>
          <w:sz w:val="24"/>
          <w:szCs w:val="24"/>
        </w:rPr>
      </w:pPr>
      <w:r>
        <w:rPr>
          <w:rFonts w:ascii="Times New Roman" w:hAnsi="Times New Roman" w:cs="Times New Roman"/>
          <w:sz w:val="23"/>
          <w:szCs w:val="23"/>
        </w:rPr>
        <w:t>Figure No. 4.8</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r>
        <w:rPr>
          <w:noProof/>
          <w:lang w:bidi="ne-NP"/>
        </w:rPr>
        <w:drawing>
          <wp:anchor distT="0" distB="0" distL="114300" distR="114300" simplePos="0" relativeHeight="251764736" behindDoc="1" locked="0" layoutInCell="0" allowOverlap="1">
            <wp:simplePos x="0" y="0"/>
            <wp:positionH relativeFrom="column">
              <wp:posOffset>-635</wp:posOffset>
            </wp:positionH>
            <wp:positionV relativeFrom="paragraph">
              <wp:posOffset>8890</wp:posOffset>
            </wp:positionV>
            <wp:extent cx="4956810" cy="2908300"/>
            <wp:effectExtent l="19050" t="0" r="0" b="0"/>
            <wp:wrapNone/>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43"/>
                    <a:srcRect/>
                    <a:stretch>
                      <a:fillRect/>
                    </a:stretch>
                  </pic:blipFill>
                  <pic:spPr bwMode="auto">
                    <a:xfrm>
                      <a:off x="0" y="0"/>
                      <a:ext cx="4956810" cy="2908300"/>
                    </a:xfrm>
                    <a:prstGeom prst="rect">
                      <a:avLst/>
                    </a:prstGeom>
                    <a:noFill/>
                  </pic:spPr>
                </pic:pic>
              </a:graphicData>
            </a:graphic>
          </wp:anchor>
        </w:drawing>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9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The table and figure 4.8, presented that the ROE of HBL followed overall decreasing trend from 2005/06 to 2009/10. ROE of HBL is maximum 25.90 and minimum 14.79. The average ROE is Rs.22.606, standard deviation is 4.04, and the coefficient of variation is 17.87%. The ROE of FY 2009/10 is lower than the average ROE of this bank. In other words, this bank is not able to maintain its average ROE for one base years, and ROE of rest four years 2005/06, 2006/07,2007/08 and 2008/09 are higher than the average ROE.</w:t>
      </w:r>
    </w:p>
    <w:p w:rsidR="00752AF2" w:rsidRDefault="00752AF2" w:rsidP="00752AF2">
      <w:pPr>
        <w:widowControl w:val="0"/>
        <w:autoSpaceDE w:val="0"/>
        <w:autoSpaceDN w:val="0"/>
        <w:adjustRightInd w:val="0"/>
        <w:spacing w:after="0" w:line="16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The ROE of Nabil followed overall fluctuating trend from 2005/06 to 2009/10. The average ROE is Rs.188.89, standard deviation is 32.498, and the coefficient of variation is 17.81%.The ROE of 2005/06 to 2009/10 is higher than the average ROE of this bank. In other words, this bank is able to maintain its average ROE for all base years.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2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120" w:right="420"/>
        <w:jc w:val="both"/>
        <w:rPr>
          <w:rFonts w:ascii="Times New Roman" w:hAnsi="Times New Roman" w:cs="Times New Roman"/>
          <w:sz w:val="24"/>
          <w:szCs w:val="24"/>
        </w:rPr>
      </w:pPr>
      <w:bookmarkStart w:id="82" w:name="page83"/>
      <w:bookmarkEnd w:id="82"/>
      <w:r>
        <w:rPr>
          <w:rFonts w:ascii="Times New Roman" w:hAnsi="Times New Roman" w:cs="Times New Roman"/>
          <w:sz w:val="23"/>
          <w:szCs w:val="23"/>
        </w:rPr>
        <w:t xml:space="preserve">Comparing two banks in terms of ROE, Nabil has a higher average, as C.V. of HBL (17.87) is higher than the C.V. of Nabil (17.81). So, it can be considered that Nabil </w:t>
      </w:r>
      <w:r>
        <w:rPr>
          <w:rFonts w:ascii="Times New Roman" w:hAnsi="Times New Roman" w:cs="Times New Roman"/>
          <w:sz w:val="23"/>
          <w:szCs w:val="23"/>
        </w:rPr>
        <w:lastRenderedPageBreak/>
        <w:t>remained more successful than Nabil.</w:t>
      </w:r>
    </w:p>
    <w:p w:rsidR="00752AF2" w:rsidRDefault="00752AF2" w:rsidP="00752AF2">
      <w:pPr>
        <w:widowControl w:val="0"/>
        <w:autoSpaceDE w:val="0"/>
        <w:autoSpaceDN w:val="0"/>
        <w:adjustRightInd w:val="0"/>
        <w:spacing w:after="0" w:line="14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4.2 Statistical Analysis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4.2.1 Simple Correlation and Regression Analysis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A) Simple Correlation and Regression Analysis between EPS and DPS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The simple regression equation as follows:</w:t>
      </w:r>
    </w:p>
    <w:p w:rsidR="00752AF2" w:rsidRDefault="00752AF2" w:rsidP="00752AF2">
      <w:pPr>
        <w:widowControl w:val="0"/>
        <w:autoSpaceDE w:val="0"/>
        <w:autoSpaceDN w:val="0"/>
        <w:adjustRightInd w:val="0"/>
        <w:spacing w:after="0" w:line="22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Y = a + b X</w:t>
      </w:r>
    </w:p>
    <w:p w:rsidR="00752AF2" w:rsidRDefault="00752AF2" w:rsidP="00752AF2">
      <w:pPr>
        <w:widowControl w:val="0"/>
        <w:autoSpaceDE w:val="0"/>
        <w:autoSpaceDN w:val="0"/>
        <w:adjustRightInd w:val="0"/>
        <w:spacing w:after="0" w:line="22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70" w:lineRule="auto"/>
        <w:ind w:left="80" w:right="4680"/>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457200" cy="163195"/>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457200" cy="163195"/>
                    </a:xfrm>
                    <a:prstGeom prst="rect">
                      <a:avLst/>
                    </a:prstGeom>
                    <a:noFill/>
                    <a:ln w="9525">
                      <a:noFill/>
                      <a:miter lim="800000"/>
                      <a:headEnd/>
                      <a:tailEnd/>
                    </a:ln>
                  </pic:spPr>
                </pic:pic>
              </a:graphicData>
            </a:graphic>
          </wp:inline>
        </w:drawing>
      </w:r>
      <w:r>
        <w:rPr>
          <w:rFonts w:ascii="Times New Roman" w:hAnsi="Times New Roman" w:cs="Times New Roman"/>
          <w:sz w:val="21"/>
          <w:szCs w:val="21"/>
        </w:rPr>
        <w:t xml:space="preserve"> = 3.781 – 0.271 x </w:t>
      </w:r>
      <w:r>
        <w:rPr>
          <w:rFonts w:ascii="Times New Roman" w:hAnsi="Times New Roman" w:cs="Times New Roman"/>
          <w:noProof/>
          <w:sz w:val="24"/>
          <w:szCs w:val="24"/>
          <w:lang w:bidi="ne-NP"/>
        </w:rPr>
        <w:drawing>
          <wp:inline distT="0" distB="0" distL="0" distR="0">
            <wp:extent cx="440690" cy="16319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srcRect/>
                    <a:stretch>
                      <a:fillRect/>
                    </a:stretch>
                  </pic:blipFill>
                  <pic:spPr bwMode="auto">
                    <a:xfrm>
                      <a:off x="0" y="0"/>
                      <a:ext cx="440690" cy="16319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bidi="ne-NP"/>
        </w:rPr>
        <w:drawing>
          <wp:inline distT="0" distB="0" distL="0" distR="0">
            <wp:extent cx="554990" cy="146685"/>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srcRect/>
                    <a:stretch>
                      <a:fillRect/>
                    </a:stretch>
                  </pic:blipFill>
                  <pic:spPr bwMode="auto">
                    <a:xfrm>
                      <a:off x="0" y="0"/>
                      <a:ext cx="554990" cy="146685"/>
                    </a:xfrm>
                    <a:prstGeom prst="rect">
                      <a:avLst/>
                    </a:prstGeom>
                    <a:noFill/>
                    <a:ln w="9525">
                      <a:noFill/>
                      <a:miter lim="800000"/>
                      <a:headEnd/>
                      <a:tailEnd/>
                    </a:ln>
                  </pic:spPr>
                </pic:pic>
              </a:graphicData>
            </a:graphic>
          </wp:inline>
        </w:drawing>
      </w:r>
      <w:r>
        <w:rPr>
          <w:rFonts w:ascii="Times New Roman" w:hAnsi="Times New Roman" w:cs="Times New Roman"/>
          <w:sz w:val="21"/>
          <w:szCs w:val="21"/>
        </w:rPr>
        <w:t xml:space="preserve"> = -76.096 + 1.233 x </w:t>
      </w:r>
      <w:r>
        <w:rPr>
          <w:rFonts w:ascii="Times New Roman" w:hAnsi="Times New Roman" w:cs="Times New Roman"/>
          <w:noProof/>
          <w:sz w:val="24"/>
          <w:szCs w:val="24"/>
          <w:lang w:bidi="ne-NP"/>
        </w:rPr>
        <w:drawing>
          <wp:inline distT="0" distB="0" distL="0" distR="0">
            <wp:extent cx="554990" cy="14668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a:srcRect/>
                    <a:stretch>
                      <a:fillRect/>
                    </a:stretch>
                  </pic:blipFill>
                  <pic:spPr bwMode="auto">
                    <a:xfrm>
                      <a:off x="0" y="0"/>
                      <a:ext cx="554990" cy="146685"/>
                    </a:xfrm>
                    <a:prstGeom prst="rect">
                      <a:avLst/>
                    </a:prstGeom>
                    <a:noFill/>
                    <a:ln w="9525">
                      <a:noFill/>
                      <a:miter lim="800000"/>
                      <a:headEnd/>
                      <a:tailEnd/>
                    </a:ln>
                  </pic:spPr>
                </pic:pic>
              </a:graphicData>
            </a:graphic>
          </wp:inline>
        </w:drawing>
      </w:r>
    </w:p>
    <w:tbl>
      <w:tblPr>
        <w:tblW w:w="0" w:type="auto"/>
        <w:tblLayout w:type="fixed"/>
        <w:tblCellMar>
          <w:left w:w="0" w:type="dxa"/>
          <w:right w:w="0" w:type="dxa"/>
        </w:tblCellMar>
        <w:tblLook w:val="0000"/>
      </w:tblPr>
      <w:tblGrid>
        <w:gridCol w:w="700"/>
        <w:gridCol w:w="260"/>
        <w:gridCol w:w="380"/>
        <w:gridCol w:w="240"/>
        <w:gridCol w:w="1080"/>
        <w:gridCol w:w="760"/>
        <w:gridCol w:w="760"/>
        <w:gridCol w:w="840"/>
        <w:gridCol w:w="800"/>
        <w:gridCol w:w="840"/>
        <w:gridCol w:w="860"/>
        <w:gridCol w:w="840"/>
      </w:tblGrid>
      <w:tr w:rsidR="00752AF2" w:rsidTr="00D72F27">
        <w:trPr>
          <w:trHeight w:val="261"/>
        </w:trPr>
        <w:tc>
          <w:tcPr>
            <w:tcW w:w="7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r>
              <w:rPr>
                <w:noProof/>
                <w:lang w:bidi="ne-NP"/>
              </w:rPr>
              <w:drawing>
                <wp:anchor distT="0" distB="0" distL="114300" distR="114300" simplePos="0" relativeHeight="251765760" behindDoc="1" locked="0" layoutInCell="0" allowOverlap="1">
                  <wp:simplePos x="0" y="0"/>
                  <wp:positionH relativeFrom="column">
                    <wp:posOffset>532130</wp:posOffset>
                  </wp:positionH>
                  <wp:positionV relativeFrom="paragraph">
                    <wp:posOffset>-165735</wp:posOffset>
                  </wp:positionV>
                  <wp:extent cx="54610" cy="6985"/>
                  <wp:effectExtent l="0" t="0" r="0" b="0"/>
                  <wp:wrapNone/>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48"/>
                          <a:srcRect/>
                          <a:stretch>
                            <a:fillRect/>
                          </a:stretch>
                        </pic:blipFill>
                        <pic:spPr bwMode="auto">
                          <a:xfrm>
                            <a:off x="0" y="0"/>
                            <a:ext cx="54610" cy="6985"/>
                          </a:xfrm>
                          <a:prstGeom prst="rect">
                            <a:avLst/>
                          </a:prstGeom>
                          <a:noFill/>
                        </pic:spPr>
                      </pic:pic>
                    </a:graphicData>
                  </a:graphic>
                </wp:anchor>
              </w:drawing>
            </w:r>
          </w:p>
        </w:tc>
        <w:tc>
          <w:tcPr>
            <w:tcW w:w="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2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1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160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60" w:lineRule="exact"/>
              <w:ind w:right="447"/>
              <w:jc w:val="right"/>
              <w:rPr>
                <w:rFonts w:ascii="Times New Roman" w:hAnsi="Times New Roman" w:cs="Times New Roman"/>
                <w:sz w:val="24"/>
                <w:szCs w:val="24"/>
              </w:rPr>
            </w:pPr>
            <w:r>
              <w:rPr>
                <w:rFonts w:ascii="Times New Roman" w:hAnsi="Times New Roman" w:cs="Times New Roman"/>
                <w:b/>
                <w:bCs/>
                <w:sz w:val="23"/>
                <w:szCs w:val="23"/>
              </w:rPr>
              <w:t>Table 4.9</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rPr>
            </w:pPr>
          </w:p>
        </w:tc>
      </w:tr>
      <w:tr w:rsidR="00752AF2" w:rsidTr="00D72F27">
        <w:trPr>
          <w:trHeight w:val="295"/>
        </w:trPr>
        <w:tc>
          <w:tcPr>
            <w:tcW w:w="70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6820" w:type="dxa"/>
            <w:gridSpan w:val="10"/>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147"/>
              <w:jc w:val="right"/>
              <w:rPr>
                <w:rFonts w:ascii="Times New Roman" w:hAnsi="Times New Roman" w:cs="Times New Roman"/>
                <w:sz w:val="24"/>
                <w:szCs w:val="24"/>
              </w:rPr>
            </w:pPr>
            <w:r>
              <w:rPr>
                <w:rFonts w:ascii="Times New Roman" w:hAnsi="Times New Roman" w:cs="Times New Roman"/>
                <w:b/>
                <w:bCs/>
                <w:w w:val="99"/>
                <w:sz w:val="23"/>
                <w:szCs w:val="23"/>
              </w:rPr>
              <w:t>Simple Correlation and Regression Analysis between EPS and DPS</w:t>
            </w:r>
          </w:p>
        </w:tc>
        <w:tc>
          <w:tcPr>
            <w:tcW w:w="8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r w:rsidR="00752AF2" w:rsidTr="00D72F27">
        <w:trPr>
          <w:trHeight w:val="395"/>
        </w:trPr>
        <w:tc>
          <w:tcPr>
            <w:tcW w:w="700" w:type="dxa"/>
            <w:tcBorders>
              <w:top w:val="nil"/>
              <w:left w:val="single" w:sz="8" w:space="0" w:color="auto"/>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b/>
                <w:bCs/>
                <w:sz w:val="23"/>
                <w:szCs w:val="23"/>
              </w:rPr>
              <w:t>Bank</w:t>
            </w:r>
          </w:p>
        </w:tc>
        <w:tc>
          <w:tcPr>
            <w:tcW w:w="2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w w:val="92"/>
                <w:sz w:val="23"/>
                <w:szCs w:val="23"/>
              </w:rPr>
              <w:t>(n)</w:t>
            </w:r>
          </w:p>
        </w:tc>
        <w:tc>
          <w:tcPr>
            <w:tcW w:w="2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(a)</w:t>
            </w: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(b)</w:t>
            </w: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S.E.</w:t>
            </w: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(r)</w:t>
            </w: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r</w:t>
            </w:r>
            <w:r>
              <w:rPr>
                <w:rFonts w:ascii="Times New Roman" w:hAnsi="Times New Roman" w:cs="Times New Roman"/>
                <w:b/>
                <w:bCs/>
                <w:sz w:val="30"/>
                <w:szCs w:val="30"/>
                <w:vertAlign w:val="superscript"/>
              </w:rPr>
              <w:t>2</w:t>
            </w: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S.E.E.</w:t>
            </w:r>
          </w:p>
        </w:tc>
        <w:tc>
          <w:tcPr>
            <w:tcW w:w="8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P.E.</w:t>
            </w: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6P.E.</w:t>
            </w:r>
          </w:p>
        </w:tc>
      </w:tr>
      <w:tr w:rsidR="00752AF2" w:rsidTr="00D72F27">
        <w:trPr>
          <w:trHeight w:val="283"/>
        </w:trPr>
        <w:tc>
          <w:tcPr>
            <w:tcW w:w="700" w:type="dxa"/>
            <w:tcBorders>
              <w:top w:val="nil"/>
              <w:left w:val="single" w:sz="8" w:space="0" w:color="auto"/>
              <w:bottom w:val="nil"/>
              <w:right w:val="nil"/>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HBL</w:t>
            </w:r>
          </w:p>
        </w:tc>
        <w:tc>
          <w:tcPr>
            <w:tcW w:w="2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5</w:t>
            </w:r>
          </w:p>
        </w:tc>
        <w:tc>
          <w:tcPr>
            <w:tcW w:w="10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3.781</w:t>
            </w:r>
          </w:p>
        </w:tc>
        <w:tc>
          <w:tcPr>
            <w:tcW w:w="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0.271</w:t>
            </w:r>
          </w:p>
        </w:tc>
        <w:tc>
          <w:tcPr>
            <w:tcW w:w="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0.363</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0.432</w:t>
            </w: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0.187</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8.599</w:t>
            </w:r>
          </w:p>
        </w:tc>
        <w:tc>
          <w:tcPr>
            <w:tcW w:w="8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0.245</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1.470</w:t>
            </w:r>
          </w:p>
        </w:tc>
      </w:tr>
      <w:tr w:rsidR="00752AF2" w:rsidTr="00D72F27">
        <w:trPr>
          <w:trHeight w:val="112"/>
        </w:trPr>
        <w:tc>
          <w:tcPr>
            <w:tcW w:w="960" w:type="dxa"/>
            <w:gridSpan w:val="2"/>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3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2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r>
      <w:tr w:rsidR="00752AF2" w:rsidTr="00D72F27">
        <w:trPr>
          <w:trHeight w:val="283"/>
        </w:trPr>
        <w:tc>
          <w:tcPr>
            <w:tcW w:w="960" w:type="dxa"/>
            <w:gridSpan w:val="2"/>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NABIL</w:t>
            </w:r>
          </w:p>
        </w:tc>
        <w:tc>
          <w:tcPr>
            <w:tcW w:w="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5</w:t>
            </w:r>
          </w:p>
        </w:tc>
        <w:tc>
          <w:tcPr>
            <w:tcW w:w="10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- 76.096</w:t>
            </w:r>
          </w:p>
        </w:tc>
        <w:tc>
          <w:tcPr>
            <w:tcW w:w="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1.233</w:t>
            </w:r>
          </w:p>
        </w:tc>
        <w:tc>
          <w:tcPr>
            <w:tcW w:w="7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0.067</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0.921</w:t>
            </w: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0.848</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13.731</w:t>
            </w:r>
          </w:p>
        </w:tc>
        <w:tc>
          <w:tcPr>
            <w:tcW w:w="8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0.046</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0.274</w:t>
            </w:r>
          </w:p>
        </w:tc>
      </w:tr>
      <w:tr w:rsidR="00752AF2" w:rsidTr="00D72F27">
        <w:trPr>
          <w:trHeight w:val="113"/>
        </w:trPr>
        <w:tc>
          <w:tcPr>
            <w:tcW w:w="700" w:type="dxa"/>
            <w:tcBorders>
              <w:top w:val="nil"/>
              <w:left w:val="single" w:sz="8" w:space="0" w:color="auto"/>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2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38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2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10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7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9"/>
                <w:szCs w:val="9"/>
              </w:rPr>
            </w:pPr>
          </w:p>
        </w:tc>
      </w:tr>
      <w:tr w:rsidR="00752AF2" w:rsidTr="00D72F27">
        <w:trPr>
          <w:trHeight w:val="287"/>
        </w:trPr>
        <w:tc>
          <w:tcPr>
            <w:tcW w:w="7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540" w:type="dxa"/>
            <w:gridSpan w:val="3"/>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327"/>
              <w:jc w:val="right"/>
              <w:rPr>
                <w:rFonts w:ascii="Times New Roman" w:hAnsi="Times New Roman" w:cs="Times New Roman"/>
                <w:sz w:val="24"/>
                <w:szCs w:val="24"/>
              </w:rPr>
            </w:pPr>
            <w:r>
              <w:rPr>
                <w:rFonts w:ascii="Times New Roman" w:hAnsi="Times New Roman" w:cs="Times New Roman"/>
                <w:i/>
                <w:iCs/>
                <w:sz w:val="23"/>
                <w:szCs w:val="23"/>
              </w:rPr>
              <w:t>See Appendex-1</w:t>
            </w:r>
          </w:p>
        </w:tc>
      </w:tr>
    </w:tbl>
    <w:p w:rsidR="00752AF2" w:rsidRDefault="00752AF2" w:rsidP="00752AF2">
      <w:pPr>
        <w:widowControl w:val="0"/>
        <w:autoSpaceDE w:val="0"/>
        <w:autoSpaceDN w:val="0"/>
        <w:adjustRightInd w:val="0"/>
        <w:spacing w:after="0" w:line="26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120" w:right="420"/>
        <w:jc w:val="both"/>
        <w:rPr>
          <w:rFonts w:ascii="Times New Roman" w:hAnsi="Times New Roman" w:cs="Times New Roman"/>
          <w:sz w:val="24"/>
          <w:szCs w:val="24"/>
        </w:rPr>
      </w:pPr>
      <w:r>
        <w:rPr>
          <w:rFonts w:ascii="Times New Roman" w:hAnsi="Times New Roman" w:cs="Times New Roman"/>
          <w:sz w:val="23"/>
          <w:szCs w:val="23"/>
        </w:rPr>
        <w:t>The table 4.9 presented that the Simple Correlation and Regression Analysis between EPS and DPS of HBL and Nabil.</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42" w:lineRule="auto"/>
        <w:ind w:left="120" w:right="420"/>
        <w:jc w:val="both"/>
        <w:rPr>
          <w:rFonts w:ascii="Times New Roman" w:hAnsi="Times New Roman" w:cs="Times New Roman"/>
          <w:sz w:val="24"/>
          <w:szCs w:val="24"/>
        </w:rPr>
      </w:pPr>
      <w:r>
        <w:rPr>
          <w:rFonts w:ascii="Times New Roman" w:hAnsi="Times New Roman" w:cs="Times New Roman"/>
          <w:sz w:val="23"/>
          <w:szCs w:val="23"/>
        </w:rPr>
        <w:t>The correlation coefficient (r) between EPS and DPS of HB is 0.432 which indicates the positive relationship between EPS and DPS. It means that the DPS increases with the decrease in EPS of HBL. Coefficient of determination (r²) is the measure of the degree of linear association or correlation between two variables. The value of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of HBL is 0.187, which indicates that 18.7% of variation is explained in the dependent variable DPS due to the change in the value of independent variable EPS. However, the value of r (0.432) and 6 P.E. (1.470) indicates that the relationship between EPS and DPS is insignificant [(r) 0.432&lt; (6P.E.) 1.470].</w:t>
      </w:r>
    </w:p>
    <w:p w:rsidR="00752AF2" w:rsidRDefault="00752AF2" w:rsidP="00752AF2">
      <w:pPr>
        <w:widowControl w:val="0"/>
        <w:autoSpaceDE w:val="0"/>
        <w:autoSpaceDN w:val="0"/>
        <w:adjustRightInd w:val="0"/>
        <w:spacing w:after="0" w:line="17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ind w:left="120" w:right="420"/>
        <w:jc w:val="both"/>
        <w:rPr>
          <w:rFonts w:ascii="Times New Roman" w:hAnsi="Times New Roman" w:cs="Times New Roman"/>
          <w:sz w:val="24"/>
          <w:szCs w:val="24"/>
        </w:rPr>
      </w:pPr>
      <w:r>
        <w:rPr>
          <w:rFonts w:ascii="Times New Roman" w:hAnsi="Times New Roman" w:cs="Times New Roman"/>
          <w:sz w:val="23"/>
          <w:szCs w:val="23"/>
        </w:rPr>
        <w:t>Likewise, correlation coefficient (r) between EPS and DPS of Nabil is positive (0.921), and the degree of correlation coefficient is high. The coefficient of determination between EPS and DPS is 0.848, which indicates that the variations in the DPS explain 84.8% due to change in the value of EPS. The probable error indicates that the relationship between EPS and DPS of Nabil is significant as the</w:t>
      </w:r>
    </w:p>
    <w:p w:rsidR="00752AF2" w:rsidRDefault="00752AF2" w:rsidP="00752AF2">
      <w:pPr>
        <w:widowControl w:val="0"/>
        <w:autoSpaceDE w:val="0"/>
        <w:autoSpaceDN w:val="0"/>
        <w:adjustRightInd w:val="0"/>
        <w:spacing w:after="0" w:line="13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900"/>
        <w:rPr>
          <w:rFonts w:ascii="Times New Roman" w:hAnsi="Times New Roman" w:cs="Times New Roman"/>
          <w:sz w:val="24"/>
          <w:szCs w:val="24"/>
        </w:rPr>
      </w:pPr>
      <w:r>
        <w:rPr>
          <w:rFonts w:ascii="Times New Roman" w:hAnsi="Times New Roman" w:cs="Times New Roman"/>
          <w:sz w:val="23"/>
          <w:szCs w:val="23"/>
        </w:rPr>
        <w:t>73</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2240" w:h="15840"/>
          <w:pgMar w:top="1337" w:right="1780" w:bottom="663" w:left="2100" w:header="720" w:footer="720" w:gutter="0"/>
          <w:cols w:space="720" w:equalWidth="0">
            <w:col w:w="8360"/>
          </w:cols>
          <w:noEndnote/>
        </w:sectPr>
      </w:pPr>
    </w:p>
    <w:p w:rsidR="00752AF2" w:rsidRDefault="00752AF2" w:rsidP="00752AF2">
      <w:pPr>
        <w:widowControl w:val="0"/>
        <w:overflowPunct w:val="0"/>
        <w:autoSpaceDE w:val="0"/>
        <w:autoSpaceDN w:val="0"/>
        <w:adjustRightInd w:val="0"/>
        <w:spacing w:after="0" w:line="380" w:lineRule="auto"/>
        <w:ind w:left="40" w:right="480"/>
        <w:jc w:val="both"/>
        <w:rPr>
          <w:rFonts w:ascii="Times New Roman" w:hAnsi="Times New Roman" w:cs="Times New Roman"/>
          <w:sz w:val="24"/>
          <w:szCs w:val="24"/>
        </w:rPr>
      </w:pPr>
      <w:bookmarkStart w:id="83" w:name="page84"/>
      <w:bookmarkEnd w:id="83"/>
      <w:r>
        <w:rPr>
          <w:rFonts w:ascii="Times New Roman" w:hAnsi="Times New Roman" w:cs="Times New Roman"/>
          <w:sz w:val="23"/>
          <w:szCs w:val="23"/>
        </w:rPr>
        <w:lastRenderedPageBreak/>
        <w:t>value of r (0.921) is greater than 6 P.E. (0.274), which indicates that DPS always increases with the increase in EPS.</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40" w:right="460"/>
        <w:jc w:val="both"/>
        <w:rPr>
          <w:rFonts w:ascii="Times New Roman" w:hAnsi="Times New Roman" w:cs="Times New Roman"/>
          <w:sz w:val="24"/>
          <w:szCs w:val="24"/>
        </w:rPr>
      </w:pPr>
      <w:r>
        <w:rPr>
          <w:rFonts w:ascii="Times New Roman" w:hAnsi="Times New Roman" w:cs="Times New Roman"/>
          <w:sz w:val="23"/>
          <w:szCs w:val="23"/>
        </w:rPr>
        <w:t>Again, the table 4.9 present the major output of simple regression analysis of EPS and DPS of HBL and Nabil.</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ind w:left="40" w:right="480"/>
        <w:jc w:val="both"/>
        <w:rPr>
          <w:rFonts w:ascii="Times New Roman" w:hAnsi="Times New Roman" w:cs="Times New Roman"/>
          <w:sz w:val="24"/>
          <w:szCs w:val="24"/>
        </w:rPr>
      </w:pPr>
      <w:r>
        <w:rPr>
          <w:rFonts w:ascii="Times New Roman" w:hAnsi="Times New Roman" w:cs="Times New Roman"/>
        </w:rPr>
        <w:t>In case of HBL, beta coefficient is 0.271, which indicates that a one rupee increase in EPS leads to an average Rs. 0.271 increase in dependent variable DPS, if the constant</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sz w:val="23"/>
          <w:szCs w:val="23"/>
        </w:rPr>
        <w:t>(a) 3.781, uniform.</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40" w:right="480"/>
        <w:jc w:val="both"/>
        <w:rPr>
          <w:rFonts w:ascii="Times New Roman" w:hAnsi="Times New Roman" w:cs="Times New Roman"/>
          <w:sz w:val="24"/>
          <w:szCs w:val="24"/>
        </w:rPr>
      </w:pPr>
      <w:r>
        <w:rPr>
          <w:rFonts w:ascii="Times New Roman" w:hAnsi="Times New Roman" w:cs="Times New Roman"/>
          <w:sz w:val="23"/>
          <w:szCs w:val="23"/>
        </w:rPr>
        <w:t>Likewise, the beta coefficient of Nabil is 1.233, which indicates a one-rupee increase in EPS leads to an average Rs. 1.233 increase in DPS, if the constant (a), -76.096, remains same.</w:t>
      </w:r>
    </w:p>
    <w:p w:rsidR="00752AF2" w:rsidRDefault="00752AF2" w:rsidP="00752AF2">
      <w:pPr>
        <w:widowControl w:val="0"/>
        <w:autoSpaceDE w:val="0"/>
        <w:autoSpaceDN w:val="0"/>
        <w:adjustRightInd w:val="0"/>
        <w:spacing w:after="0" w:line="14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b/>
          <w:bCs/>
          <w:sz w:val="23"/>
          <w:szCs w:val="23"/>
        </w:rPr>
        <w:t>B) Simple Correlation and Regression Analysis between MPS and DPS</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97" w:lineRule="auto"/>
        <w:ind w:left="40" w:right="4420"/>
        <w:rPr>
          <w:rFonts w:ascii="Times New Roman" w:hAnsi="Times New Roman" w:cs="Times New Roman"/>
          <w:sz w:val="24"/>
          <w:szCs w:val="24"/>
        </w:rPr>
      </w:pPr>
      <w:r>
        <w:rPr>
          <w:rFonts w:ascii="Times New Roman" w:hAnsi="Times New Roman" w:cs="Times New Roman"/>
          <w:sz w:val="23"/>
          <w:szCs w:val="23"/>
        </w:rPr>
        <w:t>The simple regression equation as follows: Y = a + b X</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473710" cy="163195"/>
            <wp:effectExtent l="1905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srcRect/>
                    <a:stretch>
                      <a:fillRect/>
                    </a:stretch>
                  </pic:blipFill>
                  <pic:spPr bwMode="auto">
                    <a:xfrm>
                      <a:off x="0" y="0"/>
                      <a:ext cx="473710" cy="163195"/>
                    </a:xfrm>
                    <a:prstGeom prst="rect">
                      <a:avLst/>
                    </a:prstGeom>
                    <a:noFill/>
                    <a:ln w="9525">
                      <a:noFill/>
                      <a:miter lim="800000"/>
                      <a:headEnd/>
                      <a:tailEnd/>
                    </a:ln>
                  </pic:spPr>
                </pic:pic>
              </a:graphicData>
            </a:graphic>
          </wp:inline>
        </w:drawing>
      </w:r>
      <w:r>
        <w:rPr>
          <w:rFonts w:ascii="Times New Roman" w:hAnsi="Times New Roman" w:cs="Times New Roman"/>
          <w:sz w:val="23"/>
          <w:szCs w:val="23"/>
        </w:rPr>
        <w:t xml:space="preserve"> = 1439.78 + </w:t>
      </w:r>
      <w:r>
        <w:rPr>
          <w:rFonts w:ascii="Times New Roman" w:hAnsi="Times New Roman" w:cs="Times New Roman"/>
          <w:noProof/>
          <w:sz w:val="24"/>
          <w:szCs w:val="24"/>
          <w:lang w:bidi="ne-NP"/>
        </w:rPr>
        <w:drawing>
          <wp:inline distT="0" distB="0" distL="0" distR="0">
            <wp:extent cx="718185" cy="163195"/>
            <wp:effectExtent l="1905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0"/>
                    <a:srcRect/>
                    <a:stretch>
                      <a:fillRect/>
                    </a:stretch>
                  </pic:blipFill>
                  <pic:spPr bwMode="auto">
                    <a:xfrm>
                      <a:off x="0" y="0"/>
                      <a:ext cx="718185" cy="16319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22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571500" cy="14668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1"/>
                    <a:srcRect/>
                    <a:stretch>
                      <a:fillRect/>
                    </a:stretch>
                  </pic:blipFill>
                  <pic:spPr bwMode="auto">
                    <a:xfrm>
                      <a:off x="0" y="0"/>
                      <a:ext cx="571500" cy="146685"/>
                    </a:xfrm>
                    <a:prstGeom prst="rect">
                      <a:avLst/>
                    </a:prstGeom>
                    <a:noFill/>
                    <a:ln w="9525">
                      <a:noFill/>
                      <a:miter lim="800000"/>
                      <a:headEnd/>
                      <a:tailEnd/>
                    </a:ln>
                  </pic:spPr>
                </pic:pic>
              </a:graphicData>
            </a:graphic>
          </wp:inline>
        </w:drawing>
      </w:r>
      <w:r>
        <w:rPr>
          <w:rFonts w:ascii="Times New Roman" w:hAnsi="Times New Roman" w:cs="Times New Roman"/>
          <w:sz w:val="23"/>
          <w:szCs w:val="23"/>
        </w:rPr>
        <w:t xml:space="preserve"> = 3565.54 + 6.52 x </w:t>
      </w:r>
      <w:r>
        <w:rPr>
          <w:rFonts w:ascii="Times New Roman" w:hAnsi="Times New Roman" w:cs="Times New Roman"/>
          <w:noProof/>
          <w:sz w:val="24"/>
          <w:szCs w:val="24"/>
          <w:lang w:bidi="ne-NP"/>
        </w:rPr>
        <w:drawing>
          <wp:inline distT="0" distB="0" distL="0" distR="0">
            <wp:extent cx="554990" cy="14668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srcRect/>
                    <a:stretch>
                      <a:fillRect/>
                    </a:stretch>
                  </pic:blipFill>
                  <pic:spPr bwMode="auto">
                    <a:xfrm>
                      <a:off x="0" y="0"/>
                      <a:ext cx="554990" cy="14668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231" w:lineRule="exact"/>
        <w:rPr>
          <w:rFonts w:ascii="Times New Roman" w:hAnsi="Times New Roman" w:cs="Times New Roman"/>
          <w:sz w:val="24"/>
          <w:szCs w:val="24"/>
        </w:rPr>
      </w:pPr>
      <w:r>
        <w:rPr>
          <w:noProof/>
          <w:lang w:bidi="ne-NP"/>
        </w:rPr>
        <w:drawing>
          <wp:anchor distT="0" distB="0" distL="114300" distR="114300" simplePos="0" relativeHeight="251766784" behindDoc="1" locked="0" layoutInCell="0" allowOverlap="1">
            <wp:simplePos x="0" y="0"/>
            <wp:positionH relativeFrom="column">
              <wp:posOffset>501650</wp:posOffset>
            </wp:positionH>
            <wp:positionV relativeFrom="paragraph">
              <wp:posOffset>-20955</wp:posOffset>
            </wp:positionV>
            <wp:extent cx="54610" cy="6985"/>
            <wp:effectExtent l="0" t="0" r="0" b="0"/>
            <wp:wrapNone/>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53"/>
                    <a:srcRect/>
                    <a:stretch>
                      <a:fillRect/>
                    </a:stretch>
                  </pic:blipFill>
                  <pic:spPr bwMode="auto">
                    <a:xfrm>
                      <a:off x="0" y="0"/>
                      <a:ext cx="54610" cy="6985"/>
                    </a:xfrm>
                    <a:prstGeom prst="rect">
                      <a:avLst/>
                    </a:prstGeom>
                    <a:noFill/>
                  </pic:spPr>
                </pic:pic>
              </a:graphicData>
            </a:graphic>
          </wp:anchor>
        </w:drawing>
      </w:r>
    </w:p>
    <w:p w:rsidR="00752AF2" w:rsidRDefault="00752AF2" w:rsidP="00752AF2">
      <w:pPr>
        <w:widowControl w:val="0"/>
        <w:autoSpaceDE w:val="0"/>
        <w:autoSpaceDN w:val="0"/>
        <w:adjustRightInd w:val="0"/>
        <w:spacing w:after="0" w:line="240" w:lineRule="auto"/>
        <w:ind w:left="3440"/>
        <w:rPr>
          <w:rFonts w:ascii="Times New Roman" w:hAnsi="Times New Roman" w:cs="Times New Roman"/>
          <w:sz w:val="24"/>
          <w:szCs w:val="24"/>
        </w:rPr>
      </w:pPr>
      <w:r>
        <w:rPr>
          <w:rFonts w:ascii="Times New Roman" w:hAnsi="Times New Roman" w:cs="Times New Roman"/>
          <w:b/>
          <w:bCs/>
          <w:sz w:val="23"/>
          <w:szCs w:val="23"/>
        </w:rPr>
        <w:t>Table 4.10</w:t>
      </w:r>
    </w:p>
    <w:p w:rsidR="00752AF2" w:rsidRDefault="00752AF2" w:rsidP="00752AF2">
      <w:pPr>
        <w:widowControl w:val="0"/>
        <w:autoSpaceDE w:val="0"/>
        <w:autoSpaceDN w:val="0"/>
        <w:adjustRightInd w:val="0"/>
        <w:spacing w:after="0" w:line="239" w:lineRule="auto"/>
        <w:ind w:left="680"/>
        <w:rPr>
          <w:rFonts w:ascii="Times New Roman" w:hAnsi="Times New Roman" w:cs="Times New Roman"/>
          <w:sz w:val="24"/>
          <w:szCs w:val="24"/>
        </w:rPr>
      </w:pPr>
      <w:r>
        <w:rPr>
          <w:rFonts w:ascii="Times New Roman" w:hAnsi="Times New Roman" w:cs="Times New Roman"/>
          <w:b/>
          <w:bCs/>
          <w:sz w:val="23"/>
          <w:szCs w:val="23"/>
        </w:rPr>
        <w:t>Simple Correlation and Regression Analysis between MPS and DPS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40" w:type="dxa"/>
        <w:tblLayout w:type="fixed"/>
        <w:tblCellMar>
          <w:left w:w="0" w:type="dxa"/>
          <w:right w:w="0" w:type="dxa"/>
        </w:tblCellMar>
        <w:tblLook w:val="0000"/>
      </w:tblPr>
      <w:tblGrid>
        <w:gridCol w:w="800"/>
        <w:gridCol w:w="420"/>
        <w:gridCol w:w="300"/>
        <w:gridCol w:w="1080"/>
        <w:gridCol w:w="700"/>
        <w:gridCol w:w="820"/>
        <w:gridCol w:w="820"/>
        <w:gridCol w:w="780"/>
        <w:gridCol w:w="1020"/>
        <w:gridCol w:w="860"/>
        <w:gridCol w:w="680"/>
      </w:tblGrid>
      <w:tr w:rsidR="00752AF2" w:rsidTr="00D72F27">
        <w:trPr>
          <w:trHeight w:val="423"/>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Bank</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b/>
                <w:bCs/>
                <w:w w:val="92"/>
                <w:sz w:val="23"/>
                <w:szCs w:val="23"/>
              </w:rPr>
              <w:t>(n)</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b/>
                <w:bCs/>
                <w:sz w:val="23"/>
                <w:szCs w:val="23"/>
              </w:rPr>
              <w:t>(a)</w:t>
            </w:r>
          </w:p>
        </w:tc>
        <w:tc>
          <w:tcPr>
            <w:tcW w:w="7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(b)</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b/>
                <w:bCs/>
                <w:sz w:val="23"/>
                <w:szCs w:val="23"/>
              </w:rPr>
              <w:t>S.E.</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(r)</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r</w:t>
            </w:r>
            <w:r>
              <w:rPr>
                <w:rFonts w:ascii="Times New Roman" w:hAnsi="Times New Roman" w:cs="Times New Roman"/>
                <w:b/>
                <w:bCs/>
                <w:sz w:val="30"/>
                <w:szCs w:val="30"/>
                <w:vertAlign w:val="superscript"/>
              </w:rPr>
              <w:t>2</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b/>
                <w:bCs/>
                <w:sz w:val="23"/>
                <w:szCs w:val="23"/>
              </w:rPr>
              <w:t>S.E.E.</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b/>
                <w:bCs/>
                <w:sz w:val="23"/>
                <w:szCs w:val="23"/>
              </w:rPr>
              <w:t>P.E.</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6P.E.</w:t>
            </w:r>
          </w:p>
        </w:tc>
      </w:tr>
      <w:tr w:rsidR="00752AF2" w:rsidTr="00D72F27">
        <w:trPr>
          <w:trHeight w:val="30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HBL</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1439.78</w:t>
            </w:r>
          </w:p>
        </w:tc>
        <w:tc>
          <w:tcPr>
            <w:tcW w:w="7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2.10</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0.446</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0.035</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0.001</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571.57</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0.301</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1.807</w:t>
            </w:r>
          </w:p>
        </w:tc>
      </w:tr>
      <w:tr w:rsidR="00752AF2" w:rsidTr="00D72F27">
        <w:trPr>
          <w:trHeight w:val="49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NABIL</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3565.54</w:t>
            </w:r>
          </w:p>
        </w:tc>
        <w:tc>
          <w:tcPr>
            <w:tcW w:w="7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6.52</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0.439</w:t>
            </w: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0.131</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0.017</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1739.95</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0.296</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1.779</w:t>
            </w:r>
          </w:p>
        </w:tc>
      </w:tr>
    </w:tbl>
    <w:p w:rsidR="00752AF2" w:rsidRDefault="004C05B7" w:rsidP="00752AF2">
      <w:pPr>
        <w:widowControl w:val="0"/>
        <w:autoSpaceDE w:val="0"/>
        <w:autoSpaceDN w:val="0"/>
        <w:adjustRightInd w:val="0"/>
        <w:spacing w:after="0" w:line="198" w:lineRule="exact"/>
        <w:rPr>
          <w:rFonts w:ascii="Times New Roman" w:hAnsi="Times New Roman" w:cs="Times New Roman"/>
          <w:sz w:val="24"/>
          <w:szCs w:val="24"/>
        </w:rPr>
      </w:pPr>
      <w:r w:rsidRPr="004C05B7">
        <w:rPr>
          <w:noProof/>
        </w:rPr>
        <w:pict>
          <v:line id="_x0000_s1131" style="position:absolute;z-index:-251548672;mso-position-horizontal-relative:text;mso-position-vertical-relative:text" from="-3.6pt,-59.7pt" to="421pt,-59.7pt" o:allowincell="f" strokeweight=".48pt"/>
        </w:pict>
      </w:r>
      <w:r w:rsidRPr="004C05B7">
        <w:rPr>
          <w:noProof/>
        </w:rPr>
        <w:pict>
          <v:line id="_x0000_s1132" style="position:absolute;z-index:-251547648;mso-position-horizontal-relative:text;mso-position-vertical-relative:text" from="-3.4pt,-59.95pt" to="-3.4pt,10.85pt" o:allowincell="f" strokeweight=".42pt"/>
        </w:pict>
      </w:r>
      <w:r w:rsidRPr="004C05B7">
        <w:rPr>
          <w:noProof/>
        </w:rPr>
        <w:pict>
          <v:line id="_x0000_s1133" style="position:absolute;z-index:-251546624;mso-position-horizontal-relative:text;mso-position-vertical-relative:text" from="43.4pt,-59.95pt" to="43.4pt,10.85pt" o:allowincell="f" strokeweight=".14814mm"/>
        </w:pict>
      </w:r>
      <w:r w:rsidRPr="004C05B7">
        <w:rPr>
          <w:noProof/>
        </w:rPr>
        <w:pict>
          <v:line id="_x0000_s1134" style="position:absolute;z-index:-251545600;mso-position-horizontal-relative:text;mso-position-vertical-relative:text" from="74.65pt,-59.95pt" to="74.65pt,10.85pt" o:allowincell="f" strokeweight=".16931mm"/>
        </w:pict>
      </w:r>
      <w:r w:rsidRPr="004C05B7">
        <w:rPr>
          <w:noProof/>
        </w:rPr>
        <w:pict>
          <v:line id="_x0000_s1135" style="position:absolute;z-index:-251544576;mso-position-horizontal-relative:text;mso-position-vertical-relative:text" from="128.05pt,-59.95pt" to="128.05pt,10.85pt" o:allowincell="f" strokeweight=".14814mm"/>
        </w:pict>
      </w:r>
      <w:r w:rsidRPr="004C05B7">
        <w:rPr>
          <w:noProof/>
        </w:rPr>
        <w:pict>
          <v:line id="_x0000_s1136" style="position:absolute;z-index:-251543552;mso-position-horizontal-relative:text;mso-position-vertical-relative:text" from="166.2pt,-59.95pt" to="166.2pt,10.85pt" o:allowincell="f" strokeweight=".16931mm"/>
        </w:pict>
      </w:r>
      <w:r w:rsidRPr="004C05B7">
        <w:rPr>
          <w:noProof/>
        </w:rPr>
        <w:pict>
          <v:line id="_x0000_s1137" style="position:absolute;z-index:-251542528;mso-position-horizontal-relative:text;mso-position-vertical-relative:text" from="204.3pt,-59.95pt" to="204.3pt,10.85pt" o:allowincell="f" strokeweight=".48pt"/>
        </w:pict>
      </w:r>
      <w:r w:rsidRPr="004C05B7">
        <w:rPr>
          <w:noProof/>
        </w:rPr>
        <w:pict>
          <v:line id="_x0000_s1138" style="position:absolute;z-index:-251541504;mso-position-horizontal-relative:text;mso-position-vertical-relative:text" from="246.65pt,-59.95pt" to="246.65pt,10.85pt" o:allowincell="f" strokeweight=".42pt"/>
        </w:pict>
      </w:r>
      <w:r w:rsidRPr="004C05B7">
        <w:rPr>
          <w:noProof/>
        </w:rPr>
        <w:pict>
          <v:line id="_x0000_s1139" style="position:absolute;z-index:-251540480;mso-position-horizontal-relative:text;mso-position-vertical-relative:text" from="286.3pt,-59.95pt" to="286.3pt,10.85pt" o:allowincell="f" strokeweight=".16931mm"/>
        </w:pict>
      </w:r>
      <w:r w:rsidRPr="004C05B7">
        <w:rPr>
          <w:noProof/>
        </w:rPr>
        <w:pict>
          <v:line id="_x0000_s1140" style="position:absolute;z-index:-251539456;mso-position-horizontal-relative:text;mso-position-vertical-relative:text" from="336.1pt,-59.95pt" to="336.1pt,10.85pt" o:allowincell="f" strokeweight=".42pt"/>
        </w:pict>
      </w:r>
      <w:r w:rsidRPr="004C05B7">
        <w:rPr>
          <w:noProof/>
        </w:rPr>
        <w:pict>
          <v:line id="_x0000_s1141" style="position:absolute;z-index:-251538432;mso-position-horizontal-relative:text;mso-position-vertical-relative:text" from="378.45pt,-59.95pt" to="378.45pt,10.85pt" o:allowincell="f" strokeweight=".42pt"/>
        </w:pict>
      </w:r>
      <w:r w:rsidRPr="004C05B7">
        <w:rPr>
          <w:noProof/>
        </w:rPr>
        <w:pict>
          <v:line id="_x0000_s1142" style="position:absolute;z-index:-251537408;mso-position-horizontal-relative:text;mso-position-vertical-relative:text" from="420.8pt,-59.95pt" to="420.8pt,10.85pt" o:allowincell="f" strokeweight=".16931mm"/>
        </w:pict>
      </w:r>
      <w:r w:rsidRPr="004C05B7">
        <w:rPr>
          <w:noProof/>
        </w:rPr>
        <w:pict>
          <v:line id="_x0000_s1143" style="position:absolute;z-index:-251536384;mso-position-horizontal-relative:text;mso-position-vertical-relative:text" from="-3.6pt,-38.95pt" to="421pt,-38.95pt" o:allowincell="f" strokeweight=".48pt"/>
        </w:pict>
      </w:r>
      <w:r w:rsidRPr="004C05B7">
        <w:rPr>
          <w:noProof/>
        </w:rPr>
        <w:pict>
          <v:line id="_x0000_s1144" style="position:absolute;z-index:-251535360;mso-position-horizontal-relative:text;mso-position-vertical-relative:text" from="-3.6pt,-14.1pt" to="421pt,-14.1pt" o:allowincell="f" strokeweight=".16931mm"/>
        </w:pict>
      </w:r>
    </w:p>
    <w:p w:rsidR="00752AF2" w:rsidRDefault="00752AF2" w:rsidP="00752AF2">
      <w:pPr>
        <w:widowControl w:val="0"/>
        <w:autoSpaceDE w:val="0"/>
        <w:autoSpaceDN w:val="0"/>
        <w:adjustRightInd w:val="0"/>
        <w:spacing w:after="0" w:line="240" w:lineRule="auto"/>
        <w:ind w:left="6400"/>
        <w:rPr>
          <w:rFonts w:ascii="Times New Roman" w:hAnsi="Times New Roman" w:cs="Times New Roman"/>
          <w:sz w:val="24"/>
          <w:szCs w:val="24"/>
        </w:rPr>
      </w:pPr>
      <w:r>
        <w:rPr>
          <w:rFonts w:ascii="Times New Roman" w:hAnsi="Times New Roman" w:cs="Times New Roman"/>
          <w:i/>
          <w:iCs/>
          <w:sz w:val="23"/>
          <w:szCs w:val="23"/>
        </w:rPr>
        <w:t>See Appendex-2</w:t>
      </w:r>
    </w:p>
    <w:p w:rsidR="00752AF2" w:rsidRDefault="004C05B7" w:rsidP="00752AF2">
      <w:pPr>
        <w:widowControl w:val="0"/>
        <w:autoSpaceDE w:val="0"/>
        <w:autoSpaceDN w:val="0"/>
        <w:adjustRightInd w:val="0"/>
        <w:spacing w:after="0" w:line="317" w:lineRule="exact"/>
        <w:rPr>
          <w:rFonts w:ascii="Times New Roman" w:hAnsi="Times New Roman" w:cs="Times New Roman"/>
          <w:sz w:val="24"/>
          <w:szCs w:val="24"/>
        </w:rPr>
      </w:pPr>
      <w:r w:rsidRPr="004C05B7">
        <w:rPr>
          <w:noProof/>
        </w:rPr>
        <w:pict>
          <v:line id="_x0000_s1145" style="position:absolute;z-index:-251534336" from="-3.6pt,-12.45pt" to="421pt,-12.45pt" o:allowincell="f" strokeweight=".16931mm"/>
        </w:pict>
      </w:r>
    </w:p>
    <w:p w:rsidR="00752AF2" w:rsidRDefault="00752AF2" w:rsidP="00752AF2">
      <w:pPr>
        <w:widowControl w:val="0"/>
        <w:overflowPunct w:val="0"/>
        <w:autoSpaceDE w:val="0"/>
        <w:autoSpaceDN w:val="0"/>
        <w:adjustRightInd w:val="0"/>
        <w:spacing w:after="0" w:line="379" w:lineRule="auto"/>
        <w:ind w:left="40" w:right="480"/>
        <w:jc w:val="both"/>
        <w:rPr>
          <w:rFonts w:ascii="Times New Roman" w:hAnsi="Times New Roman" w:cs="Times New Roman"/>
          <w:sz w:val="24"/>
          <w:szCs w:val="24"/>
        </w:rPr>
      </w:pPr>
      <w:r>
        <w:rPr>
          <w:rFonts w:ascii="Times New Roman" w:hAnsi="Times New Roman" w:cs="Times New Roman"/>
          <w:sz w:val="23"/>
          <w:szCs w:val="23"/>
        </w:rPr>
        <w:t>The table 4.10 presented that the Simple Correlation and Regression Analysis between MPS and DPS of HBL and Nabil.</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4" w:lineRule="auto"/>
        <w:ind w:left="40" w:right="460"/>
        <w:jc w:val="both"/>
        <w:rPr>
          <w:rFonts w:ascii="Times New Roman" w:hAnsi="Times New Roman" w:cs="Times New Roman"/>
          <w:sz w:val="24"/>
          <w:szCs w:val="24"/>
        </w:rPr>
      </w:pPr>
      <w:r>
        <w:rPr>
          <w:rFonts w:ascii="Times New Roman" w:hAnsi="Times New Roman" w:cs="Times New Roman"/>
        </w:rPr>
        <w:t>The correlation coefficient (r) between MPS and DPS of HB is 0.035 which indicates the positive relationship between MPS and DPS. It means that the MPS increases with the decrease in DPS of HBL. Coefficient of determination (r²) is the measure of the degree of linear association or correlation between two variables. The value of r</w:t>
      </w:r>
      <w:r>
        <w:rPr>
          <w:rFonts w:ascii="Times New Roman" w:hAnsi="Times New Roman" w:cs="Times New Roman"/>
          <w:sz w:val="29"/>
          <w:szCs w:val="29"/>
          <w:vertAlign w:val="superscript"/>
        </w:rPr>
        <w:t>2</w:t>
      </w:r>
      <w:r>
        <w:rPr>
          <w:rFonts w:ascii="Times New Roman" w:hAnsi="Times New Roman" w:cs="Times New Roman"/>
        </w:rPr>
        <w:t xml:space="preserve"> of HBL is 0.001, which indicates that 1% of variation is explained in the dependent variable MPS due to the change in the value of independent variable DPS. However,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7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40" w:right="480"/>
        <w:jc w:val="both"/>
        <w:rPr>
          <w:rFonts w:ascii="Times New Roman" w:hAnsi="Times New Roman" w:cs="Times New Roman"/>
          <w:sz w:val="24"/>
          <w:szCs w:val="24"/>
        </w:rPr>
      </w:pPr>
      <w:bookmarkStart w:id="84" w:name="page85"/>
      <w:bookmarkEnd w:id="84"/>
      <w:r>
        <w:rPr>
          <w:rFonts w:ascii="Times New Roman" w:hAnsi="Times New Roman" w:cs="Times New Roman"/>
          <w:sz w:val="23"/>
          <w:szCs w:val="23"/>
        </w:rPr>
        <w:t>the value of r (0.035) and 6 P.E. (1.807) indicates that the relationship between MPS and DPS is insignificant [(r) 0.035&lt; (6P.E.) 1.807].</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left="40" w:right="460"/>
        <w:jc w:val="both"/>
        <w:rPr>
          <w:rFonts w:ascii="Times New Roman" w:hAnsi="Times New Roman" w:cs="Times New Roman"/>
          <w:sz w:val="24"/>
          <w:szCs w:val="24"/>
        </w:rPr>
      </w:pPr>
      <w:r>
        <w:rPr>
          <w:rFonts w:ascii="Times New Roman" w:hAnsi="Times New Roman" w:cs="Times New Roman"/>
          <w:sz w:val="23"/>
          <w:szCs w:val="23"/>
        </w:rPr>
        <w:lastRenderedPageBreak/>
        <w:t>Likewise, correlation coefficient (r) between MPS and DPS of Nabil is positive (0.131). The coefficient of determination between MPS and DPS is 0.017, which indicates that the variations in the MPS explain 1.7% due to change in the value of DPS. The probable error indicates that the relationship between MPS and DPS of Nabil is insignificant as the value of r (0.131) is lower than 6 P.E. (1.779).</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40" w:right="480"/>
        <w:jc w:val="both"/>
        <w:rPr>
          <w:rFonts w:ascii="Times New Roman" w:hAnsi="Times New Roman" w:cs="Times New Roman"/>
          <w:sz w:val="24"/>
          <w:szCs w:val="24"/>
        </w:rPr>
      </w:pPr>
      <w:r>
        <w:rPr>
          <w:rFonts w:ascii="Times New Roman" w:hAnsi="Times New Roman" w:cs="Times New Roman"/>
          <w:sz w:val="23"/>
          <w:szCs w:val="23"/>
        </w:rPr>
        <w:t>Again, the table 4.10 present the major output of simple regression analysis of MPS and DPS of HBL and Nabil.</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9" w:lineRule="auto"/>
        <w:ind w:left="40" w:right="480"/>
        <w:jc w:val="both"/>
        <w:rPr>
          <w:rFonts w:ascii="Times New Roman" w:hAnsi="Times New Roman" w:cs="Times New Roman"/>
          <w:sz w:val="24"/>
          <w:szCs w:val="24"/>
        </w:rPr>
      </w:pPr>
      <w:r>
        <w:rPr>
          <w:rFonts w:ascii="Times New Roman" w:hAnsi="Times New Roman" w:cs="Times New Roman"/>
        </w:rPr>
        <w:t>In case of HBL, beta coefficient is 2.10, which indicates that a one rupee increase in MPS leads to an average Rs. 2.10 increase in dependent variable DPS, if the constant</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sz w:val="23"/>
          <w:szCs w:val="23"/>
        </w:rPr>
        <w:t>(a) 1439.78, uniform.</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40" w:right="480"/>
        <w:jc w:val="both"/>
        <w:rPr>
          <w:rFonts w:ascii="Times New Roman" w:hAnsi="Times New Roman" w:cs="Times New Roman"/>
          <w:sz w:val="24"/>
          <w:szCs w:val="24"/>
        </w:rPr>
      </w:pPr>
      <w:r>
        <w:rPr>
          <w:rFonts w:ascii="Times New Roman" w:hAnsi="Times New Roman" w:cs="Times New Roman"/>
          <w:sz w:val="23"/>
          <w:szCs w:val="23"/>
        </w:rPr>
        <w:t>Likewise, the beta coefficient of Nabil is 6.52, which indicates a one-rupee increase in MPS leads to an average Rs. 6.52 increase in DPS, if the constant (a), 3565.54, remains same.</w:t>
      </w:r>
    </w:p>
    <w:p w:rsidR="00752AF2" w:rsidRDefault="00752AF2" w:rsidP="00752AF2">
      <w:pPr>
        <w:widowControl w:val="0"/>
        <w:autoSpaceDE w:val="0"/>
        <w:autoSpaceDN w:val="0"/>
        <w:adjustRightInd w:val="0"/>
        <w:spacing w:after="0" w:line="14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b/>
          <w:bCs/>
          <w:sz w:val="23"/>
          <w:szCs w:val="23"/>
        </w:rPr>
        <w:t>C) Simple Correlation and Regression Analysis between MPS and EPS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40" w:right="4420"/>
        <w:rPr>
          <w:rFonts w:ascii="Times New Roman" w:hAnsi="Times New Roman" w:cs="Times New Roman"/>
          <w:sz w:val="24"/>
          <w:szCs w:val="24"/>
        </w:rPr>
      </w:pPr>
      <w:r>
        <w:rPr>
          <w:rFonts w:ascii="Times New Roman" w:hAnsi="Times New Roman" w:cs="Times New Roman"/>
          <w:sz w:val="23"/>
          <w:szCs w:val="23"/>
        </w:rPr>
        <w:t>The simple regression equation as follows: Y = a + b X</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3" w:lineRule="auto"/>
        <w:ind w:right="4660"/>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473710" cy="163195"/>
            <wp:effectExtent l="1905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a:srcRect/>
                    <a:stretch>
                      <a:fillRect/>
                    </a:stretch>
                  </pic:blipFill>
                  <pic:spPr bwMode="auto">
                    <a:xfrm>
                      <a:off x="0" y="0"/>
                      <a:ext cx="473710" cy="163195"/>
                    </a:xfrm>
                    <a:prstGeom prst="rect">
                      <a:avLst/>
                    </a:prstGeom>
                    <a:noFill/>
                    <a:ln w="9525">
                      <a:noFill/>
                      <a:miter lim="800000"/>
                      <a:headEnd/>
                      <a:tailEnd/>
                    </a:ln>
                  </pic:spPr>
                </pic:pic>
              </a:graphicData>
            </a:graphic>
          </wp:inline>
        </w:drawing>
      </w:r>
      <w:r>
        <w:rPr>
          <w:rFonts w:ascii="Times New Roman" w:hAnsi="Times New Roman" w:cs="Times New Roman"/>
          <w:sz w:val="21"/>
          <w:szCs w:val="21"/>
        </w:rPr>
        <w:t xml:space="preserve"> = -195.21 + </w:t>
      </w:r>
      <w:r>
        <w:rPr>
          <w:rFonts w:ascii="Times New Roman" w:hAnsi="Times New Roman" w:cs="Times New Roman"/>
          <w:noProof/>
          <w:sz w:val="24"/>
          <w:szCs w:val="24"/>
          <w:lang w:bidi="ne-NP"/>
        </w:rPr>
        <w:drawing>
          <wp:inline distT="0" distB="0" distL="0" distR="0">
            <wp:extent cx="865505" cy="16319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srcRect/>
                    <a:stretch>
                      <a:fillRect/>
                    </a:stretch>
                  </pic:blipFill>
                  <pic:spPr bwMode="auto">
                    <a:xfrm>
                      <a:off x="0" y="0"/>
                      <a:ext cx="865505" cy="163195"/>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bidi="ne-NP"/>
        </w:rPr>
        <w:drawing>
          <wp:inline distT="0" distB="0" distL="0" distR="0">
            <wp:extent cx="571500" cy="163195"/>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a:srcRect/>
                    <a:stretch>
                      <a:fillRect/>
                    </a:stretch>
                  </pic:blipFill>
                  <pic:spPr bwMode="auto">
                    <a:xfrm>
                      <a:off x="0" y="0"/>
                      <a:ext cx="571500" cy="163195"/>
                    </a:xfrm>
                    <a:prstGeom prst="rect">
                      <a:avLst/>
                    </a:prstGeom>
                    <a:noFill/>
                    <a:ln w="9525">
                      <a:noFill/>
                      <a:miter lim="800000"/>
                      <a:headEnd/>
                      <a:tailEnd/>
                    </a:ln>
                  </pic:spPr>
                </pic:pic>
              </a:graphicData>
            </a:graphic>
          </wp:inline>
        </w:drawing>
      </w:r>
      <w:r>
        <w:rPr>
          <w:rFonts w:ascii="Times New Roman" w:hAnsi="Times New Roman" w:cs="Times New Roman"/>
          <w:sz w:val="21"/>
          <w:szCs w:val="21"/>
        </w:rPr>
        <w:t xml:space="preserve"> = 1785.51 + 19.50 x </w:t>
      </w:r>
      <w:r>
        <w:rPr>
          <w:rFonts w:ascii="Times New Roman" w:hAnsi="Times New Roman" w:cs="Times New Roman"/>
          <w:noProof/>
          <w:sz w:val="24"/>
          <w:szCs w:val="24"/>
          <w:lang w:bidi="ne-NP"/>
        </w:rPr>
        <w:drawing>
          <wp:inline distT="0" distB="0" distL="0" distR="0">
            <wp:extent cx="539115" cy="163195"/>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a:srcRect/>
                    <a:stretch>
                      <a:fillRect/>
                    </a:stretch>
                  </pic:blipFill>
                  <pic:spPr bwMode="auto">
                    <a:xfrm>
                      <a:off x="0" y="0"/>
                      <a:ext cx="539115" cy="16319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23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3440"/>
        <w:rPr>
          <w:rFonts w:ascii="Times New Roman" w:hAnsi="Times New Roman" w:cs="Times New Roman"/>
          <w:sz w:val="24"/>
          <w:szCs w:val="24"/>
        </w:rPr>
      </w:pPr>
      <w:r>
        <w:rPr>
          <w:rFonts w:ascii="Times New Roman" w:hAnsi="Times New Roman" w:cs="Times New Roman"/>
          <w:b/>
          <w:bCs/>
          <w:sz w:val="23"/>
          <w:szCs w:val="23"/>
        </w:rPr>
        <w:t>Table 4.11</w:t>
      </w:r>
    </w:p>
    <w:p w:rsidR="00752AF2" w:rsidRDefault="00752AF2" w:rsidP="00752AF2">
      <w:pPr>
        <w:widowControl w:val="0"/>
        <w:autoSpaceDE w:val="0"/>
        <w:autoSpaceDN w:val="0"/>
        <w:adjustRightInd w:val="0"/>
        <w:spacing w:after="0" w:line="239" w:lineRule="auto"/>
        <w:ind w:left="680"/>
        <w:rPr>
          <w:rFonts w:ascii="Times New Roman" w:hAnsi="Times New Roman" w:cs="Times New Roman"/>
          <w:sz w:val="24"/>
          <w:szCs w:val="24"/>
        </w:rPr>
      </w:pPr>
      <w:r>
        <w:rPr>
          <w:rFonts w:ascii="Times New Roman" w:hAnsi="Times New Roman" w:cs="Times New Roman"/>
          <w:b/>
          <w:bCs/>
          <w:sz w:val="23"/>
          <w:szCs w:val="23"/>
        </w:rPr>
        <w:t>Simple Correlation and Regression Analysis between MPS and EPS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40" w:type="dxa"/>
        <w:tblLayout w:type="fixed"/>
        <w:tblCellMar>
          <w:left w:w="0" w:type="dxa"/>
          <w:right w:w="0" w:type="dxa"/>
        </w:tblCellMar>
        <w:tblLook w:val="0000"/>
      </w:tblPr>
      <w:tblGrid>
        <w:gridCol w:w="800"/>
        <w:gridCol w:w="420"/>
        <w:gridCol w:w="300"/>
        <w:gridCol w:w="1020"/>
        <w:gridCol w:w="860"/>
        <w:gridCol w:w="760"/>
        <w:gridCol w:w="780"/>
        <w:gridCol w:w="780"/>
        <w:gridCol w:w="1020"/>
        <w:gridCol w:w="860"/>
        <w:gridCol w:w="680"/>
      </w:tblGrid>
      <w:tr w:rsidR="00752AF2" w:rsidTr="00D72F27">
        <w:trPr>
          <w:trHeight w:val="423"/>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Bank</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b/>
                <w:bCs/>
                <w:w w:val="92"/>
                <w:sz w:val="23"/>
                <w:szCs w:val="23"/>
              </w:rPr>
              <w:t>(n)</w:t>
            </w: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(a)</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(b)</w:t>
            </w: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S.E.</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(r)</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r</w:t>
            </w:r>
            <w:r>
              <w:rPr>
                <w:rFonts w:ascii="Times New Roman" w:hAnsi="Times New Roman" w:cs="Times New Roman"/>
                <w:b/>
                <w:bCs/>
                <w:sz w:val="30"/>
                <w:szCs w:val="30"/>
                <w:vertAlign w:val="superscript"/>
              </w:rPr>
              <w:t>2</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b/>
                <w:bCs/>
                <w:sz w:val="23"/>
                <w:szCs w:val="23"/>
              </w:rPr>
              <w:t>S.E.E.</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b/>
                <w:bCs/>
                <w:sz w:val="23"/>
                <w:szCs w:val="23"/>
              </w:rPr>
              <w:t>P.E.</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6P.E.</w:t>
            </w:r>
          </w:p>
        </w:tc>
      </w:tr>
      <w:tr w:rsidR="00752AF2" w:rsidTr="00D72F27">
        <w:trPr>
          <w:trHeight w:val="30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HBL</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-195.21</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30.296</w:t>
            </w: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0.156</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0.806</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0.650</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338.13</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0.105</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0.633</w:t>
            </w:r>
          </w:p>
        </w:tc>
      </w:tr>
      <w:tr w:rsidR="00752AF2" w:rsidTr="00D72F27">
        <w:trPr>
          <w:trHeight w:val="49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NABIL</w:t>
            </w:r>
          </w:p>
        </w:tc>
        <w:tc>
          <w:tcPr>
            <w:tcW w:w="4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3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1785.51</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19.50</w:t>
            </w:r>
          </w:p>
        </w:tc>
        <w:tc>
          <w:tcPr>
            <w:tcW w:w="7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0.409</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0.293</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0.086</w:t>
            </w: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1678.22</w:t>
            </w:r>
          </w:p>
        </w:tc>
        <w:tc>
          <w:tcPr>
            <w:tcW w:w="8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0.276</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1.655</w:t>
            </w:r>
          </w:p>
        </w:tc>
      </w:tr>
    </w:tbl>
    <w:p w:rsidR="00752AF2" w:rsidRDefault="004C05B7" w:rsidP="00752AF2">
      <w:pPr>
        <w:widowControl w:val="0"/>
        <w:autoSpaceDE w:val="0"/>
        <w:autoSpaceDN w:val="0"/>
        <w:adjustRightInd w:val="0"/>
        <w:spacing w:after="0" w:line="199" w:lineRule="exact"/>
        <w:rPr>
          <w:rFonts w:ascii="Times New Roman" w:hAnsi="Times New Roman" w:cs="Times New Roman"/>
          <w:sz w:val="24"/>
          <w:szCs w:val="24"/>
        </w:rPr>
      </w:pPr>
      <w:r w:rsidRPr="004C05B7">
        <w:rPr>
          <w:noProof/>
        </w:rPr>
        <w:pict>
          <v:line id="_x0000_s1146" style="position:absolute;z-index:-251533312;mso-position-horizontal-relative:text;mso-position-vertical-relative:text" from="-3.6pt,-59.7pt" to="421pt,-59.7pt" o:allowincell="f" strokeweight=".16931mm"/>
        </w:pict>
      </w:r>
      <w:r w:rsidRPr="004C05B7">
        <w:rPr>
          <w:noProof/>
        </w:rPr>
        <w:pict>
          <v:line id="_x0000_s1147" style="position:absolute;z-index:-251532288;mso-position-horizontal-relative:text;mso-position-vertical-relative:text" from="-3.4pt,-59.95pt" to="-3.4pt,10.9pt" o:allowincell="f" strokeweight=".42pt"/>
        </w:pict>
      </w:r>
      <w:r w:rsidRPr="004C05B7">
        <w:rPr>
          <w:noProof/>
        </w:rPr>
        <w:pict>
          <v:line id="_x0000_s1148" style="position:absolute;z-index:-251531264;mso-position-horizontal-relative:text;mso-position-vertical-relative:text" from="43.4pt,-59.95pt" to="43.4pt,10.9pt" o:allowincell="f" strokeweight=".14814mm"/>
        </w:pict>
      </w:r>
      <w:r w:rsidRPr="004C05B7">
        <w:rPr>
          <w:noProof/>
        </w:rPr>
        <w:pict>
          <v:line id="_x0000_s1149" style="position:absolute;z-index:-251530240;mso-position-horizontal-relative:text;mso-position-vertical-relative:text" from="74.65pt,-59.95pt" to="74.65pt,10.9pt" o:allowincell="f" strokeweight=".16931mm"/>
        </w:pict>
      </w:r>
      <w:r w:rsidRPr="004C05B7">
        <w:rPr>
          <w:noProof/>
        </w:rPr>
        <w:pict>
          <v:line id="_x0000_s1150" style="position:absolute;z-index:-251529216;mso-position-horizontal-relative:text;mso-position-vertical-relative:text" from="128.05pt,-59.95pt" to="128.05pt,10.9pt" o:allowincell="f" strokeweight=".14814mm"/>
        </w:pict>
      </w:r>
      <w:r w:rsidRPr="004C05B7">
        <w:rPr>
          <w:noProof/>
        </w:rPr>
        <w:pict>
          <v:line id="_x0000_s1151" style="position:absolute;z-index:-251528192;mso-position-horizontal-relative:text;mso-position-vertical-relative:text" from="171pt,-59.95pt" to="171pt,10.9pt" o:allowincell="f" strokeweight=".48pt"/>
        </w:pict>
      </w:r>
      <w:r w:rsidRPr="004C05B7">
        <w:rPr>
          <w:noProof/>
        </w:rPr>
        <w:pict>
          <v:line id="_x0000_s1152" style="position:absolute;z-index:-251527168;mso-position-horizontal-relative:text;mso-position-vertical-relative:text" from="209.1pt,-59.95pt" to="209.1pt,10.9pt" o:allowincell="f" strokeweight=".48pt"/>
        </w:pict>
      </w:r>
      <w:r w:rsidRPr="004C05B7">
        <w:rPr>
          <w:noProof/>
        </w:rPr>
        <w:pict>
          <v:line id="_x0000_s1153" style="position:absolute;z-index:-251526144;mso-position-horizontal-relative:text;mso-position-vertical-relative:text" from="246.65pt,-59.95pt" to="246.65pt,10.9pt" o:allowincell="f" strokeweight=".42pt"/>
        </w:pict>
      </w:r>
      <w:r w:rsidRPr="004C05B7">
        <w:rPr>
          <w:noProof/>
        </w:rPr>
        <w:pict>
          <v:line id="_x0000_s1154" style="position:absolute;z-index:-251525120;mso-position-horizontal-relative:text;mso-position-vertical-relative:text" from="286.3pt,-59.95pt" to="286.3pt,10.9pt" o:allowincell="f" strokeweight=".16931mm"/>
        </w:pict>
      </w:r>
      <w:r w:rsidRPr="004C05B7">
        <w:rPr>
          <w:noProof/>
        </w:rPr>
        <w:pict>
          <v:line id="_x0000_s1155" style="position:absolute;z-index:-251524096;mso-position-horizontal-relative:text;mso-position-vertical-relative:text" from="336.1pt,-59.95pt" to="336.1pt,10.9pt" o:allowincell="f" strokeweight=".42pt"/>
        </w:pict>
      </w:r>
      <w:r w:rsidRPr="004C05B7">
        <w:rPr>
          <w:noProof/>
        </w:rPr>
        <w:pict>
          <v:line id="_x0000_s1156" style="position:absolute;z-index:-251523072;mso-position-horizontal-relative:text;mso-position-vertical-relative:text" from="378.45pt,-59.95pt" to="378.45pt,10.9pt" o:allowincell="f" strokeweight=".42pt"/>
        </w:pict>
      </w:r>
      <w:r w:rsidRPr="004C05B7">
        <w:rPr>
          <w:noProof/>
        </w:rPr>
        <w:pict>
          <v:line id="_x0000_s1157" style="position:absolute;z-index:-251522048;mso-position-horizontal-relative:text;mso-position-vertical-relative:text" from="420.8pt,-59.95pt" to="420.8pt,10.9pt" o:allowincell="f" strokeweight=".16931mm"/>
        </w:pict>
      </w:r>
      <w:r w:rsidRPr="004C05B7">
        <w:rPr>
          <w:noProof/>
        </w:rPr>
        <w:pict>
          <v:line id="_x0000_s1158" style="position:absolute;z-index:-251521024;mso-position-horizontal-relative:text;mso-position-vertical-relative:text" from="-3.6pt,-38.9pt" to="421pt,-38.9pt" o:allowincell="f" strokeweight=".16931mm"/>
        </w:pict>
      </w:r>
      <w:r w:rsidRPr="004C05B7">
        <w:rPr>
          <w:noProof/>
        </w:rPr>
        <w:pict>
          <v:line id="_x0000_s1159" style="position:absolute;z-index:-251520000;mso-position-horizontal-relative:text;mso-position-vertical-relative:text" from="-3.6pt,-14.1pt" to="421pt,-14.1pt" o:allowincell="f" strokeweight=".48pt"/>
        </w:pict>
      </w:r>
    </w:p>
    <w:p w:rsidR="00752AF2" w:rsidRDefault="00D260E0" w:rsidP="00D260E0">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i/>
          <w:iCs/>
          <w:sz w:val="23"/>
          <w:szCs w:val="23"/>
        </w:rPr>
        <w:t>See Appendex</w:t>
      </w:r>
      <w:r w:rsidR="00752AF2">
        <w:rPr>
          <w:rFonts w:ascii="Times New Roman" w:hAnsi="Times New Roman" w:cs="Times New Roman"/>
          <w:i/>
          <w:iCs/>
          <w:sz w:val="23"/>
          <w:szCs w:val="23"/>
        </w:rPr>
        <w:t>3</w:t>
      </w:r>
    </w:p>
    <w:p w:rsidR="00752AF2" w:rsidRDefault="004C05B7" w:rsidP="00752AF2">
      <w:pPr>
        <w:widowControl w:val="0"/>
        <w:autoSpaceDE w:val="0"/>
        <w:autoSpaceDN w:val="0"/>
        <w:adjustRightInd w:val="0"/>
        <w:spacing w:after="0" w:line="128" w:lineRule="exact"/>
        <w:rPr>
          <w:rFonts w:ascii="Times New Roman" w:hAnsi="Times New Roman" w:cs="Times New Roman"/>
          <w:sz w:val="24"/>
          <w:szCs w:val="24"/>
        </w:rPr>
      </w:pPr>
      <w:r w:rsidRPr="004C05B7">
        <w:rPr>
          <w:noProof/>
        </w:rPr>
        <w:pict>
          <v:line id="_x0000_s1160" style="position:absolute;z-index:-251518976" from="-3.6pt,-12.45pt" to="421pt,-12.45pt" o:allowincell="f" strokeweight=".16931mm"/>
        </w:pict>
      </w:r>
    </w:p>
    <w:p w:rsidR="00752AF2" w:rsidRDefault="00752AF2" w:rsidP="00752AF2">
      <w:pPr>
        <w:widowControl w:val="0"/>
        <w:overflowPunct w:val="0"/>
        <w:autoSpaceDE w:val="0"/>
        <w:autoSpaceDN w:val="0"/>
        <w:adjustRightInd w:val="0"/>
        <w:spacing w:after="0" w:line="379" w:lineRule="auto"/>
        <w:ind w:left="40" w:right="480"/>
        <w:rPr>
          <w:rFonts w:ascii="Times New Roman" w:hAnsi="Times New Roman" w:cs="Times New Roman"/>
          <w:sz w:val="24"/>
          <w:szCs w:val="24"/>
        </w:rPr>
      </w:pPr>
      <w:r>
        <w:rPr>
          <w:rFonts w:ascii="Times New Roman" w:hAnsi="Times New Roman" w:cs="Times New Roman"/>
          <w:sz w:val="23"/>
          <w:szCs w:val="23"/>
        </w:rPr>
        <w:t>The table 4.11 presented that the Simple Correlation and Regression Analysis between MPS and EPS of HBL and Nabil.</w:t>
      </w:r>
    </w:p>
    <w:p w:rsidR="00752AF2" w:rsidRDefault="00752AF2" w:rsidP="00752AF2">
      <w:pPr>
        <w:widowControl w:val="0"/>
        <w:autoSpaceDE w:val="0"/>
        <w:autoSpaceDN w:val="0"/>
        <w:adjustRightInd w:val="0"/>
        <w:spacing w:after="0" w:line="16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407" w:lineRule="auto"/>
        <w:ind w:left="40" w:right="480"/>
        <w:rPr>
          <w:rFonts w:ascii="Times New Roman" w:hAnsi="Times New Roman" w:cs="Times New Roman"/>
          <w:sz w:val="24"/>
          <w:szCs w:val="24"/>
        </w:rPr>
      </w:pPr>
      <w:r>
        <w:rPr>
          <w:rFonts w:ascii="Times New Roman" w:hAnsi="Times New Roman" w:cs="Times New Roman"/>
        </w:rPr>
        <w:t>The correlation coefficient (r) between MPS and EPS of HB is 0.806 which indicates the positive relationship between MPS and EPS. It means that the MPS increases with</w:t>
      </w:r>
    </w:p>
    <w:p w:rsidR="00752AF2" w:rsidRDefault="00752AF2" w:rsidP="00752AF2">
      <w:pPr>
        <w:widowControl w:val="0"/>
        <w:autoSpaceDE w:val="0"/>
        <w:autoSpaceDN w:val="0"/>
        <w:adjustRightInd w:val="0"/>
        <w:spacing w:after="0" w:line="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ind w:left="40" w:right="460"/>
        <w:jc w:val="both"/>
        <w:rPr>
          <w:rFonts w:ascii="Times New Roman" w:hAnsi="Times New Roman" w:cs="Times New Roman"/>
          <w:sz w:val="24"/>
          <w:szCs w:val="24"/>
        </w:rPr>
      </w:pPr>
      <w:bookmarkStart w:id="85" w:name="page86"/>
      <w:bookmarkEnd w:id="85"/>
      <w:r>
        <w:rPr>
          <w:rFonts w:ascii="Times New Roman" w:hAnsi="Times New Roman" w:cs="Times New Roman"/>
          <w:sz w:val="23"/>
          <w:szCs w:val="23"/>
        </w:rPr>
        <w:t xml:space="preserve">the decrease in EPS of HBL. Coefficient of determination (r²) is the measure of the degree of linear association or correlation between two variables. The value of r2 of HBL is 0.650, which indicates that 65% of variation is explained in the dependent variable MPS due to the change in the value of independent variable EPS. However, the value of r (0.650) and 6 P.E. (0.633) indicates that the relationship between MPS and DPS is significant [r) 0.650 &gt; </w:t>
      </w:r>
      <w:r>
        <w:rPr>
          <w:rFonts w:ascii="Times New Roman" w:hAnsi="Times New Roman" w:cs="Times New Roman"/>
          <w:sz w:val="23"/>
          <w:szCs w:val="23"/>
        </w:rPr>
        <w:lastRenderedPageBreak/>
        <w:t>(6P.E.) 0.633].</w:t>
      </w:r>
    </w:p>
    <w:p w:rsidR="00752AF2" w:rsidRDefault="00752AF2" w:rsidP="00752AF2">
      <w:pPr>
        <w:widowControl w:val="0"/>
        <w:autoSpaceDE w:val="0"/>
        <w:autoSpaceDN w:val="0"/>
        <w:adjustRightInd w:val="0"/>
        <w:spacing w:after="0" w:line="19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left="40" w:right="460"/>
        <w:jc w:val="both"/>
        <w:rPr>
          <w:rFonts w:ascii="Times New Roman" w:hAnsi="Times New Roman" w:cs="Times New Roman"/>
          <w:sz w:val="24"/>
          <w:szCs w:val="24"/>
        </w:rPr>
      </w:pPr>
      <w:r>
        <w:rPr>
          <w:rFonts w:ascii="Times New Roman" w:hAnsi="Times New Roman" w:cs="Times New Roman"/>
          <w:sz w:val="23"/>
          <w:szCs w:val="23"/>
        </w:rPr>
        <w:t>Likewise, correlation coefficient (r) between MPS and EPS of Nabil is positive (0.293). The coefficient of determination between MPS and EPS is 0.088, which indicates that the variations in the MPS explain 8.8% due to change in the value of EPS. The probable error indicates that the relationship between MPS and EPS of Nabil is insignificant as the value of r (0.293) is lower than 6 P.E. (1.655).</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ind w:left="40" w:right="480"/>
        <w:jc w:val="both"/>
        <w:rPr>
          <w:rFonts w:ascii="Times New Roman" w:hAnsi="Times New Roman" w:cs="Times New Roman"/>
          <w:sz w:val="24"/>
          <w:szCs w:val="24"/>
        </w:rPr>
      </w:pPr>
      <w:r>
        <w:rPr>
          <w:rFonts w:ascii="Times New Roman" w:hAnsi="Times New Roman" w:cs="Times New Roman"/>
          <w:sz w:val="23"/>
          <w:szCs w:val="23"/>
        </w:rPr>
        <w:t>Again, the table 4.11 present the major output of simple regression analysis of MPS and EPS of HBL and Nabil.</w:t>
      </w:r>
    </w:p>
    <w:p w:rsidR="00752AF2" w:rsidRDefault="00752AF2" w:rsidP="00752AF2">
      <w:pPr>
        <w:widowControl w:val="0"/>
        <w:autoSpaceDE w:val="0"/>
        <w:autoSpaceDN w:val="0"/>
        <w:adjustRightInd w:val="0"/>
        <w:spacing w:after="0" w:line="1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40" w:right="460"/>
        <w:jc w:val="both"/>
        <w:rPr>
          <w:rFonts w:ascii="Times New Roman" w:hAnsi="Times New Roman" w:cs="Times New Roman"/>
          <w:sz w:val="24"/>
          <w:szCs w:val="24"/>
        </w:rPr>
      </w:pPr>
      <w:r>
        <w:rPr>
          <w:rFonts w:ascii="Times New Roman" w:hAnsi="Times New Roman" w:cs="Times New Roman"/>
          <w:sz w:val="23"/>
          <w:szCs w:val="23"/>
        </w:rPr>
        <w:t>In case of HBL, beta coefficient is 30.296, which indicates that a one rupee increase in MPS leads to an average Rs. 30.296 increase in dependent variable MPS, if the constant (a) -195.21, uniform.</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40" w:right="480"/>
        <w:jc w:val="both"/>
        <w:rPr>
          <w:rFonts w:ascii="Times New Roman" w:hAnsi="Times New Roman" w:cs="Times New Roman"/>
          <w:sz w:val="24"/>
          <w:szCs w:val="24"/>
        </w:rPr>
      </w:pPr>
      <w:r>
        <w:rPr>
          <w:rFonts w:ascii="Times New Roman" w:hAnsi="Times New Roman" w:cs="Times New Roman"/>
          <w:sz w:val="23"/>
          <w:szCs w:val="23"/>
        </w:rPr>
        <w:t>Likewise, the beta coefficient of Nabil is 19.50, which indicates a one-rupee increase in MPS leads to an average Rs. 19.50 increase in EPS, if the constant (a), 1785.51, remains same.</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40"/>
        <w:rPr>
          <w:rFonts w:ascii="Times New Roman" w:hAnsi="Times New Roman" w:cs="Times New Roman"/>
          <w:sz w:val="24"/>
          <w:szCs w:val="24"/>
        </w:rPr>
      </w:pPr>
      <w:r>
        <w:rPr>
          <w:rFonts w:ascii="Times New Roman" w:hAnsi="Times New Roman" w:cs="Times New Roman"/>
          <w:b/>
          <w:bCs/>
          <w:sz w:val="23"/>
          <w:szCs w:val="23"/>
        </w:rPr>
        <w:t>D) Simple Correlation and Regression Analysis between MPS and DPR</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40" w:right="4420"/>
        <w:rPr>
          <w:rFonts w:ascii="Times New Roman" w:hAnsi="Times New Roman" w:cs="Times New Roman"/>
          <w:sz w:val="24"/>
          <w:szCs w:val="24"/>
        </w:rPr>
      </w:pPr>
      <w:r>
        <w:rPr>
          <w:rFonts w:ascii="Times New Roman" w:hAnsi="Times New Roman" w:cs="Times New Roman"/>
          <w:sz w:val="23"/>
          <w:szCs w:val="23"/>
        </w:rPr>
        <w:t>The simple regression equation as follows: Y = a + b X</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473710" cy="163195"/>
            <wp:effectExtent l="1905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a:srcRect/>
                    <a:stretch>
                      <a:fillRect/>
                    </a:stretch>
                  </pic:blipFill>
                  <pic:spPr bwMode="auto">
                    <a:xfrm>
                      <a:off x="0" y="0"/>
                      <a:ext cx="473710" cy="163195"/>
                    </a:xfrm>
                    <a:prstGeom prst="rect">
                      <a:avLst/>
                    </a:prstGeom>
                    <a:noFill/>
                    <a:ln w="9525">
                      <a:noFill/>
                      <a:miter lim="800000"/>
                      <a:headEnd/>
                      <a:tailEnd/>
                    </a:ln>
                  </pic:spPr>
                </pic:pic>
              </a:graphicData>
            </a:graphic>
          </wp:inline>
        </w:drawing>
      </w:r>
      <w:r>
        <w:rPr>
          <w:rFonts w:ascii="Times New Roman" w:hAnsi="Times New Roman" w:cs="Times New Roman"/>
          <w:sz w:val="23"/>
          <w:szCs w:val="23"/>
        </w:rPr>
        <w:t xml:space="preserve"> = 2146.26 – </w:t>
      </w:r>
      <w:r>
        <w:rPr>
          <w:rFonts w:ascii="Times New Roman" w:hAnsi="Times New Roman" w:cs="Times New Roman"/>
          <w:noProof/>
          <w:sz w:val="24"/>
          <w:szCs w:val="24"/>
          <w:lang w:bidi="ne-NP"/>
        </w:rPr>
        <w:drawing>
          <wp:inline distT="0" distB="0" distL="0" distR="0">
            <wp:extent cx="816610" cy="163195"/>
            <wp:effectExtent l="1905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a:srcRect/>
                    <a:stretch>
                      <a:fillRect/>
                    </a:stretch>
                  </pic:blipFill>
                  <pic:spPr bwMode="auto">
                    <a:xfrm>
                      <a:off x="0" y="0"/>
                      <a:ext cx="816610" cy="16319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lang w:bidi="ne-NP"/>
        </w:rPr>
        <w:drawing>
          <wp:inline distT="0" distB="0" distL="0" distR="0">
            <wp:extent cx="571500" cy="14668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srcRect/>
                    <a:stretch>
                      <a:fillRect/>
                    </a:stretch>
                  </pic:blipFill>
                  <pic:spPr bwMode="auto">
                    <a:xfrm>
                      <a:off x="0" y="0"/>
                      <a:ext cx="571500" cy="146685"/>
                    </a:xfrm>
                    <a:prstGeom prst="rect">
                      <a:avLst/>
                    </a:prstGeom>
                    <a:noFill/>
                    <a:ln w="9525">
                      <a:noFill/>
                      <a:miter lim="800000"/>
                      <a:headEnd/>
                      <a:tailEnd/>
                    </a:ln>
                  </pic:spPr>
                </pic:pic>
              </a:graphicData>
            </a:graphic>
          </wp:inline>
        </w:drawing>
      </w:r>
      <w:r>
        <w:rPr>
          <w:rFonts w:ascii="Times New Roman" w:hAnsi="Times New Roman" w:cs="Times New Roman"/>
          <w:sz w:val="23"/>
          <w:szCs w:val="23"/>
        </w:rPr>
        <w:t xml:space="preserve"> = 3645.73 + 6.109 x </w:t>
      </w:r>
      <w:r>
        <w:rPr>
          <w:rFonts w:ascii="Times New Roman" w:hAnsi="Times New Roman" w:cs="Times New Roman"/>
          <w:noProof/>
          <w:sz w:val="24"/>
          <w:szCs w:val="24"/>
          <w:lang w:bidi="ne-NP"/>
        </w:rPr>
        <w:drawing>
          <wp:inline distT="0" distB="0" distL="0" distR="0">
            <wp:extent cx="588010" cy="146685"/>
            <wp:effectExtent l="1905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0"/>
                    <a:srcRect/>
                    <a:stretch>
                      <a:fillRect/>
                    </a:stretch>
                  </pic:blipFill>
                  <pic:spPr bwMode="auto">
                    <a:xfrm>
                      <a:off x="0" y="0"/>
                      <a:ext cx="588010" cy="146685"/>
                    </a:xfrm>
                    <a:prstGeom prst="rect">
                      <a:avLst/>
                    </a:prstGeom>
                    <a:noFill/>
                    <a:ln w="9525">
                      <a:noFill/>
                      <a:miter lim="800000"/>
                      <a:headEnd/>
                      <a:tailEnd/>
                    </a:ln>
                  </pic:spPr>
                </pic:pic>
              </a:graphicData>
            </a:graphic>
          </wp:inline>
        </w:drawing>
      </w:r>
    </w:p>
    <w:p w:rsidR="00752AF2" w:rsidRDefault="00752AF2" w:rsidP="00752AF2">
      <w:pPr>
        <w:widowControl w:val="0"/>
        <w:autoSpaceDE w:val="0"/>
        <w:autoSpaceDN w:val="0"/>
        <w:adjustRightInd w:val="0"/>
        <w:spacing w:after="0" w:line="133" w:lineRule="exact"/>
        <w:rPr>
          <w:rFonts w:ascii="Times New Roman" w:hAnsi="Times New Roman" w:cs="Times New Roman"/>
          <w:sz w:val="24"/>
          <w:szCs w:val="24"/>
        </w:rPr>
      </w:pPr>
      <w:r>
        <w:rPr>
          <w:noProof/>
          <w:lang w:bidi="ne-NP"/>
        </w:rPr>
        <w:drawing>
          <wp:anchor distT="0" distB="0" distL="114300" distR="114300" simplePos="0" relativeHeight="251798528" behindDoc="1" locked="0" layoutInCell="0" allowOverlap="1">
            <wp:simplePos x="0" y="0"/>
            <wp:positionH relativeFrom="column">
              <wp:posOffset>501650</wp:posOffset>
            </wp:positionH>
            <wp:positionV relativeFrom="paragraph">
              <wp:posOffset>-19685</wp:posOffset>
            </wp:positionV>
            <wp:extent cx="54610" cy="6985"/>
            <wp:effectExtent l="0" t="0" r="0" b="0"/>
            <wp:wrapNone/>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53"/>
                    <a:srcRect/>
                    <a:stretch>
                      <a:fillRect/>
                    </a:stretch>
                  </pic:blipFill>
                  <pic:spPr bwMode="auto">
                    <a:xfrm>
                      <a:off x="0" y="0"/>
                      <a:ext cx="54610" cy="6985"/>
                    </a:xfrm>
                    <a:prstGeom prst="rect">
                      <a:avLst/>
                    </a:prstGeom>
                    <a:noFill/>
                  </pic:spPr>
                </pic:pic>
              </a:graphicData>
            </a:graphic>
          </wp:anchor>
        </w:drawing>
      </w:r>
    </w:p>
    <w:p w:rsidR="00752AF2" w:rsidRDefault="00752AF2" w:rsidP="00752AF2">
      <w:pPr>
        <w:widowControl w:val="0"/>
        <w:autoSpaceDE w:val="0"/>
        <w:autoSpaceDN w:val="0"/>
        <w:adjustRightInd w:val="0"/>
        <w:spacing w:after="0" w:line="239" w:lineRule="auto"/>
        <w:ind w:left="3440"/>
        <w:rPr>
          <w:rFonts w:ascii="Times New Roman" w:hAnsi="Times New Roman" w:cs="Times New Roman"/>
          <w:sz w:val="24"/>
          <w:szCs w:val="24"/>
        </w:rPr>
      </w:pPr>
      <w:r>
        <w:rPr>
          <w:rFonts w:ascii="Times New Roman" w:hAnsi="Times New Roman" w:cs="Times New Roman"/>
          <w:b/>
          <w:bCs/>
          <w:sz w:val="23"/>
          <w:szCs w:val="23"/>
        </w:rPr>
        <w:t>Table 4.12</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9" w:lineRule="auto"/>
        <w:ind w:left="660"/>
        <w:rPr>
          <w:rFonts w:ascii="Times New Roman" w:hAnsi="Times New Roman" w:cs="Times New Roman"/>
          <w:sz w:val="24"/>
          <w:szCs w:val="24"/>
        </w:rPr>
      </w:pPr>
      <w:r>
        <w:rPr>
          <w:rFonts w:ascii="Times New Roman" w:hAnsi="Times New Roman" w:cs="Times New Roman"/>
          <w:b/>
          <w:bCs/>
          <w:sz w:val="23"/>
          <w:szCs w:val="23"/>
        </w:rPr>
        <w:t>Simple Correlation and Regression Analysis between MPS and DPR</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tbl>
      <w:tblPr>
        <w:tblW w:w="0" w:type="auto"/>
        <w:tblInd w:w="40" w:type="dxa"/>
        <w:tblLayout w:type="fixed"/>
        <w:tblCellMar>
          <w:left w:w="0" w:type="dxa"/>
          <w:right w:w="0" w:type="dxa"/>
        </w:tblCellMar>
        <w:tblLook w:val="0000"/>
      </w:tblPr>
      <w:tblGrid>
        <w:gridCol w:w="800"/>
        <w:gridCol w:w="720"/>
        <w:gridCol w:w="1040"/>
        <w:gridCol w:w="840"/>
        <w:gridCol w:w="780"/>
        <w:gridCol w:w="840"/>
        <w:gridCol w:w="780"/>
        <w:gridCol w:w="1000"/>
        <w:gridCol w:w="800"/>
        <w:gridCol w:w="680"/>
      </w:tblGrid>
      <w:tr w:rsidR="00752AF2" w:rsidTr="00D72F27">
        <w:trPr>
          <w:trHeight w:val="423"/>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Bank</w:t>
            </w:r>
          </w:p>
        </w:tc>
        <w:tc>
          <w:tcPr>
            <w:tcW w:w="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07"/>
              <w:jc w:val="right"/>
              <w:rPr>
                <w:rFonts w:ascii="Times New Roman" w:hAnsi="Times New Roman" w:cs="Times New Roman"/>
                <w:sz w:val="24"/>
                <w:szCs w:val="24"/>
              </w:rPr>
            </w:pPr>
            <w:r>
              <w:rPr>
                <w:rFonts w:ascii="Times New Roman" w:hAnsi="Times New Roman" w:cs="Times New Roman"/>
                <w:b/>
                <w:bCs/>
                <w:sz w:val="23"/>
                <w:szCs w:val="23"/>
              </w:rPr>
              <w:t>(n)</w:t>
            </w:r>
          </w:p>
        </w:tc>
        <w:tc>
          <w:tcPr>
            <w:tcW w:w="1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(a)</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(b)</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S.E.</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(r)</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b/>
                <w:bCs/>
                <w:sz w:val="23"/>
                <w:szCs w:val="23"/>
              </w:rPr>
              <w:t>r</w:t>
            </w:r>
            <w:r>
              <w:rPr>
                <w:rFonts w:ascii="Times New Roman" w:hAnsi="Times New Roman" w:cs="Times New Roman"/>
                <w:b/>
                <w:bCs/>
                <w:sz w:val="30"/>
                <w:szCs w:val="30"/>
                <w:vertAlign w:val="superscript"/>
              </w:rPr>
              <w:t>2</w:t>
            </w:r>
          </w:p>
        </w:tc>
        <w:tc>
          <w:tcPr>
            <w:tcW w:w="1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b/>
                <w:bCs/>
                <w:sz w:val="23"/>
                <w:szCs w:val="23"/>
              </w:rPr>
              <w:t>S.E.E.</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b/>
                <w:bCs/>
                <w:sz w:val="23"/>
                <w:szCs w:val="23"/>
              </w:rPr>
              <w:t>P.E.</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b/>
                <w:bCs/>
                <w:sz w:val="23"/>
                <w:szCs w:val="23"/>
              </w:rPr>
              <w:t>6P.E.</w:t>
            </w:r>
          </w:p>
        </w:tc>
      </w:tr>
      <w:tr w:rsidR="00752AF2" w:rsidTr="00D72F27">
        <w:trPr>
          <w:trHeight w:val="305"/>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HBL</w:t>
            </w:r>
          </w:p>
        </w:tc>
        <w:tc>
          <w:tcPr>
            <w:tcW w:w="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2146.26</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-19.41</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0.341</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-0.488</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0.238</w:t>
            </w:r>
          </w:p>
        </w:tc>
        <w:tc>
          <w:tcPr>
            <w:tcW w:w="1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499.16</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0.230</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1.379</w:t>
            </w:r>
          </w:p>
        </w:tc>
      </w:tr>
      <w:tr w:rsidR="00752AF2" w:rsidTr="00D72F27">
        <w:trPr>
          <w:trHeight w:val="587"/>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NABIL</w:t>
            </w:r>
          </w:p>
        </w:tc>
        <w:tc>
          <w:tcPr>
            <w:tcW w:w="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5</w:t>
            </w:r>
          </w:p>
        </w:tc>
        <w:tc>
          <w:tcPr>
            <w:tcW w:w="1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3645.73</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6.109</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0.445</w:t>
            </w: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0.069</w:t>
            </w: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sz w:val="23"/>
                <w:szCs w:val="23"/>
              </w:rPr>
              <w:t>0.005</w:t>
            </w:r>
          </w:p>
        </w:tc>
        <w:tc>
          <w:tcPr>
            <w:tcW w:w="1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1750.82</w:t>
            </w: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0.300</w:t>
            </w: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1.801</w:t>
            </w:r>
          </w:p>
        </w:tc>
      </w:tr>
      <w:tr w:rsidR="00752AF2" w:rsidTr="00D72F27">
        <w:trPr>
          <w:trHeight w:val="588"/>
        </w:trPr>
        <w:tc>
          <w:tcPr>
            <w:tcW w:w="800" w:type="dxa"/>
            <w:tcBorders>
              <w:top w:val="nil"/>
              <w:left w:val="nil"/>
              <w:bottom w:val="nil"/>
              <w:right w:val="nil"/>
            </w:tcBorders>
            <w:vAlign w:val="bottom"/>
          </w:tcPr>
          <w:p w:rsidR="00752AF2" w:rsidRDefault="00D260E0" w:rsidP="00D72F27">
            <w:pPr>
              <w:widowControl w:val="0"/>
              <w:autoSpaceDE w:val="0"/>
              <w:autoSpaceDN w:val="0"/>
              <w:adjustRightInd w:val="0"/>
              <w:spacing w:after="0" w:line="240" w:lineRule="auto"/>
              <w:rPr>
                <w:rFonts w:ascii="Times New Roman" w:hAnsi="Times New Roman" w:cs="Times New Roman"/>
                <w:sz w:val="24"/>
                <w:szCs w:val="24"/>
              </w:rPr>
            </w:pPr>
            <w:r w:rsidRPr="004C05B7">
              <w:rPr>
                <w:noProof/>
              </w:rPr>
              <w:pict>
                <v:line id="_x0000_s1166" style="position:absolute;z-index:-251512832;mso-position-horizontal-relative:text;mso-position-vertical-relative:text" from="397.9pt,3.2pt" to="397.9pt,83.2pt" o:allowincell="f" strokeweight=".14814mm"/>
              </w:pict>
            </w:r>
          </w:p>
        </w:tc>
        <w:tc>
          <w:tcPr>
            <w:tcW w:w="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480" w:type="dxa"/>
            <w:gridSpan w:val="3"/>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367"/>
              <w:jc w:val="right"/>
              <w:rPr>
                <w:rFonts w:ascii="Times New Roman" w:hAnsi="Times New Roman" w:cs="Times New Roman"/>
                <w:sz w:val="24"/>
                <w:szCs w:val="24"/>
              </w:rPr>
            </w:pPr>
          </w:p>
        </w:tc>
      </w:tr>
      <w:tr w:rsidR="00752AF2" w:rsidTr="00D72F27">
        <w:trPr>
          <w:trHeight w:val="767"/>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p>
        </w:tc>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7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6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bl>
    <w:p w:rsidR="00752AF2" w:rsidRDefault="004C05B7" w:rsidP="00D260E0">
      <w:pPr>
        <w:widowControl w:val="0"/>
        <w:autoSpaceDE w:val="0"/>
        <w:autoSpaceDN w:val="0"/>
        <w:adjustRightInd w:val="0"/>
        <w:spacing w:after="0" w:line="20" w:lineRule="exact"/>
        <w:rPr>
          <w:rFonts w:ascii="Times New Roman" w:hAnsi="Times New Roman" w:cs="Times New Roman"/>
          <w:sz w:val="24"/>
          <w:szCs w:val="24"/>
        </w:rPr>
      </w:pPr>
      <w:r w:rsidRPr="004C05B7">
        <w:rPr>
          <w:noProof/>
        </w:rPr>
        <w:pict>
          <v:line id="_x0000_s1162" style="position:absolute;z-index:-251516928;mso-position-horizontal-relative:text;mso-position-vertical-relative:text" from="-3.6pt,-131.95pt" to="421pt,-131.95pt" o:allowincell="f" strokeweight=".16931mm"/>
        </w:pict>
      </w:r>
      <w:r w:rsidRPr="004C05B7">
        <w:rPr>
          <w:noProof/>
        </w:rPr>
        <w:pict>
          <v:line id="_x0000_s1164" style="position:absolute;z-index:-251514880;mso-position-horizontal-relative:text;mso-position-vertical-relative:text" from="43.4pt,-132.2pt" to="43.4pt,-52.2pt" o:allowincell="f" strokeweight=".14814mm"/>
        </w:pict>
      </w:r>
      <w:r w:rsidRPr="004C05B7">
        <w:rPr>
          <w:noProof/>
        </w:rPr>
        <w:pict>
          <v:line id="_x0000_s1165" style="position:absolute;z-index:-251513856;mso-position-horizontal-relative:text;mso-position-vertical-relative:text" from="74.65pt,-132.2pt" to="74.65pt,-52.2pt" o:allowincell="f" strokeweight=".16931mm"/>
        </w:pict>
      </w:r>
      <w:r w:rsidRPr="004C05B7">
        <w:rPr>
          <w:noProof/>
        </w:rPr>
        <w:pict>
          <v:line id="_x0000_s1167" style="position:absolute;z-index:-251511808;mso-position-horizontal-relative:text;mso-position-vertical-relative:text" from="171pt,-132.2pt" to="171pt,-52.2pt" o:allowincell="f" strokeweight=".48pt"/>
        </w:pict>
      </w:r>
      <w:r w:rsidRPr="004C05B7">
        <w:rPr>
          <w:noProof/>
        </w:rPr>
        <w:pict>
          <v:line id="_x0000_s1168" style="position:absolute;z-index:-251510784;mso-position-horizontal-relative:text;mso-position-vertical-relative:text" from="209.1pt,-132.2pt" to="209.1pt,-52.2pt" o:allowincell="f" strokeweight=".48pt"/>
        </w:pict>
      </w:r>
      <w:r w:rsidRPr="004C05B7">
        <w:rPr>
          <w:noProof/>
        </w:rPr>
        <w:pict>
          <v:line id="_x0000_s1169" style="position:absolute;z-index:-251509760;mso-position-horizontal-relative:text;mso-position-vertical-relative:text" from="251.45pt,-132.2pt" to="251.45pt,-52.2pt" o:allowincell="f" strokeweight=".42pt"/>
        </w:pict>
      </w:r>
      <w:r w:rsidRPr="004C05B7">
        <w:rPr>
          <w:noProof/>
        </w:rPr>
        <w:pict>
          <v:line id="_x0000_s1170" style="position:absolute;z-index:-251508736;mso-position-horizontal-relative:text;mso-position-vertical-relative:text" from="289.55pt,-132.2pt" to="289.55pt,-52.2pt" o:allowincell="f" strokeweight=".42pt"/>
        </w:pict>
      </w:r>
      <w:r w:rsidRPr="004C05B7">
        <w:rPr>
          <w:noProof/>
        </w:rPr>
        <w:pict>
          <v:line id="_x0000_s1171" style="position:absolute;z-index:-251507712;mso-position-horizontal-relative:text;mso-position-vertical-relative:text" from="340.3pt,-132.2pt" to="340.3pt,-52.2pt" o:allowincell="f" strokeweight=".16931mm"/>
        </w:pict>
      </w:r>
      <w:r w:rsidRPr="004C05B7">
        <w:rPr>
          <w:noProof/>
        </w:rPr>
        <w:pict>
          <v:line id="_x0000_s1172" style="position:absolute;z-index:-251506688;mso-position-horizontal-relative:text;mso-position-vertical-relative:text" from="378.45pt,-132.2pt" to="378.45pt,-52.2pt" o:allowincell="f" strokeweight=".42pt"/>
        </w:pict>
      </w:r>
      <w:r w:rsidRPr="004C05B7">
        <w:rPr>
          <w:noProof/>
        </w:rPr>
        <w:pict>
          <v:line id="_x0000_s1173" style="position:absolute;z-index:-251505664;mso-position-horizontal-relative:text;mso-position-vertical-relative:text" from="420.8pt,-132.2pt" to="420.8pt,-52.2pt" o:allowincell="f" strokeweight=".16931mm"/>
        </w:pict>
      </w:r>
      <w:r w:rsidRPr="004C05B7">
        <w:rPr>
          <w:noProof/>
        </w:rPr>
        <w:pict>
          <v:line id="_x0000_s1174" style="position:absolute;z-index:-251504640;mso-position-horizontal-relative:text;mso-position-vertical-relative:text" from="-3.6pt,-111.15pt" to="421pt,-111.15pt" o:allowincell="f" strokeweight=".48pt"/>
        </w:pict>
      </w:r>
      <w:r w:rsidRPr="004C05B7">
        <w:rPr>
          <w:noProof/>
        </w:rPr>
        <w:pict>
          <v:line id="_x0000_s1175" style="position:absolute;z-index:-251503616;mso-position-horizontal-relative:text;mso-position-vertical-relative:text" from="-3.6pt,-81.75pt" to="421pt,-81.75pt" o:allowincell="f" strokeweight=".42pt"/>
        </w:pict>
      </w:r>
      <w:r w:rsidRPr="004C05B7">
        <w:rPr>
          <w:noProof/>
        </w:rPr>
        <w:pict>
          <v:line id="_x0000_s1176" style="position:absolute;z-index:-251502592;mso-position-horizontal-relative:text;mso-position-vertical-relative:text" from="-3.6pt,-52.4pt" to="421pt,-52.4pt" o:allowincell="f" strokeweight=".14814mm"/>
        </w:pict>
      </w:r>
      <w:bookmarkStart w:id="86" w:name="page87"/>
      <w:bookmarkEnd w:id="86"/>
      <w:r w:rsidR="00752AF2">
        <w:rPr>
          <w:rFonts w:ascii="Times New Roman" w:hAnsi="Times New Roman" w:cs="Times New Roman"/>
          <w:sz w:val="23"/>
          <w:szCs w:val="23"/>
        </w:rPr>
        <w:t>The table 4.12 presented that the Simple Correlation and Regression Analysis between MPS and DPR of HBL and Nabil.</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jc w:val="both"/>
        <w:rPr>
          <w:rFonts w:ascii="Times New Roman" w:hAnsi="Times New Roman" w:cs="Times New Roman"/>
          <w:sz w:val="24"/>
          <w:szCs w:val="24"/>
        </w:rPr>
      </w:pPr>
      <w:r>
        <w:rPr>
          <w:rFonts w:ascii="Times New Roman" w:hAnsi="Times New Roman" w:cs="Times New Roman"/>
          <w:sz w:val="23"/>
          <w:szCs w:val="23"/>
        </w:rPr>
        <w:t xml:space="preserve">The correlation coefficient (r) between MPS and DPR of HB is -0.488 which indicates the negative relationship between MPS and DPR. It means that the MPS decrease with the decrease in DPR of HBL. Coefficient of determination (r²) is the measure of the degree of linear association or correlation between two variables. The value of r2 of HBL is 0.238, which indicates that 23.80% of variation is explained in the dependent variable MPS due to the change </w:t>
      </w:r>
      <w:r>
        <w:rPr>
          <w:rFonts w:ascii="Times New Roman" w:hAnsi="Times New Roman" w:cs="Times New Roman"/>
          <w:sz w:val="23"/>
          <w:szCs w:val="23"/>
        </w:rPr>
        <w:lastRenderedPageBreak/>
        <w:t>in the value of independent variable DPR. However, the value of r (-4.488) and 6 P.E. (1.379) indicates that the relationship between MPS and DPR is insignificant.</w:t>
      </w:r>
    </w:p>
    <w:p w:rsidR="00752AF2" w:rsidRDefault="00752AF2" w:rsidP="00752AF2">
      <w:pPr>
        <w:widowControl w:val="0"/>
        <w:autoSpaceDE w:val="0"/>
        <w:autoSpaceDN w:val="0"/>
        <w:adjustRightInd w:val="0"/>
        <w:spacing w:after="0" w:line="15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Likewise, correlation coefficient (r) between MPS and DPR of Nabil is positive (0.069). The coefficient of determination between MPS and DPS is 0.005, which indicates that the variations in the MPS explain 5% due to change in the value of DPR. The probable error indicates that the relationship between MPS and DPR of Nabil is insignificant as the value of r (0.131) is lower than 6 P.E. (1.779).</w:t>
      </w:r>
    </w:p>
    <w:p w:rsidR="00752AF2" w:rsidRDefault="00752AF2" w:rsidP="00752AF2">
      <w:pPr>
        <w:widowControl w:val="0"/>
        <w:autoSpaceDE w:val="0"/>
        <w:autoSpaceDN w:val="0"/>
        <w:adjustRightInd w:val="0"/>
        <w:spacing w:after="0" w:line="15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right="20"/>
        <w:jc w:val="both"/>
        <w:rPr>
          <w:rFonts w:ascii="Times New Roman" w:hAnsi="Times New Roman" w:cs="Times New Roman"/>
          <w:sz w:val="24"/>
          <w:szCs w:val="24"/>
        </w:rPr>
      </w:pPr>
      <w:r>
        <w:rPr>
          <w:rFonts w:ascii="Times New Roman" w:hAnsi="Times New Roman" w:cs="Times New Roman"/>
          <w:sz w:val="23"/>
          <w:szCs w:val="23"/>
        </w:rPr>
        <w:t>Again, the table 4.12 present the major output of simple regression analysis of MPS and DPR of HBL and Nabil. In case of HBL, beta coefficient is -19.41, which indicates that a one rupee increase in MPS leads to an average Rs. -19.41 decrease in dependent variable DPR, if the constant (a) 2146.26, uniform.</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right="20"/>
        <w:jc w:val="both"/>
        <w:rPr>
          <w:rFonts w:ascii="Times New Roman" w:hAnsi="Times New Roman" w:cs="Times New Roman"/>
          <w:sz w:val="24"/>
          <w:szCs w:val="24"/>
        </w:rPr>
      </w:pPr>
      <w:r>
        <w:rPr>
          <w:rFonts w:ascii="Times New Roman" w:hAnsi="Times New Roman" w:cs="Times New Roman"/>
          <w:sz w:val="23"/>
          <w:szCs w:val="23"/>
        </w:rPr>
        <w:t>Likewise, the beta coefficient of Nabil is 6.109, which indicates a one-rupee increase in MPS leads to an average Rs. 6.109 increase in DPR, if the constant (a), 3645.73, remains same.</w:t>
      </w:r>
    </w:p>
    <w:p w:rsidR="00752AF2" w:rsidRDefault="00752AF2" w:rsidP="00752AF2">
      <w:pPr>
        <w:widowControl w:val="0"/>
        <w:autoSpaceDE w:val="0"/>
        <w:autoSpaceDN w:val="0"/>
        <w:adjustRightInd w:val="0"/>
        <w:spacing w:after="0" w:line="144" w:lineRule="exact"/>
        <w:rPr>
          <w:rFonts w:ascii="Times New Roman" w:hAnsi="Times New Roman" w:cs="Times New Roman"/>
          <w:sz w:val="24"/>
          <w:szCs w:val="24"/>
        </w:rPr>
      </w:pPr>
    </w:p>
    <w:p w:rsidR="00D260E0" w:rsidRDefault="00D260E0" w:rsidP="00752AF2">
      <w:pPr>
        <w:widowControl w:val="0"/>
        <w:autoSpaceDE w:val="0"/>
        <w:autoSpaceDN w:val="0"/>
        <w:adjustRightInd w:val="0"/>
        <w:spacing w:after="0" w:line="144" w:lineRule="exact"/>
        <w:rPr>
          <w:rFonts w:ascii="Times New Roman" w:hAnsi="Times New Roman" w:cs="Times New Roman"/>
          <w:sz w:val="24"/>
          <w:szCs w:val="24"/>
        </w:rPr>
      </w:pPr>
    </w:p>
    <w:p w:rsidR="00D260E0" w:rsidRDefault="00D260E0" w:rsidP="00752AF2">
      <w:pPr>
        <w:widowControl w:val="0"/>
        <w:autoSpaceDE w:val="0"/>
        <w:autoSpaceDN w:val="0"/>
        <w:adjustRightInd w:val="0"/>
        <w:spacing w:after="0" w:line="14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3"/>
          <w:szCs w:val="23"/>
        </w:rPr>
        <w:t>4.2.2 Multiple Regression and Coefficient of Determination Analysis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4" w:lineRule="auto"/>
        <w:ind w:right="20"/>
        <w:jc w:val="both"/>
        <w:rPr>
          <w:rFonts w:ascii="Times New Roman" w:hAnsi="Times New Roman" w:cs="Times New Roman"/>
          <w:sz w:val="24"/>
          <w:szCs w:val="24"/>
        </w:rPr>
      </w:pPr>
      <w:r>
        <w:rPr>
          <w:rFonts w:ascii="Times New Roman" w:hAnsi="Times New Roman" w:cs="Times New Roman"/>
          <w:b/>
          <w:bCs/>
          <w:sz w:val="23"/>
          <w:szCs w:val="23"/>
        </w:rPr>
        <w:t>A) Multiple Regression and Coefficient of Determination Analysis of MPS on EPS and DPS,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right="6180"/>
        <w:rPr>
          <w:rFonts w:ascii="Times New Roman" w:hAnsi="Times New Roman" w:cs="Times New Roman"/>
          <w:sz w:val="24"/>
          <w:szCs w:val="24"/>
        </w:rPr>
      </w:pPr>
      <w:r>
        <w:rPr>
          <w:rFonts w:ascii="Times New Roman" w:hAnsi="Times New Roman" w:cs="Times New Roman"/>
          <w:sz w:val="23"/>
          <w:szCs w:val="23"/>
        </w:rPr>
        <w:t>Y=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 Where,</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39" w:lineRule="auto"/>
        <w:ind w:right="3320"/>
        <w:rPr>
          <w:rFonts w:ascii="Times New Roman" w:hAnsi="Times New Roman" w:cs="Times New Roman"/>
          <w:sz w:val="24"/>
          <w:szCs w:val="24"/>
        </w:rPr>
      </w:pPr>
      <w:r>
        <w:rPr>
          <w:rFonts w:ascii="Times New Roman" w:hAnsi="Times New Roman" w:cs="Times New Roman"/>
          <w:sz w:val="23"/>
          <w:szCs w:val="23"/>
        </w:rPr>
        <w:t>Y = Market price per share (Dependent variables) A = Regression constant</w:t>
      </w:r>
    </w:p>
    <w:p w:rsidR="00752AF2" w:rsidRDefault="00752AF2" w:rsidP="00752AF2">
      <w:pPr>
        <w:widowControl w:val="0"/>
        <w:autoSpaceDE w:val="0"/>
        <w:autoSpaceDN w:val="0"/>
        <w:adjustRightInd w:val="0"/>
        <w:spacing w:after="0" w:line="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24" w:lineRule="auto"/>
        <w:ind w:right="1840"/>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 Regression coefficient of variable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and 2rd respectively. X</w:t>
      </w:r>
      <w:r>
        <w:rPr>
          <w:rFonts w:ascii="Times New Roman" w:hAnsi="Times New Roman" w:cs="Times New Roman"/>
          <w:sz w:val="15"/>
          <w:szCs w:val="15"/>
        </w:rPr>
        <w:t>1</w:t>
      </w:r>
      <w:r>
        <w:rPr>
          <w:rFonts w:ascii="Times New Roman" w:hAnsi="Times New Roman" w:cs="Times New Roman"/>
          <w:sz w:val="23"/>
          <w:szCs w:val="23"/>
        </w:rPr>
        <w:t xml:space="preserve"> = Earnings per share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16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bookmarkStart w:id="87" w:name="page88"/>
      <w:bookmarkEnd w:id="87"/>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Dividend per share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220" w:right="200"/>
        <w:jc w:val="both"/>
        <w:rPr>
          <w:rFonts w:ascii="Times New Roman" w:hAnsi="Times New Roman" w:cs="Times New Roman"/>
          <w:sz w:val="24"/>
          <w:szCs w:val="24"/>
        </w:rPr>
      </w:pPr>
      <w:r>
        <w:rPr>
          <w:rFonts w:ascii="Times New Roman" w:hAnsi="Times New Roman" w:cs="Times New Roman"/>
          <w:sz w:val="23"/>
          <w:szCs w:val="23"/>
        </w:rPr>
        <w:t>It helps to represent the Multiple Regression and Coefficient of Determination Analysis of MPS on EPS and DPS. The following tables show all the details relating to Multiple Regression and Coefficient of Determination of respective banks.</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9" w:lineRule="auto"/>
        <w:ind w:left="3440"/>
        <w:rPr>
          <w:rFonts w:ascii="Times New Roman" w:hAnsi="Times New Roman" w:cs="Times New Roman"/>
          <w:sz w:val="24"/>
          <w:szCs w:val="24"/>
        </w:rPr>
      </w:pPr>
      <w:r>
        <w:rPr>
          <w:rFonts w:ascii="Times New Roman" w:hAnsi="Times New Roman" w:cs="Times New Roman"/>
          <w:b/>
          <w:bCs/>
          <w:sz w:val="23"/>
          <w:szCs w:val="23"/>
        </w:rPr>
        <w:t>Table no. 4.13</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39" w:lineRule="auto"/>
        <w:ind w:left="3700" w:right="320" w:hanging="3372"/>
        <w:rPr>
          <w:rFonts w:ascii="Times New Roman" w:hAnsi="Times New Roman" w:cs="Times New Roman"/>
          <w:sz w:val="24"/>
          <w:szCs w:val="24"/>
        </w:rPr>
      </w:pPr>
      <w:r>
        <w:rPr>
          <w:rFonts w:ascii="Times New Roman" w:hAnsi="Times New Roman" w:cs="Times New Roman"/>
          <w:b/>
          <w:bCs/>
          <w:sz w:val="23"/>
          <w:szCs w:val="23"/>
        </w:rPr>
        <w:t>Multiple Regression and Coefficient of Determination Analysis of MPS on EPS and DPS</w:t>
      </w:r>
    </w:p>
    <w:tbl>
      <w:tblPr>
        <w:tblW w:w="0" w:type="auto"/>
        <w:tblInd w:w="10" w:type="dxa"/>
        <w:tblLayout w:type="fixed"/>
        <w:tblCellMar>
          <w:left w:w="0" w:type="dxa"/>
          <w:right w:w="0" w:type="dxa"/>
        </w:tblCellMar>
        <w:tblLook w:val="0000"/>
      </w:tblPr>
      <w:tblGrid>
        <w:gridCol w:w="800"/>
        <w:gridCol w:w="1380"/>
        <w:gridCol w:w="1140"/>
        <w:gridCol w:w="1020"/>
        <w:gridCol w:w="1000"/>
        <w:gridCol w:w="820"/>
        <w:gridCol w:w="1040"/>
        <w:gridCol w:w="1060"/>
        <w:gridCol w:w="30"/>
      </w:tblGrid>
      <w:tr w:rsidR="00752AF2" w:rsidTr="00D72F27">
        <w:trPr>
          <w:trHeight w:val="291"/>
        </w:trPr>
        <w:tc>
          <w:tcPr>
            <w:tcW w:w="800" w:type="dxa"/>
            <w:tcBorders>
              <w:top w:val="single" w:sz="8" w:space="0" w:color="auto"/>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Banks</w:t>
            </w:r>
          </w:p>
        </w:tc>
        <w:tc>
          <w:tcPr>
            <w:tcW w:w="138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187"/>
              <w:jc w:val="right"/>
              <w:rPr>
                <w:rFonts w:ascii="Times New Roman" w:hAnsi="Times New Roman" w:cs="Times New Roman"/>
                <w:sz w:val="24"/>
                <w:szCs w:val="24"/>
              </w:rPr>
            </w:pPr>
            <w:r>
              <w:rPr>
                <w:rFonts w:ascii="Times New Roman" w:hAnsi="Times New Roman" w:cs="Times New Roman"/>
                <w:sz w:val="23"/>
                <w:szCs w:val="23"/>
              </w:rPr>
              <w:t>Coeff.</w:t>
            </w:r>
          </w:p>
        </w:tc>
        <w:tc>
          <w:tcPr>
            <w:tcW w:w="102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187"/>
              <w:jc w:val="right"/>
              <w:rPr>
                <w:rFonts w:ascii="Times New Roman" w:hAnsi="Times New Roman" w:cs="Times New Roman"/>
                <w:sz w:val="24"/>
                <w:szCs w:val="24"/>
              </w:rPr>
            </w:pPr>
            <w:r>
              <w:rPr>
                <w:rFonts w:ascii="Times New Roman" w:hAnsi="Times New Roman" w:cs="Times New Roman"/>
                <w:sz w:val="23"/>
                <w:szCs w:val="23"/>
              </w:rPr>
              <w:t>t-stat</w:t>
            </w:r>
          </w:p>
        </w:tc>
        <w:tc>
          <w:tcPr>
            <w:tcW w:w="100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67"/>
              <w:jc w:val="right"/>
              <w:rPr>
                <w:rFonts w:ascii="Times New Roman" w:hAnsi="Times New Roman" w:cs="Times New Roman"/>
                <w:sz w:val="24"/>
                <w:szCs w:val="24"/>
              </w:rPr>
            </w:pPr>
            <w:r>
              <w:rPr>
                <w:rFonts w:ascii="Times New Roman" w:hAnsi="Times New Roman" w:cs="Times New Roman"/>
                <w:sz w:val="23"/>
                <w:szCs w:val="23"/>
              </w:rPr>
              <w:t>p-value</w:t>
            </w:r>
          </w:p>
        </w:tc>
        <w:tc>
          <w:tcPr>
            <w:tcW w:w="82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07"/>
              <w:jc w:val="right"/>
              <w:rPr>
                <w:rFonts w:ascii="Times New Roman" w:hAnsi="Times New Roman" w:cs="Times New Roman"/>
                <w:sz w:val="24"/>
                <w:szCs w:val="24"/>
              </w:rPr>
            </w:pPr>
            <w:r>
              <w:rPr>
                <w:rFonts w:ascii="Times New Roman" w:hAnsi="Times New Roman" w:cs="Times New Roman"/>
                <w:sz w:val="23"/>
                <w:szCs w:val="23"/>
              </w:rPr>
              <w:t>R²</w:t>
            </w:r>
          </w:p>
        </w:tc>
        <w:tc>
          <w:tcPr>
            <w:tcW w:w="104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S.E.E.</w:t>
            </w:r>
          </w:p>
        </w:tc>
        <w:tc>
          <w:tcPr>
            <w:tcW w:w="106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367"/>
              <w:jc w:val="right"/>
              <w:rPr>
                <w:rFonts w:ascii="Times New Roman" w:hAnsi="Times New Roman" w:cs="Times New Roman"/>
                <w:sz w:val="24"/>
                <w:szCs w:val="24"/>
              </w:rPr>
            </w:pPr>
            <w:r>
              <w:rPr>
                <w:rFonts w:ascii="Times New Roman" w:hAnsi="Times New Roman" w:cs="Times New Roman"/>
                <w:sz w:val="23"/>
                <w:szCs w:val="23"/>
              </w:rPr>
              <w:t>F</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2"/>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Intercept(a)</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-107.57</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-0.149</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0.895</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HBL</w:t>
            </w: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331"/>
        </w:trPr>
        <w:tc>
          <w:tcPr>
            <w:tcW w:w="80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1</w:t>
            </w:r>
            <w:r>
              <w:rPr>
                <w:rFonts w:ascii="Times New Roman" w:hAnsi="Times New Roman" w:cs="Times New Roman"/>
                <w:sz w:val="23"/>
                <w:szCs w:val="23"/>
              </w:rPr>
              <w:t>)</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36.58</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2.598</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0.122</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0.772</w:t>
            </w: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334.641</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0.228</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36"/>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DPS (X</w:t>
            </w:r>
            <w:r>
              <w:rPr>
                <w:rFonts w:ascii="Times New Roman" w:hAnsi="Times New Roman" w:cs="Times New Roman"/>
                <w:sz w:val="15"/>
                <w:szCs w:val="15"/>
              </w:rPr>
              <w:t>2</w:t>
            </w:r>
            <w:r>
              <w:rPr>
                <w:rFonts w:ascii="Times New Roman" w:hAnsi="Times New Roman" w:cs="Times New Roman"/>
                <w:sz w:val="23"/>
                <w:szCs w:val="23"/>
              </w:rPr>
              <w:t>)</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-23.164</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-1.031</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0.411</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Intercept(a)</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-1676.59</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-0.2166</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0.848</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Nabil</w:t>
            </w: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332"/>
        </w:trPr>
        <w:tc>
          <w:tcPr>
            <w:tcW w:w="80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1</w:t>
            </w:r>
            <w:r>
              <w:rPr>
                <w:rFonts w:ascii="Times New Roman" w:hAnsi="Times New Roman" w:cs="Times New Roman"/>
                <w:sz w:val="23"/>
                <w:szCs w:val="23"/>
              </w:rPr>
              <w:t>)</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75.60</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0.7040</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0.554</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0.212</w:t>
            </w: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1907.66</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0.7876</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36"/>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0"/>
                <w:szCs w:val="20"/>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2"/>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DPS (X</w:t>
            </w:r>
            <w:r>
              <w:rPr>
                <w:rFonts w:ascii="Times New Roman" w:hAnsi="Times New Roman" w:cs="Times New Roman"/>
                <w:sz w:val="15"/>
                <w:szCs w:val="15"/>
              </w:rPr>
              <w:t>2</w:t>
            </w:r>
            <w:r>
              <w:rPr>
                <w:rFonts w:ascii="Times New Roman" w:hAnsi="Times New Roman" w:cs="Times New Roman"/>
                <w:sz w:val="23"/>
                <w:szCs w:val="23"/>
              </w:rPr>
              <w:t>)</w:t>
            </w:r>
          </w:p>
        </w:tc>
        <w:tc>
          <w:tcPr>
            <w:tcW w:w="11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-45.496</w:t>
            </w:r>
          </w:p>
        </w:tc>
        <w:tc>
          <w:tcPr>
            <w:tcW w:w="10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-0.5672</w:t>
            </w:r>
          </w:p>
        </w:tc>
        <w:tc>
          <w:tcPr>
            <w:tcW w:w="10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0.627</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6"/>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210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i/>
                <w:iCs/>
                <w:sz w:val="23"/>
                <w:szCs w:val="23"/>
              </w:rPr>
              <w:t>Source Appendex-5</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bl>
    <w:p w:rsidR="00752AF2" w:rsidRDefault="00752AF2" w:rsidP="00752AF2">
      <w:pPr>
        <w:widowControl w:val="0"/>
        <w:autoSpaceDE w:val="0"/>
        <w:autoSpaceDN w:val="0"/>
        <w:adjustRightInd w:val="0"/>
        <w:spacing w:after="0" w:line="26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220" w:right="200"/>
        <w:jc w:val="both"/>
        <w:rPr>
          <w:rFonts w:ascii="Times New Roman" w:hAnsi="Times New Roman" w:cs="Times New Roman"/>
          <w:sz w:val="24"/>
          <w:szCs w:val="24"/>
        </w:rPr>
      </w:pPr>
      <w:r>
        <w:rPr>
          <w:rFonts w:ascii="Times New Roman" w:hAnsi="Times New Roman" w:cs="Times New Roman"/>
          <w:sz w:val="23"/>
          <w:szCs w:val="23"/>
        </w:rPr>
        <w:t>The table 4.13 represents the linear relationship between MPS, EPS and DPS of two concerned banks. It shows the output of multiple regression analysis between MPS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220"/>
        <w:rPr>
          <w:rFonts w:ascii="Times New Roman" w:hAnsi="Times New Roman" w:cs="Times New Roman"/>
          <w:sz w:val="24"/>
          <w:szCs w:val="24"/>
        </w:rPr>
      </w:pPr>
      <w:r>
        <w:rPr>
          <w:rFonts w:ascii="Times New Roman" w:hAnsi="Times New Roman" w:cs="Times New Roman"/>
          <w:sz w:val="23"/>
          <w:szCs w:val="23"/>
        </w:rPr>
        <w:t>(Y) and other variables EPS (X</w:t>
      </w:r>
      <w:r>
        <w:rPr>
          <w:rFonts w:ascii="Times New Roman" w:hAnsi="Times New Roman" w:cs="Times New Roman"/>
          <w:sz w:val="15"/>
          <w:szCs w:val="15"/>
        </w:rPr>
        <w:t>1</w:t>
      </w:r>
      <w:r>
        <w:rPr>
          <w:rFonts w:ascii="Times New Roman" w:hAnsi="Times New Roman" w:cs="Times New Roman"/>
          <w:sz w:val="23"/>
          <w:szCs w:val="23"/>
        </w:rPr>
        <w:t>) and DPS (X</w:t>
      </w:r>
      <w:r>
        <w:rPr>
          <w:rFonts w:ascii="Times New Roman" w:hAnsi="Times New Roman" w:cs="Times New Roman"/>
          <w:sz w:val="15"/>
          <w:szCs w:val="15"/>
        </w:rPr>
        <w:t>2</w:t>
      </w:r>
      <w:r>
        <w:rPr>
          <w:rFonts w:ascii="Times New Roman" w:hAnsi="Times New Roman" w:cs="Times New Roman"/>
          <w:sz w:val="23"/>
          <w:szCs w:val="23"/>
        </w:rPr>
        <w:t>) of the banks. The regression constant</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220" w:right="220"/>
        <w:jc w:val="both"/>
        <w:rPr>
          <w:rFonts w:ascii="Times New Roman" w:hAnsi="Times New Roman" w:cs="Times New Roman"/>
          <w:sz w:val="24"/>
          <w:szCs w:val="24"/>
        </w:rPr>
      </w:pPr>
      <w:r>
        <w:rPr>
          <w:rFonts w:ascii="Times New Roman" w:hAnsi="Times New Roman" w:cs="Times New Roman"/>
          <w:sz w:val="23"/>
          <w:szCs w:val="23"/>
        </w:rPr>
        <w:t>(a) is negative (-107.57) that indicate that when EPS and DPS equal to zero, then MPS of the HBL would be Rs. 107.57.</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left="220" w:right="200"/>
        <w:jc w:val="both"/>
        <w:rPr>
          <w:rFonts w:ascii="Times New Roman" w:hAnsi="Times New Roman" w:cs="Times New Roman"/>
          <w:sz w:val="24"/>
          <w:szCs w:val="24"/>
        </w:rPr>
      </w:pPr>
      <w:r>
        <w:rPr>
          <w:rFonts w:ascii="Times New Roman" w:hAnsi="Times New Roman" w:cs="Times New Roman"/>
          <w:sz w:val="23"/>
          <w:szCs w:val="23"/>
        </w:rPr>
        <w:t>On the other hand, in case of HBL, the regression coefficients of EPS and DPS are3 6.58 and -23.164 respectively, which indicates that a one-rupee increase in EPS causes Rs. 36.58 increase in MPS and one-rupee increase in DPS leads to an average about Rs. -23.164 decrease in MPS. Hence, it can be concluded that DPS and EPS has direct influence on MPS of HBL.</w:t>
      </w:r>
    </w:p>
    <w:p w:rsidR="00752AF2" w:rsidRDefault="00752AF2" w:rsidP="00752AF2">
      <w:pPr>
        <w:widowControl w:val="0"/>
        <w:autoSpaceDE w:val="0"/>
        <w:autoSpaceDN w:val="0"/>
        <w:adjustRightInd w:val="0"/>
        <w:spacing w:after="0" w:line="15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220" w:right="220" w:firstLine="56"/>
        <w:jc w:val="both"/>
        <w:rPr>
          <w:rFonts w:ascii="Times New Roman" w:hAnsi="Times New Roman" w:cs="Times New Roman"/>
          <w:sz w:val="24"/>
          <w:szCs w:val="24"/>
        </w:rPr>
      </w:pPr>
      <w:r>
        <w:rPr>
          <w:rFonts w:ascii="Times New Roman" w:hAnsi="Times New Roman" w:cs="Times New Roman"/>
          <w:sz w:val="23"/>
          <w:szCs w:val="23"/>
        </w:rPr>
        <w:t>As the coefficient of multiple determinations (R²) is 0.772 it means 77.2% of variation in MPS is explained by variation in EPS and DPS. The standard error of</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bookmarkStart w:id="88" w:name="page89"/>
      <w:bookmarkEnd w:id="88"/>
      <w:r>
        <w:rPr>
          <w:rFonts w:ascii="Times New Roman" w:hAnsi="Times New Roman" w:cs="Times New Roman"/>
          <w:sz w:val="23"/>
          <w:szCs w:val="23"/>
        </w:rPr>
        <w:t>estimation (S.E.E.) is 334.641, it indicates that the possible error in the predicated value for the respective banks.</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3"/>
          <w:szCs w:val="23"/>
        </w:rPr>
        <w:t>The regression constant (a) of Nabil is also negative (-1676.59) that indicate that when EPS and DPS equal to zero, then MPS of the HBL would be Rs. 1676.59. The regression coefficient (b</w:t>
      </w:r>
      <w:r>
        <w:rPr>
          <w:rFonts w:ascii="Times New Roman" w:hAnsi="Times New Roman" w:cs="Times New Roman"/>
          <w:sz w:val="15"/>
          <w:szCs w:val="15"/>
        </w:rPr>
        <w:t>1</w:t>
      </w:r>
      <w:r>
        <w:rPr>
          <w:rFonts w:ascii="Times New Roman" w:hAnsi="Times New Roman" w:cs="Times New Roman"/>
          <w:sz w:val="23"/>
          <w:szCs w:val="23"/>
        </w:rPr>
        <w:t>) is 75.60. Another regression coefficient (b</w:t>
      </w:r>
      <w:r>
        <w:rPr>
          <w:rFonts w:ascii="Times New Roman" w:hAnsi="Times New Roman" w:cs="Times New Roman"/>
          <w:sz w:val="15"/>
          <w:szCs w:val="15"/>
        </w:rPr>
        <w:t>2</w:t>
      </w:r>
      <w:r>
        <w:rPr>
          <w:rFonts w:ascii="Times New Roman" w:hAnsi="Times New Roman" w:cs="Times New Roman"/>
          <w:sz w:val="23"/>
          <w:szCs w:val="23"/>
        </w:rPr>
        <w:t>) is -45.496. The standard error of estimation (S.E.E.) is 1907.66, it indicates that the possible error in the predicated value for the respective banks</w:t>
      </w:r>
    </w:p>
    <w:p w:rsidR="00752AF2" w:rsidRDefault="00752AF2" w:rsidP="00752AF2">
      <w:pPr>
        <w:widowControl w:val="0"/>
        <w:autoSpaceDE w:val="0"/>
        <w:autoSpaceDN w:val="0"/>
        <w:adjustRightInd w:val="0"/>
        <w:spacing w:after="0" w:line="12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29" w:lineRule="auto"/>
        <w:ind w:right="20"/>
        <w:jc w:val="both"/>
        <w:rPr>
          <w:rFonts w:ascii="Times New Roman" w:hAnsi="Times New Roman" w:cs="Times New Roman"/>
          <w:sz w:val="24"/>
          <w:szCs w:val="24"/>
        </w:rPr>
      </w:pPr>
      <w:r>
        <w:rPr>
          <w:rFonts w:ascii="Times New Roman" w:hAnsi="Times New Roman" w:cs="Times New Roman"/>
          <w:sz w:val="23"/>
          <w:szCs w:val="23"/>
        </w:rPr>
        <w:t>The value of coefficient multiple determinations R</w:t>
      </w:r>
      <w:r>
        <w:rPr>
          <w:rFonts w:ascii="Times New Roman" w:hAnsi="Times New Roman" w:cs="Times New Roman"/>
          <w:sz w:val="30"/>
          <w:szCs w:val="30"/>
          <w:vertAlign w:val="superscript"/>
        </w:rPr>
        <w:t>2</w:t>
      </w:r>
      <w:r>
        <w:rPr>
          <w:rFonts w:ascii="Times New Roman" w:hAnsi="Times New Roman" w:cs="Times New Roman"/>
          <w:sz w:val="23"/>
          <w:szCs w:val="23"/>
        </w:rPr>
        <w:t xml:space="preserve"> is 0.212, which indicates that 21.2% variation in dependent variables (MPS) is explained by variation in independent variables EPS and DPS.</w:t>
      </w:r>
    </w:p>
    <w:p w:rsidR="00752AF2" w:rsidRDefault="00752AF2" w:rsidP="00752AF2">
      <w:pPr>
        <w:widowControl w:val="0"/>
        <w:autoSpaceDE w:val="0"/>
        <w:autoSpaceDN w:val="0"/>
        <w:adjustRightInd w:val="0"/>
        <w:spacing w:after="0" w:line="18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right="20"/>
        <w:jc w:val="both"/>
        <w:rPr>
          <w:rFonts w:ascii="Times New Roman" w:hAnsi="Times New Roman" w:cs="Times New Roman"/>
          <w:sz w:val="24"/>
          <w:szCs w:val="24"/>
        </w:rPr>
      </w:pPr>
      <w:r>
        <w:rPr>
          <w:rFonts w:ascii="Times New Roman" w:hAnsi="Times New Roman" w:cs="Times New Roman"/>
          <w:sz w:val="23"/>
          <w:szCs w:val="23"/>
        </w:rPr>
        <w:t>The calculated p- value of EPS &amp; DPS is 0.122, 0.411 and 0.554, 0.627 of HBL and Nabil bank respectively, whereas p value at 5% level of significance, which shows that calculated p-value is the more than 0.05. This is statistically insignificant.</w:t>
      </w:r>
    </w:p>
    <w:p w:rsidR="00752AF2" w:rsidRDefault="00752AF2" w:rsidP="00752AF2">
      <w:pPr>
        <w:widowControl w:val="0"/>
        <w:autoSpaceDE w:val="0"/>
        <w:autoSpaceDN w:val="0"/>
        <w:adjustRightInd w:val="0"/>
        <w:spacing w:after="0" w:line="14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jc w:val="both"/>
        <w:rPr>
          <w:rFonts w:ascii="Times New Roman" w:hAnsi="Times New Roman" w:cs="Times New Roman"/>
          <w:sz w:val="24"/>
          <w:szCs w:val="24"/>
        </w:rPr>
      </w:pPr>
      <w:r>
        <w:rPr>
          <w:rFonts w:ascii="Times New Roman" w:hAnsi="Times New Roman" w:cs="Times New Roman"/>
          <w:sz w:val="23"/>
          <w:szCs w:val="23"/>
        </w:rPr>
        <w:t>Significance F is 0.228 and 0.7876 of HBL and Nabil bank respectively. A result is statistically insignificant when the significance F is more than 0.05 of both banks.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D260E0" w:rsidRDefault="00D260E0" w:rsidP="00752AF2">
      <w:pPr>
        <w:widowControl w:val="0"/>
        <w:overflowPunct w:val="0"/>
        <w:autoSpaceDE w:val="0"/>
        <w:autoSpaceDN w:val="0"/>
        <w:adjustRightInd w:val="0"/>
        <w:spacing w:after="0" w:line="354" w:lineRule="auto"/>
        <w:ind w:right="20"/>
        <w:jc w:val="both"/>
        <w:rPr>
          <w:rFonts w:ascii="Times New Roman" w:hAnsi="Times New Roman" w:cs="Times New Roman"/>
          <w:b/>
          <w:bCs/>
          <w:sz w:val="23"/>
          <w:szCs w:val="23"/>
        </w:rPr>
      </w:pPr>
    </w:p>
    <w:p w:rsidR="00D260E0" w:rsidRDefault="00D260E0" w:rsidP="00752AF2">
      <w:pPr>
        <w:widowControl w:val="0"/>
        <w:overflowPunct w:val="0"/>
        <w:autoSpaceDE w:val="0"/>
        <w:autoSpaceDN w:val="0"/>
        <w:adjustRightInd w:val="0"/>
        <w:spacing w:after="0" w:line="354" w:lineRule="auto"/>
        <w:ind w:right="20"/>
        <w:jc w:val="both"/>
        <w:rPr>
          <w:rFonts w:ascii="Times New Roman" w:hAnsi="Times New Roman" w:cs="Times New Roman"/>
          <w:b/>
          <w:bCs/>
          <w:sz w:val="23"/>
          <w:szCs w:val="23"/>
        </w:rPr>
      </w:pPr>
    </w:p>
    <w:p w:rsidR="00752AF2" w:rsidRDefault="00752AF2" w:rsidP="00752AF2">
      <w:pPr>
        <w:widowControl w:val="0"/>
        <w:overflowPunct w:val="0"/>
        <w:autoSpaceDE w:val="0"/>
        <w:autoSpaceDN w:val="0"/>
        <w:adjustRightInd w:val="0"/>
        <w:spacing w:after="0" w:line="354" w:lineRule="auto"/>
        <w:ind w:right="20"/>
        <w:jc w:val="both"/>
        <w:rPr>
          <w:rFonts w:ascii="Times New Roman" w:hAnsi="Times New Roman" w:cs="Times New Roman"/>
          <w:sz w:val="24"/>
          <w:szCs w:val="24"/>
        </w:rPr>
      </w:pPr>
      <w:r>
        <w:rPr>
          <w:rFonts w:ascii="Times New Roman" w:hAnsi="Times New Roman" w:cs="Times New Roman"/>
          <w:b/>
          <w:bCs/>
          <w:sz w:val="23"/>
          <w:szCs w:val="23"/>
        </w:rPr>
        <w:t>B) Multiple Regression and Coefficient of Determination Analysis of DPS on EPS and DPR</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right="6100"/>
        <w:rPr>
          <w:rFonts w:ascii="Times New Roman" w:hAnsi="Times New Roman" w:cs="Times New Roman"/>
          <w:sz w:val="24"/>
          <w:szCs w:val="24"/>
        </w:rPr>
      </w:pPr>
      <w:r>
        <w:rPr>
          <w:rFonts w:ascii="Times New Roman" w:hAnsi="Times New Roman" w:cs="Times New Roman"/>
          <w:sz w:val="23"/>
          <w:szCs w:val="23"/>
        </w:rPr>
        <w:t>Y=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Where,</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3700"/>
        <w:rPr>
          <w:rFonts w:ascii="Times New Roman" w:hAnsi="Times New Roman" w:cs="Times New Roman"/>
          <w:sz w:val="24"/>
          <w:szCs w:val="24"/>
        </w:rPr>
      </w:pPr>
      <w:r>
        <w:rPr>
          <w:rFonts w:ascii="Times New Roman" w:hAnsi="Times New Roman" w:cs="Times New Roman"/>
          <w:sz w:val="23"/>
          <w:szCs w:val="23"/>
        </w:rPr>
        <w:t>Y = dividend per share (Dependent variables) A = Regression constant</w:t>
      </w:r>
    </w:p>
    <w:p w:rsidR="00752AF2" w:rsidRDefault="00752AF2" w:rsidP="00752AF2">
      <w:pPr>
        <w:widowControl w:val="0"/>
        <w:autoSpaceDE w:val="0"/>
        <w:autoSpaceDN w:val="0"/>
        <w:adjustRightInd w:val="0"/>
        <w:spacing w:after="0" w:line="10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 Regression coefficient of variable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and 2rd respectively.</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Earnings per share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Dividend payout ratio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6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9" w:lineRule="auto"/>
        <w:ind w:right="20"/>
        <w:jc w:val="both"/>
        <w:rPr>
          <w:rFonts w:ascii="Times New Roman" w:hAnsi="Times New Roman" w:cs="Times New Roman"/>
          <w:sz w:val="24"/>
          <w:szCs w:val="24"/>
        </w:rPr>
      </w:pPr>
      <w:r>
        <w:rPr>
          <w:rFonts w:ascii="Times New Roman" w:hAnsi="Times New Roman" w:cs="Times New Roman"/>
        </w:rPr>
        <w:t>It helps to represent the Multiple Regression and Coefficient of Determination Analysis of DPS on EPS and DPR.The following tables shows all the details relating to Multiple Regression and Coefficient of Determination of respective banks.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9" w:lineRule="auto"/>
        <w:ind w:left="3300"/>
        <w:rPr>
          <w:rFonts w:ascii="Times New Roman" w:hAnsi="Times New Roman" w:cs="Times New Roman"/>
          <w:sz w:val="24"/>
          <w:szCs w:val="24"/>
        </w:rPr>
      </w:pPr>
      <w:bookmarkStart w:id="89" w:name="page90"/>
      <w:bookmarkEnd w:id="89"/>
      <w:r>
        <w:rPr>
          <w:rFonts w:ascii="Times New Roman" w:hAnsi="Times New Roman" w:cs="Times New Roman"/>
          <w:b/>
          <w:bCs/>
          <w:sz w:val="23"/>
          <w:szCs w:val="23"/>
        </w:rPr>
        <w:t>Table no. 4.14</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239" w:lineRule="auto"/>
        <w:ind w:left="3540" w:right="200" w:hanging="3328"/>
        <w:rPr>
          <w:rFonts w:ascii="Times New Roman" w:hAnsi="Times New Roman" w:cs="Times New Roman"/>
          <w:sz w:val="24"/>
          <w:szCs w:val="24"/>
        </w:rPr>
      </w:pPr>
      <w:r>
        <w:rPr>
          <w:rFonts w:ascii="Times New Roman" w:hAnsi="Times New Roman" w:cs="Times New Roman"/>
          <w:b/>
          <w:bCs/>
          <w:sz w:val="23"/>
          <w:szCs w:val="23"/>
        </w:rPr>
        <w:t>Multiple Regression and Coefficient of Determination Analysis of DPS on EPS and DPR</w:t>
      </w:r>
    </w:p>
    <w:tbl>
      <w:tblPr>
        <w:tblW w:w="0" w:type="auto"/>
        <w:tblInd w:w="10" w:type="dxa"/>
        <w:tblLayout w:type="fixed"/>
        <w:tblCellMar>
          <w:left w:w="0" w:type="dxa"/>
          <w:right w:w="0" w:type="dxa"/>
        </w:tblCellMar>
        <w:tblLook w:val="0000"/>
      </w:tblPr>
      <w:tblGrid>
        <w:gridCol w:w="800"/>
        <w:gridCol w:w="1380"/>
        <w:gridCol w:w="1160"/>
        <w:gridCol w:w="900"/>
        <w:gridCol w:w="1060"/>
        <w:gridCol w:w="820"/>
        <w:gridCol w:w="800"/>
        <w:gridCol w:w="1060"/>
        <w:gridCol w:w="30"/>
      </w:tblGrid>
      <w:tr w:rsidR="00752AF2" w:rsidTr="00D72F27">
        <w:trPr>
          <w:trHeight w:val="292"/>
        </w:trPr>
        <w:tc>
          <w:tcPr>
            <w:tcW w:w="800" w:type="dxa"/>
            <w:tcBorders>
              <w:top w:val="single" w:sz="8" w:space="0" w:color="auto"/>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Banks</w:t>
            </w:r>
          </w:p>
        </w:tc>
        <w:tc>
          <w:tcPr>
            <w:tcW w:w="138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387"/>
              <w:jc w:val="right"/>
              <w:rPr>
                <w:rFonts w:ascii="Times New Roman" w:hAnsi="Times New Roman" w:cs="Times New Roman"/>
                <w:sz w:val="24"/>
                <w:szCs w:val="24"/>
              </w:rPr>
            </w:pPr>
            <w:r>
              <w:rPr>
                <w:rFonts w:ascii="Times New Roman" w:hAnsi="Times New Roman" w:cs="Times New Roman"/>
                <w:sz w:val="23"/>
                <w:szCs w:val="23"/>
              </w:rPr>
              <w:t>Coeff.</w:t>
            </w:r>
          </w:p>
        </w:tc>
        <w:tc>
          <w:tcPr>
            <w:tcW w:w="90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47"/>
              <w:jc w:val="right"/>
              <w:rPr>
                <w:rFonts w:ascii="Times New Roman" w:hAnsi="Times New Roman" w:cs="Times New Roman"/>
                <w:sz w:val="24"/>
                <w:szCs w:val="24"/>
              </w:rPr>
            </w:pPr>
            <w:r>
              <w:rPr>
                <w:rFonts w:ascii="Times New Roman" w:hAnsi="Times New Roman" w:cs="Times New Roman"/>
                <w:sz w:val="23"/>
                <w:szCs w:val="23"/>
              </w:rPr>
              <w:t>t-stat</w:t>
            </w:r>
          </w:p>
        </w:tc>
        <w:tc>
          <w:tcPr>
            <w:tcW w:w="106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187"/>
              <w:jc w:val="right"/>
              <w:rPr>
                <w:rFonts w:ascii="Times New Roman" w:hAnsi="Times New Roman" w:cs="Times New Roman"/>
                <w:sz w:val="24"/>
                <w:szCs w:val="24"/>
              </w:rPr>
            </w:pPr>
            <w:r>
              <w:rPr>
                <w:rFonts w:ascii="Times New Roman" w:hAnsi="Times New Roman" w:cs="Times New Roman"/>
                <w:sz w:val="23"/>
                <w:szCs w:val="23"/>
              </w:rPr>
              <w:t>p-value</w:t>
            </w:r>
          </w:p>
        </w:tc>
        <w:tc>
          <w:tcPr>
            <w:tcW w:w="82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407"/>
              <w:jc w:val="right"/>
              <w:rPr>
                <w:rFonts w:ascii="Times New Roman" w:hAnsi="Times New Roman" w:cs="Times New Roman"/>
                <w:sz w:val="24"/>
                <w:szCs w:val="24"/>
              </w:rPr>
            </w:pPr>
            <w:r>
              <w:rPr>
                <w:rFonts w:ascii="Times New Roman" w:hAnsi="Times New Roman" w:cs="Times New Roman"/>
                <w:sz w:val="23"/>
                <w:szCs w:val="23"/>
              </w:rPr>
              <w:t>R²</w:t>
            </w:r>
          </w:p>
        </w:tc>
        <w:tc>
          <w:tcPr>
            <w:tcW w:w="80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7"/>
              <w:jc w:val="right"/>
              <w:rPr>
                <w:rFonts w:ascii="Times New Roman" w:hAnsi="Times New Roman" w:cs="Times New Roman"/>
                <w:sz w:val="24"/>
                <w:szCs w:val="24"/>
              </w:rPr>
            </w:pPr>
            <w:r>
              <w:rPr>
                <w:rFonts w:ascii="Times New Roman" w:hAnsi="Times New Roman" w:cs="Times New Roman"/>
                <w:sz w:val="23"/>
                <w:szCs w:val="23"/>
              </w:rPr>
              <w:t>S.E.E.</w:t>
            </w:r>
          </w:p>
        </w:tc>
        <w:tc>
          <w:tcPr>
            <w:tcW w:w="1060" w:type="dxa"/>
            <w:tcBorders>
              <w:top w:val="single" w:sz="8" w:space="0" w:color="auto"/>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27"/>
              <w:jc w:val="right"/>
              <w:rPr>
                <w:rFonts w:ascii="Times New Roman" w:hAnsi="Times New Roman" w:cs="Times New Roman"/>
                <w:sz w:val="24"/>
                <w:szCs w:val="24"/>
              </w:rPr>
            </w:pPr>
            <w:r>
              <w:rPr>
                <w:rFonts w:ascii="Times New Roman" w:hAnsi="Times New Roman" w:cs="Times New Roman"/>
                <w:sz w:val="23"/>
                <w:szCs w:val="23"/>
              </w:rPr>
              <w:t>F</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Intercept(a)</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-22.52</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-48.476</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0.00043</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HBL</w:t>
            </w: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0.6069</w:t>
            </w:r>
          </w:p>
        </w:tc>
        <w:tc>
          <w:tcPr>
            <w:tcW w:w="80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0.999</w:t>
            </w:r>
          </w:p>
        </w:tc>
        <w:tc>
          <w:tcPr>
            <w:tcW w:w="10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0.00020</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2"/>
        </w:trPr>
        <w:tc>
          <w:tcPr>
            <w:tcW w:w="80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1</w:t>
            </w:r>
            <w:r>
              <w:rPr>
                <w:rFonts w:ascii="Times New Roman" w:hAnsi="Times New Roman" w:cs="Times New Roman"/>
                <w:sz w:val="23"/>
                <w:szCs w:val="23"/>
              </w:rPr>
              <w:t>)</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0.3697</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57.408</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0.00030</w:t>
            </w:r>
          </w:p>
        </w:tc>
        <w:tc>
          <w:tcPr>
            <w:tcW w:w="82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2"/>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DPR (X</w:t>
            </w:r>
            <w:r>
              <w:rPr>
                <w:rFonts w:ascii="Times New Roman" w:hAnsi="Times New Roman" w:cs="Times New Roman"/>
                <w:sz w:val="15"/>
                <w:szCs w:val="15"/>
              </w:rPr>
              <w:t>2</w:t>
            </w:r>
            <w:r>
              <w:rPr>
                <w:rFonts w:ascii="Times New Roman" w:hAnsi="Times New Roman" w:cs="Times New Roman"/>
                <w:sz w:val="23"/>
                <w:szCs w:val="23"/>
              </w:rPr>
              <w:t>)</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0.463</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89.020</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0.00012</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Intercept(a)</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-54.55</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-6.984</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0.0198</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Nabil</w:t>
            </w: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3"/>
                <w:szCs w:val="23"/>
              </w:rPr>
              <w:t>0.995</w:t>
            </w:r>
          </w:p>
        </w:tc>
        <w:tc>
          <w:tcPr>
            <w:tcW w:w="80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2.937</w:t>
            </w:r>
          </w:p>
        </w:tc>
        <w:tc>
          <w:tcPr>
            <w:tcW w:w="10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0.0046</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80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1</w:t>
            </w:r>
            <w:r>
              <w:rPr>
                <w:rFonts w:ascii="Times New Roman" w:hAnsi="Times New Roman" w:cs="Times New Roman"/>
                <w:sz w:val="23"/>
                <w:szCs w:val="23"/>
              </w:rPr>
              <w:t>)</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0.463</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3.985</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0.0575</w:t>
            </w:r>
          </w:p>
        </w:tc>
        <w:tc>
          <w:tcPr>
            <w:tcW w:w="82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2"/>
        </w:trPr>
        <w:tc>
          <w:tcPr>
            <w:tcW w:w="80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DPR (X</w:t>
            </w:r>
            <w:r>
              <w:rPr>
                <w:rFonts w:ascii="Times New Roman" w:hAnsi="Times New Roman" w:cs="Times New Roman"/>
                <w:sz w:val="15"/>
                <w:szCs w:val="15"/>
              </w:rPr>
              <w:t>2</w:t>
            </w:r>
            <w:r>
              <w:rPr>
                <w:rFonts w:ascii="Times New Roman" w:hAnsi="Times New Roman" w:cs="Times New Roman"/>
                <w:sz w:val="23"/>
                <w:szCs w:val="23"/>
              </w:rPr>
              <w:t>)</w:t>
            </w:r>
          </w:p>
        </w:tc>
        <w:tc>
          <w:tcPr>
            <w:tcW w:w="11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1.221</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7.973</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0.0154</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5"/>
        </w:trPr>
        <w:tc>
          <w:tcPr>
            <w:tcW w:w="80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6"/>
        </w:trPr>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1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right="47"/>
              <w:jc w:val="right"/>
              <w:rPr>
                <w:rFonts w:ascii="Times New Roman" w:hAnsi="Times New Roman" w:cs="Times New Roman"/>
                <w:sz w:val="24"/>
                <w:szCs w:val="24"/>
              </w:rPr>
            </w:pPr>
            <w:r>
              <w:rPr>
                <w:rFonts w:ascii="Times New Roman" w:hAnsi="Times New Roman" w:cs="Times New Roman"/>
                <w:i/>
                <w:iCs/>
                <w:w w:val="96"/>
                <w:sz w:val="23"/>
                <w:szCs w:val="23"/>
              </w:rPr>
              <w:t>Source</w:t>
            </w:r>
          </w:p>
        </w:tc>
        <w:tc>
          <w:tcPr>
            <w:tcW w:w="10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i/>
                <w:iCs/>
                <w:w w:val="85"/>
                <w:sz w:val="23"/>
                <w:szCs w:val="23"/>
              </w:rPr>
              <w:t>Appendex-6</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bl>
    <w:p w:rsidR="00752AF2" w:rsidRDefault="00752AF2" w:rsidP="00752AF2">
      <w:pPr>
        <w:widowControl w:val="0"/>
        <w:autoSpaceDE w:val="0"/>
        <w:autoSpaceDN w:val="0"/>
        <w:adjustRightInd w:val="0"/>
        <w:spacing w:after="0" w:line="26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80" w:right="60"/>
        <w:jc w:val="both"/>
        <w:rPr>
          <w:rFonts w:ascii="Times New Roman" w:hAnsi="Times New Roman" w:cs="Times New Roman"/>
          <w:sz w:val="24"/>
          <w:szCs w:val="24"/>
        </w:rPr>
      </w:pPr>
      <w:r>
        <w:rPr>
          <w:rFonts w:ascii="Times New Roman" w:hAnsi="Times New Roman" w:cs="Times New Roman"/>
          <w:sz w:val="23"/>
          <w:szCs w:val="23"/>
        </w:rPr>
        <w:t>The table 4.14 represents the linear relationship between DPS, EPS and DPR of two concerned banks. It shows the output of multiple regression analysis between MPS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(Y) and other variables EPS (X</w:t>
      </w:r>
      <w:r>
        <w:rPr>
          <w:rFonts w:ascii="Times New Roman" w:hAnsi="Times New Roman" w:cs="Times New Roman"/>
          <w:sz w:val="15"/>
          <w:szCs w:val="15"/>
        </w:rPr>
        <w:t>1</w:t>
      </w:r>
      <w:r>
        <w:rPr>
          <w:rFonts w:ascii="Times New Roman" w:hAnsi="Times New Roman" w:cs="Times New Roman"/>
          <w:sz w:val="23"/>
          <w:szCs w:val="23"/>
        </w:rPr>
        <w:t>) and DPR (X</w:t>
      </w:r>
      <w:r>
        <w:rPr>
          <w:rFonts w:ascii="Times New Roman" w:hAnsi="Times New Roman" w:cs="Times New Roman"/>
          <w:sz w:val="15"/>
          <w:szCs w:val="15"/>
        </w:rPr>
        <w:t>2</w:t>
      </w:r>
      <w:r>
        <w:rPr>
          <w:rFonts w:ascii="Times New Roman" w:hAnsi="Times New Roman" w:cs="Times New Roman"/>
          <w:sz w:val="23"/>
          <w:szCs w:val="23"/>
        </w:rPr>
        <w:t>) of the banks. The regression constant</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8" w:lineRule="auto"/>
        <w:ind w:left="80" w:right="60"/>
        <w:jc w:val="both"/>
        <w:rPr>
          <w:rFonts w:ascii="Times New Roman" w:hAnsi="Times New Roman" w:cs="Times New Roman"/>
          <w:sz w:val="24"/>
          <w:szCs w:val="24"/>
        </w:rPr>
      </w:pPr>
      <w:r>
        <w:rPr>
          <w:rFonts w:ascii="Times New Roman" w:hAnsi="Times New Roman" w:cs="Times New Roman"/>
          <w:sz w:val="23"/>
          <w:szCs w:val="23"/>
        </w:rPr>
        <w:t>(a) is negative (-22.52) that indicate that when EPS and DPR equal to zero, then DPS of the HBL would be Rs. 22.52. The regression coefficient (b</w:t>
      </w:r>
      <w:r>
        <w:rPr>
          <w:rFonts w:ascii="Times New Roman" w:hAnsi="Times New Roman" w:cs="Times New Roman"/>
          <w:sz w:val="15"/>
          <w:szCs w:val="15"/>
        </w:rPr>
        <w:t>1</w:t>
      </w:r>
      <w:r>
        <w:rPr>
          <w:rFonts w:ascii="Times New Roman" w:hAnsi="Times New Roman" w:cs="Times New Roman"/>
          <w:sz w:val="23"/>
          <w:szCs w:val="23"/>
        </w:rPr>
        <w:t>) is 0.3697. Another regression coefficient (b</w:t>
      </w:r>
      <w:r>
        <w:rPr>
          <w:rFonts w:ascii="Times New Roman" w:hAnsi="Times New Roman" w:cs="Times New Roman"/>
          <w:sz w:val="15"/>
          <w:szCs w:val="15"/>
        </w:rPr>
        <w:t>2</w:t>
      </w:r>
      <w:r>
        <w:rPr>
          <w:rFonts w:ascii="Times New Roman" w:hAnsi="Times New Roman" w:cs="Times New Roman"/>
          <w:sz w:val="23"/>
          <w:szCs w:val="23"/>
        </w:rPr>
        <w:t>) is 0.6069. As the coefficient of multiple determinations (R²) is 0.999 it means 99.9% of variation in DPS is explained by variation in EPS and DPR. The standard error of estimation (S.E.E.) is 0.167, it indicates that the possible error in the predicated value for the respective banks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80" w:right="60"/>
        <w:jc w:val="both"/>
        <w:rPr>
          <w:rFonts w:ascii="Times New Roman" w:hAnsi="Times New Roman" w:cs="Times New Roman"/>
          <w:sz w:val="24"/>
          <w:szCs w:val="24"/>
        </w:rPr>
      </w:pPr>
      <w:r>
        <w:rPr>
          <w:rFonts w:ascii="Times New Roman" w:hAnsi="Times New Roman" w:cs="Times New Roman"/>
          <w:sz w:val="23"/>
          <w:szCs w:val="23"/>
        </w:rPr>
        <w:t>The regression constant (a) of Nabil is also negative (-54.55) that indicate that when EPS and DPR equal to zero, then DPS of the HBL would be Rs. 54.55. The regression coefficient (b</w:t>
      </w:r>
      <w:r>
        <w:rPr>
          <w:rFonts w:ascii="Times New Roman" w:hAnsi="Times New Roman" w:cs="Times New Roman"/>
          <w:sz w:val="15"/>
          <w:szCs w:val="15"/>
        </w:rPr>
        <w:t>1</w:t>
      </w:r>
      <w:r>
        <w:rPr>
          <w:rFonts w:ascii="Times New Roman" w:hAnsi="Times New Roman" w:cs="Times New Roman"/>
          <w:sz w:val="23"/>
          <w:szCs w:val="23"/>
        </w:rPr>
        <w:t>) is 0.463. Another regression coefficient (b</w:t>
      </w:r>
      <w:r>
        <w:rPr>
          <w:rFonts w:ascii="Times New Roman" w:hAnsi="Times New Roman" w:cs="Times New Roman"/>
          <w:sz w:val="15"/>
          <w:szCs w:val="15"/>
        </w:rPr>
        <w:t>2</w:t>
      </w:r>
      <w:r>
        <w:rPr>
          <w:rFonts w:ascii="Times New Roman" w:hAnsi="Times New Roman" w:cs="Times New Roman"/>
          <w:sz w:val="23"/>
          <w:szCs w:val="23"/>
        </w:rPr>
        <w:t>) is 1.221, which indicates that a one-rupee increase in EPS causes Rs. 0.463 increase in DPS and one-rupee increase in DPR leads to an average about Rs. 1.221increase in DPS. Hence, it can be concluded that EPS and DPR has direct influence on DPS. The standard error of estimation (S.E.E.) is 2.937, it indicates that the possible error in the predicated value for the respective banks.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29" w:lineRule="auto"/>
        <w:ind w:right="20"/>
        <w:jc w:val="both"/>
        <w:rPr>
          <w:rFonts w:ascii="Times New Roman" w:hAnsi="Times New Roman" w:cs="Times New Roman"/>
          <w:sz w:val="24"/>
          <w:szCs w:val="24"/>
        </w:rPr>
      </w:pPr>
      <w:bookmarkStart w:id="90" w:name="page91"/>
      <w:bookmarkEnd w:id="90"/>
      <w:r>
        <w:rPr>
          <w:rFonts w:ascii="Times New Roman" w:hAnsi="Times New Roman" w:cs="Times New Roman"/>
          <w:sz w:val="23"/>
          <w:szCs w:val="23"/>
        </w:rPr>
        <w:t>The value of coefficient multiple determinations (R</w:t>
      </w:r>
      <w:r>
        <w:rPr>
          <w:rFonts w:ascii="Times New Roman" w:hAnsi="Times New Roman" w:cs="Times New Roman"/>
          <w:sz w:val="30"/>
          <w:szCs w:val="30"/>
          <w:vertAlign w:val="superscript"/>
        </w:rPr>
        <w:t>2</w:t>
      </w:r>
      <w:r>
        <w:rPr>
          <w:rFonts w:ascii="Times New Roman" w:hAnsi="Times New Roman" w:cs="Times New Roman"/>
          <w:sz w:val="23"/>
          <w:szCs w:val="23"/>
        </w:rPr>
        <w:t>)are 0.995, which indicates that 99.5% variation in dependent variables (DPS) is explained by variation in independent variables EPS and DPR.</w:t>
      </w:r>
    </w:p>
    <w:p w:rsidR="00752AF2" w:rsidRDefault="00752AF2" w:rsidP="00752AF2">
      <w:pPr>
        <w:widowControl w:val="0"/>
        <w:autoSpaceDE w:val="0"/>
        <w:autoSpaceDN w:val="0"/>
        <w:adjustRightInd w:val="0"/>
        <w:spacing w:after="0" w:line="18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9" w:lineRule="auto"/>
        <w:jc w:val="both"/>
        <w:rPr>
          <w:rFonts w:ascii="Times New Roman" w:hAnsi="Times New Roman" w:cs="Times New Roman"/>
          <w:sz w:val="24"/>
          <w:szCs w:val="24"/>
        </w:rPr>
      </w:pPr>
      <w:r>
        <w:rPr>
          <w:rFonts w:ascii="Times New Roman" w:hAnsi="Times New Roman" w:cs="Times New Roman"/>
          <w:sz w:val="23"/>
          <w:szCs w:val="23"/>
        </w:rPr>
        <w:t>The calculated p- value of EPS &amp; DPR is 0.00043, 0.00030 of HBL respectively, whereas p value at 5% level of significance, which shows that calculated p-value is the less than 0.05. This is statistically significant. And, in case of Nabil bank p-value of DPR also less than 0.05, it shows that it is significant but the p-value of EPS is more than 0.05, it implies that it is insignificant.</w:t>
      </w:r>
    </w:p>
    <w:p w:rsidR="00752AF2" w:rsidRDefault="00752AF2" w:rsidP="00752AF2">
      <w:pPr>
        <w:widowControl w:val="0"/>
        <w:autoSpaceDE w:val="0"/>
        <w:autoSpaceDN w:val="0"/>
        <w:adjustRightInd w:val="0"/>
        <w:spacing w:after="0" w:line="15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right="20"/>
        <w:jc w:val="both"/>
        <w:rPr>
          <w:rFonts w:ascii="Times New Roman" w:hAnsi="Times New Roman" w:cs="Times New Roman"/>
          <w:sz w:val="24"/>
          <w:szCs w:val="24"/>
        </w:rPr>
      </w:pPr>
      <w:r>
        <w:rPr>
          <w:rFonts w:ascii="Times New Roman" w:hAnsi="Times New Roman" w:cs="Times New Roman"/>
          <w:sz w:val="23"/>
          <w:szCs w:val="23"/>
        </w:rPr>
        <w:t>Significance F is 0.00020 and 0.0046 of HBL and Nabil bank respectively. A result is statistically significant when the significance F is less than 0.05 of both banks.</w:t>
      </w:r>
    </w:p>
    <w:p w:rsidR="00752AF2" w:rsidRDefault="00752AF2" w:rsidP="00752AF2">
      <w:pPr>
        <w:widowControl w:val="0"/>
        <w:autoSpaceDE w:val="0"/>
        <w:autoSpaceDN w:val="0"/>
        <w:adjustRightInd w:val="0"/>
        <w:spacing w:after="0" w:line="12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5" w:lineRule="auto"/>
        <w:ind w:right="20"/>
        <w:jc w:val="both"/>
        <w:rPr>
          <w:rFonts w:ascii="Times New Roman" w:hAnsi="Times New Roman" w:cs="Times New Roman"/>
          <w:sz w:val="24"/>
          <w:szCs w:val="24"/>
        </w:rPr>
      </w:pPr>
      <w:r>
        <w:rPr>
          <w:rFonts w:ascii="Times New Roman" w:hAnsi="Times New Roman" w:cs="Times New Roman"/>
          <w:b/>
          <w:bCs/>
          <w:sz w:val="23"/>
          <w:szCs w:val="23"/>
        </w:rPr>
        <w:t xml:space="preserve">c) Multiple Regression and Coefficient of Determination Analysis of MPS on DPS </w:t>
      </w:r>
      <w:r>
        <w:rPr>
          <w:rFonts w:ascii="Times New Roman" w:hAnsi="Times New Roman" w:cs="Times New Roman"/>
          <w:b/>
          <w:bCs/>
          <w:sz w:val="15"/>
          <w:szCs w:val="15"/>
        </w:rPr>
        <w:t>t</w:t>
      </w:r>
      <w:r>
        <w:rPr>
          <w:rFonts w:ascii="Times New Roman" w:hAnsi="Times New Roman" w:cs="Times New Roman"/>
          <w:b/>
          <w:bCs/>
          <w:sz w:val="23"/>
          <w:szCs w:val="23"/>
        </w:rPr>
        <w:t xml:space="preserve">, P/E </w:t>
      </w:r>
      <w:r>
        <w:rPr>
          <w:rFonts w:ascii="Times New Roman" w:hAnsi="Times New Roman" w:cs="Times New Roman"/>
          <w:b/>
          <w:bCs/>
          <w:sz w:val="15"/>
          <w:szCs w:val="15"/>
        </w:rPr>
        <w:t>(t-1)</w:t>
      </w:r>
      <w:r>
        <w:rPr>
          <w:rFonts w:ascii="Times New Roman" w:hAnsi="Times New Roman" w:cs="Times New Roman"/>
          <w:b/>
          <w:bCs/>
          <w:sz w:val="23"/>
          <w:szCs w:val="23"/>
        </w:rPr>
        <w:t xml:space="preserve"> and EPS</w:t>
      </w:r>
      <w:r>
        <w:rPr>
          <w:rFonts w:ascii="Times New Roman" w:hAnsi="Times New Roman" w:cs="Times New Roman"/>
          <w:b/>
          <w:bCs/>
          <w:sz w:val="15"/>
          <w:szCs w:val="15"/>
        </w:rPr>
        <w:t>t</w:t>
      </w:r>
      <w:r>
        <w:rPr>
          <w:rFonts w:ascii="Times New Roman" w:hAnsi="Times New Roman" w:cs="Times New Roman"/>
          <w:b/>
          <w:bCs/>
          <w:sz w:val="23"/>
          <w:szCs w:val="23"/>
        </w:rPr>
        <w:t>,</w:t>
      </w:r>
    </w:p>
    <w:p w:rsidR="00752AF2" w:rsidRDefault="00752AF2" w:rsidP="00752AF2">
      <w:pPr>
        <w:widowControl w:val="0"/>
        <w:overflowPunct w:val="0"/>
        <w:autoSpaceDE w:val="0"/>
        <w:autoSpaceDN w:val="0"/>
        <w:adjustRightInd w:val="0"/>
        <w:spacing w:after="0" w:line="379" w:lineRule="auto"/>
        <w:ind w:right="5440"/>
        <w:rPr>
          <w:rFonts w:ascii="Times New Roman" w:hAnsi="Times New Roman" w:cs="Times New Roman"/>
          <w:sz w:val="24"/>
          <w:szCs w:val="24"/>
        </w:rPr>
      </w:pPr>
      <w:r>
        <w:rPr>
          <w:rFonts w:ascii="Times New Roman" w:hAnsi="Times New Roman" w:cs="Times New Roman"/>
          <w:sz w:val="23"/>
          <w:szCs w:val="23"/>
        </w:rPr>
        <w:t>Y= a+ b</w:t>
      </w:r>
      <w:r>
        <w:rPr>
          <w:rFonts w:ascii="Times New Roman" w:hAnsi="Times New Roman" w:cs="Times New Roman"/>
          <w:sz w:val="15"/>
          <w:szCs w:val="15"/>
        </w:rPr>
        <w:t>1</w:t>
      </w: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b</w:t>
      </w:r>
      <w:r>
        <w:rPr>
          <w:rFonts w:ascii="Times New Roman" w:hAnsi="Times New Roman" w:cs="Times New Roman"/>
          <w:sz w:val="15"/>
          <w:szCs w:val="15"/>
        </w:rPr>
        <w:t>2</w:t>
      </w: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b</w:t>
      </w:r>
      <w:r>
        <w:rPr>
          <w:rFonts w:ascii="Times New Roman" w:hAnsi="Times New Roman" w:cs="Times New Roman"/>
          <w:sz w:val="15"/>
          <w:szCs w:val="15"/>
        </w:rPr>
        <w:t>3</w:t>
      </w:r>
      <w:r>
        <w:rPr>
          <w:rFonts w:ascii="Times New Roman" w:hAnsi="Times New Roman" w:cs="Times New Roman"/>
          <w:sz w:val="23"/>
          <w:szCs w:val="23"/>
        </w:rPr>
        <w:t>X</w:t>
      </w:r>
      <w:r>
        <w:rPr>
          <w:rFonts w:ascii="Times New Roman" w:hAnsi="Times New Roman" w:cs="Times New Roman"/>
          <w:sz w:val="15"/>
          <w:szCs w:val="15"/>
        </w:rPr>
        <w:t>3</w:t>
      </w:r>
      <w:r>
        <w:rPr>
          <w:rFonts w:ascii="Times New Roman" w:hAnsi="Times New Roman" w:cs="Times New Roman"/>
          <w:sz w:val="23"/>
          <w:szCs w:val="23"/>
        </w:rPr>
        <w:t xml:space="preserve"> Where,</w:t>
      </w:r>
    </w:p>
    <w:p w:rsidR="00752AF2" w:rsidRDefault="00752AF2" w:rsidP="00752AF2">
      <w:pPr>
        <w:widowControl w:val="0"/>
        <w:autoSpaceDE w:val="0"/>
        <w:autoSpaceDN w:val="0"/>
        <w:adjustRightInd w:val="0"/>
        <w:spacing w:after="0" w:line="13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Y = Market price per share (Dependent variables)</w:t>
      </w:r>
    </w:p>
    <w:p w:rsidR="00752AF2" w:rsidRDefault="00752AF2" w:rsidP="00752AF2">
      <w:pPr>
        <w:widowControl w:val="0"/>
        <w:autoSpaceDE w:val="0"/>
        <w:autoSpaceDN w:val="0"/>
        <w:adjustRightInd w:val="0"/>
        <w:spacing w:after="0" w:line="31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a = Regression constant</w:t>
      </w:r>
    </w:p>
    <w:p w:rsidR="00752AF2" w:rsidRDefault="00752AF2" w:rsidP="00752AF2">
      <w:pPr>
        <w:widowControl w:val="0"/>
        <w:autoSpaceDE w:val="0"/>
        <w:autoSpaceDN w:val="0"/>
        <w:adjustRightInd w:val="0"/>
        <w:spacing w:after="0" w:line="28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b</w:t>
      </w:r>
      <w:r>
        <w:rPr>
          <w:rFonts w:ascii="Times New Roman" w:hAnsi="Times New Roman" w:cs="Times New Roman"/>
          <w:sz w:val="15"/>
          <w:szCs w:val="15"/>
        </w:rPr>
        <w:t>1</w:t>
      </w:r>
      <w:r>
        <w:rPr>
          <w:rFonts w:ascii="Times New Roman" w:hAnsi="Times New Roman" w:cs="Times New Roman"/>
          <w:sz w:val="23"/>
          <w:szCs w:val="23"/>
        </w:rPr>
        <w:t>, b</w:t>
      </w:r>
      <w:r>
        <w:rPr>
          <w:rFonts w:ascii="Times New Roman" w:hAnsi="Times New Roman" w:cs="Times New Roman"/>
          <w:sz w:val="15"/>
          <w:szCs w:val="15"/>
        </w:rPr>
        <w:t>2</w:t>
      </w:r>
      <w:r>
        <w:rPr>
          <w:rFonts w:ascii="Times New Roman" w:hAnsi="Times New Roman" w:cs="Times New Roman"/>
          <w:sz w:val="23"/>
          <w:szCs w:val="23"/>
        </w:rPr>
        <w:t xml:space="preserve"> and b</w:t>
      </w:r>
      <w:r>
        <w:rPr>
          <w:rFonts w:ascii="Times New Roman" w:hAnsi="Times New Roman" w:cs="Times New Roman"/>
          <w:sz w:val="15"/>
          <w:szCs w:val="15"/>
        </w:rPr>
        <w:t>3</w:t>
      </w:r>
      <w:r>
        <w:rPr>
          <w:rFonts w:ascii="Times New Roman" w:hAnsi="Times New Roman" w:cs="Times New Roman"/>
          <w:sz w:val="23"/>
          <w:szCs w:val="23"/>
        </w:rPr>
        <w:t xml:space="preserve"> = Regression coefficient of variable 1</w:t>
      </w:r>
      <w:r>
        <w:rPr>
          <w:rFonts w:ascii="Times New Roman" w:hAnsi="Times New Roman" w:cs="Times New Roman"/>
          <w:sz w:val="30"/>
          <w:szCs w:val="30"/>
          <w:vertAlign w:val="superscript"/>
        </w:rPr>
        <w:t>s</w:t>
      </w:r>
      <w:r>
        <w:rPr>
          <w:rFonts w:ascii="Times New Roman" w:hAnsi="Times New Roman" w:cs="Times New Roman"/>
          <w:sz w:val="23"/>
          <w:szCs w:val="23"/>
        </w:rPr>
        <w:t>, 2rd and 3</w:t>
      </w:r>
      <w:r>
        <w:rPr>
          <w:rFonts w:ascii="Times New Roman" w:hAnsi="Times New Roman" w:cs="Times New Roman"/>
          <w:sz w:val="30"/>
          <w:szCs w:val="30"/>
          <w:vertAlign w:val="superscript"/>
        </w:rPr>
        <w:t>rd</w:t>
      </w:r>
      <w:r>
        <w:rPr>
          <w:rFonts w:ascii="Times New Roman" w:hAnsi="Times New Roman" w:cs="Times New Roman"/>
          <w:sz w:val="23"/>
          <w:szCs w:val="23"/>
        </w:rPr>
        <w:t xml:space="preserve"> respectively.</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1</w:t>
      </w:r>
      <w:r>
        <w:rPr>
          <w:rFonts w:ascii="Times New Roman" w:hAnsi="Times New Roman" w:cs="Times New Roman"/>
          <w:sz w:val="23"/>
          <w:szCs w:val="23"/>
        </w:rPr>
        <w:t xml:space="preserve"> = Dividend per share at time t (1</w:t>
      </w:r>
      <w:r>
        <w:rPr>
          <w:rFonts w:ascii="Times New Roman" w:hAnsi="Times New Roman" w:cs="Times New Roman"/>
          <w:sz w:val="30"/>
          <w:szCs w:val="30"/>
          <w:vertAlign w:val="superscript"/>
        </w:rPr>
        <w:t>st</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2</w:t>
      </w:r>
      <w:r>
        <w:rPr>
          <w:rFonts w:ascii="Times New Roman" w:hAnsi="Times New Roman" w:cs="Times New Roman"/>
          <w:sz w:val="23"/>
          <w:szCs w:val="23"/>
        </w:rPr>
        <w:t xml:space="preserve"> = Price Earnings ratio of last year (2</w:t>
      </w:r>
      <w:r>
        <w:rPr>
          <w:rFonts w:ascii="Times New Roman" w:hAnsi="Times New Roman" w:cs="Times New Roman"/>
          <w:sz w:val="30"/>
          <w:szCs w:val="30"/>
          <w:vertAlign w:val="superscript"/>
        </w:rPr>
        <w:t>nd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3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3"/>
          <w:szCs w:val="23"/>
        </w:rPr>
        <w:t>X</w:t>
      </w:r>
      <w:r>
        <w:rPr>
          <w:rFonts w:ascii="Times New Roman" w:hAnsi="Times New Roman" w:cs="Times New Roman"/>
          <w:sz w:val="15"/>
          <w:szCs w:val="15"/>
        </w:rPr>
        <w:t>3</w:t>
      </w:r>
      <w:r>
        <w:rPr>
          <w:rFonts w:ascii="Times New Roman" w:hAnsi="Times New Roman" w:cs="Times New Roman"/>
          <w:sz w:val="23"/>
          <w:szCs w:val="23"/>
        </w:rPr>
        <w:t xml:space="preserve"> = Earnings per share at time t (3</w:t>
      </w:r>
      <w:r>
        <w:rPr>
          <w:rFonts w:ascii="Times New Roman" w:hAnsi="Times New Roman" w:cs="Times New Roman"/>
          <w:sz w:val="30"/>
          <w:szCs w:val="30"/>
          <w:vertAlign w:val="superscript"/>
        </w:rPr>
        <w:t>rd</w:t>
      </w:r>
      <w:r>
        <w:rPr>
          <w:rFonts w:ascii="Times New Roman" w:hAnsi="Times New Roman" w:cs="Times New Roman"/>
          <w:sz w:val="23"/>
          <w:szCs w:val="23"/>
        </w:rPr>
        <w:t xml:space="preserve"> independent variables</w:t>
      </w:r>
    </w:p>
    <w:p w:rsidR="00752AF2" w:rsidRDefault="00752AF2" w:rsidP="00752AF2">
      <w:pPr>
        <w:widowControl w:val="0"/>
        <w:autoSpaceDE w:val="0"/>
        <w:autoSpaceDN w:val="0"/>
        <w:adjustRightInd w:val="0"/>
        <w:spacing w:after="0" w:line="26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9" w:lineRule="auto"/>
        <w:jc w:val="both"/>
        <w:rPr>
          <w:rFonts w:ascii="Times New Roman" w:hAnsi="Times New Roman" w:cs="Times New Roman"/>
          <w:sz w:val="24"/>
          <w:szCs w:val="24"/>
        </w:rPr>
      </w:pPr>
      <w:r>
        <w:rPr>
          <w:rFonts w:ascii="Times New Roman" w:hAnsi="Times New Roman" w:cs="Times New Roman"/>
        </w:rPr>
        <w:t>It helps to represent the Multiple Regression and Coefficient of Determination Analysis of MPS on DPS, P/E and EPS. The following tables show all the details relating to Multiple Regression and Coefficient of Determination of respective banks. The purpose of this analysis is to propose and apply an alternative multivariate regression model to reexamine relationship between MPS, DPS, P/E and EPS.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9" w:lineRule="auto"/>
        <w:ind w:left="3340"/>
        <w:rPr>
          <w:rFonts w:ascii="Times New Roman" w:hAnsi="Times New Roman" w:cs="Times New Roman"/>
          <w:sz w:val="24"/>
          <w:szCs w:val="24"/>
        </w:rPr>
      </w:pPr>
      <w:bookmarkStart w:id="91" w:name="page92"/>
      <w:bookmarkEnd w:id="91"/>
      <w:r>
        <w:rPr>
          <w:rFonts w:ascii="Times New Roman" w:hAnsi="Times New Roman" w:cs="Times New Roman"/>
          <w:b/>
          <w:bCs/>
          <w:sz w:val="23"/>
          <w:szCs w:val="23"/>
        </w:rPr>
        <w:t>Table no. 4.15</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40"/>
        <w:rPr>
          <w:rFonts w:ascii="Times New Roman" w:hAnsi="Times New Roman" w:cs="Times New Roman"/>
          <w:sz w:val="24"/>
          <w:szCs w:val="24"/>
        </w:rPr>
      </w:pPr>
      <w:r>
        <w:rPr>
          <w:rFonts w:ascii="Times New Roman" w:hAnsi="Times New Roman" w:cs="Times New Roman"/>
          <w:b/>
          <w:bCs/>
        </w:rPr>
        <w:t xml:space="preserve">Multiple Regression and Coefficient of Determination Analysis of MPS on DPS </w:t>
      </w:r>
      <w:r>
        <w:rPr>
          <w:rFonts w:ascii="Times New Roman" w:hAnsi="Times New Roman" w:cs="Times New Roman"/>
          <w:b/>
          <w:bCs/>
          <w:sz w:val="14"/>
          <w:szCs w:val="14"/>
        </w:rPr>
        <w:t>t</w:t>
      </w:r>
      <w:r>
        <w:rPr>
          <w:rFonts w:ascii="Times New Roman" w:hAnsi="Times New Roman" w:cs="Times New Roman"/>
          <w:b/>
          <w:bCs/>
        </w:rPr>
        <w:t>,</w:t>
      </w:r>
    </w:p>
    <w:p w:rsidR="00752AF2" w:rsidRDefault="00752AF2" w:rsidP="00752AF2">
      <w:pPr>
        <w:widowControl w:val="0"/>
        <w:autoSpaceDE w:val="0"/>
        <w:autoSpaceDN w:val="0"/>
        <w:adjustRightInd w:val="0"/>
        <w:spacing w:after="0" w:line="7"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940"/>
        <w:gridCol w:w="1360"/>
        <w:gridCol w:w="1220"/>
        <w:gridCol w:w="900"/>
        <w:gridCol w:w="920"/>
        <w:gridCol w:w="820"/>
        <w:gridCol w:w="1060"/>
        <w:gridCol w:w="840"/>
        <w:gridCol w:w="30"/>
      </w:tblGrid>
      <w:tr w:rsidR="00752AF2" w:rsidTr="00D72F27">
        <w:trPr>
          <w:trHeight w:val="275"/>
        </w:trPr>
        <w:tc>
          <w:tcPr>
            <w:tcW w:w="9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13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3860" w:type="dxa"/>
            <w:gridSpan w:val="4"/>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ind w:right="1187"/>
              <w:jc w:val="right"/>
              <w:rPr>
                <w:rFonts w:ascii="Times New Roman" w:hAnsi="Times New Roman" w:cs="Times New Roman"/>
                <w:sz w:val="24"/>
                <w:szCs w:val="24"/>
              </w:rPr>
            </w:pPr>
            <w:r>
              <w:rPr>
                <w:rFonts w:ascii="Times New Roman" w:hAnsi="Times New Roman" w:cs="Times New Roman"/>
                <w:b/>
                <w:bCs/>
                <w:sz w:val="23"/>
                <w:szCs w:val="23"/>
              </w:rPr>
              <w:t xml:space="preserve">P/E </w:t>
            </w:r>
            <w:r>
              <w:rPr>
                <w:rFonts w:ascii="Times New Roman" w:hAnsi="Times New Roman" w:cs="Times New Roman"/>
                <w:b/>
                <w:bCs/>
                <w:sz w:val="15"/>
                <w:szCs w:val="15"/>
              </w:rPr>
              <w:t>(t-1)</w:t>
            </w:r>
            <w:r>
              <w:rPr>
                <w:rFonts w:ascii="Times New Roman" w:hAnsi="Times New Roman" w:cs="Times New Roman"/>
                <w:b/>
                <w:bCs/>
                <w:sz w:val="23"/>
                <w:szCs w:val="23"/>
              </w:rPr>
              <w:t xml:space="preserve"> and EPS </w:t>
            </w:r>
            <w:r>
              <w:rPr>
                <w:rFonts w:ascii="Times New Roman" w:hAnsi="Times New Roman" w:cs="Times New Roman"/>
                <w:b/>
                <w:bCs/>
                <w:sz w:val="15"/>
                <w:szCs w:val="15"/>
              </w:rPr>
              <w:t>t</w:t>
            </w:r>
          </w:p>
        </w:tc>
        <w:tc>
          <w:tcPr>
            <w:tcW w:w="106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840" w:type="dxa"/>
            <w:tcBorders>
              <w:top w:val="nil"/>
              <w:left w:val="nil"/>
              <w:bottom w:val="single" w:sz="8" w:space="0" w:color="auto"/>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3"/>
                <w:szCs w:val="2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7"/>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b/>
                <w:bCs/>
                <w:sz w:val="23"/>
                <w:szCs w:val="23"/>
              </w:rPr>
              <w:t>Banks</w:t>
            </w: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507"/>
              <w:jc w:val="right"/>
              <w:rPr>
                <w:rFonts w:ascii="Times New Roman" w:hAnsi="Times New Roman" w:cs="Times New Roman"/>
                <w:sz w:val="24"/>
                <w:szCs w:val="24"/>
              </w:rPr>
            </w:pPr>
            <w:r>
              <w:rPr>
                <w:rFonts w:ascii="Times New Roman" w:hAnsi="Times New Roman" w:cs="Times New Roman"/>
                <w:b/>
                <w:bCs/>
                <w:sz w:val="23"/>
                <w:szCs w:val="23"/>
              </w:rPr>
              <w:t>Coeff</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207"/>
              <w:jc w:val="right"/>
              <w:rPr>
                <w:rFonts w:ascii="Times New Roman" w:hAnsi="Times New Roman" w:cs="Times New Roman"/>
                <w:sz w:val="24"/>
                <w:szCs w:val="24"/>
              </w:rPr>
            </w:pPr>
            <w:r>
              <w:rPr>
                <w:rFonts w:ascii="Times New Roman" w:hAnsi="Times New Roman" w:cs="Times New Roman"/>
                <w:b/>
                <w:bCs/>
                <w:sz w:val="23"/>
                <w:szCs w:val="23"/>
              </w:rPr>
              <w:t>t-stat</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b/>
                <w:bCs/>
                <w:sz w:val="23"/>
                <w:szCs w:val="23"/>
              </w:rPr>
              <w:t>p-value</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387"/>
              <w:jc w:val="right"/>
              <w:rPr>
                <w:rFonts w:ascii="Times New Roman" w:hAnsi="Times New Roman" w:cs="Times New Roman"/>
                <w:sz w:val="24"/>
                <w:szCs w:val="24"/>
              </w:rPr>
            </w:pPr>
            <w:r>
              <w:rPr>
                <w:rFonts w:ascii="Times New Roman" w:hAnsi="Times New Roman" w:cs="Times New Roman"/>
                <w:b/>
                <w:bCs/>
                <w:sz w:val="23"/>
                <w:szCs w:val="23"/>
              </w:rPr>
              <w:t>R²</w:t>
            </w: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b/>
                <w:bCs/>
                <w:sz w:val="23"/>
                <w:szCs w:val="23"/>
              </w:rPr>
              <w:t>S.E.E.</w:t>
            </w: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b/>
                <w:bCs/>
                <w:sz w:val="23"/>
                <w:szCs w:val="23"/>
              </w:rPr>
              <w:t>F</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0"/>
        </w:trPr>
        <w:tc>
          <w:tcPr>
            <w:tcW w:w="9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Intercept(a)</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-950.98</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-1.360</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0.4035</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HBL</w:t>
            </w: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DPS (X</w:t>
            </w:r>
            <w:r>
              <w:rPr>
                <w:rFonts w:ascii="Times New Roman" w:hAnsi="Times New Roman" w:cs="Times New Roman"/>
                <w:sz w:val="15"/>
                <w:szCs w:val="15"/>
              </w:rPr>
              <w:t>1</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3.604</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0.164</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0.8964</w:t>
            </w:r>
          </w:p>
        </w:tc>
        <w:tc>
          <w:tcPr>
            <w:tcW w:w="82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0.944</w:t>
            </w:r>
          </w:p>
        </w:tc>
        <w:tc>
          <w:tcPr>
            <w:tcW w:w="10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234.721</w:t>
            </w:r>
          </w:p>
        </w:tc>
        <w:tc>
          <w:tcPr>
            <w:tcW w:w="84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0.2988</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P/E (X</w:t>
            </w:r>
            <w:r>
              <w:rPr>
                <w:rFonts w:ascii="Times New Roman" w:hAnsi="Times New Roman" w:cs="Times New Roman"/>
                <w:sz w:val="15"/>
                <w:szCs w:val="15"/>
              </w:rPr>
              <w:t>2</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22.594</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1.751</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0.3303</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3</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33.98</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3.403</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0.1819</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Intercept(a)</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-9334.005</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-2.116</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0.281</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vMerge w:val="restart"/>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Nabil</w:t>
            </w: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DPS (X</w:t>
            </w:r>
            <w:r>
              <w:rPr>
                <w:rFonts w:ascii="Times New Roman" w:hAnsi="Times New Roman" w:cs="Times New Roman"/>
                <w:sz w:val="15"/>
                <w:szCs w:val="15"/>
              </w:rPr>
              <w:t>1</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35.411</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0.769</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0.5824</w:t>
            </w:r>
          </w:p>
        </w:tc>
        <w:tc>
          <w:tcPr>
            <w:tcW w:w="82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0.917</w:t>
            </w:r>
          </w:p>
        </w:tc>
        <w:tc>
          <w:tcPr>
            <w:tcW w:w="106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200"/>
              <w:rPr>
                <w:rFonts w:ascii="Times New Roman" w:hAnsi="Times New Roman" w:cs="Times New Roman"/>
                <w:sz w:val="24"/>
                <w:szCs w:val="24"/>
              </w:rPr>
            </w:pPr>
            <w:r>
              <w:rPr>
                <w:rFonts w:ascii="Times New Roman" w:hAnsi="Times New Roman" w:cs="Times New Roman"/>
                <w:sz w:val="23"/>
                <w:szCs w:val="23"/>
              </w:rPr>
              <w:t>873.986</w:t>
            </w:r>
          </w:p>
        </w:tc>
        <w:tc>
          <w:tcPr>
            <w:tcW w:w="840" w:type="dxa"/>
            <w:vMerge w:val="restart"/>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100"/>
              <w:rPr>
                <w:rFonts w:ascii="Times New Roman" w:hAnsi="Times New Roman" w:cs="Times New Roman"/>
                <w:sz w:val="24"/>
                <w:szCs w:val="24"/>
              </w:rPr>
            </w:pPr>
            <w:r>
              <w:rPr>
                <w:rFonts w:ascii="Times New Roman" w:hAnsi="Times New Roman" w:cs="Times New Roman"/>
                <w:sz w:val="23"/>
                <w:szCs w:val="23"/>
              </w:rPr>
              <w:t>0.3609</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vMerge/>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vMerge/>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P/E (X</w:t>
            </w:r>
            <w:r>
              <w:rPr>
                <w:rFonts w:ascii="Times New Roman" w:hAnsi="Times New Roman" w:cs="Times New Roman"/>
                <w:sz w:val="15"/>
                <w:szCs w:val="15"/>
              </w:rPr>
              <w:t>2</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125.803</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2.920</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0.2100</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4"/>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3"/>
        </w:trPr>
        <w:tc>
          <w:tcPr>
            <w:tcW w:w="940" w:type="dxa"/>
            <w:tcBorders>
              <w:top w:val="nil"/>
              <w:left w:val="single" w:sz="8" w:space="0" w:color="auto"/>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left="80"/>
              <w:rPr>
                <w:rFonts w:ascii="Times New Roman" w:hAnsi="Times New Roman" w:cs="Times New Roman"/>
                <w:sz w:val="24"/>
                <w:szCs w:val="24"/>
              </w:rPr>
            </w:pPr>
            <w:r>
              <w:rPr>
                <w:rFonts w:ascii="Times New Roman" w:hAnsi="Times New Roman" w:cs="Times New Roman"/>
                <w:sz w:val="23"/>
                <w:szCs w:val="23"/>
              </w:rPr>
              <w:t>EPS (X</w:t>
            </w:r>
            <w:r>
              <w:rPr>
                <w:rFonts w:ascii="Times New Roman" w:hAnsi="Times New Roman" w:cs="Times New Roman"/>
                <w:sz w:val="15"/>
                <w:szCs w:val="15"/>
              </w:rPr>
              <w:t>3</w:t>
            </w:r>
            <w:r>
              <w:rPr>
                <w:rFonts w:ascii="Times New Roman" w:hAnsi="Times New Roman" w:cs="Times New Roman"/>
                <w:sz w:val="23"/>
                <w:szCs w:val="23"/>
              </w:rPr>
              <w:t>)</w:t>
            </w:r>
          </w:p>
        </w:tc>
        <w:tc>
          <w:tcPr>
            <w:tcW w:w="12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65.761</w:t>
            </w:r>
          </w:p>
        </w:tc>
        <w:tc>
          <w:tcPr>
            <w:tcW w:w="90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1.33</w:t>
            </w:r>
          </w:p>
        </w:tc>
        <w:tc>
          <w:tcPr>
            <w:tcW w:w="9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ind w:right="7"/>
              <w:jc w:val="right"/>
              <w:rPr>
                <w:rFonts w:ascii="Times New Roman" w:hAnsi="Times New Roman" w:cs="Times New Roman"/>
                <w:sz w:val="24"/>
                <w:szCs w:val="24"/>
              </w:rPr>
            </w:pPr>
            <w:r>
              <w:rPr>
                <w:rFonts w:ascii="Times New Roman" w:hAnsi="Times New Roman" w:cs="Times New Roman"/>
                <w:sz w:val="23"/>
                <w:szCs w:val="23"/>
              </w:rPr>
              <w:t>0.409</w:t>
            </w:r>
          </w:p>
        </w:tc>
        <w:tc>
          <w:tcPr>
            <w:tcW w:w="82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06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40" w:type="dxa"/>
            <w:tcBorders>
              <w:top w:val="nil"/>
              <w:left w:val="nil"/>
              <w:bottom w:val="nil"/>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155"/>
        </w:trPr>
        <w:tc>
          <w:tcPr>
            <w:tcW w:w="940" w:type="dxa"/>
            <w:tcBorders>
              <w:top w:val="nil"/>
              <w:left w:val="single" w:sz="8" w:space="0" w:color="auto"/>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3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2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0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9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2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106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840" w:type="dxa"/>
            <w:tcBorders>
              <w:top w:val="nil"/>
              <w:left w:val="nil"/>
              <w:bottom w:val="single" w:sz="8" w:space="0" w:color="auto"/>
              <w:right w:val="single" w:sz="8" w:space="0" w:color="auto"/>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13"/>
                <w:szCs w:val="13"/>
              </w:rPr>
            </w:pP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r w:rsidR="00752AF2" w:rsidTr="00D72F27">
        <w:trPr>
          <w:trHeight w:val="286"/>
        </w:trPr>
        <w:tc>
          <w:tcPr>
            <w:tcW w:w="9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36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12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0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9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82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i/>
                <w:iCs/>
                <w:sz w:val="23"/>
                <w:szCs w:val="23"/>
              </w:rPr>
              <w:t>Source</w:t>
            </w:r>
          </w:p>
        </w:tc>
        <w:tc>
          <w:tcPr>
            <w:tcW w:w="190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ind w:left="180"/>
              <w:rPr>
                <w:rFonts w:ascii="Times New Roman" w:hAnsi="Times New Roman" w:cs="Times New Roman"/>
                <w:sz w:val="24"/>
                <w:szCs w:val="24"/>
              </w:rPr>
            </w:pPr>
            <w:r>
              <w:rPr>
                <w:rFonts w:ascii="Times New Roman" w:hAnsi="Times New Roman" w:cs="Times New Roman"/>
                <w:i/>
                <w:iCs/>
                <w:sz w:val="23"/>
                <w:szCs w:val="23"/>
              </w:rPr>
              <w:t>from Appendix -7</w:t>
            </w:r>
          </w:p>
        </w:tc>
        <w:tc>
          <w:tcPr>
            <w:tcW w:w="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
                <w:szCs w:val="2"/>
              </w:rPr>
            </w:pPr>
          </w:p>
        </w:tc>
      </w:tr>
    </w:tbl>
    <w:p w:rsidR="00752AF2" w:rsidRDefault="00752AF2" w:rsidP="00752AF2">
      <w:pPr>
        <w:widowControl w:val="0"/>
        <w:autoSpaceDE w:val="0"/>
        <w:autoSpaceDN w:val="0"/>
        <w:adjustRightInd w:val="0"/>
        <w:spacing w:after="0" w:line="26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3" w:lineRule="auto"/>
        <w:ind w:left="120" w:right="100"/>
        <w:jc w:val="both"/>
        <w:rPr>
          <w:rFonts w:ascii="Times New Roman" w:hAnsi="Times New Roman" w:cs="Times New Roman"/>
          <w:sz w:val="24"/>
          <w:szCs w:val="24"/>
        </w:rPr>
      </w:pPr>
      <w:r>
        <w:rPr>
          <w:rFonts w:ascii="Times New Roman" w:hAnsi="Times New Roman" w:cs="Times New Roman"/>
          <w:sz w:val="23"/>
          <w:szCs w:val="23"/>
        </w:rPr>
        <w:t>The table 4.15 represents the linear relationship between MPS, DPS P/E EPS of two concerned banks. It shows the output of multiple regression analysis between MPS</w:t>
      </w:r>
    </w:p>
    <w:p w:rsidR="00752AF2" w:rsidRDefault="00752AF2" w:rsidP="00752AF2">
      <w:pPr>
        <w:widowControl w:val="0"/>
        <w:autoSpaceDE w:val="0"/>
        <w:autoSpaceDN w:val="0"/>
        <w:adjustRightInd w:val="0"/>
        <w:spacing w:after="0" w:line="1"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120"/>
        <w:rPr>
          <w:rFonts w:ascii="Times New Roman" w:hAnsi="Times New Roman" w:cs="Times New Roman"/>
          <w:sz w:val="24"/>
          <w:szCs w:val="24"/>
        </w:rPr>
      </w:pPr>
      <w:r>
        <w:rPr>
          <w:rFonts w:ascii="Times New Roman" w:hAnsi="Times New Roman" w:cs="Times New Roman"/>
          <w:sz w:val="23"/>
          <w:szCs w:val="23"/>
        </w:rPr>
        <w:t>(Y) and other variables DPS (X</w:t>
      </w:r>
      <w:r>
        <w:rPr>
          <w:rFonts w:ascii="Times New Roman" w:hAnsi="Times New Roman" w:cs="Times New Roman"/>
          <w:sz w:val="15"/>
          <w:szCs w:val="15"/>
        </w:rPr>
        <w:t>1</w:t>
      </w:r>
      <w:r>
        <w:rPr>
          <w:rFonts w:ascii="Times New Roman" w:hAnsi="Times New Roman" w:cs="Times New Roman"/>
          <w:sz w:val="23"/>
          <w:szCs w:val="23"/>
        </w:rPr>
        <w:t>), P/E (X</w:t>
      </w:r>
      <w:r>
        <w:rPr>
          <w:rFonts w:ascii="Times New Roman" w:hAnsi="Times New Roman" w:cs="Times New Roman"/>
          <w:sz w:val="15"/>
          <w:szCs w:val="15"/>
        </w:rPr>
        <w:t>2</w:t>
      </w:r>
      <w:r>
        <w:rPr>
          <w:rFonts w:ascii="Times New Roman" w:hAnsi="Times New Roman" w:cs="Times New Roman"/>
          <w:sz w:val="23"/>
          <w:szCs w:val="23"/>
        </w:rPr>
        <w:t>) and EPS(X</w:t>
      </w:r>
      <w:r>
        <w:rPr>
          <w:rFonts w:ascii="Times New Roman" w:hAnsi="Times New Roman" w:cs="Times New Roman"/>
          <w:sz w:val="15"/>
          <w:szCs w:val="15"/>
        </w:rPr>
        <w:t>3</w:t>
      </w:r>
      <w:r>
        <w:rPr>
          <w:rFonts w:ascii="Times New Roman" w:hAnsi="Times New Roman" w:cs="Times New Roman"/>
          <w:sz w:val="23"/>
          <w:szCs w:val="23"/>
        </w:rPr>
        <w:t>) of the banks.</w:t>
      </w:r>
    </w:p>
    <w:p w:rsidR="00752AF2" w:rsidRDefault="00752AF2" w:rsidP="00752AF2">
      <w:pPr>
        <w:widowControl w:val="0"/>
        <w:autoSpaceDE w:val="0"/>
        <w:autoSpaceDN w:val="0"/>
        <w:adjustRightInd w:val="0"/>
        <w:spacing w:after="0" w:line="31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120" w:right="100"/>
        <w:jc w:val="both"/>
        <w:rPr>
          <w:rFonts w:ascii="Times New Roman" w:hAnsi="Times New Roman" w:cs="Times New Roman"/>
          <w:sz w:val="24"/>
          <w:szCs w:val="24"/>
        </w:rPr>
      </w:pPr>
      <w:r>
        <w:rPr>
          <w:rFonts w:ascii="Times New Roman" w:hAnsi="Times New Roman" w:cs="Times New Roman"/>
          <w:sz w:val="23"/>
          <w:szCs w:val="23"/>
        </w:rPr>
        <w:t>The regression constant (a) is negative (-950.98) that indicate when DPS, P/E &amp; EPS equal to zero, then MPS of the HBL would be Rs. 950.98. The regression coefficient (b</w:t>
      </w:r>
      <w:r>
        <w:rPr>
          <w:rFonts w:ascii="Times New Roman" w:hAnsi="Times New Roman" w:cs="Times New Roman"/>
          <w:sz w:val="15"/>
          <w:szCs w:val="15"/>
        </w:rPr>
        <w:t>1</w:t>
      </w:r>
      <w:r>
        <w:rPr>
          <w:rFonts w:ascii="Times New Roman" w:hAnsi="Times New Roman" w:cs="Times New Roman"/>
          <w:sz w:val="23"/>
          <w:szCs w:val="23"/>
        </w:rPr>
        <w:t>) is 3.604. Another regression coefficient (b</w:t>
      </w:r>
      <w:r>
        <w:rPr>
          <w:rFonts w:ascii="Times New Roman" w:hAnsi="Times New Roman" w:cs="Times New Roman"/>
          <w:sz w:val="15"/>
          <w:szCs w:val="15"/>
        </w:rPr>
        <w:t>2</w:t>
      </w:r>
      <w:r>
        <w:rPr>
          <w:rFonts w:ascii="Times New Roman" w:hAnsi="Times New Roman" w:cs="Times New Roman"/>
          <w:sz w:val="23"/>
          <w:szCs w:val="23"/>
        </w:rPr>
        <w:t>) and (b</w:t>
      </w:r>
      <w:r>
        <w:rPr>
          <w:rFonts w:ascii="Times New Roman" w:hAnsi="Times New Roman" w:cs="Times New Roman"/>
          <w:sz w:val="15"/>
          <w:szCs w:val="15"/>
        </w:rPr>
        <w:t>3</w:t>
      </w:r>
      <w:r>
        <w:rPr>
          <w:rFonts w:ascii="Times New Roman" w:hAnsi="Times New Roman" w:cs="Times New Roman"/>
          <w:sz w:val="23"/>
          <w:szCs w:val="23"/>
        </w:rPr>
        <w:t xml:space="preserve">) is 22.594 &amp; 33.98 respectively. The relationship between MPS, DPS, P/E </w:t>
      </w:r>
      <w:r>
        <w:rPr>
          <w:rFonts w:ascii="Times New Roman" w:hAnsi="Times New Roman" w:cs="Times New Roman"/>
          <w:sz w:val="15"/>
          <w:szCs w:val="15"/>
        </w:rPr>
        <w:t>t-1</w:t>
      </w:r>
      <w:r>
        <w:rPr>
          <w:rFonts w:ascii="Times New Roman" w:hAnsi="Times New Roman" w:cs="Times New Roman"/>
          <w:sz w:val="23"/>
          <w:szCs w:val="23"/>
        </w:rPr>
        <w:t xml:space="preserve"> and EPS is positive in both banks. The dividend per share, price earnings and earnings per share coefficients were not closer to each other for both banks. It indicates that the differences between the dividend per share, price earnings and earnings per </w:t>
      </w:r>
      <w:r>
        <w:rPr>
          <w:rFonts w:ascii="Times New Roman" w:hAnsi="Times New Roman" w:cs="Times New Roman"/>
          <w:sz w:val="23"/>
          <w:szCs w:val="23"/>
        </w:rPr>
        <w:lastRenderedPageBreak/>
        <w:t>share coefficients were quite significant.</w:t>
      </w:r>
    </w:p>
    <w:p w:rsidR="00752AF2" w:rsidRDefault="00752AF2" w:rsidP="00752AF2">
      <w:pPr>
        <w:widowControl w:val="0"/>
        <w:autoSpaceDE w:val="0"/>
        <w:autoSpaceDN w:val="0"/>
        <w:adjustRightInd w:val="0"/>
        <w:spacing w:after="0" w:line="129"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43" w:lineRule="auto"/>
        <w:ind w:left="120" w:right="100"/>
        <w:jc w:val="both"/>
        <w:rPr>
          <w:rFonts w:ascii="Times New Roman" w:hAnsi="Times New Roman" w:cs="Times New Roman"/>
          <w:sz w:val="24"/>
          <w:szCs w:val="24"/>
        </w:rPr>
      </w:pPr>
      <w:r>
        <w:rPr>
          <w:rFonts w:ascii="Times New Roman" w:hAnsi="Times New Roman" w:cs="Times New Roman"/>
          <w:sz w:val="23"/>
          <w:szCs w:val="23"/>
        </w:rPr>
        <w:t>One of these is the coefficient of determination (R</w:t>
      </w:r>
      <w:r>
        <w:rPr>
          <w:rFonts w:ascii="Times New Roman" w:hAnsi="Times New Roman" w:cs="Times New Roman"/>
          <w:sz w:val="30"/>
          <w:szCs w:val="30"/>
          <w:vertAlign w:val="superscript"/>
        </w:rPr>
        <w:t>2</w:t>
      </w:r>
      <w:r>
        <w:rPr>
          <w:rFonts w:ascii="Times New Roman" w:hAnsi="Times New Roman" w:cs="Times New Roman"/>
          <w:sz w:val="23"/>
          <w:szCs w:val="23"/>
        </w:rPr>
        <w:t>), which tells the amount of variability in the outcome that is due to the independent variable. As the coefficient of multiple determinations (R²) is 0.944, it means 94.4% of variation in MPS is explained by variation in DPS, P/E &amp; EPS. The standard error of estimation (S.E.E.) is 234.721, it indicates that the possible error in the predicated value for the respective banks.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57" w:lineRule="auto"/>
        <w:ind w:left="7"/>
        <w:jc w:val="both"/>
        <w:rPr>
          <w:rFonts w:ascii="Times New Roman" w:hAnsi="Times New Roman" w:cs="Times New Roman"/>
          <w:sz w:val="24"/>
          <w:szCs w:val="24"/>
        </w:rPr>
      </w:pPr>
      <w:bookmarkStart w:id="92" w:name="page93"/>
      <w:bookmarkEnd w:id="92"/>
      <w:r>
        <w:rPr>
          <w:rFonts w:ascii="Times New Roman" w:hAnsi="Times New Roman" w:cs="Times New Roman"/>
          <w:sz w:val="23"/>
          <w:szCs w:val="23"/>
        </w:rPr>
        <w:t>n case of Nabil bank the regression constant (a) is also negative (-9334.005) that indicate when DPS, P/E &amp; EPS equal to zero, then MPS of the Nabil would be Rs. 9334.005. The regression coefficient (b</w:t>
      </w:r>
      <w:r>
        <w:rPr>
          <w:rFonts w:ascii="Times New Roman" w:hAnsi="Times New Roman" w:cs="Times New Roman"/>
          <w:sz w:val="15"/>
          <w:szCs w:val="15"/>
        </w:rPr>
        <w:t>1</w:t>
      </w:r>
      <w:r>
        <w:rPr>
          <w:rFonts w:ascii="Times New Roman" w:hAnsi="Times New Roman" w:cs="Times New Roman"/>
          <w:sz w:val="23"/>
          <w:szCs w:val="23"/>
        </w:rPr>
        <w:t>) is 35.411. Another regression coefficient (b</w:t>
      </w:r>
      <w:r>
        <w:rPr>
          <w:rFonts w:ascii="Times New Roman" w:hAnsi="Times New Roman" w:cs="Times New Roman"/>
          <w:sz w:val="15"/>
          <w:szCs w:val="15"/>
        </w:rPr>
        <w:t>2</w:t>
      </w:r>
      <w:r>
        <w:rPr>
          <w:rFonts w:ascii="Times New Roman" w:hAnsi="Times New Roman" w:cs="Times New Roman"/>
          <w:sz w:val="23"/>
          <w:szCs w:val="23"/>
        </w:rPr>
        <w:t>) and (b</w:t>
      </w:r>
      <w:r>
        <w:rPr>
          <w:rFonts w:ascii="Times New Roman" w:hAnsi="Times New Roman" w:cs="Times New Roman"/>
          <w:sz w:val="15"/>
          <w:szCs w:val="15"/>
        </w:rPr>
        <w:t>3</w:t>
      </w:r>
      <w:r>
        <w:rPr>
          <w:rFonts w:ascii="Times New Roman" w:hAnsi="Times New Roman" w:cs="Times New Roman"/>
          <w:sz w:val="23"/>
          <w:szCs w:val="23"/>
        </w:rPr>
        <w:t>) is 125.803 &amp; 65.761 respectively. As the coefficient of multiple determinations (R²) is 0.917, it means 91.7% of variation in MPS is explained by variation in DPS, P/E &amp; EPS. The standard error of estimation (S.E.E.) is 873.986, it indicates that the possible error in the predicated value for the respective banks.</w:t>
      </w:r>
    </w:p>
    <w:p w:rsidR="00752AF2" w:rsidRDefault="00752AF2" w:rsidP="00752AF2">
      <w:pPr>
        <w:widowControl w:val="0"/>
        <w:autoSpaceDE w:val="0"/>
        <w:autoSpaceDN w:val="0"/>
        <w:adjustRightInd w:val="0"/>
        <w:spacing w:after="0" w:line="16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7" w:lineRule="auto"/>
        <w:ind w:left="7"/>
        <w:jc w:val="both"/>
        <w:rPr>
          <w:rFonts w:ascii="Times New Roman" w:hAnsi="Times New Roman" w:cs="Times New Roman"/>
          <w:sz w:val="24"/>
          <w:szCs w:val="24"/>
        </w:rPr>
      </w:pPr>
      <w:r>
        <w:rPr>
          <w:rFonts w:ascii="Times New Roman" w:hAnsi="Times New Roman" w:cs="Times New Roman"/>
          <w:sz w:val="23"/>
          <w:szCs w:val="23"/>
        </w:rPr>
        <w:t>The calculated p- value of DPS, P/E &amp; EPS is 0.8964, 0.3303 and 0.1819 of HBL respectively, whereas p value at 5% level of significance, which shows that calculated p-value is the more than 0.05. This is statistically insignificant.</w:t>
      </w:r>
    </w:p>
    <w:p w:rsidR="00752AF2" w:rsidRDefault="00752AF2" w:rsidP="00752AF2">
      <w:pPr>
        <w:widowControl w:val="0"/>
        <w:autoSpaceDE w:val="0"/>
        <w:autoSpaceDN w:val="0"/>
        <w:adjustRightInd w:val="0"/>
        <w:spacing w:after="0" w:line="14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ind w:left="7" w:right="20"/>
        <w:jc w:val="both"/>
        <w:rPr>
          <w:rFonts w:ascii="Times New Roman" w:hAnsi="Times New Roman" w:cs="Times New Roman"/>
          <w:sz w:val="24"/>
          <w:szCs w:val="24"/>
        </w:rPr>
      </w:pPr>
      <w:r>
        <w:rPr>
          <w:rFonts w:ascii="Times New Roman" w:hAnsi="Times New Roman" w:cs="Times New Roman"/>
          <w:sz w:val="23"/>
          <w:szCs w:val="23"/>
        </w:rPr>
        <w:t>In case of Nabil, the calculated p- value of DPS, P/E &amp; EPS is 0.5824, 0.2100 and 0.409 respectively, whereas p value at 5% level of significance, which shows that calculated p-value is more than 0.05. This is statistically insignificant.</w:t>
      </w:r>
    </w:p>
    <w:p w:rsidR="00752AF2" w:rsidRDefault="00752AF2" w:rsidP="00752AF2">
      <w:pPr>
        <w:widowControl w:val="0"/>
        <w:autoSpaceDE w:val="0"/>
        <w:autoSpaceDN w:val="0"/>
        <w:adjustRightInd w:val="0"/>
        <w:spacing w:after="0" w:line="14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right="20"/>
        <w:jc w:val="both"/>
        <w:rPr>
          <w:rFonts w:ascii="Times New Roman" w:hAnsi="Times New Roman" w:cs="Times New Roman"/>
          <w:sz w:val="24"/>
          <w:szCs w:val="24"/>
        </w:rPr>
      </w:pPr>
      <w:r>
        <w:rPr>
          <w:rFonts w:ascii="Times New Roman" w:hAnsi="Times New Roman" w:cs="Times New Roman"/>
          <w:sz w:val="23"/>
          <w:szCs w:val="23"/>
        </w:rPr>
        <w:t>Significance F is 0.2988 and 0.3609 of HBL and Nabil bank respectively. A result is statistically insignificant when the significance F is more than 0.05 of both banks.</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7"/>
        <w:rPr>
          <w:rFonts w:ascii="Times New Roman" w:hAnsi="Times New Roman" w:cs="Times New Roman"/>
          <w:sz w:val="24"/>
          <w:szCs w:val="24"/>
        </w:rPr>
      </w:pPr>
      <w:r>
        <w:rPr>
          <w:rFonts w:ascii="Times New Roman" w:hAnsi="Times New Roman" w:cs="Times New Roman"/>
          <w:b/>
          <w:bCs/>
          <w:sz w:val="23"/>
          <w:szCs w:val="23"/>
        </w:rPr>
        <w:t>4.3 Major Findings</w:t>
      </w:r>
    </w:p>
    <w:p w:rsidR="00752AF2" w:rsidRDefault="00752AF2" w:rsidP="00752AF2">
      <w:pPr>
        <w:widowControl w:val="0"/>
        <w:autoSpaceDE w:val="0"/>
        <w:autoSpaceDN w:val="0"/>
        <w:adjustRightInd w:val="0"/>
        <w:spacing w:after="0" w:line="1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7" w:right="20"/>
        <w:jc w:val="both"/>
        <w:rPr>
          <w:rFonts w:ascii="Times New Roman" w:hAnsi="Times New Roman" w:cs="Times New Roman"/>
          <w:sz w:val="24"/>
          <w:szCs w:val="24"/>
        </w:rPr>
      </w:pPr>
      <w:r>
        <w:rPr>
          <w:rFonts w:ascii="Times New Roman" w:hAnsi="Times New Roman" w:cs="Times New Roman"/>
          <w:sz w:val="23"/>
          <w:szCs w:val="23"/>
        </w:rPr>
        <w:t>On the study obtained from the analysis of data, the following major findings have been found:</w:t>
      </w:r>
    </w:p>
    <w:p w:rsidR="00752AF2" w:rsidRDefault="00752AF2" w:rsidP="00752AF2">
      <w:pPr>
        <w:widowControl w:val="0"/>
        <w:autoSpaceDE w:val="0"/>
        <w:autoSpaceDN w:val="0"/>
        <w:adjustRightInd w:val="0"/>
        <w:spacing w:after="0" w:line="202" w:lineRule="exact"/>
        <w:rPr>
          <w:rFonts w:ascii="Times New Roman" w:hAnsi="Times New Roman" w:cs="Times New Roman"/>
          <w:sz w:val="24"/>
          <w:szCs w:val="24"/>
        </w:rPr>
      </w:pPr>
    </w:p>
    <w:p w:rsidR="00752AF2" w:rsidRDefault="00752AF2" w:rsidP="00752AF2">
      <w:pPr>
        <w:widowControl w:val="0"/>
        <w:numPr>
          <w:ilvl w:val="0"/>
          <w:numId w:val="45"/>
        </w:numPr>
        <w:tabs>
          <w:tab w:val="clear" w:pos="720"/>
          <w:tab w:val="num" w:pos="267"/>
        </w:tabs>
        <w:overflowPunct w:val="0"/>
        <w:autoSpaceDE w:val="0"/>
        <w:autoSpaceDN w:val="0"/>
        <w:adjustRightInd w:val="0"/>
        <w:spacing w:after="0" w:line="358" w:lineRule="auto"/>
        <w:ind w:left="267" w:hanging="267"/>
        <w:jc w:val="both"/>
        <w:rPr>
          <w:rFonts w:ascii="Wingdings" w:hAnsi="Wingdings" w:cs="Wingdings"/>
          <w:sz w:val="23"/>
          <w:szCs w:val="23"/>
        </w:rPr>
      </w:pPr>
      <w:r>
        <w:rPr>
          <w:rFonts w:ascii="Times New Roman" w:hAnsi="Times New Roman" w:cs="Times New Roman"/>
          <w:sz w:val="23"/>
          <w:szCs w:val="23"/>
        </w:rPr>
        <w:t xml:space="preserve">The average EPS of NABIL is the highest and that of HBL is Lowest. The EPS range of the bank under study during this period this between Rs.111.99 and Rs. 55.27. Similarly, C.V. analysis helps us to conclude that Nabil has relatively more consistent (18.22) earnings per share than that of HBL (21.34). Most of the firm always seeks to have more earnings so that they can sustain efficiently in the competitive capital market. Therefore, earning is the indicator of firms. </w:t>
      </w:r>
    </w:p>
    <w:p w:rsidR="00752AF2" w:rsidRDefault="00752AF2" w:rsidP="00752AF2">
      <w:pPr>
        <w:widowControl w:val="0"/>
        <w:autoSpaceDE w:val="0"/>
        <w:autoSpaceDN w:val="0"/>
        <w:adjustRightInd w:val="0"/>
        <w:spacing w:after="0" w:line="157" w:lineRule="exact"/>
        <w:rPr>
          <w:rFonts w:ascii="Wingdings" w:hAnsi="Wingdings" w:cs="Wingdings"/>
          <w:sz w:val="23"/>
          <w:szCs w:val="23"/>
        </w:rPr>
      </w:pPr>
    </w:p>
    <w:p w:rsidR="00752AF2" w:rsidRDefault="00752AF2" w:rsidP="00752AF2">
      <w:pPr>
        <w:widowControl w:val="0"/>
        <w:numPr>
          <w:ilvl w:val="0"/>
          <w:numId w:val="45"/>
        </w:numPr>
        <w:tabs>
          <w:tab w:val="clear" w:pos="720"/>
          <w:tab w:val="num" w:pos="267"/>
        </w:tabs>
        <w:overflowPunct w:val="0"/>
        <w:autoSpaceDE w:val="0"/>
        <w:autoSpaceDN w:val="0"/>
        <w:adjustRightInd w:val="0"/>
        <w:spacing w:after="0" w:line="240" w:lineRule="auto"/>
        <w:ind w:left="267" w:hanging="267"/>
        <w:jc w:val="both"/>
        <w:rPr>
          <w:rFonts w:ascii="Wingdings" w:hAnsi="Wingdings" w:cs="Wingdings"/>
          <w:sz w:val="23"/>
          <w:szCs w:val="23"/>
        </w:rPr>
      </w:pPr>
      <w:r>
        <w:rPr>
          <w:rFonts w:ascii="Times New Roman" w:hAnsi="Times New Roman" w:cs="Times New Roman"/>
          <w:sz w:val="23"/>
          <w:szCs w:val="23"/>
        </w:rPr>
        <w:t xml:space="preserve">The analysis of dividend per share is present; the average of DPS of Nabil is 62 </w:t>
      </w:r>
    </w:p>
    <w:p w:rsidR="00752AF2" w:rsidRDefault="00752AF2" w:rsidP="00752AF2">
      <w:pPr>
        <w:widowControl w:val="0"/>
        <w:autoSpaceDE w:val="0"/>
        <w:autoSpaceDN w:val="0"/>
        <w:adjustRightInd w:val="0"/>
        <w:spacing w:after="0" w:line="1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2" w:lineRule="auto"/>
        <w:ind w:left="267"/>
        <w:jc w:val="both"/>
        <w:rPr>
          <w:rFonts w:ascii="Times New Roman" w:hAnsi="Times New Roman" w:cs="Times New Roman"/>
          <w:sz w:val="24"/>
          <w:szCs w:val="24"/>
        </w:rPr>
      </w:pPr>
      <w:r>
        <w:rPr>
          <w:rFonts w:ascii="Times New Roman" w:hAnsi="Times New Roman" w:cs="Times New Roman"/>
          <w:sz w:val="23"/>
          <w:szCs w:val="23"/>
        </w:rPr>
        <w:t xml:space="preserve">which are higher than HBL (18.77). If DPS of any firm is high, it will create positive attitude </w:t>
      </w:r>
      <w:r>
        <w:rPr>
          <w:rFonts w:ascii="Times New Roman" w:hAnsi="Times New Roman" w:cs="Times New Roman"/>
          <w:sz w:val="23"/>
          <w:szCs w:val="23"/>
        </w:rPr>
        <w:lastRenderedPageBreak/>
        <w:t>of its shareholders towards the firm, which is consequently helps to increase the market value of the share. In another words the firm is paying higher dividend implies that it is performing better. C.V. analysis helps us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6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267" w:right="20"/>
        <w:rPr>
          <w:rFonts w:ascii="Times New Roman" w:hAnsi="Times New Roman" w:cs="Times New Roman"/>
          <w:sz w:val="24"/>
          <w:szCs w:val="24"/>
        </w:rPr>
      </w:pPr>
      <w:bookmarkStart w:id="93" w:name="page94"/>
      <w:bookmarkEnd w:id="93"/>
      <w:r>
        <w:rPr>
          <w:rFonts w:ascii="Times New Roman" w:hAnsi="Times New Roman" w:cs="Times New Roman"/>
          <w:sz w:val="23"/>
          <w:szCs w:val="23"/>
        </w:rPr>
        <w:t>to conclude that Nabil has relatively less consistent (44.05) dividend per share than that of HBL (39.37).</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numPr>
          <w:ilvl w:val="0"/>
          <w:numId w:val="46"/>
        </w:numPr>
        <w:tabs>
          <w:tab w:val="clear" w:pos="720"/>
          <w:tab w:val="num" w:pos="267"/>
        </w:tabs>
        <w:overflowPunct w:val="0"/>
        <w:autoSpaceDE w:val="0"/>
        <w:autoSpaceDN w:val="0"/>
        <w:adjustRightInd w:val="0"/>
        <w:spacing w:after="0" w:line="357" w:lineRule="auto"/>
        <w:ind w:left="267" w:hanging="267"/>
        <w:jc w:val="both"/>
        <w:rPr>
          <w:rFonts w:ascii="Wingdings" w:hAnsi="Wingdings" w:cs="Wingdings"/>
          <w:sz w:val="23"/>
          <w:szCs w:val="23"/>
        </w:rPr>
      </w:pPr>
      <w:r>
        <w:rPr>
          <w:rFonts w:ascii="Times New Roman" w:hAnsi="Times New Roman" w:cs="Times New Roman"/>
          <w:sz w:val="23"/>
          <w:szCs w:val="23"/>
        </w:rPr>
        <w:t xml:space="preserve">The analysis of divided payout ratio is one of the major studies, which help us to find out dividend policy and practices adopted by the concerned banks. This analysis shows that both banks do not exhibit constant dividend payout ratio. The average DPR of Nabil is 53.01 it reflects in average, Nabil has paid 53.01% dividend to their shareholders out of their earnings and HBL is 34.34. C.V. analysis helps us to conclude that Nabil has relatively more consistent (29.17) dividend payout ratio than that of HBL (32.42). </w:t>
      </w:r>
    </w:p>
    <w:p w:rsidR="00752AF2" w:rsidRDefault="00752AF2" w:rsidP="00752AF2">
      <w:pPr>
        <w:widowControl w:val="0"/>
        <w:autoSpaceDE w:val="0"/>
        <w:autoSpaceDN w:val="0"/>
        <w:adjustRightInd w:val="0"/>
        <w:spacing w:after="0" w:line="160" w:lineRule="exact"/>
        <w:rPr>
          <w:rFonts w:ascii="Wingdings" w:hAnsi="Wingdings" w:cs="Wingdings"/>
          <w:sz w:val="23"/>
          <w:szCs w:val="23"/>
        </w:rPr>
      </w:pPr>
    </w:p>
    <w:p w:rsidR="00752AF2" w:rsidRDefault="00752AF2" w:rsidP="00752AF2">
      <w:pPr>
        <w:widowControl w:val="0"/>
        <w:numPr>
          <w:ilvl w:val="0"/>
          <w:numId w:val="46"/>
        </w:numPr>
        <w:tabs>
          <w:tab w:val="clear" w:pos="720"/>
          <w:tab w:val="num" w:pos="267"/>
        </w:tabs>
        <w:overflowPunct w:val="0"/>
        <w:autoSpaceDE w:val="0"/>
        <w:autoSpaceDN w:val="0"/>
        <w:adjustRightInd w:val="0"/>
        <w:spacing w:after="0" w:line="360" w:lineRule="auto"/>
        <w:ind w:left="267" w:hanging="267"/>
        <w:jc w:val="both"/>
        <w:rPr>
          <w:rFonts w:ascii="Wingdings" w:hAnsi="Wingdings" w:cs="Wingdings"/>
          <w:sz w:val="23"/>
          <w:szCs w:val="23"/>
        </w:rPr>
      </w:pPr>
      <w:r>
        <w:rPr>
          <w:rFonts w:ascii="Times New Roman" w:hAnsi="Times New Roman" w:cs="Times New Roman"/>
          <w:sz w:val="23"/>
          <w:szCs w:val="23"/>
        </w:rPr>
        <w:t xml:space="preserve">Price-earnings ratio analysis shows that the average price – earnings ratio of Nabil (35.82) is the highest of HBl (26.58). The P/E ratio is a much better indicator of a stock's value than the market price alone. C.V. analysis helps us to conclude that Nabil has relatively less consistent (31.58) Price-earnings ratio than that of HBL (16.63). </w:t>
      </w:r>
    </w:p>
    <w:p w:rsidR="00752AF2" w:rsidRDefault="00752AF2" w:rsidP="00752AF2">
      <w:pPr>
        <w:widowControl w:val="0"/>
        <w:autoSpaceDE w:val="0"/>
        <w:autoSpaceDN w:val="0"/>
        <w:adjustRightInd w:val="0"/>
        <w:spacing w:after="0" w:line="152" w:lineRule="exact"/>
        <w:rPr>
          <w:rFonts w:ascii="Wingdings" w:hAnsi="Wingdings" w:cs="Wingdings"/>
          <w:sz w:val="23"/>
          <w:szCs w:val="23"/>
        </w:rPr>
      </w:pPr>
    </w:p>
    <w:p w:rsidR="00752AF2" w:rsidRDefault="00752AF2" w:rsidP="00752AF2">
      <w:pPr>
        <w:widowControl w:val="0"/>
        <w:numPr>
          <w:ilvl w:val="0"/>
          <w:numId w:val="46"/>
        </w:numPr>
        <w:tabs>
          <w:tab w:val="clear" w:pos="720"/>
          <w:tab w:val="num" w:pos="267"/>
        </w:tabs>
        <w:overflowPunct w:val="0"/>
        <w:autoSpaceDE w:val="0"/>
        <w:autoSpaceDN w:val="0"/>
        <w:adjustRightInd w:val="0"/>
        <w:spacing w:after="0" w:line="359" w:lineRule="auto"/>
        <w:ind w:left="267" w:hanging="267"/>
        <w:jc w:val="both"/>
        <w:rPr>
          <w:rFonts w:ascii="Wingdings" w:hAnsi="Wingdings" w:cs="Wingdings"/>
          <w:sz w:val="23"/>
          <w:szCs w:val="23"/>
        </w:rPr>
      </w:pPr>
      <w:r>
        <w:rPr>
          <w:rFonts w:ascii="Times New Roman" w:hAnsi="Times New Roman" w:cs="Times New Roman"/>
          <w:sz w:val="23"/>
          <w:szCs w:val="23"/>
        </w:rPr>
        <w:t xml:space="preserve">The analysis of Liquidity ratio shows that HBL do exhibit less constant and Nabil bank is rising and falling each successive year. Nabil bank’s in 2066/067 is more falling liquidity ratio than previous year. It indicates a low liquidity ratio might have difficulty meeting obligations while funding vital ongoing business operations. </w:t>
      </w:r>
    </w:p>
    <w:p w:rsidR="00752AF2" w:rsidRDefault="00752AF2" w:rsidP="00752AF2">
      <w:pPr>
        <w:widowControl w:val="0"/>
        <w:autoSpaceDE w:val="0"/>
        <w:autoSpaceDN w:val="0"/>
        <w:adjustRightInd w:val="0"/>
        <w:spacing w:after="0" w:line="156" w:lineRule="exact"/>
        <w:rPr>
          <w:rFonts w:ascii="Wingdings" w:hAnsi="Wingdings" w:cs="Wingdings"/>
          <w:sz w:val="23"/>
          <w:szCs w:val="23"/>
        </w:rPr>
      </w:pPr>
    </w:p>
    <w:p w:rsidR="00752AF2" w:rsidRDefault="00752AF2" w:rsidP="00752AF2">
      <w:pPr>
        <w:widowControl w:val="0"/>
        <w:numPr>
          <w:ilvl w:val="0"/>
          <w:numId w:val="46"/>
        </w:numPr>
        <w:tabs>
          <w:tab w:val="clear" w:pos="720"/>
          <w:tab w:val="num" w:pos="267"/>
        </w:tabs>
        <w:overflowPunct w:val="0"/>
        <w:autoSpaceDE w:val="0"/>
        <w:autoSpaceDN w:val="0"/>
        <w:adjustRightInd w:val="0"/>
        <w:spacing w:after="0" w:line="360" w:lineRule="auto"/>
        <w:ind w:left="267" w:hanging="267"/>
        <w:jc w:val="both"/>
        <w:rPr>
          <w:rFonts w:ascii="Wingdings" w:hAnsi="Wingdings" w:cs="Wingdings"/>
          <w:sz w:val="23"/>
          <w:szCs w:val="23"/>
        </w:rPr>
      </w:pPr>
      <w:r>
        <w:rPr>
          <w:rFonts w:ascii="Times New Roman" w:hAnsi="Times New Roman" w:cs="Times New Roman"/>
          <w:sz w:val="23"/>
          <w:szCs w:val="23"/>
        </w:rPr>
        <w:t xml:space="preserve">The Nabil has the highest mean MPS (3969.60) than the Himalayan banks (1479.20). The market value of shares in case of both the sample banks is fluctuating. The trend is not consistent. It is rising and falling each successive year. C.V. analysis helps us to conclude that Nabil has relatively less consistent (34.24%) Price-earnings ratio than that of HBL (29.94%). </w:t>
      </w:r>
    </w:p>
    <w:p w:rsidR="00752AF2" w:rsidRDefault="00752AF2" w:rsidP="00752AF2">
      <w:pPr>
        <w:widowControl w:val="0"/>
        <w:autoSpaceDE w:val="0"/>
        <w:autoSpaceDN w:val="0"/>
        <w:adjustRightInd w:val="0"/>
        <w:spacing w:after="0" w:line="152" w:lineRule="exact"/>
        <w:rPr>
          <w:rFonts w:ascii="Wingdings" w:hAnsi="Wingdings" w:cs="Wingdings"/>
          <w:sz w:val="23"/>
          <w:szCs w:val="23"/>
        </w:rPr>
      </w:pPr>
    </w:p>
    <w:p w:rsidR="00752AF2" w:rsidRDefault="00752AF2" w:rsidP="00752AF2">
      <w:pPr>
        <w:widowControl w:val="0"/>
        <w:numPr>
          <w:ilvl w:val="0"/>
          <w:numId w:val="46"/>
        </w:numPr>
        <w:tabs>
          <w:tab w:val="clear" w:pos="720"/>
          <w:tab w:val="num" w:pos="267"/>
        </w:tabs>
        <w:overflowPunct w:val="0"/>
        <w:autoSpaceDE w:val="0"/>
        <w:autoSpaceDN w:val="0"/>
        <w:adjustRightInd w:val="0"/>
        <w:spacing w:after="0" w:line="358" w:lineRule="auto"/>
        <w:ind w:left="267" w:hanging="267"/>
        <w:jc w:val="both"/>
        <w:rPr>
          <w:rFonts w:ascii="Wingdings" w:hAnsi="Wingdings" w:cs="Wingdings"/>
          <w:sz w:val="23"/>
          <w:szCs w:val="23"/>
        </w:rPr>
      </w:pPr>
      <w:r>
        <w:rPr>
          <w:rFonts w:ascii="Times New Roman" w:hAnsi="Times New Roman" w:cs="Times New Roman"/>
          <w:sz w:val="23"/>
          <w:szCs w:val="23"/>
        </w:rPr>
        <w:t xml:space="preserve">The correlation coefficient (r) between EPS and DPS is positive relationship between EPS and DPS. It means that the DPS increases with the increase in EPS. Coefficient of determination (r²) is the measure of the degree of linear association or correlation between two variables. The value of r and 6 P.E. indicates that the relationship between EPS and DPS is insignificant of HBL and significant of Nabil.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60" w:lineRule="auto"/>
        <w:ind w:left="267" w:hanging="267"/>
        <w:jc w:val="both"/>
        <w:rPr>
          <w:rFonts w:ascii="Wingdings" w:hAnsi="Wingdings" w:cs="Wingdings"/>
          <w:sz w:val="23"/>
          <w:szCs w:val="23"/>
        </w:rPr>
      </w:pPr>
      <w:bookmarkStart w:id="94" w:name="page95"/>
      <w:bookmarkEnd w:id="94"/>
      <w:r>
        <w:rPr>
          <w:rFonts w:ascii="Times New Roman" w:hAnsi="Times New Roman" w:cs="Times New Roman"/>
          <w:sz w:val="23"/>
          <w:szCs w:val="23"/>
        </w:rPr>
        <w:t xml:space="preserve">From the analysis we find that, beta coefficient of HBL is 0.271, which indicates that a one rupee increase in EPS leads to an average Rs. 0.271 increase in dependent variable DPS. </w:t>
      </w:r>
      <w:r>
        <w:rPr>
          <w:rFonts w:ascii="Times New Roman" w:hAnsi="Times New Roman" w:cs="Times New Roman"/>
          <w:sz w:val="23"/>
          <w:szCs w:val="23"/>
        </w:rPr>
        <w:lastRenderedPageBreak/>
        <w:t xml:space="preserve">Likewise, the beta coefficient of Nabil is 1.233, which indicates a one-rupee increase in EPS leads to an average Rs. 1.233 increase in DPS. </w:t>
      </w:r>
    </w:p>
    <w:p w:rsidR="00752AF2" w:rsidRDefault="00752AF2" w:rsidP="00752AF2">
      <w:pPr>
        <w:widowControl w:val="0"/>
        <w:autoSpaceDE w:val="0"/>
        <w:autoSpaceDN w:val="0"/>
        <w:adjustRightInd w:val="0"/>
        <w:spacing w:after="0" w:line="152" w:lineRule="exact"/>
        <w:rPr>
          <w:rFonts w:ascii="Wingdings" w:hAnsi="Wingdings" w:cs="Wingdings"/>
          <w:sz w:val="23"/>
          <w:szCs w:val="23"/>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58" w:lineRule="auto"/>
        <w:ind w:left="267" w:hanging="267"/>
        <w:jc w:val="both"/>
        <w:rPr>
          <w:rFonts w:ascii="Wingdings" w:hAnsi="Wingdings" w:cs="Wingdings"/>
          <w:sz w:val="23"/>
          <w:szCs w:val="23"/>
        </w:rPr>
      </w:pPr>
      <w:r>
        <w:rPr>
          <w:rFonts w:ascii="Times New Roman" w:hAnsi="Times New Roman" w:cs="Times New Roman"/>
          <w:sz w:val="23"/>
          <w:szCs w:val="23"/>
        </w:rPr>
        <w:t xml:space="preserve">The correlation coefficient (r) between MPS and DPS is positive relationship between MPS and DPS. It means that the MPS increases with the decrease in DPS of HBL. Coefficient of determination (r²) is the measure of the degree of linear association or correlation between two variables. The value of r and 6 P.E. indicates that the relationship between MPS and DPS is insignificant of HBL and in case of Nabil also insignificant. </w:t>
      </w:r>
    </w:p>
    <w:p w:rsidR="00752AF2" w:rsidRDefault="00752AF2" w:rsidP="00752AF2">
      <w:pPr>
        <w:widowControl w:val="0"/>
        <w:autoSpaceDE w:val="0"/>
        <w:autoSpaceDN w:val="0"/>
        <w:adjustRightInd w:val="0"/>
        <w:spacing w:after="0" w:line="157" w:lineRule="exact"/>
        <w:rPr>
          <w:rFonts w:ascii="Wingdings" w:hAnsi="Wingdings" w:cs="Wingdings"/>
          <w:sz w:val="23"/>
          <w:szCs w:val="23"/>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62" w:lineRule="auto"/>
        <w:ind w:left="267" w:hanging="267"/>
        <w:jc w:val="both"/>
        <w:rPr>
          <w:rFonts w:ascii="Wingdings" w:hAnsi="Wingdings" w:cs="Wingdings"/>
          <w:sz w:val="23"/>
          <w:szCs w:val="23"/>
        </w:rPr>
      </w:pPr>
      <w:r>
        <w:rPr>
          <w:rFonts w:ascii="Times New Roman" w:hAnsi="Times New Roman" w:cs="Times New Roman"/>
          <w:sz w:val="23"/>
          <w:szCs w:val="23"/>
        </w:rPr>
        <w:t xml:space="preserve">From the analysis we find that, beta coefficient is 2.10, which indicates that a one rupee increase in MPS leads to an average Rs. 2.10 increase in dependent variable. Likewise, the beta coefficient of Nabil is 6.52, which indicates a one-rupee increase in MPS leads to an average Rs. 6.52 increase in DPS. </w:t>
      </w:r>
    </w:p>
    <w:p w:rsidR="00752AF2" w:rsidRDefault="00752AF2" w:rsidP="00752AF2">
      <w:pPr>
        <w:widowControl w:val="0"/>
        <w:autoSpaceDE w:val="0"/>
        <w:autoSpaceDN w:val="0"/>
        <w:adjustRightInd w:val="0"/>
        <w:spacing w:after="0" w:line="150" w:lineRule="exact"/>
        <w:rPr>
          <w:rFonts w:ascii="Wingdings" w:hAnsi="Wingdings" w:cs="Wingdings"/>
          <w:sz w:val="23"/>
          <w:szCs w:val="23"/>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58" w:lineRule="auto"/>
        <w:ind w:left="267" w:hanging="267"/>
        <w:jc w:val="both"/>
        <w:rPr>
          <w:rFonts w:ascii="Wingdings" w:hAnsi="Wingdings" w:cs="Wingdings"/>
          <w:sz w:val="23"/>
          <w:szCs w:val="23"/>
        </w:rPr>
      </w:pPr>
      <w:r>
        <w:rPr>
          <w:rFonts w:ascii="Times New Roman" w:hAnsi="Times New Roman" w:cs="Times New Roman"/>
          <w:sz w:val="23"/>
          <w:szCs w:val="23"/>
        </w:rPr>
        <w:t xml:space="preserve">The correlation coefficient (r) between MPS and EPS is positive relationship between MPS and EPS. It means that the MPS increases with the decrease in EPS. Coefficient of determination (r²) is the measure of the degree of linear association or correlation between two variables. The value of r and 6 P.E. indicates that the relationship between MPS and DPS is significant of HBL and in case of Nabil also insignificant. </w:t>
      </w:r>
    </w:p>
    <w:p w:rsidR="00752AF2" w:rsidRDefault="00752AF2" w:rsidP="00752AF2">
      <w:pPr>
        <w:widowControl w:val="0"/>
        <w:autoSpaceDE w:val="0"/>
        <w:autoSpaceDN w:val="0"/>
        <w:adjustRightInd w:val="0"/>
        <w:spacing w:after="0" w:line="157" w:lineRule="exact"/>
        <w:rPr>
          <w:rFonts w:ascii="Wingdings" w:hAnsi="Wingdings" w:cs="Wingdings"/>
          <w:sz w:val="23"/>
          <w:szCs w:val="23"/>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62" w:lineRule="auto"/>
        <w:ind w:left="267" w:hanging="267"/>
        <w:jc w:val="both"/>
        <w:rPr>
          <w:rFonts w:ascii="Wingdings" w:hAnsi="Wingdings" w:cs="Wingdings"/>
          <w:sz w:val="23"/>
          <w:szCs w:val="23"/>
        </w:rPr>
      </w:pPr>
      <w:r>
        <w:rPr>
          <w:rFonts w:ascii="Times New Roman" w:hAnsi="Times New Roman" w:cs="Times New Roman"/>
          <w:sz w:val="23"/>
          <w:szCs w:val="23"/>
        </w:rPr>
        <w:t xml:space="preserve">From the analysis we find that, beta coefficient is 30.296, which indicates that a one rupee increase in MPS leads to an average Rs. 30.296 increase in dependent variable EPS. Likewise, the beta coefficient of Nabil is 19.50, which indicates a one-rupee increase in MPS leads to an average Rs. 19.50 increase in EPS. </w:t>
      </w:r>
    </w:p>
    <w:p w:rsidR="00752AF2" w:rsidRDefault="00752AF2" w:rsidP="00752AF2">
      <w:pPr>
        <w:widowControl w:val="0"/>
        <w:autoSpaceDE w:val="0"/>
        <w:autoSpaceDN w:val="0"/>
        <w:adjustRightInd w:val="0"/>
        <w:spacing w:after="0" w:line="150" w:lineRule="exact"/>
        <w:rPr>
          <w:rFonts w:ascii="Wingdings" w:hAnsi="Wingdings" w:cs="Wingdings"/>
          <w:sz w:val="23"/>
          <w:szCs w:val="23"/>
        </w:rPr>
      </w:pPr>
    </w:p>
    <w:p w:rsidR="00752AF2" w:rsidRDefault="00752AF2" w:rsidP="00752AF2">
      <w:pPr>
        <w:widowControl w:val="0"/>
        <w:numPr>
          <w:ilvl w:val="0"/>
          <w:numId w:val="47"/>
        </w:numPr>
        <w:tabs>
          <w:tab w:val="clear" w:pos="720"/>
          <w:tab w:val="num" w:pos="267"/>
        </w:tabs>
        <w:overflowPunct w:val="0"/>
        <w:autoSpaceDE w:val="0"/>
        <w:autoSpaceDN w:val="0"/>
        <w:adjustRightInd w:val="0"/>
        <w:spacing w:after="0" w:line="377" w:lineRule="auto"/>
        <w:ind w:left="267" w:hanging="267"/>
        <w:jc w:val="both"/>
        <w:rPr>
          <w:rFonts w:ascii="Wingdings" w:hAnsi="Wingdings" w:cs="Wingdings"/>
        </w:rPr>
      </w:pPr>
      <w:r>
        <w:rPr>
          <w:rFonts w:ascii="Times New Roman" w:hAnsi="Times New Roman" w:cs="Times New Roman"/>
        </w:rPr>
        <w:t xml:space="preserve">The correlation coefficient (r) between MPS and DPR of Nabil is positive relationship between MPS and EPS. It means that the MPS increases with the decrease in EPS. In case of HBL, correlation coefficient (r) between MPS and DPR is negative relationship between MPS and DPR. It means that the MPS decrease with the decrease in DPR Coefficient of determination (r²) is the measure of the degree of linear association or correlation between two variables. The value of r </w:t>
      </w:r>
    </w:p>
    <w:p w:rsidR="00752AF2" w:rsidRDefault="00752AF2" w:rsidP="00752AF2">
      <w:pPr>
        <w:widowControl w:val="0"/>
        <w:autoSpaceDE w:val="0"/>
        <w:autoSpaceDN w:val="0"/>
        <w:adjustRightInd w:val="0"/>
        <w:spacing w:after="0" w:line="23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80" w:lineRule="auto"/>
        <w:ind w:left="267"/>
        <w:rPr>
          <w:rFonts w:ascii="Times New Roman" w:hAnsi="Times New Roman" w:cs="Times New Roman"/>
          <w:sz w:val="24"/>
          <w:szCs w:val="24"/>
        </w:rPr>
      </w:pPr>
      <w:bookmarkStart w:id="95" w:name="page96"/>
      <w:bookmarkEnd w:id="95"/>
      <w:r>
        <w:rPr>
          <w:rFonts w:ascii="Times New Roman" w:hAnsi="Times New Roman" w:cs="Times New Roman"/>
          <w:sz w:val="23"/>
          <w:szCs w:val="23"/>
        </w:rPr>
        <w:t>and 6 P.E. indicates that the relationship between MPS and DPS of HBL and Nabil are insignificant.</w:t>
      </w:r>
    </w:p>
    <w:p w:rsidR="00752AF2" w:rsidRDefault="00752AF2" w:rsidP="00752AF2">
      <w:pPr>
        <w:widowControl w:val="0"/>
        <w:autoSpaceDE w:val="0"/>
        <w:autoSpaceDN w:val="0"/>
        <w:adjustRightInd w:val="0"/>
        <w:spacing w:after="0" w:line="130" w:lineRule="exact"/>
        <w:rPr>
          <w:rFonts w:ascii="Times New Roman" w:hAnsi="Times New Roman" w:cs="Times New Roman"/>
          <w:sz w:val="24"/>
          <w:szCs w:val="24"/>
        </w:rPr>
      </w:pPr>
    </w:p>
    <w:p w:rsidR="00752AF2" w:rsidRDefault="00752AF2" w:rsidP="00752AF2">
      <w:pPr>
        <w:widowControl w:val="0"/>
        <w:numPr>
          <w:ilvl w:val="0"/>
          <w:numId w:val="48"/>
        </w:numPr>
        <w:tabs>
          <w:tab w:val="clear" w:pos="720"/>
          <w:tab w:val="num" w:pos="267"/>
        </w:tabs>
        <w:overflowPunct w:val="0"/>
        <w:autoSpaceDE w:val="0"/>
        <w:autoSpaceDN w:val="0"/>
        <w:adjustRightInd w:val="0"/>
        <w:spacing w:after="0" w:line="362" w:lineRule="auto"/>
        <w:ind w:left="267" w:hanging="267"/>
        <w:jc w:val="both"/>
        <w:rPr>
          <w:rFonts w:ascii="Wingdings" w:hAnsi="Wingdings" w:cs="Wingdings"/>
          <w:sz w:val="23"/>
          <w:szCs w:val="23"/>
        </w:rPr>
      </w:pPr>
      <w:r>
        <w:rPr>
          <w:rFonts w:ascii="Times New Roman" w:hAnsi="Times New Roman" w:cs="Times New Roman"/>
          <w:sz w:val="23"/>
          <w:szCs w:val="23"/>
        </w:rPr>
        <w:t xml:space="preserve">From the analysis we find that, beta coefficient is -19.41, which indicates that a one rupee increase in MPS leads to an average Rs. -19.41 decrease in dependent variable DPR. Likewise, the beta coefficient of Nabil is 6.109, which indicates a one-rupee increase in MPS leads to an average Rs. 6.109 increase in DPR. </w:t>
      </w:r>
    </w:p>
    <w:p w:rsidR="00752AF2" w:rsidRDefault="00752AF2" w:rsidP="00752AF2">
      <w:pPr>
        <w:widowControl w:val="0"/>
        <w:autoSpaceDE w:val="0"/>
        <w:autoSpaceDN w:val="0"/>
        <w:adjustRightInd w:val="0"/>
        <w:spacing w:after="0" w:line="150" w:lineRule="exact"/>
        <w:rPr>
          <w:rFonts w:ascii="Wingdings" w:hAnsi="Wingdings" w:cs="Wingdings"/>
          <w:sz w:val="23"/>
          <w:szCs w:val="23"/>
        </w:rPr>
      </w:pPr>
    </w:p>
    <w:p w:rsidR="00752AF2" w:rsidRDefault="00752AF2" w:rsidP="00752AF2">
      <w:pPr>
        <w:widowControl w:val="0"/>
        <w:numPr>
          <w:ilvl w:val="0"/>
          <w:numId w:val="48"/>
        </w:numPr>
        <w:tabs>
          <w:tab w:val="clear" w:pos="720"/>
          <w:tab w:val="num" w:pos="267"/>
        </w:tabs>
        <w:overflowPunct w:val="0"/>
        <w:autoSpaceDE w:val="0"/>
        <w:autoSpaceDN w:val="0"/>
        <w:adjustRightInd w:val="0"/>
        <w:spacing w:after="0" w:line="356" w:lineRule="auto"/>
        <w:ind w:left="267" w:hanging="267"/>
        <w:jc w:val="both"/>
        <w:rPr>
          <w:rFonts w:ascii="Wingdings" w:hAnsi="Wingdings" w:cs="Wingdings"/>
          <w:sz w:val="23"/>
          <w:szCs w:val="23"/>
        </w:rPr>
      </w:pPr>
      <w:r>
        <w:rPr>
          <w:rFonts w:ascii="Times New Roman" w:hAnsi="Times New Roman" w:cs="Times New Roman"/>
          <w:sz w:val="23"/>
          <w:szCs w:val="23"/>
        </w:rPr>
        <w:t xml:space="preserve">From the multiple analysis we find that the output of multiple regression analysis between </w:t>
      </w:r>
      <w:r>
        <w:rPr>
          <w:rFonts w:ascii="Times New Roman" w:hAnsi="Times New Roman" w:cs="Times New Roman"/>
          <w:sz w:val="23"/>
          <w:szCs w:val="23"/>
        </w:rPr>
        <w:lastRenderedPageBreak/>
        <w:t xml:space="preserve">MPS (Y) and other variables EPS (X1) and DPS (X2) of the banks. The regression constant (a) is negative (-107.57) that indicate that when EPS and DPS equal to zero, then MPS of the HBL would be Rs. 107.57. The regression coefficient (b1) is 36.58. Another regression coefficient (b2) is -23.164. As the coefficient of multiple determinations (R²) is 0.772 it means 77.2% of variation in MPS is explained by variation in EPS and DPS. The standard error of estimation (S.E.E.) is 334.641, it indicates that the possible error in the predicated value for the respective banks. </w:t>
      </w:r>
    </w:p>
    <w:p w:rsidR="00752AF2" w:rsidRDefault="00752AF2" w:rsidP="00752AF2">
      <w:pPr>
        <w:widowControl w:val="0"/>
        <w:autoSpaceDE w:val="0"/>
        <w:autoSpaceDN w:val="0"/>
        <w:adjustRightInd w:val="0"/>
        <w:spacing w:after="0" w:line="162" w:lineRule="exact"/>
        <w:rPr>
          <w:rFonts w:ascii="Wingdings" w:hAnsi="Wingdings" w:cs="Wingdings"/>
          <w:sz w:val="23"/>
          <w:szCs w:val="23"/>
        </w:rPr>
      </w:pPr>
    </w:p>
    <w:p w:rsidR="00752AF2" w:rsidRDefault="00752AF2" w:rsidP="00752AF2">
      <w:pPr>
        <w:widowControl w:val="0"/>
        <w:numPr>
          <w:ilvl w:val="0"/>
          <w:numId w:val="48"/>
        </w:numPr>
        <w:tabs>
          <w:tab w:val="clear" w:pos="720"/>
          <w:tab w:val="num" w:pos="267"/>
        </w:tabs>
        <w:overflowPunct w:val="0"/>
        <w:autoSpaceDE w:val="0"/>
        <w:autoSpaceDN w:val="0"/>
        <w:adjustRightInd w:val="0"/>
        <w:spacing w:after="0" w:line="369" w:lineRule="auto"/>
        <w:ind w:left="267" w:right="20" w:hanging="267"/>
        <w:jc w:val="both"/>
        <w:rPr>
          <w:rFonts w:ascii="Wingdings" w:hAnsi="Wingdings" w:cs="Wingdings"/>
        </w:rPr>
      </w:pPr>
      <w:r>
        <w:rPr>
          <w:rFonts w:ascii="Times New Roman" w:hAnsi="Times New Roman" w:cs="Times New Roman"/>
        </w:rPr>
        <w:t xml:space="preserve">Analysis represents the linear relationship between DPS, EPS and DPR of two concerned banks. It shows the output of multiple regression analysis between MPS </w:t>
      </w:r>
    </w:p>
    <w:p w:rsidR="00752AF2" w:rsidRDefault="00752AF2" w:rsidP="00752AF2">
      <w:pPr>
        <w:widowControl w:val="0"/>
        <w:numPr>
          <w:ilvl w:val="1"/>
          <w:numId w:val="48"/>
        </w:numPr>
        <w:tabs>
          <w:tab w:val="clear" w:pos="1440"/>
          <w:tab w:val="num" w:pos="675"/>
        </w:tabs>
        <w:overflowPunct w:val="0"/>
        <w:autoSpaceDE w:val="0"/>
        <w:autoSpaceDN w:val="0"/>
        <w:adjustRightInd w:val="0"/>
        <w:spacing w:after="0" w:line="366" w:lineRule="auto"/>
        <w:ind w:left="267" w:right="20" w:firstLine="4"/>
        <w:jc w:val="both"/>
        <w:rPr>
          <w:rFonts w:ascii="Times New Roman" w:hAnsi="Times New Roman" w:cs="Times New Roman"/>
          <w:sz w:val="23"/>
          <w:szCs w:val="23"/>
        </w:rPr>
      </w:pPr>
      <w:r>
        <w:rPr>
          <w:rFonts w:ascii="Times New Roman" w:hAnsi="Times New Roman" w:cs="Times New Roman"/>
          <w:sz w:val="23"/>
          <w:szCs w:val="23"/>
        </w:rPr>
        <w:t xml:space="preserve">and other variables (EPS (X1) and DPR (X2) of the banks. The regression constant (a) is negative (-22.52) that indicate that when EPS and DPR equal to zero, then DPS of the HBL would be Rs. 22.52. </w:t>
      </w:r>
    </w:p>
    <w:p w:rsidR="00752AF2" w:rsidRDefault="00752AF2" w:rsidP="00752AF2">
      <w:pPr>
        <w:widowControl w:val="0"/>
        <w:autoSpaceDE w:val="0"/>
        <w:autoSpaceDN w:val="0"/>
        <w:adjustRightInd w:val="0"/>
        <w:spacing w:after="0" w:line="146" w:lineRule="exact"/>
        <w:rPr>
          <w:rFonts w:ascii="Times New Roman" w:hAnsi="Times New Roman" w:cs="Times New Roman"/>
          <w:sz w:val="23"/>
          <w:szCs w:val="23"/>
        </w:rPr>
      </w:pPr>
    </w:p>
    <w:p w:rsidR="00752AF2" w:rsidRDefault="00752AF2" w:rsidP="00752AF2">
      <w:pPr>
        <w:widowControl w:val="0"/>
        <w:numPr>
          <w:ilvl w:val="0"/>
          <w:numId w:val="48"/>
        </w:numPr>
        <w:tabs>
          <w:tab w:val="clear" w:pos="720"/>
          <w:tab w:val="num" w:pos="267"/>
        </w:tabs>
        <w:overflowPunct w:val="0"/>
        <w:autoSpaceDE w:val="0"/>
        <w:autoSpaceDN w:val="0"/>
        <w:adjustRightInd w:val="0"/>
        <w:spacing w:after="0" w:line="360" w:lineRule="auto"/>
        <w:ind w:left="267" w:hanging="267"/>
        <w:jc w:val="both"/>
        <w:rPr>
          <w:rFonts w:ascii="Wingdings" w:hAnsi="Wingdings" w:cs="Wingdings"/>
          <w:sz w:val="23"/>
          <w:szCs w:val="23"/>
        </w:rPr>
      </w:pPr>
      <w:r>
        <w:rPr>
          <w:rFonts w:ascii="Times New Roman" w:hAnsi="Times New Roman" w:cs="Times New Roman"/>
          <w:sz w:val="23"/>
          <w:szCs w:val="23"/>
        </w:rPr>
        <w:t xml:space="preserve">The regression coefficients of EPS and DPR are 0.3697, 0.6069 and 0.463, 1.221 respectively of HBL and Nabil banks, which indicates that a one-rupee increase in EPS causes Rs. 36.58 increase in DPS and one-rupee increase in DPR leads to an average about Rs. -23.164 increase in DPS. Hence, it can be concluded that EPS and DPR has direct influence on DPS. </w:t>
      </w:r>
    </w:p>
    <w:p w:rsidR="00752AF2" w:rsidRDefault="00752AF2" w:rsidP="00752AF2">
      <w:pPr>
        <w:widowControl w:val="0"/>
        <w:autoSpaceDE w:val="0"/>
        <w:autoSpaceDN w:val="0"/>
        <w:adjustRightInd w:val="0"/>
        <w:spacing w:after="0" w:line="152" w:lineRule="exact"/>
        <w:rPr>
          <w:rFonts w:ascii="Wingdings" w:hAnsi="Wingdings" w:cs="Wingdings"/>
          <w:sz w:val="23"/>
          <w:szCs w:val="23"/>
        </w:rPr>
      </w:pPr>
    </w:p>
    <w:p w:rsidR="00752AF2" w:rsidRDefault="00752AF2" w:rsidP="00752AF2">
      <w:pPr>
        <w:widowControl w:val="0"/>
        <w:numPr>
          <w:ilvl w:val="0"/>
          <w:numId w:val="48"/>
        </w:numPr>
        <w:tabs>
          <w:tab w:val="clear" w:pos="720"/>
          <w:tab w:val="num" w:pos="324"/>
        </w:tabs>
        <w:overflowPunct w:val="0"/>
        <w:autoSpaceDE w:val="0"/>
        <w:autoSpaceDN w:val="0"/>
        <w:adjustRightInd w:val="0"/>
        <w:spacing w:after="0" w:line="360" w:lineRule="auto"/>
        <w:ind w:left="267" w:hanging="267"/>
        <w:jc w:val="both"/>
        <w:rPr>
          <w:rFonts w:ascii="Wingdings" w:hAnsi="Wingdings" w:cs="Wingdings"/>
          <w:sz w:val="23"/>
          <w:szCs w:val="23"/>
        </w:rPr>
      </w:pPr>
      <w:r>
        <w:rPr>
          <w:rFonts w:ascii="Times New Roman" w:hAnsi="Times New Roman" w:cs="Times New Roman"/>
          <w:sz w:val="23"/>
          <w:szCs w:val="23"/>
        </w:rPr>
        <w:t>From the multiple analyses we find that the output of multiple regression analysis between MPS (Y) and other variables DPS (X</w:t>
      </w:r>
      <w:r>
        <w:rPr>
          <w:rFonts w:ascii="Times New Roman" w:hAnsi="Times New Roman" w:cs="Times New Roman"/>
          <w:sz w:val="15"/>
          <w:szCs w:val="15"/>
        </w:rPr>
        <w:t>1</w:t>
      </w:r>
      <w:r>
        <w:rPr>
          <w:rFonts w:ascii="Times New Roman" w:hAnsi="Times New Roman" w:cs="Times New Roman"/>
          <w:sz w:val="23"/>
          <w:szCs w:val="23"/>
        </w:rPr>
        <w:t xml:space="preserve">), PE </w:t>
      </w:r>
      <w:r>
        <w:rPr>
          <w:rFonts w:ascii="Times New Roman" w:hAnsi="Times New Roman" w:cs="Times New Roman"/>
          <w:sz w:val="15"/>
          <w:szCs w:val="15"/>
        </w:rPr>
        <w:t>t-1</w:t>
      </w:r>
      <w:r>
        <w:rPr>
          <w:rFonts w:ascii="Times New Roman" w:hAnsi="Times New Roman" w:cs="Times New Roman"/>
          <w:sz w:val="23"/>
          <w:szCs w:val="23"/>
        </w:rPr>
        <w:t xml:space="preserve"> (X</w:t>
      </w:r>
      <w:r>
        <w:rPr>
          <w:rFonts w:ascii="Times New Roman" w:hAnsi="Times New Roman" w:cs="Times New Roman"/>
          <w:sz w:val="15"/>
          <w:szCs w:val="15"/>
        </w:rPr>
        <w:t>2</w:t>
      </w:r>
      <w:r>
        <w:rPr>
          <w:rFonts w:ascii="Times New Roman" w:hAnsi="Times New Roman" w:cs="Times New Roman"/>
          <w:sz w:val="23"/>
          <w:szCs w:val="23"/>
        </w:rPr>
        <w:t>) and EPS (X</w:t>
      </w:r>
      <w:r>
        <w:rPr>
          <w:rFonts w:ascii="Times New Roman" w:hAnsi="Times New Roman" w:cs="Times New Roman"/>
          <w:sz w:val="15"/>
          <w:szCs w:val="15"/>
        </w:rPr>
        <w:t>3</w:t>
      </w:r>
      <w:r>
        <w:rPr>
          <w:rFonts w:ascii="Times New Roman" w:hAnsi="Times New Roman" w:cs="Times New Roman"/>
          <w:sz w:val="23"/>
          <w:szCs w:val="23"/>
        </w:rPr>
        <w:t xml:space="preserve">) of the banks, Significance F is 0.2988 and 0.3609 of HBL and Nabil bank respectively. A result is statistically insignificant when the significance F is more than 0.05 of both banks.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numPr>
          <w:ilvl w:val="0"/>
          <w:numId w:val="49"/>
        </w:numPr>
        <w:tabs>
          <w:tab w:val="clear" w:pos="720"/>
          <w:tab w:val="num" w:pos="267"/>
        </w:tabs>
        <w:overflowPunct w:val="0"/>
        <w:autoSpaceDE w:val="0"/>
        <w:autoSpaceDN w:val="0"/>
        <w:adjustRightInd w:val="0"/>
        <w:spacing w:after="0" w:line="360" w:lineRule="auto"/>
        <w:ind w:left="267" w:hanging="267"/>
        <w:jc w:val="both"/>
        <w:rPr>
          <w:rFonts w:ascii="Wingdings" w:hAnsi="Wingdings" w:cs="Wingdings"/>
          <w:sz w:val="23"/>
          <w:szCs w:val="23"/>
        </w:rPr>
      </w:pPr>
      <w:bookmarkStart w:id="96" w:name="page97"/>
      <w:bookmarkEnd w:id="96"/>
      <w:r>
        <w:rPr>
          <w:rFonts w:ascii="Times New Roman" w:hAnsi="Times New Roman" w:cs="Times New Roman"/>
          <w:sz w:val="23"/>
          <w:szCs w:val="23"/>
        </w:rPr>
        <w:t>From the multiple analyses we find that the output of multiple regression analysis between MPS (Y) and other variables DPS (X</w:t>
      </w:r>
      <w:r>
        <w:rPr>
          <w:rFonts w:ascii="Times New Roman" w:hAnsi="Times New Roman" w:cs="Times New Roman"/>
          <w:sz w:val="15"/>
          <w:szCs w:val="15"/>
        </w:rPr>
        <w:t>1</w:t>
      </w:r>
      <w:r>
        <w:rPr>
          <w:rFonts w:ascii="Times New Roman" w:hAnsi="Times New Roman" w:cs="Times New Roman"/>
          <w:sz w:val="23"/>
          <w:szCs w:val="23"/>
        </w:rPr>
        <w:t xml:space="preserve">), PE </w:t>
      </w:r>
      <w:r>
        <w:rPr>
          <w:rFonts w:ascii="Times New Roman" w:hAnsi="Times New Roman" w:cs="Times New Roman"/>
          <w:sz w:val="15"/>
          <w:szCs w:val="15"/>
        </w:rPr>
        <w:t>t-1</w:t>
      </w:r>
      <w:r>
        <w:rPr>
          <w:rFonts w:ascii="Times New Roman" w:hAnsi="Times New Roman" w:cs="Times New Roman"/>
          <w:sz w:val="23"/>
          <w:szCs w:val="23"/>
        </w:rPr>
        <w:t xml:space="preserve"> (X</w:t>
      </w:r>
      <w:r>
        <w:rPr>
          <w:rFonts w:ascii="Times New Roman" w:hAnsi="Times New Roman" w:cs="Times New Roman"/>
          <w:sz w:val="15"/>
          <w:szCs w:val="15"/>
        </w:rPr>
        <w:t>2</w:t>
      </w:r>
      <w:r>
        <w:rPr>
          <w:rFonts w:ascii="Times New Roman" w:hAnsi="Times New Roman" w:cs="Times New Roman"/>
          <w:sz w:val="23"/>
          <w:szCs w:val="23"/>
        </w:rPr>
        <w:t>) and EPS (X</w:t>
      </w:r>
      <w:r>
        <w:rPr>
          <w:rFonts w:ascii="Times New Roman" w:hAnsi="Times New Roman" w:cs="Times New Roman"/>
          <w:sz w:val="15"/>
          <w:szCs w:val="15"/>
        </w:rPr>
        <w:t>3</w:t>
      </w:r>
      <w:r>
        <w:rPr>
          <w:rFonts w:ascii="Times New Roman" w:hAnsi="Times New Roman" w:cs="Times New Roman"/>
          <w:sz w:val="23"/>
          <w:szCs w:val="23"/>
        </w:rPr>
        <w:t xml:space="preserve">) of the banks, the calculated p- value of DPS, P/E &amp; EPS of both banks, whereas p value at 5% level of significance, which shows that calculated p-value is more than 0.05. This is statistically insignificant.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D260E0" w:rsidRDefault="00D260E0" w:rsidP="00752AF2">
      <w:pPr>
        <w:widowControl w:val="0"/>
        <w:autoSpaceDE w:val="0"/>
        <w:autoSpaceDN w:val="0"/>
        <w:adjustRightInd w:val="0"/>
        <w:spacing w:after="0" w:line="240" w:lineRule="auto"/>
        <w:ind w:left="3740"/>
        <w:rPr>
          <w:rFonts w:ascii="Times New Roman" w:hAnsi="Times New Roman" w:cs="Times New Roman"/>
          <w:b/>
          <w:bCs/>
          <w:sz w:val="32"/>
          <w:szCs w:val="32"/>
        </w:rPr>
      </w:pPr>
      <w:bookmarkStart w:id="97" w:name="page98"/>
      <w:bookmarkEnd w:id="97"/>
    </w:p>
    <w:p w:rsidR="00752AF2" w:rsidRDefault="00752AF2" w:rsidP="00752AF2">
      <w:pPr>
        <w:widowControl w:val="0"/>
        <w:autoSpaceDE w:val="0"/>
        <w:autoSpaceDN w:val="0"/>
        <w:adjustRightInd w:val="0"/>
        <w:spacing w:after="0" w:line="240" w:lineRule="auto"/>
        <w:ind w:left="3740"/>
        <w:rPr>
          <w:rFonts w:ascii="Times New Roman" w:hAnsi="Times New Roman" w:cs="Times New Roman"/>
          <w:sz w:val="24"/>
          <w:szCs w:val="24"/>
        </w:rPr>
      </w:pPr>
      <w:r>
        <w:rPr>
          <w:rFonts w:ascii="Times New Roman" w:hAnsi="Times New Roman" w:cs="Times New Roman"/>
          <w:b/>
          <w:bCs/>
          <w:sz w:val="32"/>
          <w:szCs w:val="32"/>
        </w:rPr>
        <w:t>CHAPTER V</w:t>
      </w:r>
    </w:p>
    <w:p w:rsidR="00752AF2" w:rsidRDefault="00752AF2" w:rsidP="00752AF2">
      <w:pPr>
        <w:widowControl w:val="0"/>
        <w:autoSpaceDE w:val="0"/>
        <w:autoSpaceDN w:val="0"/>
        <w:adjustRightInd w:val="0"/>
        <w:spacing w:after="0" w:line="18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ind w:left="820"/>
        <w:rPr>
          <w:rFonts w:ascii="Times New Roman" w:hAnsi="Times New Roman" w:cs="Times New Roman"/>
          <w:sz w:val="24"/>
          <w:szCs w:val="24"/>
        </w:rPr>
      </w:pPr>
      <w:r>
        <w:rPr>
          <w:rFonts w:ascii="Times New Roman" w:hAnsi="Times New Roman" w:cs="Times New Roman"/>
          <w:b/>
          <w:bCs/>
          <w:sz w:val="30"/>
          <w:szCs w:val="30"/>
        </w:rPr>
        <w:t>SUMMARY CONCLUSION AND RECOMMENDATIONS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6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sz w:val="24"/>
          <w:szCs w:val="24"/>
        </w:rPr>
        <w:t>This chapter focuses on summarizing the study held with the conclusions and some recommendation on the basis of findings. In this chapter is subdivided into summary, conclusion and recommendation as following:</w:t>
      </w:r>
    </w:p>
    <w:p w:rsidR="00752AF2" w:rsidRDefault="00752AF2" w:rsidP="00752AF2">
      <w:pPr>
        <w:widowControl w:val="0"/>
        <w:autoSpaceDE w:val="0"/>
        <w:autoSpaceDN w:val="0"/>
        <w:adjustRightInd w:val="0"/>
        <w:spacing w:after="0" w:line="22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5.1 Summary</w:t>
      </w:r>
    </w:p>
    <w:p w:rsidR="00752AF2" w:rsidRDefault="00752AF2" w:rsidP="00752AF2">
      <w:pPr>
        <w:widowControl w:val="0"/>
        <w:autoSpaceDE w:val="0"/>
        <w:autoSpaceDN w:val="0"/>
        <w:adjustRightInd w:val="0"/>
        <w:spacing w:after="0" w:line="14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4"/>
          <w:szCs w:val="24"/>
        </w:rPr>
        <w:t>Dividend is one of the major reasons for which public are interested to invest money on the shares of bank or other institution. It refers to the portion of earnings that is distributed to the shareholders in return to their investment in the shares. Normally, that business, which is running at profit, is capable to pay dividend. It is one of the major decisions of financial management because it affects the value of firm as well as overall financing decision like financial structure, the flow of funds, corporate liquidity and investor's attitudes.</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lastRenderedPageBreak/>
        <w:t>The important aspect of dividend policy is to determine the appropriate allocation of profit between dividend payments and the amount to be retained in the firm. It solves the problem that how much of the profit should be distributed in terms of dividend and how much should be retained in the firm. It also determines the forms of dividend.</w:t>
      </w:r>
    </w:p>
    <w:p w:rsidR="00752AF2" w:rsidRDefault="00752AF2" w:rsidP="00752AF2">
      <w:pPr>
        <w:widowControl w:val="0"/>
        <w:autoSpaceDE w:val="0"/>
        <w:autoSpaceDN w:val="0"/>
        <w:adjustRightInd w:val="0"/>
        <w:spacing w:after="0" w:line="15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sz w:val="24"/>
          <w:szCs w:val="24"/>
        </w:rPr>
        <w:t>Nepal has not sufficient rules and regulation to control the financial institution. By the same way, commercial banks of Nepal have not satisfactory result about dividend decision. In practices, every firm has followed own types of dividend policies.</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4"/>
          <w:szCs w:val="24"/>
        </w:rPr>
        <w:t>Considering time and resource constraints only two commercial banks namely HBL and Nabil have been selected as sample banks in study to fulfill the objective of studying dividend policy decision and other factors related to dividend. The study period covers only last five fiscal years from 2005/06 to 2009/10. The available secondary data have been analyzed using various financial and statistical tools in this study. So, the reliability of the conclusions of this study is determined on the accuracy of secondary data.</w:t>
      </w:r>
    </w:p>
    <w:p w:rsidR="00752AF2" w:rsidRDefault="00752AF2" w:rsidP="00752AF2">
      <w:pPr>
        <w:widowControl w:val="0"/>
        <w:autoSpaceDE w:val="0"/>
        <w:autoSpaceDN w:val="0"/>
        <w:adjustRightInd w:val="0"/>
        <w:spacing w:after="0" w:line="159" w:lineRule="exact"/>
        <w:rPr>
          <w:rFonts w:ascii="Times New Roman" w:hAnsi="Times New Roman" w:cs="Times New Roman"/>
          <w:sz w:val="24"/>
          <w:szCs w:val="24"/>
        </w:rPr>
      </w:pPr>
    </w:p>
    <w:tbl>
      <w:tblPr>
        <w:tblW w:w="0" w:type="auto"/>
        <w:tblLayout w:type="fixed"/>
        <w:tblCellMar>
          <w:left w:w="0" w:type="dxa"/>
          <w:right w:w="0" w:type="dxa"/>
        </w:tblCellMar>
        <w:tblLook w:val="0000"/>
      </w:tblPr>
      <w:tblGrid>
        <w:gridCol w:w="840"/>
        <w:gridCol w:w="4040"/>
        <w:gridCol w:w="4480"/>
      </w:tblGrid>
      <w:tr w:rsidR="00752AF2" w:rsidTr="00D72F27">
        <w:trPr>
          <w:trHeight w:val="312"/>
        </w:trPr>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This  is</w:t>
            </w:r>
          </w:p>
        </w:tc>
        <w:tc>
          <w:tcPr>
            <w:tcW w:w="4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a  comparative  study  mainly  focused</w:t>
            </w:r>
          </w:p>
        </w:tc>
        <w:tc>
          <w:tcPr>
            <w:tcW w:w="44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on  whether  the  sample  banks  are paying</w:t>
            </w:r>
          </w:p>
        </w:tc>
      </w:tr>
      <w:tr w:rsidR="00752AF2" w:rsidTr="00D72F27">
        <w:trPr>
          <w:trHeight w:val="414"/>
        </w:trPr>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uniform</w:t>
            </w:r>
          </w:p>
        </w:tc>
        <w:tc>
          <w:tcPr>
            <w:tcW w:w="8520" w:type="dxa"/>
            <w:gridSpan w:val="2"/>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t>dividend  or  not.  It  finds  out  the  relationship  of  divided  with various  financial</w:t>
            </w:r>
          </w:p>
        </w:tc>
      </w:tr>
      <w:tr w:rsidR="00752AF2" w:rsidTr="00D260E0">
        <w:trPr>
          <w:trHeight w:val="770"/>
        </w:trPr>
        <w:tc>
          <w:tcPr>
            <w:tcW w:w="8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c>
          <w:tcPr>
            <w:tcW w:w="404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jc w:val="right"/>
              <w:rPr>
                <w:rFonts w:ascii="Times New Roman" w:hAnsi="Times New Roman" w:cs="Times New Roman"/>
                <w:sz w:val="24"/>
                <w:szCs w:val="24"/>
              </w:rPr>
            </w:pPr>
          </w:p>
        </w:tc>
        <w:tc>
          <w:tcPr>
            <w:tcW w:w="4480" w:type="dxa"/>
            <w:tcBorders>
              <w:top w:val="nil"/>
              <w:left w:val="nil"/>
              <w:bottom w:val="nil"/>
              <w:right w:val="nil"/>
            </w:tcBorders>
            <w:vAlign w:val="bottom"/>
          </w:tcPr>
          <w:p w:rsidR="00752AF2" w:rsidRDefault="00752AF2" w:rsidP="00D72F27">
            <w:pPr>
              <w:widowControl w:val="0"/>
              <w:autoSpaceDE w:val="0"/>
              <w:autoSpaceDN w:val="0"/>
              <w:adjustRightInd w:val="0"/>
              <w:spacing w:after="0" w:line="240" w:lineRule="auto"/>
              <w:rPr>
                <w:rFonts w:ascii="Times New Roman" w:hAnsi="Times New Roman" w:cs="Times New Roman"/>
                <w:sz w:val="24"/>
                <w:szCs w:val="24"/>
              </w:rPr>
            </w:pPr>
          </w:p>
        </w:tc>
      </w:tr>
    </w:tbl>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bookmarkStart w:id="98" w:name="page99"/>
      <w:bookmarkEnd w:id="98"/>
      <w:r>
        <w:rPr>
          <w:rFonts w:ascii="Times New Roman" w:hAnsi="Times New Roman" w:cs="Times New Roman"/>
          <w:sz w:val="24"/>
          <w:szCs w:val="24"/>
        </w:rPr>
        <w:t>indicators such as earning per share, market price per share, price earnings ratio and dividend payout ratio. This study has been carried out with an objective to analyze the dividend policy being followed by the sample banks HBL and Nabil and to find out the relationship of market price per share with EPS and DPS etc.</w:t>
      </w:r>
    </w:p>
    <w:p w:rsidR="00752AF2" w:rsidRDefault="00752AF2" w:rsidP="00752AF2">
      <w:pPr>
        <w:widowControl w:val="0"/>
        <w:autoSpaceDE w:val="0"/>
        <w:autoSpaceDN w:val="0"/>
        <w:adjustRightInd w:val="0"/>
        <w:spacing w:after="0" w:line="15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Various studies related to the same subject matter have been considered to accomplish this study. Thesis is done on the similar topic and other study has been reviewed. The study is organized in five chapters: Introduction, Review of Literature, Research Methodology, Data Presentation &amp; Analysis, and Summary Conclusion &amp; Recommendations.</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5.2 Conclusion</w:t>
      </w:r>
    </w:p>
    <w:p w:rsidR="00752AF2" w:rsidRDefault="00752AF2" w:rsidP="00752AF2">
      <w:pPr>
        <w:widowControl w:val="0"/>
        <w:autoSpaceDE w:val="0"/>
        <w:autoSpaceDN w:val="0"/>
        <w:adjustRightInd w:val="0"/>
        <w:spacing w:after="0" w:line="14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On the basis of major findings led this study to conclude that the sample banks (HBL &amp; Nabil) continued growing and remained profitable through put the period of crisis. Nabil has higher earning capacity than HBL and paying more dividends in Rupees than that of HBL. It can be considered that Nabil remained more successful than HBL in generating higher EPS.</w:t>
      </w:r>
    </w:p>
    <w:p w:rsidR="00752AF2" w:rsidRDefault="00752AF2" w:rsidP="00752AF2">
      <w:pPr>
        <w:widowControl w:val="0"/>
        <w:autoSpaceDE w:val="0"/>
        <w:autoSpaceDN w:val="0"/>
        <w:adjustRightInd w:val="0"/>
        <w:spacing w:after="0" w:line="15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sz w:val="24"/>
          <w:szCs w:val="24"/>
        </w:rPr>
        <w:t xml:space="preserve">There seems instability and inconsistency in dividend payment by the banks, every year EPS </w:t>
      </w:r>
      <w:r>
        <w:rPr>
          <w:rFonts w:ascii="Times New Roman" w:hAnsi="Times New Roman" w:cs="Times New Roman"/>
          <w:sz w:val="24"/>
          <w:szCs w:val="24"/>
        </w:rPr>
        <w:lastRenderedPageBreak/>
        <w:t>and MPS highly fluctuation. The CV of EPS has high ranged. Similarly MPS are also fluctuating; Government has not clear policy towards dividend and to improve the efficiency of the banks.</w:t>
      </w:r>
    </w:p>
    <w:p w:rsidR="00752AF2" w:rsidRDefault="00752AF2" w:rsidP="00752AF2">
      <w:pPr>
        <w:widowControl w:val="0"/>
        <w:autoSpaceDE w:val="0"/>
        <w:autoSpaceDN w:val="0"/>
        <w:adjustRightInd w:val="0"/>
        <w:spacing w:after="0" w:line="14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In terms of MPS Comparing two banks, Nabil has a higher average. But it has a higher standard deviation and coefficient of variation, which means that deviation of MPS of this bank, is more and also it has higher fluctuation. Therefore, from this view point, MPS of HBL is better than that of Nabil.</w:t>
      </w:r>
    </w:p>
    <w:p w:rsidR="00752AF2" w:rsidRDefault="00752AF2" w:rsidP="00752AF2">
      <w:pPr>
        <w:widowControl w:val="0"/>
        <w:autoSpaceDE w:val="0"/>
        <w:autoSpaceDN w:val="0"/>
        <w:adjustRightInd w:val="0"/>
        <w:spacing w:after="0" w:line="15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6" w:lineRule="auto"/>
        <w:jc w:val="both"/>
        <w:rPr>
          <w:rFonts w:ascii="Times New Roman" w:hAnsi="Times New Roman" w:cs="Times New Roman"/>
          <w:sz w:val="24"/>
          <w:szCs w:val="24"/>
        </w:rPr>
      </w:pPr>
      <w:r>
        <w:rPr>
          <w:rFonts w:ascii="Times New Roman" w:hAnsi="Times New Roman" w:cs="Times New Roman"/>
          <w:sz w:val="24"/>
          <w:szCs w:val="24"/>
        </w:rPr>
        <w:t>A liquidity ratio is a comparison of a bank's assets and liabilities used to determine creditworthiness, and the likelihood a company will be able to meet its current financial obligations. However, on the basis of Liquidity ratio, it can be considered that HBL is higher the average Liquidity than that of Nabil. Also, there is more consistency in the Liquidity Ratio of HBL than that of Nabil, as C.V. So, it can be considered that HBL remained more successful than Nabil.</w:t>
      </w:r>
    </w:p>
    <w:p w:rsidR="00752AF2" w:rsidRDefault="00752AF2" w:rsidP="00752AF2">
      <w:pPr>
        <w:widowControl w:val="0"/>
        <w:autoSpaceDE w:val="0"/>
        <w:autoSpaceDN w:val="0"/>
        <w:adjustRightInd w:val="0"/>
        <w:spacing w:after="0" w:line="15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91" w:lineRule="auto"/>
        <w:jc w:val="both"/>
        <w:rPr>
          <w:rFonts w:ascii="Times New Roman" w:hAnsi="Times New Roman" w:cs="Times New Roman"/>
          <w:sz w:val="24"/>
          <w:szCs w:val="24"/>
        </w:rPr>
      </w:pPr>
      <w:r>
        <w:rPr>
          <w:rFonts w:ascii="Times New Roman" w:hAnsi="Times New Roman" w:cs="Times New Roman"/>
          <w:sz w:val="24"/>
          <w:szCs w:val="24"/>
        </w:rPr>
        <w:t>The correlation coefficient (r) between EPS and DPS is the positive relationship of sample banks. However, the value of r and 6 P.E. indicates that the relationship between EPS and DPS is</w:t>
      </w:r>
    </w:p>
    <w:p w:rsidR="00752AF2" w:rsidRDefault="00752AF2" w:rsidP="00752AF2">
      <w:pPr>
        <w:widowControl w:val="0"/>
        <w:overflowPunct w:val="0"/>
        <w:autoSpaceDE w:val="0"/>
        <w:autoSpaceDN w:val="0"/>
        <w:adjustRightInd w:val="0"/>
        <w:spacing w:after="0" w:line="391" w:lineRule="auto"/>
        <w:jc w:val="both"/>
        <w:rPr>
          <w:rFonts w:ascii="Times New Roman" w:hAnsi="Times New Roman" w:cs="Times New Roman"/>
          <w:sz w:val="24"/>
          <w:szCs w:val="24"/>
        </w:rPr>
      </w:pPr>
      <w:bookmarkStart w:id="99" w:name="page100"/>
      <w:bookmarkEnd w:id="99"/>
      <w:r>
        <w:rPr>
          <w:rFonts w:ascii="Times New Roman" w:hAnsi="Times New Roman" w:cs="Times New Roman"/>
          <w:sz w:val="24"/>
          <w:szCs w:val="24"/>
        </w:rPr>
        <w:t>insignificant of HBL and the probable error indicates that the relationship between EPS and DPS of Nabil is significant as the value of r is greater than 6 P.E.</w:t>
      </w:r>
    </w:p>
    <w:p w:rsidR="00752AF2" w:rsidRDefault="00752AF2" w:rsidP="00752AF2">
      <w:pPr>
        <w:widowControl w:val="0"/>
        <w:autoSpaceDE w:val="0"/>
        <w:autoSpaceDN w:val="0"/>
        <w:adjustRightInd w:val="0"/>
        <w:spacing w:after="0" w:line="17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sz w:val="24"/>
          <w:szCs w:val="24"/>
        </w:rPr>
        <w:t>The correlation coefficient (r) between MPS and DPS is also the positive relationship of sample banks. However, the value of r and 6 P.E. indicates that the relationship between MPS and DPS is insignificant of both banks.</w:t>
      </w:r>
    </w:p>
    <w:p w:rsidR="00752AF2" w:rsidRDefault="00752AF2" w:rsidP="00752AF2">
      <w:pPr>
        <w:widowControl w:val="0"/>
        <w:autoSpaceDE w:val="0"/>
        <w:autoSpaceDN w:val="0"/>
        <w:adjustRightInd w:val="0"/>
        <w:spacing w:after="0" w:line="187"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The analyses of multiple regression we find that the output of multiple regression analysis between MPS (Y) and other variables DPS (X</w:t>
      </w:r>
      <w:r>
        <w:rPr>
          <w:rFonts w:ascii="Times New Roman" w:hAnsi="Times New Roman" w:cs="Times New Roman"/>
          <w:sz w:val="15"/>
          <w:szCs w:val="15"/>
        </w:rPr>
        <w:t>1</w:t>
      </w:r>
      <w:r>
        <w:rPr>
          <w:rFonts w:ascii="Times New Roman" w:hAnsi="Times New Roman" w:cs="Times New Roman"/>
          <w:sz w:val="24"/>
          <w:szCs w:val="24"/>
        </w:rPr>
        <w:t xml:space="preserve">), PE </w:t>
      </w:r>
      <w:r>
        <w:rPr>
          <w:rFonts w:ascii="Times New Roman" w:hAnsi="Times New Roman" w:cs="Times New Roman"/>
          <w:sz w:val="15"/>
          <w:szCs w:val="15"/>
        </w:rPr>
        <w:t>t-1</w:t>
      </w:r>
      <w:r>
        <w:rPr>
          <w:rFonts w:ascii="Times New Roman" w:hAnsi="Times New Roman" w:cs="Times New Roman"/>
          <w:sz w:val="24"/>
          <w:szCs w:val="24"/>
        </w:rPr>
        <w:t xml:space="preserve"> (X</w:t>
      </w:r>
      <w:r>
        <w:rPr>
          <w:rFonts w:ascii="Times New Roman" w:hAnsi="Times New Roman" w:cs="Times New Roman"/>
          <w:sz w:val="15"/>
          <w:szCs w:val="15"/>
        </w:rPr>
        <w:t>2</w:t>
      </w:r>
      <w:r>
        <w:rPr>
          <w:rFonts w:ascii="Times New Roman" w:hAnsi="Times New Roman" w:cs="Times New Roman"/>
          <w:sz w:val="24"/>
          <w:szCs w:val="24"/>
        </w:rPr>
        <w:t>) and EPS (X</w:t>
      </w:r>
      <w:r>
        <w:rPr>
          <w:rFonts w:ascii="Times New Roman" w:hAnsi="Times New Roman" w:cs="Times New Roman"/>
          <w:sz w:val="15"/>
          <w:szCs w:val="15"/>
        </w:rPr>
        <w:t>3</w:t>
      </w:r>
      <w:r>
        <w:rPr>
          <w:rFonts w:ascii="Times New Roman" w:hAnsi="Times New Roman" w:cs="Times New Roman"/>
          <w:sz w:val="24"/>
          <w:szCs w:val="24"/>
        </w:rPr>
        <w:t>) of the banks, Significance F is HBL and Nabil bank respectively. A result is statistically insignificant when the significance F is more than 0.05 of both banks.</w:t>
      </w:r>
    </w:p>
    <w:p w:rsidR="00752AF2" w:rsidRDefault="00752AF2" w:rsidP="00752AF2">
      <w:pPr>
        <w:widowControl w:val="0"/>
        <w:autoSpaceDE w:val="0"/>
        <w:autoSpaceDN w:val="0"/>
        <w:adjustRightInd w:val="0"/>
        <w:spacing w:after="0" w:line="19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Financial position of high dividend paying bank is comparatively better than that of low dividend paying bank. Dividend payout ratio does not show any stability and co-ordination with other variables. These banks don’t have any strategic dividend policy. There seems instability and consistency in dividend payment by the banks.</w:t>
      </w:r>
    </w:p>
    <w:p w:rsidR="00752AF2" w:rsidRDefault="00752AF2" w:rsidP="00752AF2">
      <w:pPr>
        <w:widowControl w:val="0"/>
        <w:autoSpaceDE w:val="0"/>
        <w:autoSpaceDN w:val="0"/>
        <w:adjustRightInd w:val="0"/>
        <w:spacing w:after="0" w:line="194"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0" w:lineRule="auto"/>
        <w:jc w:val="both"/>
        <w:rPr>
          <w:rFonts w:ascii="Times New Roman" w:hAnsi="Times New Roman" w:cs="Times New Roman"/>
          <w:sz w:val="24"/>
          <w:szCs w:val="24"/>
        </w:rPr>
      </w:pPr>
      <w:r>
        <w:rPr>
          <w:rFonts w:ascii="Times New Roman" w:hAnsi="Times New Roman" w:cs="Times New Roman"/>
          <w:sz w:val="24"/>
          <w:szCs w:val="24"/>
        </w:rPr>
        <w:t xml:space="preserve">Dividend payment made by the sample banks is regular. The dividend paid is high in some </w:t>
      </w:r>
      <w:r>
        <w:rPr>
          <w:rFonts w:ascii="Times New Roman" w:hAnsi="Times New Roman" w:cs="Times New Roman"/>
          <w:sz w:val="24"/>
          <w:szCs w:val="24"/>
        </w:rPr>
        <w:lastRenderedPageBreak/>
        <w:t>years whereas it is even low in some year. The banks paid also dividend with bonus in share on equity capital. The dividend payment is not consistent with earnings. It is very fluctuating. It can be said that dividend payment has not adopted any particular trend.</w:t>
      </w:r>
    </w:p>
    <w:p w:rsidR="00752AF2" w:rsidRDefault="00752AF2" w:rsidP="00752AF2">
      <w:pPr>
        <w:widowControl w:val="0"/>
        <w:autoSpaceDE w:val="0"/>
        <w:autoSpaceDN w:val="0"/>
        <w:adjustRightInd w:val="0"/>
        <w:spacing w:after="0" w:line="15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5.3 Recommendation</w:t>
      </w:r>
    </w:p>
    <w:p w:rsidR="00752AF2" w:rsidRDefault="00752AF2" w:rsidP="00752AF2">
      <w:pPr>
        <w:widowControl w:val="0"/>
        <w:autoSpaceDE w:val="0"/>
        <w:autoSpaceDN w:val="0"/>
        <w:adjustRightInd w:val="0"/>
        <w:spacing w:after="0" w:line="14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75" w:lineRule="auto"/>
        <w:jc w:val="both"/>
        <w:rPr>
          <w:rFonts w:ascii="Times New Roman" w:hAnsi="Times New Roman" w:cs="Times New Roman"/>
          <w:sz w:val="24"/>
          <w:szCs w:val="24"/>
        </w:rPr>
      </w:pPr>
      <w:r>
        <w:rPr>
          <w:rFonts w:ascii="Times New Roman" w:hAnsi="Times New Roman" w:cs="Times New Roman"/>
          <w:sz w:val="24"/>
          <w:szCs w:val="24"/>
        </w:rPr>
        <w:t>In times of political stalemate in the nation and manifold challenges facing, based on the above findings and conclusion of the study, following recommendations can be made for the better improve of the dividend policy.</w:t>
      </w:r>
    </w:p>
    <w:p w:rsidR="00752AF2" w:rsidRDefault="00752AF2" w:rsidP="00752AF2">
      <w:pPr>
        <w:widowControl w:val="0"/>
        <w:autoSpaceDE w:val="0"/>
        <w:autoSpaceDN w:val="0"/>
        <w:adjustRightInd w:val="0"/>
        <w:spacing w:after="0" w:line="149" w:lineRule="exact"/>
        <w:rPr>
          <w:rFonts w:ascii="Times New Roman" w:hAnsi="Times New Roman" w:cs="Times New Roman"/>
          <w:sz w:val="24"/>
          <w:szCs w:val="24"/>
        </w:rPr>
      </w:pPr>
    </w:p>
    <w:p w:rsidR="00752AF2" w:rsidRDefault="00752AF2" w:rsidP="00752AF2">
      <w:pPr>
        <w:widowControl w:val="0"/>
        <w:numPr>
          <w:ilvl w:val="0"/>
          <w:numId w:val="50"/>
        </w:numPr>
        <w:overflowPunct w:val="0"/>
        <w:autoSpaceDE w:val="0"/>
        <w:autoSpaceDN w:val="0"/>
        <w:adjustRightInd w:val="0"/>
        <w:spacing w:after="0" w:line="360" w:lineRule="auto"/>
        <w:jc w:val="both"/>
        <w:rPr>
          <w:rFonts w:ascii="Wingdings" w:hAnsi="Wingdings" w:cs="Wingdings"/>
          <w:sz w:val="24"/>
          <w:szCs w:val="24"/>
        </w:rPr>
      </w:pPr>
      <w:r>
        <w:rPr>
          <w:rFonts w:ascii="Times New Roman" w:hAnsi="Times New Roman" w:cs="Times New Roman"/>
          <w:sz w:val="24"/>
          <w:szCs w:val="24"/>
        </w:rPr>
        <w:t xml:space="preserve">During the period when the Nepalese economy went through very low growth, it was obvious for the financial institution to face tough competition. So, Banks should have long term visions regarding earning and dividend payment that helps to made with challenging competitive situation of prevent world. </w:t>
      </w:r>
    </w:p>
    <w:p w:rsidR="00752AF2" w:rsidRDefault="00752AF2" w:rsidP="00752AF2">
      <w:pPr>
        <w:widowControl w:val="0"/>
        <w:numPr>
          <w:ilvl w:val="0"/>
          <w:numId w:val="50"/>
        </w:numPr>
        <w:overflowPunct w:val="0"/>
        <w:autoSpaceDE w:val="0"/>
        <w:autoSpaceDN w:val="0"/>
        <w:adjustRightInd w:val="0"/>
        <w:spacing w:after="0" w:line="391" w:lineRule="auto"/>
        <w:jc w:val="both"/>
        <w:rPr>
          <w:rFonts w:ascii="Wingdings" w:hAnsi="Wingdings" w:cs="Wingdings"/>
          <w:sz w:val="24"/>
          <w:szCs w:val="24"/>
        </w:rPr>
      </w:pPr>
      <w:r>
        <w:rPr>
          <w:rFonts w:ascii="Times New Roman" w:hAnsi="Times New Roman" w:cs="Times New Roman"/>
          <w:sz w:val="24"/>
          <w:szCs w:val="24"/>
        </w:rPr>
        <w:t xml:space="preserve">The global economic slowdown in one of the reasons for such competition. So, before taking decision, various internal and external factors should be considered and the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2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60" w:lineRule="auto"/>
        <w:ind w:left="360"/>
        <w:rPr>
          <w:rFonts w:ascii="Times New Roman" w:hAnsi="Times New Roman" w:cs="Times New Roman"/>
          <w:sz w:val="24"/>
          <w:szCs w:val="24"/>
        </w:rPr>
      </w:pPr>
      <w:bookmarkStart w:id="100" w:name="page101"/>
      <w:bookmarkEnd w:id="100"/>
      <w:r>
        <w:rPr>
          <w:rFonts w:ascii="Times New Roman" w:hAnsi="Times New Roman" w:cs="Times New Roman"/>
          <w:sz w:val="24"/>
          <w:szCs w:val="24"/>
        </w:rPr>
        <w:t>necessary to follow periodic review &amp; revision of annual strategy with proper Planning of the banks.</w:t>
      </w:r>
    </w:p>
    <w:p w:rsidR="00752AF2" w:rsidRDefault="00752AF2" w:rsidP="00752AF2">
      <w:pPr>
        <w:widowControl w:val="0"/>
        <w:numPr>
          <w:ilvl w:val="0"/>
          <w:numId w:val="51"/>
        </w:numPr>
        <w:tabs>
          <w:tab w:val="clear" w:pos="720"/>
          <w:tab w:val="num" w:pos="360"/>
        </w:tabs>
        <w:overflowPunct w:val="0"/>
        <w:autoSpaceDE w:val="0"/>
        <w:autoSpaceDN w:val="0"/>
        <w:adjustRightInd w:val="0"/>
        <w:spacing w:after="0" w:line="360" w:lineRule="auto"/>
        <w:ind w:left="360"/>
        <w:jc w:val="both"/>
        <w:rPr>
          <w:rFonts w:ascii="Wingdings" w:hAnsi="Wingdings" w:cs="Wingdings"/>
          <w:sz w:val="24"/>
          <w:szCs w:val="24"/>
        </w:rPr>
      </w:pPr>
      <w:r>
        <w:rPr>
          <w:rFonts w:ascii="Times New Roman" w:hAnsi="Times New Roman" w:cs="Times New Roman"/>
          <w:sz w:val="24"/>
          <w:szCs w:val="24"/>
        </w:rPr>
        <w:t xml:space="preserve">Though there is stiff competition in the market the changed rules and regulation of the country has also opened new avenues for banking. So, it is necessary to enact legal rules and the government should act in favor of investors and should bind through such legal provisions or distinct rules so that the profit earning companies should distribute certain percent of their earnings as dividend. </w:t>
      </w:r>
    </w:p>
    <w:p w:rsidR="00752AF2" w:rsidRDefault="00752AF2" w:rsidP="00752AF2">
      <w:pPr>
        <w:widowControl w:val="0"/>
        <w:numPr>
          <w:ilvl w:val="0"/>
          <w:numId w:val="51"/>
        </w:numPr>
        <w:tabs>
          <w:tab w:val="clear" w:pos="720"/>
          <w:tab w:val="num" w:pos="360"/>
        </w:tabs>
        <w:overflowPunct w:val="0"/>
        <w:autoSpaceDE w:val="0"/>
        <w:autoSpaceDN w:val="0"/>
        <w:adjustRightInd w:val="0"/>
        <w:spacing w:after="0" w:line="360" w:lineRule="auto"/>
        <w:ind w:left="360"/>
        <w:jc w:val="both"/>
        <w:rPr>
          <w:rFonts w:ascii="Wingdings" w:hAnsi="Wingdings" w:cs="Wingdings"/>
          <w:sz w:val="24"/>
          <w:szCs w:val="24"/>
        </w:rPr>
      </w:pPr>
      <w:r>
        <w:rPr>
          <w:rFonts w:ascii="Times New Roman" w:hAnsi="Times New Roman" w:cs="Times New Roman"/>
          <w:sz w:val="24"/>
          <w:szCs w:val="24"/>
        </w:rPr>
        <w:t xml:space="preserve">Effective planning, sound management and dedication alone over not enough to accomplish to goal of becoming market leader in today’s world. So, Each and every company should provide the information regarding their activities and performance, so that investors can analyze the situation and invest their money in the best company. </w:t>
      </w:r>
    </w:p>
    <w:p w:rsidR="00752AF2" w:rsidRDefault="00752AF2" w:rsidP="00752AF2">
      <w:pPr>
        <w:widowControl w:val="0"/>
        <w:numPr>
          <w:ilvl w:val="0"/>
          <w:numId w:val="51"/>
        </w:numPr>
        <w:tabs>
          <w:tab w:val="clear" w:pos="720"/>
          <w:tab w:val="num" w:pos="360"/>
        </w:tabs>
        <w:overflowPunct w:val="0"/>
        <w:autoSpaceDE w:val="0"/>
        <w:autoSpaceDN w:val="0"/>
        <w:adjustRightInd w:val="0"/>
        <w:spacing w:after="0" w:line="360" w:lineRule="auto"/>
        <w:ind w:left="360"/>
        <w:jc w:val="both"/>
        <w:rPr>
          <w:rFonts w:ascii="Wingdings" w:hAnsi="Wingdings" w:cs="Wingdings"/>
          <w:sz w:val="24"/>
          <w:szCs w:val="24"/>
        </w:rPr>
      </w:pPr>
      <w:r>
        <w:rPr>
          <w:rFonts w:ascii="Times New Roman" w:hAnsi="Times New Roman" w:cs="Times New Roman"/>
          <w:sz w:val="24"/>
          <w:szCs w:val="24"/>
        </w:rPr>
        <w:t xml:space="preserve">Most of the banks had large fluctuation on dividend per share, earning per share, dividend payout ratio, price earning and market price in terms of coefficient of variation. Such fluctuation increase in risk position of investors. Therefore, bank should to stabilize these variables. </w:t>
      </w:r>
    </w:p>
    <w:p w:rsidR="00752AF2" w:rsidRDefault="00752AF2" w:rsidP="00752AF2">
      <w:pPr>
        <w:widowControl w:val="0"/>
        <w:numPr>
          <w:ilvl w:val="0"/>
          <w:numId w:val="51"/>
        </w:numPr>
        <w:tabs>
          <w:tab w:val="clear" w:pos="720"/>
          <w:tab w:val="num" w:pos="360"/>
        </w:tabs>
        <w:overflowPunct w:val="0"/>
        <w:autoSpaceDE w:val="0"/>
        <w:autoSpaceDN w:val="0"/>
        <w:adjustRightInd w:val="0"/>
        <w:spacing w:after="0" w:line="359" w:lineRule="auto"/>
        <w:ind w:left="360"/>
        <w:jc w:val="both"/>
        <w:rPr>
          <w:rFonts w:ascii="Wingdings" w:hAnsi="Wingdings" w:cs="Wingdings"/>
          <w:sz w:val="24"/>
          <w:szCs w:val="24"/>
        </w:rPr>
      </w:pPr>
      <w:r>
        <w:rPr>
          <w:rFonts w:ascii="Times New Roman" w:hAnsi="Times New Roman" w:cs="Times New Roman"/>
          <w:sz w:val="24"/>
          <w:szCs w:val="24"/>
        </w:rPr>
        <w:t xml:space="preserve">Lack of dividend strategy clearly whether the bank is going to so many problems or inconveniences will be created to the financial sectors. The clearly defined policy will guide the way on how to follow dividend distribution. The bank should follow stable </w:t>
      </w:r>
      <w:r>
        <w:rPr>
          <w:rFonts w:ascii="Times New Roman" w:hAnsi="Times New Roman" w:cs="Times New Roman"/>
          <w:sz w:val="24"/>
          <w:szCs w:val="24"/>
        </w:rPr>
        <w:lastRenderedPageBreak/>
        <w:t xml:space="preserve">dividend policy, constant payout ratio or low regular plus extra dividends, strictly in normal condition. </w:t>
      </w:r>
    </w:p>
    <w:p w:rsidR="00752AF2" w:rsidRDefault="00752AF2" w:rsidP="00752AF2">
      <w:pPr>
        <w:widowControl w:val="0"/>
        <w:autoSpaceDE w:val="0"/>
        <w:autoSpaceDN w:val="0"/>
        <w:adjustRightInd w:val="0"/>
        <w:spacing w:after="0" w:line="4" w:lineRule="exact"/>
        <w:rPr>
          <w:rFonts w:ascii="Wingdings" w:hAnsi="Wingdings" w:cs="Wingdings"/>
          <w:sz w:val="24"/>
          <w:szCs w:val="24"/>
        </w:rPr>
      </w:pPr>
    </w:p>
    <w:p w:rsidR="00752AF2" w:rsidRDefault="00752AF2" w:rsidP="00752AF2">
      <w:pPr>
        <w:widowControl w:val="0"/>
        <w:numPr>
          <w:ilvl w:val="0"/>
          <w:numId w:val="51"/>
        </w:numPr>
        <w:tabs>
          <w:tab w:val="clear" w:pos="720"/>
          <w:tab w:val="num" w:pos="360"/>
        </w:tabs>
        <w:overflowPunct w:val="0"/>
        <w:autoSpaceDE w:val="0"/>
        <w:autoSpaceDN w:val="0"/>
        <w:adjustRightInd w:val="0"/>
        <w:spacing w:after="0" w:line="367" w:lineRule="auto"/>
        <w:ind w:left="360"/>
        <w:jc w:val="both"/>
        <w:rPr>
          <w:rFonts w:ascii="Wingdings" w:hAnsi="Wingdings" w:cs="Wingdings"/>
          <w:sz w:val="24"/>
          <w:szCs w:val="24"/>
        </w:rPr>
      </w:pPr>
      <w:r>
        <w:rPr>
          <w:rFonts w:ascii="Times New Roman" w:hAnsi="Times New Roman" w:cs="Times New Roman"/>
          <w:sz w:val="24"/>
          <w:szCs w:val="24"/>
        </w:rPr>
        <w:t xml:space="preserve">Finally, the true asset of any bank is really inspired and empowered people (shareholders) and it is these people that make the entire difference one small step at a time towards a large goal. So, Banks should provide a chance to their shareholders for their interest. They should try to know whether shareholders prefer to obtain cash dividend or stock dividend or any forms of dividend. </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bookmarkStart w:id="101" w:name="page102"/>
      <w:bookmarkEnd w:id="101"/>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D260E0" w:rsidRDefault="00D260E0" w:rsidP="00752AF2">
      <w:pPr>
        <w:widowControl w:val="0"/>
        <w:autoSpaceDE w:val="0"/>
        <w:autoSpaceDN w:val="0"/>
        <w:adjustRightInd w:val="0"/>
        <w:spacing w:after="0" w:line="240" w:lineRule="auto"/>
        <w:ind w:left="3320"/>
        <w:rPr>
          <w:rFonts w:ascii="Times New Roman" w:hAnsi="Times New Roman" w:cs="Times New Roman"/>
          <w:b/>
          <w:bCs/>
          <w:sz w:val="30"/>
          <w:szCs w:val="30"/>
        </w:rPr>
      </w:pPr>
    </w:p>
    <w:p w:rsidR="00752AF2" w:rsidRDefault="00752AF2" w:rsidP="00752AF2">
      <w:pPr>
        <w:widowControl w:val="0"/>
        <w:autoSpaceDE w:val="0"/>
        <w:autoSpaceDN w:val="0"/>
        <w:adjustRightInd w:val="0"/>
        <w:spacing w:after="0" w:line="240" w:lineRule="auto"/>
        <w:ind w:left="3320"/>
        <w:rPr>
          <w:rFonts w:ascii="Times New Roman" w:hAnsi="Times New Roman" w:cs="Times New Roman"/>
          <w:sz w:val="24"/>
          <w:szCs w:val="24"/>
        </w:rPr>
      </w:pPr>
      <w:r>
        <w:rPr>
          <w:rFonts w:ascii="Times New Roman" w:hAnsi="Times New Roman" w:cs="Times New Roman"/>
          <w:b/>
          <w:bCs/>
          <w:sz w:val="30"/>
          <w:szCs w:val="30"/>
        </w:rPr>
        <w:lastRenderedPageBreak/>
        <w:t>BIBLIOGRAPHY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86"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BOOKS: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Weston, J.F. &amp; Copeland, T.E. (1989). Managerial Finance. New York:  The Dryden Press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rPr>
          <w:rFonts w:ascii="Times New Roman" w:hAnsi="Times New Roman" w:cs="Times New Roman"/>
          <w:sz w:val="24"/>
          <w:szCs w:val="24"/>
        </w:rPr>
      </w:pPr>
      <w:r>
        <w:rPr>
          <w:rFonts w:ascii="Times New Roman" w:hAnsi="Times New Roman" w:cs="Times New Roman"/>
          <w:sz w:val="24"/>
          <w:szCs w:val="24"/>
        </w:rPr>
        <w:t>James C Van Horne, Financial Management &amp; Policy, 9th edition, New Delhi, Prentice - Hall of India Pvt. Ltd.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28"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
        <w:rPr>
          <w:rFonts w:ascii="Times New Roman" w:hAnsi="Times New Roman" w:cs="Times New Roman"/>
          <w:sz w:val="24"/>
          <w:szCs w:val="24"/>
        </w:rPr>
      </w:pPr>
      <w:r>
        <w:rPr>
          <w:rFonts w:ascii="Times New Roman" w:hAnsi="Times New Roman" w:cs="Times New Roman"/>
          <w:sz w:val="24"/>
          <w:szCs w:val="24"/>
        </w:rPr>
        <w:t>Khan, M.Y. and Jain, P.K. (1992). Financial Management Text and Problems. New Delhi: Tata McGraw Hill Publishing Limited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ind w:right="20"/>
        <w:rPr>
          <w:rFonts w:ascii="Times New Roman" w:hAnsi="Times New Roman" w:cs="Times New Roman"/>
          <w:sz w:val="24"/>
          <w:szCs w:val="24"/>
        </w:rPr>
      </w:pPr>
      <w:r>
        <w:rPr>
          <w:rFonts w:ascii="Times New Roman" w:hAnsi="Times New Roman" w:cs="Times New Roman"/>
          <w:sz w:val="24"/>
          <w:szCs w:val="24"/>
        </w:rPr>
        <w:t>Francis, Jack Clark, 1972, Investment: Analysis and Management, New York, MC Graw Hill Book Company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
        <w:rPr>
          <w:rFonts w:ascii="Times New Roman" w:hAnsi="Times New Roman" w:cs="Times New Roman"/>
          <w:sz w:val="24"/>
          <w:szCs w:val="24"/>
        </w:rPr>
      </w:pPr>
      <w:r>
        <w:rPr>
          <w:rFonts w:ascii="Times New Roman" w:hAnsi="Times New Roman" w:cs="Times New Roman"/>
          <w:sz w:val="24"/>
          <w:szCs w:val="24"/>
        </w:rPr>
        <w:t>Hastings, P.G., 1966, the Management of Business Finance, New York, and Von No strand Co.</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Pearson,  Hunt,  William  Charles  M.  and  Donaldson  Gordon,  (1972).  “Basic  Business</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Finance", New York: Inc. Homewood Publications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
        <w:rPr>
          <w:rFonts w:ascii="Times New Roman" w:hAnsi="Times New Roman" w:cs="Times New Roman"/>
          <w:sz w:val="24"/>
          <w:szCs w:val="24"/>
        </w:rPr>
      </w:pPr>
      <w:r>
        <w:rPr>
          <w:rFonts w:ascii="Times New Roman" w:hAnsi="Times New Roman" w:cs="Times New Roman"/>
          <w:sz w:val="24"/>
          <w:szCs w:val="24"/>
        </w:rPr>
        <w:t>Shrestha, M.K. (1980). Financial Management: Theory and Practice. Kathmandu: Curriculum Development Center</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3"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Bhattarai, R.  (2008), “Capital Structure Management”, Kathmandu:  Dhaulagiri Books and</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Stationary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5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Bhattarai, R.  (2008), “Investment Theory and Practice” Kathmandu:  Buddha Academic</w:t>
      </w:r>
    </w:p>
    <w:p w:rsidR="00752AF2" w:rsidRDefault="00752AF2" w:rsidP="00752AF2">
      <w:pPr>
        <w:widowControl w:val="0"/>
        <w:autoSpaceDE w:val="0"/>
        <w:autoSpaceDN w:val="0"/>
        <w:adjustRightInd w:val="0"/>
        <w:spacing w:after="0" w:line="13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Publishers and Distributers Pvt. ltd.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ind w:right="20"/>
        <w:rPr>
          <w:rFonts w:ascii="Times New Roman" w:hAnsi="Times New Roman" w:cs="Times New Roman"/>
          <w:sz w:val="24"/>
          <w:szCs w:val="24"/>
        </w:rPr>
      </w:pPr>
      <w:r>
        <w:rPr>
          <w:rFonts w:ascii="Times New Roman" w:hAnsi="Times New Roman" w:cs="Times New Roman"/>
          <w:sz w:val="24"/>
          <w:szCs w:val="24"/>
        </w:rPr>
        <w:t>Pradhan, S., 1962, Basics of Financial Management, Kathmandu, Educational Enterprises (P.) Ltd.</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1900" w:h="16838"/>
          <w:pgMar w:top="1437" w:right="1420" w:bottom="1440" w:left="1440" w:header="720" w:footer="720" w:gutter="0"/>
          <w:cols w:space="720" w:equalWidth="0">
            <w:col w:w="9040"/>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102" w:name="page103"/>
      <w:bookmarkEnd w:id="102"/>
      <w:r>
        <w:rPr>
          <w:rFonts w:ascii="Times New Roman" w:hAnsi="Times New Roman" w:cs="Times New Roman"/>
          <w:sz w:val="24"/>
          <w:szCs w:val="24"/>
        </w:rPr>
        <w:lastRenderedPageBreak/>
        <w:t>Pandey, I.M., (1989). “Financial Management”, New Delhi: Vikas Publishing House Pvt.</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Ltd.</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38"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JOURNALS: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5"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0"/>
        <w:rPr>
          <w:rFonts w:ascii="Times New Roman" w:hAnsi="Times New Roman" w:cs="Times New Roman"/>
          <w:sz w:val="24"/>
          <w:szCs w:val="24"/>
        </w:rPr>
      </w:pPr>
      <w:r>
        <w:rPr>
          <w:rFonts w:ascii="Times New Roman" w:hAnsi="Times New Roman" w:cs="Times New Roman"/>
          <w:sz w:val="24"/>
          <w:szCs w:val="24"/>
        </w:rPr>
        <w:t>Chawala, Deepak and Srinivasan, 1987, Impact of dividend and retention on share price - An Econometric study, Decision, vol. 14</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1"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ind w:right="200"/>
        <w:rPr>
          <w:rFonts w:ascii="Times New Roman" w:hAnsi="Times New Roman" w:cs="Times New Roman"/>
          <w:sz w:val="24"/>
          <w:szCs w:val="24"/>
        </w:rPr>
      </w:pPr>
      <w:r>
        <w:rPr>
          <w:rFonts w:ascii="Times New Roman" w:hAnsi="Times New Roman" w:cs="Times New Roman"/>
          <w:sz w:val="24"/>
          <w:szCs w:val="24"/>
        </w:rPr>
        <w:t>Irwin Friend and Marshall Puckett, 1964, Dividends and Stock Prices, the American Economic Review, Vol. LIV.</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rPr>
          <w:rFonts w:ascii="Times New Roman" w:hAnsi="Times New Roman" w:cs="Times New Roman"/>
          <w:sz w:val="24"/>
          <w:szCs w:val="24"/>
        </w:rPr>
      </w:pPr>
      <w:r>
        <w:rPr>
          <w:rFonts w:ascii="Times New Roman" w:hAnsi="Times New Roman" w:cs="Times New Roman"/>
          <w:sz w:val="24"/>
          <w:szCs w:val="24"/>
        </w:rPr>
        <w:t>James C. Van Horne and John G. MC-Donald, 1971, Dividend Policy and New Equity Financing Journal of Finance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0"/>
        <w:rPr>
          <w:rFonts w:ascii="Times New Roman" w:hAnsi="Times New Roman" w:cs="Times New Roman"/>
          <w:sz w:val="24"/>
          <w:szCs w:val="24"/>
        </w:rPr>
      </w:pPr>
      <w:r>
        <w:rPr>
          <w:rFonts w:ascii="Times New Roman" w:hAnsi="Times New Roman" w:cs="Times New Roman"/>
          <w:sz w:val="24"/>
          <w:szCs w:val="24"/>
        </w:rPr>
        <w:t>Lintner, John, 1956, Distribution of Incomes of Corporations among Dividends, Retained Earnings, and Taxes, American Economic Review</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ind w:right="200"/>
        <w:rPr>
          <w:rFonts w:ascii="Times New Roman" w:hAnsi="Times New Roman" w:cs="Times New Roman"/>
          <w:sz w:val="24"/>
          <w:szCs w:val="24"/>
        </w:rPr>
      </w:pPr>
      <w:r>
        <w:rPr>
          <w:rFonts w:ascii="Times New Roman" w:hAnsi="Times New Roman" w:cs="Times New Roman"/>
          <w:sz w:val="24"/>
          <w:szCs w:val="24"/>
        </w:rPr>
        <w:t>Waring, W.C., Jr., 1931, Fractional Shares under stock dividend Declarations, Boston, Jan., Harvard Law Review</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2"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182" w:lineRule="auto"/>
        <w:ind w:right="200"/>
        <w:rPr>
          <w:rFonts w:ascii="Times New Roman" w:hAnsi="Times New Roman" w:cs="Times New Roman"/>
          <w:sz w:val="24"/>
          <w:szCs w:val="24"/>
        </w:rPr>
      </w:pPr>
      <w:r>
        <w:rPr>
          <w:rFonts w:ascii="Times New Roman" w:hAnsi="Times New Roman" w:cs="Times New Roman"/>
          <w:sz w:val="15"/>
          <w:szCs w:val="15"/>
        </w:rPr>
        <w:t>Gordon, M.J. (1959). Dividends, Earnings and Stock Prices. Review Economics and Statistics.99</w:t>
      </w:r>
      <w:r>
        <w:rPr>
          <w:rFonts w:ascii="Cambria Math" w:hAnsi="Cambria Math" w:cs="Cambria Math"/>
          <w:sz w:val="15"/>
          <w:szCs w:val="15"/>
        </w:rPr>
        <w:t>‐</w:t>
      </w:r>
      <w:r>
        <w:rPr>
          <w:rFonts w:ascii="Times New Roman" w:hAnsi="Times New Roman" w:cs="Times New Roman"/>
          <w:sz w:val="15"/>
          <w:szCs w:val="15"/>
        </w:rPr>
        <w:t>105</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6"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0"/>
        <w:rPr>
          <w:rFonts w:ascii="Times New Roman" w:hAnsi="Times New Roman" w:cs="Times New Roman"/>
          <w:sz w:val="24"/>
          <w:szCs w:val="24"/>
        </w:rPr>
      </w:pPr>
      <w:r>
        <w:rPr>
          <w:rFonts w:ascii="Times New Roman" w:hAnsi="Times New Roman" w:cs="Times New Roman"/>
          <w:sz w:val="24"/>
          <w:szCs w:val="24"/>
        </w:rPr>
        <w:t>Walter, James E. (1996). Dividend Policies and Common Stock Financing. Journal of Finance, Vol. (11)</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ind w:right="200"/>
        <w:rPr>
          <w:rFonts w:ascii="Times New Roman" w:hAnsi="Times New Roman" w:cs="Times New Roman"/>
          <w:sz w:val="24"/>
          <w:szCs w:val="24"/>
        </w:rPr>
      </w:pPr>
      <w:r>
        <w:rPr>
          <w:rFonts w:ascii="Times New Roman" w:hAnsi="Times New Roman" w:cs="Times New Roman"/>
          <w:sz w:val="24"/>
          <w:szCs w:val="24"/>
        </w:rPr>
        <w:t>Navaraj Adhikari Dividend policy in Nepalese Enterprises at SEBON journal III, July, 2007, 49-55</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Navaraj  Adhikari  „‟Dividend  clientele  effect  and  ex-dividend  date  effect  in  Nepal‟‟  at</w:t>
      </w:r>
    </w:p>
    <w:p w:rsidR="00752AF2" w:rsidRDefault="00752AF2" w:rsidP="00752AF2">
      <w:pPr>
        <w:widowControl w:val="0"/>
        <w:autoSpaceDE w:val="0"/>
        <w:autoSpaceDN w:val="0"/>
        <w:adjustRightInd w:val="0"/>
        <w:spacing w:after="0" w:line="13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SEBON journal IV, 2010</w:t>
      </w: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sectPr w:rsidR="00752AF2">
          <w:pgSz w:w="11900" w:h="16838"/>
          <w:pgMar w:top="1432" w:right="1240" w:bottom="1440" w:left="1440" w:header="720" w:footer="720" w:gutter="0"/>
          <w:cols w:space="720" w:equalWidth="0">
            <w:col w:w="9220"/>
          </w:cols>
          <w:noEndnote/>
        </w:sect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bookmarkStart w:id="103" w:name="page104"/>
      <w:bookmarkEnd w:id="103"/>
      <w:r>
        <w:rPr>
          <w:rFonts w:ascii="Times New Roman" w:hAnsi="Times New Roman" w:cs="Times New Roman"/>
          <w:b/>
          <w:bCs/>
          <w:sz w:val="24"/>
          <w:szCs w:val="24"/>
        </w:rPr>
        <w:lastRenderedPageBreak/>
        <w:t>THESIS:</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4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Sujata Kapoor, Dec. 2009, the impact of dividend policy on shareholders‟ value</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52"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Mr. Radheshyam Pradhan, „‟Stock market behavior in a small capital market‟‟ (1993:23-49)</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rPr>
          <w:rFonts w:ascii="Times New Roman" w:hAnsi="Times New Roman" w:cs="Times New Roman"/>
          <w:sz w:val="24"/>
          <w:szCs w:val="24"/>
        </w:rPr>
      </w:pPr>
      <w:r>
        <w:rPr>
          <w:rFonts w:ascii="Times New Roman" w:hAnsi="Times New Roman" w:cs="Times New Roman"/>
          <w:sz w:val="24"/>
          <w:szCs w:val="24"/>
        </w:rPr>
        <w:t>Roshi Raj Gautam, 1996, Dividend Policy: a Comparative Study between NGBL, NIBL and NABIL</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3"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rPr>
          <w:rFonts w:ascii="Times New Roman" w:hAnsi="Times New Roman" w:cs="Times New Roman"/>
          <w:sz w:val="24"/>
          <w:szCs w:val="24"/>
        </w:rPr>
      </w:pPr>
      <w:r>
        <w:rPr>
          <w:rFonts w:ascii="Times New Roman" w:hAnsi="Times New Roman" w:cs="Times New Roman"/>
          <w:sz w:val="24"/>
          <w:szCs w:val="24"/>
        </w:rPr>
        <w:t>Prerana Laxmi Rajbhandari, 2001, Dividend Policy: a Comparative Study between bank and insurance company</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33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08" w:lineRule="auto"/>
        <w:rPr>
          <w:rFonts w:ascii="Times New Roman" w:hAnsi="Times New Roman" w:cs="Times New Roman"/>
          <w:sz w:val="24"/>
          <w:szCs w:val="24"/>
        </w:rPr>
      </w:pPr>
      <w:r>
        <w:rPr>
          <w:rFonts w:ascii="Times New Roman" w:hAnsi="Times New Roman" w:cs="Times New Roman"/>
          <w:sz w:val="24"/>
          <w:szCs w:val="24"/>
        </w:rPr>
        <w:t>Krishna Kumar Adhikari 2006, the comparative study of dividend policy and practices of commercial bank in Nepal</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75"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Reena Pradhan 2010, the comparative study of dividend policy in Nepal</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10" w:lineRule="exact"/>
        <w:rPr>
          <w:rFonts w:ascii="Times New Roman" w:hAnsi="Times New Roman" w:cs="Times New Roman"/>
          <w:sz w:val="24"/>
          <w:szCs w:val="24"/>
        </w:rPr>
      </w:pPr>
    </w:p>
    <w:p w:rsidR="00752AF2" w:rsidRDefault="00752AF2" w:rsidP="00752AF2">
      <w:pPr>
        <w:widowControl w:val="0"/>
        <w:overflowPunct w:val="0"/>
        <w:autoSpaceDE w:val="0"/>
        <w:autoSpaceDN w:val="0"/>
        <w:adjustRightInd w:val="0"/>
        <w:spacing w:after="0" w:line="310" w:lineRule="auto"/>
        <w:ind w:right="2040"/>
        <w:rPr>
          <w:rFonts w:ascii="Times New Roman" w:hAnsi="Times New Roman" w:cs="Times New Roman"/>
          <w:sz w:val="24"/>
          <w:szCs w:val="24"/>
        </w:rPr>
      </w:pPr>
      <w:r>
        <w:rPr>
          <w:rFonts w:ascii="Times New Roman" w:hAnsi="Times New Roman" w:cs="Times New Roman"/>
          <w:sz w:val="24"/>
          <w:szCs w:val="24"/>
        </w:rPr>
        <w:t>Fouzia Iram Khan The impact of dividend policy on shareholders wealth At http://ssrn.com/abstract=1545749</w:t>
      </w: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0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90"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WEB REFERENCES</w:t>
      </w:r>
    </w:p>
    <w:p w:rsidR="00752AF2" w:rsidRDefault="00752AF2" w:rsidP="00752AF2">
      <w:pPr>
        <w:widowControl w:val="0"/>
        <w:autoSpaceDE w:val="0"/>
        <w:autoSpaceDN w:val="0"/>
        <w:adjustRightInd w:val="0"/>
        <w:spacing w:after="0" w:line="134"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http://www.himalayanbank.com</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http://www.nabilbank.com</w:t>
      </w:r>
    </w:p>
    <w:p w:rsidR="00752AF2" w:rsidRDefault="00752AF2" w:rsidP="00752AF2">
      <w:pPr>
        <w:widowControl w:val="0"/>
        <w:autoSpaceDE w:val="0"/>
        <w:autoSpaceDN w:val="0"/>
        <w:adjustRightInd w:val="0"/>
        <w:spacing w:after="0" w:line="13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http://www.nrb.org.np</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4C05B7" w:rsidP="00752AF2">
      <w:pPr>
        <w:widowControl w:val="0"/>
        <w:autoSpaceDE w:val="0"/>
        <w:autoSpaceDN w:val="0"/>
        <w:adjustRightInd w:val="0"/>
        <w:spacing w:after="0" w:line="240" w:lineRule="auto"/>
        <w:rPr>
          <w:rFonts w:ascii="Times New Roman" w:hAnsi="Times New Roman" w:cs="Times New Roman"/>
          <w:sz w:val="24"/>
          <w:szCs w:val="24"/>
        </w:rPr>
      </w:pPr>
      <w:hyperlink r:id="rId61" w:history="1">
        <w:r w:rsidR="00752AF2">
          <w:rPr>
            <w:rFonts w:ascii="Times New Roman" w:hAnsi="Times New Roman" w:cs="Times New Roman"/>
            <w:sz w:val="24"/>
            <w:szCs w:val="24"/>
          </w:rPr>
          <w:t xml:space="preserve"> http://www.nepalsharemarket.co</w:t>
        </w:r>
      </w:hyperlink>
      <w:r w:rsidR="00752AF2">
        <w:rPr>
          <w:rFonts w:ascii="Times New Roman" w:hAnsi="Times New Roman" w:cs="Times New Roman"/>
          <w:sz w:val="24"/>
          <w:szCs w:val="24"/>
        </w:rPr>
        <w:t>m</w:t>
      </w:r>
    </w:p>
    <w:p w:rsidR="00752AF2" w:rsidRDefault="00752AF2" w:rsidP="00752AF2">
      <w:pPr>
        <w:widowControl w:val="0"/>
        <w:autoSpaceDE w:val="0"/>
        <w:autoSpaceDN w:val="0"/>
        <w:adjustRightInd w:val="0"/>
        <w:spacing w:after="0" w:line="139"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http:// sebon.com.np</w:t>
      </w:r>
    </w:p>
    <w:p w:rsidR="00752AF2" w:rsidRDefault="00752AF2" w:rsidP="00752AF2">
      <w:pPr>
        <w:widowControl w:val="0"/>
        <w:autoSpaceDE w:val="0"/>
        <w:autoSpaceDN w:val="0"/>
        <w:adjustRightInd w:val="0"/>
        <w:spacing w:after="0" w:line="137" w:lineRule="exact"/>
        <w:rPr>
          <w:rFonts w:ascii="Times New Roman" w:hAnsi="Times New Roman" w:cs="Times New Roman"/>
          <w:sz w:val="24"/>
          <w:szCs w:val="24"/>
        </w:rPr>
      </w:pPr>
    </w:p>
    <w:p w:rsidR="00752AF2" w:rsidRDefault="00752AF2" w:rsidP="00752AF2">
      <w:pPr>
        <w:widowControl w:val="0"/>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http://www.google.com</w:t>
      </w:r>
    </w:p>
    <w:p w:rsidR="00D260E0" w:rsidRDefault="00D260E0" w:rsidP="00752AF2">
      <w:pPr>
        <w:widowControl w:val="0"/>
        <w:autoSpaceDE w:val="0"/>
        <w:autoSpaceDN w:val="0"/>
        <w:adjustRightInd w:val="0"/>
        <w:spacing w:after="0" w:line="240" w:lineRule="auto"/>
        <w:ind w:left="3380"/>
      </w:pPr>
      <w:bookmarkStart w:id="104" w:name="page105"/>
      <w:bookmarkEnd w:id="104"/>
    </w:p>
    <w:p w:rsidR="00D260E0" w:rsidRDefault="00D260E0" w:rsidP="00D260E0"/>
    <w:p w:rsidR="00D11083" w:rsidRPr="00D260E0" w:rsidRDefault="00D11083" w:rsidP="00D260E0">
      <w:pPr>
        <w:jc w:val="center"/>
      </w:pPr>
    </w:p>
    <w:sectPr w:rsidR="00D11083" w:rsidRPr="00D260E0" w:rsidSect="00752AF2">
      <w:pgSz w:w="12240" w:h="15840"/>
      <w:pgMar w:top="1413" w:right="1120" w:bottom="1440" w:left="1800" w:header="720" w:footer="720" w:gutter="0"/>
      <w:cols w:space="720" w:equalWidth="0">
        <w:col w:w="9320"/>
      </w:cols>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4B12" w:rsidRDefault="00574B12" w:rsidP="00FD3E8B">
      <w:pPr>
        <w:spacing w:after="0" w:line="240" w:lineRule="auto"/>
      </w:pPr>
      <w:r>
        <w:separator/>
      </w:r>
    </w:p>
  </w:endnote>
  <w:endnote w:type="continuationSeparator" w:id="1">
    <w:p w:rsidR="00574B12" w:rsidRDefault="00574B12" w:rsidP="00FD3E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3567"/>
      <w:docPartObj>
        <w:docPartGallery w:val="Page Numbers (Bottom of Page)"/>
        <w:docPartUnique/>
      </w:docPartObj>
    </w:sdtPr>
    <w:sdtContent>
      <w:p w:rsidR="00D72F27" w:rsidRDefault="004C05B7">
        <w:pPr>
          <w:pStyle w:val="Footer"/>
          <w:jc w:val="center"/>
        </w:pPr>
        <w:fldSimple w:instr=" PAGE   \* MERGEFORMAT ">
          <w:r w:rsidR="00D260E0">
            <w:rPr>
              <w:noProof/>
            </w:rPr>
            <w:t>103</w:t>
          </w:r>
        </w:fldSimple>
      </w:p>
    </w:sdtContent>
  </w:sdt>
  <w:p w:rsidR="00D72F27" w:rsidRDefault="00D72F2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4B12" w:rsidRDefault="00574B12" w:rsidP="00FD3E8B">
      <w:pPr>
        <w:spacing w:after="0" w:line="240" w:lineRule="auto"/>
      </w:pPr>
      <w:r>
        <w:separator/>
      </w:r>
    </w:p>
  </w:footnote>
  <w:footnote w:type="continuationSeparator" w:id="1">
    <w:p w:rsidR="00574B12" w:rsidRDefault="00574B12" w:rsidP="00FD3E8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9"/>
    <w:multiLevelType w:val="hybridMultilevel"/>
    <w:tmpl w:val="00004823"/>
    <w:lvl w:ilvl="0" w:tplc="000018BE">
      <w:start w:val="9"/>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124"/>
    <w:multiLevelType w:val="hybridMultilevel"/>
    <w:tmpl w:val="0000305E"/>
    <w:lvl w:ilvl="0" w:tplc="0000440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1EB"/>
    <w:multiLevelType w:val="hybridMultilevel"/>
    <w:tmpl w:val="00000BB3"/>
    <w:lvl w:ilvl="0" w:tplc="00002EA6">
      <w:start w:val="14"/>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30A"/>
    <w:multiLevelType w:val="hybridMultilevel"/>
    <w:tmpl w:val="0000301C"/>
    <w:lvl w:ilvl="0" w:tplc="00000BDB">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384"/>
    <w:multiLevelType w:val="hybridMultilevel"/>
    <w:tmpl w:val="00007F4F"/>
    <w:lvl w:ilvl="0" w:tplc="0000494A">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47E"/>
    <w:multiLevelType w:val="hybridMultilevel"/>
    <w:tmpl w:val="0000422D"/>
    <w:lvl w:ilvl="0" w:tplc="000054DC">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677"/>
    <w:multiLevelType w:val="hybridMultilevel"/>
    <w:tmpl w:val="00004402"/>
    <w:lvl w:ilvl="0" w:tplc="000018D7">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074D"/>
    <w:multiLevelType w:val="hybridMultilevel"/>
    <w:tmpl w:val="00004DC8"/>
    <w:lvl w:ilvl="0" w:tplc="00006443">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0FBF"/>
    <w:multiLevelType w:val="hybridMultilevel"/>
    <w:tmpl w:val="00002F14"/>
    <w:lvl w:ilvl="0" w:tplc="00006AD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000121F"/>
    <w:multiLevelType w:val="hybridMultilevel"/>
    <w:tmpl w:val="000073DA"/>
    <w:lvl w:ilvl="0" w:tplc="000058B0">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00001238"/>
    <w:multiLevelType w:val="hybridMultilevel"/>
    <w:tmpl w:val="00003B25"/>
    <w:lvl w:ilvl="0" w:tplc="00001E1F">
      <w:start w:val="1"/>
      <w:numFmt w:val="lowerLetter"/>
      <w:lvlText w:val="%1)"/>
      <w:lvlJc w:val="left"/>
      <w:pPr>
        <w:tabs>
          <w:tab w:val="num" w:pos="720"/>
        </w:tabs>
        <w:ind w:left="720" w:hanging="360"/>
      </w:pPr>
    </w:lvl>
    <w:lvl w:ilvl="1" w:tplc="00006E5D">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00012DB"/>
    <w:multiLevelType w:val="hybridMultilevel"/>
    <w:tmpl w:val="0000153C"/>
    <w:lvl w:ilvl="0" w:tplc="00007E87">
      <w:start w:val="15"/>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13E9"/>
    <w:multiLevelType w:val="hybridMultilevel"/>
    <w:tmpl w:val="00004080"/>
    <w:lvl w:ilvl="0" w:tplc="00005DB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00016C5"/>
    <w:multiLevelType w:val="hybridMultilevel"/>
    <w:tmpl w:val="00006899"/>
    <w:lvl w:ilvl="0" w:tplc="00003CD5">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00001AD4"/>
    <w:multiLevelType w:val="hybridMultilevel"/>
    <w:tmpl w:val="000063CB"/>
    <w:lvl w:ilvl="0" w:tplc="00006BFC">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00001CD0"/>
    <w:multiLevelType w:val="hybridMultilevel"/>
    <w:tmpl w:val="0000366B"/>
    <w:lvl w:ilvl="0" w:tplc="000066C4">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00002213"/>
    <w:multiLevelType w:val="hybridMultilevel"/>
    <w:tmpl w:val="0000260D"/>
    <w:lvl w:ilvl="0" w:tplc="00006B89">
      <w:start w:val="5"/>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000026CA"/>
    <w:multiLevelType w:val="hybridMultilevel"/>
    <w:tmpl w:val="00003699"/>
    <w:lvl w:ilvl="0" w:tplc="00000902">
      <w:start w:val="2"/>
      <w:numFmt w:val="lowerLetter"/>
      <w:lvlText w:val="%1)"/>
      <w:lvlJc w:val="left"/>
      <w:pPr>
        <w:tabs>
          <w:tab w:val="num" w:pos="720"/>
        </w:tabs>
        <w:ind w:left="720" w:hanging="360"/>
      </w:pPr>
    </w:lvl>
    <w:lvl w:ilvl="1" w:tplc="00007BB9">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0000288F"/>
    <w:multiLevelType w:val="hybridMultilevel"/>
    <w:tmpl w:val="00003A61"/>
    <w:lvl w:ilvl="0" w:tplc="000022C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00002C3B"/>
    <w:multiLevelType w:val="hybridMultilevel"/>
    <w:tmpl w:val="000015A1"/>
    <w:lvl w:ilvl="0" w:tplc="0000542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00002CD6"/>
    <w:multiLevelType w:val="hybridMultilevel"/>
    <w:tmpl w:val="000072AE"/>
    <w:lvl w:ilvl="0" w:tplc="00006952">
      <w:start w:val="11"/>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0000314F"/>
    <w:multiLevelType w:val="hybridMultilevel"/>
    <w:tmpl w:val="00005E14"/>
    <w:lvl w:ilvl="0" w:tplc="00004DF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000032E6"/>
    <w:multiLevelType w:val="hybridMultilevel"/>
    <w:tmpl w:val="0000401D"/>
    <w:lvl w:ilvl="0" w:tplc="000071F0">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000033EA"/>
    <w:multiLevelType w:val="hybridMultilevel"/>
    <w:tmpl w:val="000023C9"/>
    <w:lvl w:ilvl="0" w:tplc="000048CC">
      <w:start w:val="4"/>
      <w:numFmt w:val="decimal"/>
      <w:lvlText w:val="2.%1"/>
      <w:lvlJc w:val="left"/>
      <w:pPr>
        <w:tabs>
          <w:tab w:val="num" w:pos="720"/>
        </w:tabs>
        <w:ind w:left="720" w:hanging="360"/>
      </w:pPr>
    </w:lvl>
    <w:lvl w:ilvl="1" w:tplc="00005753">
      <w:start w:val="1"/>
      <w:numFmt w:val="lowerLetter"/>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nsid w:val="0000368E"/>
    <w:multiLevelType w:val="hybridMultilevel"/>
    <w:tmpl w:val="00000D66"/>
    <w:lvl w:ilvl="0" w:tplc="00007983">
      <w:start w:val="18"/>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nsid w:val="0000390C"/>
    <w:multiLevelType w:val="hybridMultilevel"/>
    <w:tmpl w:val="00000F3E"/>
    <w:lvl w:ilvl="0" w:tplc="00000099">
      <w:start w:val="3"/>
      <w:numFmt w:val="upperLetter"/>
      <w:lvlText w:val="C.%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nsid w:val="00003C61"/>
    <w:multiLevelType w:val="hybridMultilevel"/>
    <w:tmpl w:val="00002FFF"/>
    <w:lvl w:ilvl="0" w:tplc="00006C6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nsid w:val="00003EF6"/>
    <w:multiLevelType w:val="hybridMultilevel"/>
    <w:tmpl w:val="00000822"/>
    <w:lvl w:ilvl="0" w:tplc="00005991">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nsid w:val="0000409D"/>
    <w:multiLevelType w:val="hybridMultilevel"/>
    <w:tmpl w:val="000012E1"/>
    <w:lvl w:ilvl="0" w:tplc="0000798B">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nsid w:val="00004230"/>
    <w:multiLevelType w:val="hybridMultilevel"/>
    <w:tmpl w:val="00007EB7"/>
    <w:lvl w:ilvl="0" w:tplc="0000603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nsid w:val="0000489C"/>
    <w:multiLevelType w:val="hybridMultilevel"/>
    <w:tmpl w:val="00001916"/>
    <w:lvl w:ilvl="0" w:tplc="00006172">
      <w:start w:val="1"/>
      <w:numFmt w:val="bullet"/>
      <w:lvlText w:val=""/>
      <w:lvlJc w:val="left"/>
      <w:pPr>
        <w:tabs>
          <w:tab w:val="num" w:pos="720"/>
        </w:tabs>
        <w:ind w:left="720" w:hanging="360"/>
      </w:pPr>
    </w:lvl>
    <w:lvl w:ilvl="1" w:tplc="00006B72">
      <w:start w:val="25"/>
      <w:numFmt w:val="upperLetter"/>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nsid w:val="0000491C"/>
    <w:multiLevelType w:val="hybridMultilevel"/>
    <w:tmpl w:val="00004D06"/>
    <w:lvl w:ilvl="0" w:tplc="00004DB7">
      <w:start w:val="3"/>
      <w:numFmt w:val="decimal"/>
      <w:lvlText w:val="1.%1"/>
      <w:lvlJc w:val="left"/>
      <w:pPr>
        <w:tabs>
          <w:tab w:val="num" w:pos="720"/>
        </w:tabs>
        <w:ind w:left="720" w:hanging="360"/>
      </w:pPr>
    </w:lvl>
    <w:lvl w:ilvl="1" w:tplc="00001547">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nsid w:val="00004944"/>
    <w:multiLevelType w:val="hybridMultilevel"/>
    <w:tmpl w:val="00002E40"/>
    <w:lvl w:ilvl="0" w:tplc="0000136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00004B40"/>
    <w:multiLevelType w:val="hybridMultilevel"/>
    <w:tmpl w:val="00005878"/>
    <w:lvl w:ilvl="0" w:tplc="00006B36">
      <w:start w:val="35"/>
      <w:numFmt w:val="upp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000054DE"/>
    <w:multiLevelType w:val="hybridMultilevel"/>
    <w:tmpl w:val="000039B3"/>
    <w:lvl w:ilvl="0" w:tplc="00002D12">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nsid w:val="000056AE"/>
    <w:multiLevelType w:val="hybridMultilevel"/>
    <w:tmpl w:val="00000732"/>
    <w:lvl w:ilvl="0" w:tplc="00000120">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nsid w:val="00005772"/>
    <w:multiLevelType w:val="hybridMultilevel"/>
    <w:tmpl w:val="0000139D"/>
    <w:lvl w:ilvl="0" w:tplc="0000704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nsid w:val="00005AF1"/>
    <w:multiLevelType w:val="hybridMultilevel"/>
    <w:tmpl w:val="000041BB"/>
    <w:lvl w:ilvl="0" w:tplc="000026E9">
      <w:start w:val="13"/>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nsid w:val="00005CFD"/>
    <w:multiLevelType w:val="hybridMultilevel"/>
    <w:tmpl w:val="00003E12"/>
    <w:lvl w:ilvl="0" w:tplc="00001A4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9">
    <w:nsid w:val="00005D03"/>
    <w:multiLevelType w:val="hybridMultilevel"/>
    <w:tmpl w:val="00007A5A"/>
    <w:lvl w:ilvl="0" w:tplc="0000767D">
      <w:start w:val="1"/>
      <w:numFmt w:val="lowerLetter"/>
      <w:lvlText w:val="%1)"/>
      <w:lvlJc w:val="left"/>
      <w:pPr>
        <w:tabs>
          <w:tab w:val="num" w:pos="720"/>
        </w:tabs>
        <w:ind w:left="720" w:hanging="360"/>
      </w:pPr>
    </w:lvl>
    <w:lvl w:ilvl="1" w:tplc="00004509">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0">
    <w:nsid w:val="00005F32"/>
    <w:multiLevelType w:val="hybridMultilevel"/>
    <w:tmpl w:val="00003BF6"/>
    <w:lvl w:ilvl="0" w:tplc="00003A9E">
      <w:start w:val="4"/>
      <w:numFmt w:val="lowerLetter"/>
      <w:lvlText w:val="%1)"/>
      <w:lvlJc w:val="left"/>
      <w:pPr>
        <w:tabs>
          <w:tab w:val="num" w:pos="720"/>
        </w:tabs>
        <w:ind w:left="720" w:hanging="360"/>
      </w:pPr>
    </w:lvl>
    <w:lvl w:ilvl="1" w:tplc="0000797D">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1">
    <w:nsid w:val="00005F49"/>
    <w:multiLevelType w:val="hybridMultilevel"/>
    <w:tmpl w:val="00000DDC"/>
    <w:lvl w:ilvl="0" w:tplc="00004CA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nsid w:val="00005F90"/>
    <w:multiLevelType w:val="hybridMultilevel"/>
    <w:tmpl w:val="00001649"/>
    <w:lvl w:ilvl="0" w:tplc="00006DF1">
      <w:start w:val="12"/>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3">
    <w:nsid w:val="000060BF"/>
    <w:multiLevelType w:val="hybridMultilevel"/>
    <w:tmpl w:val="00005C67"/>
    <w:lvl w:ilvl="0" w:tplc="00003CD6">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nsid w:val="000066BB"/>
    <w:multiLevelType w:val="hybridMultilevel"/>
    <w:tmpl w:val="0000428B"/>
    <w:lvl w:ilvl="0" w:tplc="000026A6">
      <w:start w:val="6"/>
      <w:numFmt w:val="decimal"/>
      <w:lvlText w:val="1.%1"/>
      <w:lvlJc w:val="left"/>
      <w:pPr>
        <w:tabs>
          <w:tab w:val="num" w:pos="720"/>
        </w:tabs>
        <w:ind w:left="720" w:hanging="360"/>
      </w:pPr>
    </w:lvl>
    <w:lvl w:ilvl="1" w:tplc="0000701F">
      <w:start w:val="1"/>
      <w:numFmt w:val="bullet"/>
      <w:lvlText w:val=""/>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nsid w:val="00006784"/>
    <w:multiLevelType w:val="hybridMultilevel"/>
    <w:tmpl w:val="00004AE1"/>
    <w:lvl w:ilvl="0" w:tplc="00003D6C">
      <w:start w:val="10"/>
      <w:numFmt w:val="decimal"/>
      <w:lvlText w:val="4.%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nsid w:val="0000692C"/>
    <w:multiLevelType w:val="hybridMultilevel"/>
    <w:tmpl w:val="00004A80"/>
    <w:lvl w:ilvl="0" w:tplc="0000187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7">
    <w:nsid w:val="0000759A"/>
    <w:multiLevelType w:val="hybridMultilevel"/>
    <w:tmpl w:val="00002350"/>
    <w:lvl w:ilvl="0" w:tplc="000022EE">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nsid w:val="000075EF"/>
    <w:multiLevelType w:val="hybridMultilevel"/>
    <w:tmpl w:val="00004657"/>
    <w:lvl w:ilvl="0" w:tplc="00002C49">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9">
    <w:nsid w:val="00007DD1"/>
    <w:multiLevelType w:val="hybridMultilevel"/>
    <w:tmpl w:val="0000261E"/>
    <w:lvl w:ilvl="0" w:tplc="00005E9D">
      <w:start w:val="1"/>
      <w:numFmt w:val="bullet"/>
      <w:lvlText w:val=""/>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nsid w:val="00007F96"/>
    <w:multiLevelType w:val="hybridMultilevel"/>
    <w:tmpl w:val="00007FF5"/>
    <w:lvl w:ilvl="0" w:tplc="00004E45">
      <w:start w:val="3"/>
      <w:numFmt w:val="lowerLetter"/>
      <w:lvlText w:val="%1)"/>
      <w:lvlJc w:val="left"/>
      <w:pPr>
        <w:tabs>
          <w:tab w:val="num" w:pos="720"/>
        </w:tabs>
        <w:ind w:left="720" w:hanging="360"/>
      </w:pPr>
    </w:lvl>
    <w:lvl w:ilvl="1" w:tplc="0000323B">
      <w:start w:val="4"/>
      <w:numFmt w:val="lowerLetter"/>
      <w:lvlText w:val="%2)"/>
      <w:lvlJc w:val="left"/>
      <w:pPr>
        <w:tabs>
          <w:tab w:val="num" w:pos="1440"/>
        </w:tabs>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 w:numId="2">
    <w:abstractNumId w:val="45"/>
  </w:num>
  <w:num w:numId="3">
    <w:abstractNumId w:val="20"/>
  </w:num>
  <w:num w:numId="4">
    <w:abstractNumId w:val="42"/>
  </w:num>
  <w:num w:numId="5">
    <w:abstractNumId w:val="37"/>
  </w:num>
  <w:num w:numId="6">
    <w:abstractNumId w:val="2"/>
  </w:num>
  <w:num w:numId="7">
    <w:abstractNumId w:val="11"/>
  </w:num>
  <w:num w:numId="8">
    <w:abstractNumId w:val="25"/>
  </w:num>
  <w:num w:numId="9">
    <w:abstractNumId w:val="1"/>
  </w:num>
  <w:num w:numId="10">
    <w:abstractNumId w:val="31"/>
  </w:num>
  <w:num w:numId="11">
    <w:abstractNumId w:val="34"/>
  </w:num>
  <w:num w:numId="12">
    <w:abstractNumId w:val="7"/>
  </w:num>
  <w:num w:numId="13">
    <w:abstractNumId w:val="44"/>
  </w:num>
  <w:num w:numId="14">
    <w:abstractNumId w:val="39"/>
  </w:num>
  <w:num w:numId="15">
    <w:abstractNumId w:val="10"/>
  </w:num>
  <w:num w:numId="16">
    <w:abstractNumId w:val="14"/>
  </w:num>
  <w:num w:numId="17">
    <w:abstractNumId w:val="50"/>
  </w:num>
  <w:num w:numId="18">
    <w:abstractNumId w:val="16"/>
  </w:num>
  <w:num w:numId="19">
    <w:abstractNumId w:val="3"/>
  </w:num>
  <w:num w:numId="20">
    <w:abstractNumId w:val="35"/>
  </w:num>
  <w:num w:numId="21">
    <w:abstractNumId w:val="47"/>
  </w:num>
  <w:num w:numId="22">
    <w:abstractNumId w:val="33"/>
  </w:num>
  <w:num w:numId="23">
    <w:abstractNumId w:val="38"/>
  </w:num>
  <w:num w:numId="24">
    <w:abstractNumId w:val="40"/>
  </w:num>
  <w:num w:numId="25">
    <w:abstractNumId w:val="41"/>
  </w:num>
  <w:num w:numId="26">
    <w:abstractNumId w:val="21"/>
  </w:num>
  <w:num w:numId="27">
    <w:abstractNumId w:val="32"/>
  </w:num>
  <w:num w:numId="28">
    <w:abstractNumId w:val="15"/>
  </w:num>
  <w:num w:numId="29">
    <w:abstractNumId w:val="29"/>
  </w:num>
  <w:num w:numId="30">
    <w:abstractNumId w:val="19"/>
  </w:num>
  <w:num w:numId="31">
    <w:abstractNumId w:val="27"/>
  </w:num>
  <w:num w:numId="32">
    <w:abstractNumId w:val="28"/>
  </w:num>
  <w:num w:numId="33">
    <w:abstractNumId w:val="9"/>
  </w:num>
  <w:num w:numId="34">
    <w:abstractNumId w:val="17"/>
  </w:num>
  <w:num w:numId="35">
    <w:abstractNumId w:val="36"/>
  </w:num>
  <w:num w:numId="36">
    <w:abstractNumId w:val="46"/>
  </w:num>
  <w:num w:numId="37">
    <w:abstractNumId w:val="13"/>
  </w:num>
  <w:num w:numId="38">
    <w:abstractNumId w:val="12"/>
  </w:num>
  <w:num w:numId="39">
    <w:abstractNumId w:val="23"/>
  </w:num>
  <w:num w:numId="40">
    <w:abstractNumId w:val="43"/>
  </w:num>
  <w:num w:numId="41">
    <w:abstractNumId w:val="8"/>
  </w:num>
  <w:num w:numId="42">
    <w:abstractNumId w:val="5"/>
  </w:num>
  <w:num w:numId="43">
    <w:abstractNumId w:val="24"/>
  </w:num>
  <w:num w:numId="44">
    <w:abstractNumId w:val="48"/>
  </w:num>
  <w:num w:numId="45">
    <w:abstractNumId w:val="26"/>
  </w:num>
  <w:num w:numId="46">
    <w:abstractNumId w:val="18"/>
  </w:num>
  <w:num w:numId="47">
    <w:abstractNumId w:val="49"/>
  </w:num>
  <w:num w:numId="48">
    <w:abstractNumId w:val="30"/>
  </w:num>
  <w:num w:numId="49">
    <w:abstractNumId w:val="22"/>
  </w:num>
  <w:num w:numId="50">
    <w:abstractNumId w:val="4"/>
  </w:num>
  <w:num w:numId="51">
    <w:abstractNumId w:val="6"/>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20"/>
  <w:characterSpacingControl w:val="doNotCompress"/>
  <w:footnotePr>
    <w:footnote w:id="0"/>
    <w:footnote w:id="1"/>
  </w:footnotePr>
  <w:endnotePr>
    <w:endnote w:id="0"/>
    <w:endnote w:id="1"/>
  </w:endnotePr>
  <w:compat/>
  <w:rsids>
    <w:rsidRoot w:val="00752AF2"/>
    <w:rsid w:val="002D570A"/>
    <w:rsid w:val="0048741F"/>
    <w:rsid w:val="004C05B7"/>
    <w:rsid w:val="004E0E90"/>
    <w:rsid w:val="00565843"/>
    <w:rsid w:val="00574B12"/>
    <w:rsid w:val="00752AF2"/>
    <w:rsid w:val="009E1AD4"/>
    <w:rsid w:val="00D11083"/>
    <w:rsid w:val="00D260E0"/>
    <w:rsid w:val="00D72F27"/>
    <w:rsid w:val="00DA70A0"/>
    <w:rsid w:val="00EF5BA1"/>
    <w:rsid w:val="00FD3E8B"/>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52AF2"/>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2AF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52AF2"/>
    <w:rPr>
      <w:rFonts w:ascii="Tahoma" w:eastAsiaTheme="minorEastAsia" w:hAnsi="Tahoma" w:cs="Tahoma"/>
      <w:sz w:val="16"/>
      <w:szCs w:val="16"/>
    </w:rPr>
  </w:style>
  <w:style w:type="paragraph" w:styleId="Header">
    <w:name w:val="header"/>
    <w:basedOn w:val="Normal"/>
    <w:link w:val="HeaderChar"/>
    <w:uiPriority w:val="99"/>
    <w:semiHidden/>
    <w:unhideWhenUsed/>
    <w:rsid w:val="00FD3E8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D3E8B"/>
    <w:rPr>
      <w:rFonts w:eastAsiaTheme="minorEastAsia"/>
    </w:rPr>
  </w:style>
  <w:style w:type="paragraph" w:styleId="Footer">
    <w:name w:val="footer"/>
    <w:basedOn w:val="Normal"/>
    <w:link w:val="FooterChar"/>
    <w:uiPriority w:val="99"/>
    <w:unhideWhenUsed/>
    <w:rsid w:val="00FD3E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3E8B"/>
    <w:rPr>
      <w:rFonts w:eastAsiaTheme="minorEastAsia"/>
    </w:rPr>
  </w:style>
  <w:style w:type="paragraph" w:styleId="ListParagraph">
    <w:name w:val="List Paragraph"/>
    <w:basedOn w:val="Normal"/>
    <w:uiPriority w:val="34"/>
    <w:qFormat/>
    <w:rsid w:val="00DA70A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image" Target="media/image40.jpeg"/><Relationship Id="rId50" Type="http://schemas.openxmlformats.org/officeDocument/2006/relationships/image" Target="media/image43.jpeg"/><Relationship Id="rId55" Type="http://schemas.openxmlformats.org/officeDocument/2006/relationships/image" Target="media/image48.jpeg"/><Relationship Id="rId63" Type="http://schemas.openxmlformats.org/officeDocument/2006/relationships/theme" Target="theme/theme1.xml"/><Relationship Id="rId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image" Target="media/image47.jpe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6.jpeg"/><Relationship Id="rId58" Type="http://schemas.openxmlformats.org/officeDocument/2006/relationships/image" Target="media/image51.jpeg"/><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jpeg"/><Relationship Id="rId57" Type="http://schemas.openxmlformats.org/officeDocument/2006/relationships/image" Target="media/image50.jpeg"/><Relationship Id="rId61" Type="http://schemas.openxmlformats.org/officeDocument/2006/relationships/hyperlink" Target="http://www.nepalsharemarket.com/"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4" Type="http://schemas.openxmlformats.org/officeDocument/2006/relationships/image" Target="media/image37.jpeg"/><Relationship Id="rId52" Type="http://schemas.openxmlformats.org/officeDocument/2006/relationships/image" Target="media/image45.jpeg"/><Relationship Id="rId60" Type="http://schemas.openxmlformats.org/officeDocument/2006/relationships/image" Target="media/image53.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jpeg"/><Relationship Id="rId48" Type="http://schemas.openxmlformats.org/officeDocument/2006/relationships/image" Target="media/image41.jpeg"/><Relationship Id="rId56" Type="http://schemas.openxmlformats.org/officeDocument/2006/relationships/image" Target="media/image49.jpeg"/><Relationship Id="rId8" Type="http://schemas.openxmlformats.org/officeDocument/2006/relationships/image" Target="media/image1.jpeg"/><Relationship Id="rId51" Type="http://schemas.openxmlformats.org/officeDocument/2006/relationships/image" Target="media/image44.jpeg"/><Relationship Id="rId3" Type="http://schemas.openxmlformats.org/officeDocument/2006/relationships/settings" Target="setting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59" Type="http://schemas.openxmlformats.org/officeDocument/2006/relationships/image" Target="media/image5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103</Pages>
  <Words>25203</Words>
  <Characters>143662</Characters>
  <Application>Microsoft Office Word</Application>
  <DocSecurity>0</DocSecurity>
  <Lines>1197</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168528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tucl</dc:creator>
  <cp:lastModifiedBy>Daya</cp:lastModifiedBy>
  <cp:revision>6</cp:revision>
  <dcterms:created xsi:type="dcterms:W3CDTF">2014-12-15T03:31:00Z</dcterms:created>
  <dcterms:modified xsi:type="dcterms:W3CDTF">2022-08-21T10:00:00Z</dcterms:modified>
</cp:coreProperties>
</file>