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charts/chart10.xml" ContentType="application/vnd.openxmlformats-officedocument.drawingml.chart+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7CFB" w:rsidRPr="00BA7CFB" w:rsidRDefault="00BA7CFB" w:rsidP="00BA7CFB">
      <w:pPr>
        <w:pStyle w:val="NoSpacing"/>
        <w:spacing w:line="360" w:lineRule="auto"/>
        <w:jc w:val="center"/>
        <w:rPr>
          <w:rFonts w:ascii="Times New Roman" w:hAnsi="Times New Roman" w:cs="Times New Roman"/>
          <w:b/>
          <w:sz w:val="32"/>
          <w:szCs w:val="24"/>
        </w:rPr>
      </w:pPr>
      <w:r w:rsidRPr="00BA7CFB">
        <w:rPr>
          <w:rFonts w:ascii="Times New Roman" w:hAnsi="Times New Roman" w:cs="Times New Roman"/>
          <w:b/>
          <w:sz w:val="32"/>
          <w:szCs w:val="24"/>
        </w:rPr>
        <w:t>CHAPTER I</w:t>
      </w:r>
    </w:p>
    <w:p w:rsidR="00BA7CFB" w:rsidRPr="00BA7CFB" w:rsidRDefault="00BA7CFB" w:rsidP="00BA7CFB">
      <w:pPr>
        <w:pStyle w:val="NoSpacing"/>
        <w:spacing w:line="360" w:lineRule="auto"/>
        <w:jc w:val="center"/>
        <w:rPr>
          <w:rFonts w:ascii="Times New Roman" w:hAnsi="Times New Roman" w:cs="Times New Roman"/>
          <w:b/>
          <w:sz w:val="32"/>
          <w:szCs w:val="24"/>
        </w:rPr>
      </w:pPr>
    </w:p>
    <w:p w:rsidR="00602CCA" w:rsidRPr="00BA7CFB" w:rsidRDefault="00A547E2" w:rsidP="00BA7CFB">
      <w:pPr>
        <w:pStyle w:val="NoSpacing"/>
        <w:spacing w:line="360" w:lineRule="auto"/>
        <w:jc w:val="center"/>
        <w:rPr>
          <w:rFonts w:ascii="Times New Roman" w:hAnsi="Times New Roman" w:cs="Times New Roman"/>
          <w:b/>
          <w:sz w:val="32"/>
          <w:szCs w:val="24"/>
        </w:rPr>
      </w:pPr>
      <w:r w:rsidRPr="00BA7CFB">
        <w:rPr>
          <w:rFonts w:ascii="Times New Roman" w:hAnsi="Times New Roman" w:cs="Times New Roman"/>
          <w:b/>
          <w:sz w:val="32"/>
          <w:szCs w:val="24"/>
        </w:rPr>
        <w:t>INTRODUCTION</w:t>
      </w:r>
    </w:p>
    <w:p w:rsidR="00BA7CFB" w:rsidRPr="00BA7CFB" w:rsidRDefault="00BA7CFB" w:rsidP="00BA7CFB">
      <w:pPr>
        <w:pStyle w:val="NoSpacing"/>
        <w:spacing w:line="360" w:lineRule="auto"/>
        <w:jc w:val="center"/>
        <w:rPr>
          <w:rFonts w:ascii="Times New Roman" w:hAnsi="Times New Roman" w:cs="Times New Roman"/>
          <w:sz w:val="24"/>
          <w:szCs w:val="24"/>
        </w:rPr>
      </w:pPr>
    </w:p>
    <w:p w:rsidR="00A547E2" w:rsidRPr="00BA7CFB" w:rsidRDefault="00BA7CFB" w:rsidP="00BA7CFB">
      <w:pPr>
        <w:pStyle w:val="NoSpacing"/>
        <w:spacing w:line="360" w:lineRule="auto"/>
        <w:jc w:val="both"/>
        <w:rPr>
          <w:rFonts w:ascii="Times New Roman" w:hAnsi="Times New Roman" w:cs="Times New Roman"/>
          <w:b/>
          <w:sz w:val="28"/>
          <w:szCs w:val="24"/>
        </w:rPr>
      </w:pPr>
      <w:r w:rsidRPr="00BA7CFB">
        <w:rPr>
          <w:rFonts w:ascii="Times New Roman" w:hAnsi="Times New Roman" w:cs="Times New Roman"/>
          <w:b/>
          <w:sz w:val="28"/>
          <w:szCs w:val="24"/>
        </w:rPr>
        <w:t>1.1 Background of the S</w:t>
      </w:r>
      <w:r w:rsidR="00A547E2" w:rsidRPr="00BA7CFB">
        <w:rPr>
          <w:rFonts w:ascii="Times New Roman" w:hAnsi="Times New Roman" w:cs="Times New Roman"/>
          <w:b/>
          <w:sz w:val="28"/>
          <w:szCs w:val="24"/>
        </w:rPr>
        <w:t>tudy</w:t>
      </w:r>
    </w:p>
    <w:p w:rsidR="00A547E2" w:rsidRDefault="00A547E2" w:rsidP="00BA7CFB">
      <w:pPr>
        <w:pStyle w:val="NoSpacing"/>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 xml:space="preserve">Nepal is one of the least developed countries(LDC). Sluggish economic growth, a low level of  industrialization, underdeveloped production structure with limited commodities to export, unbridled </w:t>
      </w:r>
      <w:r w:rsidR="001E41CF" w:rsidRPr="00BA7CFB">
        <w:rPr>
          <w:rFonts w:ascii="Times New Roman" w:hAnsi="Times New Roman" w:cs="Times New Roman"/>
          <w:sz w:val="24"/>
          <w:szCs w:val="24"/>
        </w:rPr>
        <w:t>production growth, high concentration  of labour force in agriculture etc are some of specific characteristics that indicates Nepal's undeveloped financial structure. Many features are there for slow pace of the development such as land locked position, lack of vagaries and misuse of resources, poor economic policy and institutional weakness.</w:t>
      </w:r>
    </w:p>
    <w:p w:rsidR="00BA7CFB" w:rsidRPr="00BA7CFB" w:rsidRDefault="00BA7CFB" w:rsidP="00BA7CFB">
      <w:pPr>
        <w:pStyle w:val="NoSpacing"/>
        <w:spacing w:line="360" w:lineRule="auto"/>
        <w:jc w:val="both"/>
        <w:rPr>
          <w:rFonts w:ascii="Times New Roman" w:hAnsi="Times New Roman" w:cs="Times New Roman"/>
          <w:sz w:val="24"/>
          <w:szCs w:val="24"/>
        </w:rPr>
      </w:pPr>
    </w:p>
    <w:p w:rsidR="001E41CF" w:rsidRDefault="001E41CF" w:rsidP="00BA7CFB">
      <w:pPr>
        <w:pStyle w:val="NoSpacing"/>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Capital accumulation p</w:t>
      </w:r>
      <w:r w:rsidR="009C192A" w:rsidRPr="00BA7CFB">
        <w:rPr>
          <w:rFonts w:ascii="Times New Roman" w:hAnsi="Times New Roman" w:cs="Times New Roman"/>
          <w:sz w:val="24"/>
          <w:szCs w:val="24"/>
        </w:rPr>
        <w:t>lays an important role in accele</w:t>
      </w:r>
      <w:r w:rsidRPr="00BA7CFB">
        <w:rPr>
          <w:rFonts w:ascii="Times New Roman" w:hAnsi="Times New Roman" w:cs="Times New Roman"/>
          <w:sz w:val="24"/>
          <w:szCs w:val="24"/>
        </w:rPr>
        <w:t xml:space="preserve">rating the economic growth of a nation, </w:t>
      </w:r>
      <w:r w:rsidR="009C192A" w:rsidRPr="00BA7CFB">
        <w:rPr>
          <w:rFonts w:ascii="Times New Roman" w:hAnsi="Times New Roman" w:cs="Times New Roman"/>
          <w:sz w:val="24"/>
          <w:szCs w:val="24"/>
        </w:rPr>
        <w:t>w</w:t>
      </w:r>
      <w:r w:rsidRPr="00BA7CFB">
        <w:rPr>
          <w:rFonts w:ascii="Times New Roman" w:hAnsi="Times New Roman" w:cs="Times New Roman"/>
          <w:sz w:val="24"/>
          <w:szCs w:val="24"/>
        </w:rPr>
        <w:t>hich in terms is basically determined among others, by sav</w:t>
      </w:r>
      <w:r w:rsidR="009C192A" w:rsidRPr="00BA7CFB">
        <w:rPr>
          <w:rFonts w:ascii="Times New Roman" w:hAnsi="Times New Roman" w:cs="Times New Roman"/>
          <w:sz w:val="24"/>
          <w:szCs w:val="24"/>
        </w:rPr>
        <w:t>ing and investment propensities. But the capacity to save in the developing countries is quite low with a relatively higher marginal propensity of consumption.</w:t>
      </w:r>
    </w:p>
    <w:p w:rsidR="00BA7CFB" w:rsidRPr="00BA7CFB" w:rsidRDefault="00BA7CFB" w:rsidP="00BA7CFB">
      <w:pPr>
        <w:pStyle w:val="NoSpacing"/>
        <w:spacing w:line="360" w:lineRule="auto"/>
        <w:jc w:val="both"/>
        <w:rPr>
          <w:rFonts w:ascii="Times New Roman" w:hAnsi="Times New Roman" w:cs="Times New Roman"/>
          <w:sz w:val="24"/>
          <w:szCs w:val="24"/>
        </w:rPr>
      </w:pPr>
    </w:p>
    <w:p w:rsidR="009C192A" w:rsidRDefault="009C192A" w:rsidP="00BA7CFB">
      <w:pPr>
        <w:pStyle w:val="NoSpacing"/>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Financial system consists of financial markets, financial intermediaries, laws, regulations etc. Financial market plays vital role in economic development by providing mechanism of fund transfer from surplus budget unit to deficit budget unit. All the facilities that are provided by the financial market are financial services. Financial services cover all banking and non-banking institution. The establishment of Nepal Bank Limited(NBL) in 1937</w:t>
      </w:r>
      <w:r w:rsidR="001836FE" w:rsidRPr="00BA7CFB">
        <w:rPr>
          <w:rFonts w:ascii="Times New Roman" w:hAnsi="Times New Roman" w:cs="Times New Roman"/>
          <w:sz w:val="24"/>
          <w:szCs w:val="24"/>
        </w:rPr>
        <w:t xml:space="preserve"> mark the beginning of financial services in Nepal. This was followed by Nepal Rastra Bank (NRB) in 1986. Rastriya Banijya Bank (RBB) in 1986. </w:t>
      </w:r>
    </w:p>
    <w:p w:rsidR="00BA7CFB" w:rsidRPr="00BA7CFB" w:rsidRDefault="00BA7CFB" w:rsidP="00BA7CFB">
      <w:pPr>
        <w:pStyle w:val="NoSpacing"/>
        <w:spacing w:line="360" w:lineRule="auto"/>
        <w:jc w:val="both"/>
        <w:rPr>
          <w:rFonts w:ascii="Times New Roman" w:hAnsi="Times New Roman" w:cs="Times New Roman"/>
          <w:sz w:val="24"/>
          <w:szCs w:val="24"/>
        </w:rPr>
      </w:pPr>
    </w:p>
    <w:p w:rsidR="00456C68" w:rsidRPr="00BA7CFB" w:rsidRDefault="00131258" w:rsidP="00BA7CFB">
      <w:pPr>
        <w:pStyle w:val="NoSpacing"/>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oval id="_x0000_s1026" style="position:absolute;left:0;text-align:left;margin-left:191.85pt;margin-top:120.35pt;width:30.1pt;height:30.6pt;z-index:251654656" fillcolor="white [3212]" strokecolor="white [3212]"/>
        </w:pict>
      </w:r>
      <w:r w:rsidR="001836FE" w:rsidRPr="00BA7CFB">
        <w:rPr>
          <w:rFonts w:ascii="Times New Roman" w:hAnsi="Times New Roman" w:cs="Times New Roman"/>
          <w:sz w:val="24"/>
          <w:szCs w:val="24"/>
        </w:rPr>
        <w:t xml:space="preserve">Bank is a financial institution that accepts deposits and invest the amount in the </w:t>
      </w:r>
      <w:r w:rsidR="005C42C4" w:rsidRPr="00BA7CFB">
        <w:rPr>
          <w:rFonts w:ascii="Times New Roman" w:hAnsi="Times New Roman" w:cs="Times New Roman"/>
          <w:sz w:val="24"/>
          <w:szCs w:val="24"/>
        </w:rPr>
        <w:t xml:space="preserve">leading activities. It is a financial intermediary between depositors and entrepreneurs. Bank by accepting deposits, play a vital role of custodian. Bank plays a great role that it helps investors to invest in different sector by giving a loan. Bank are expected to support their local communities with an adequate supply of credit for all legitimate </w:t>
      </w:r>
      <w:r w:rsidR="005C42C4" w:rsidRPr="00BA7CFB">
        <w:rPr>
          <w:rFonts w:ascii="Times New Roman" w:hAnsi="Times New Roman" w:cs="Times New Roman"/>
          <w:sz w:val="24"/>
          <w:szCs w:val="24"/>
        </w:rPr>
        <w:lastRenderedPageBreak/>
        <w:t xml:space="preserve">business and consumer financial need to price that credit reasonably in line with competitively determined interest rates. How well a bank performs its lending function has a seal to do with the economic health of its region </w:t>
      </w:r>
      <w:r w:rsidR="00456C68" w:rsidRPr="00BA7CFB">
        <w:rPr>
          <w:rFonts w:ascii="Times New Roman" w:hAnsi="Times New Roman" w:cs="Times New Roman"/>
          <w:sz w:val="24"/>
          <w:szCs w:val="24"/>
        </w:rPr>
        <w:t>because bank loans support the growth of new business and jobs within the bank's trade territory and promote economic activities. Moreover, bank loan often seem to convey the positive information to the market place about a borrower's credit quality, enabling a borrower to obtain more and for different purposes from purchasing automobiles and buying new furniture, taking dream vacations of pursuing college educations to construct homes and office buildings.</w:t>
      </w:r>
    </w:p>
    <w:p w:rsidR="00BA7CFB" w:rsidRDefault="00BA7CFB" w:rsidP="00BA7CFB">
      <w:pPr>
        <w:pStyle w:val="NoSpacing"/>
        <w:spacing w:line="360" w:lineRule="auto"/>
        <w:jc w:val="both"/>
        <w:rPr>
          <w:rFonts w:ascii="Times New Roman" w:hAnsi="Times New Roman" w:cs="Times New Roman"/>
          <w:sz w:val="24"/>
          <w:szCs w:val="24"/>
        </w:rPr>
      </w:pPr>
    </w:p>
    <w:p w:rsidR="00456C68" w:rsidRPr="00C11CFD" w:rsidRDefault="00456C68" w:rsidP="00BA7CFB">
      <w:pPr>
        <w:pStyle w:val="NoSpacing"/>
        <w:spacing w:line="360" w:lineRule="auto"/>
        <w:jc w:val="both"/>
        <w:rPr>
          <w:rFonts w:ascii="Times New Roman" w:hAnsi="Times New Roman" w:cs="Times New Roman"/>
          <w:b/>
          <w:sz w:val="24"/>
          <w:szCs w:val="24"/>
        </w:rPr>
      </w:pPr>
      <w:r w:rsidRPr="00C11CFD">
        <w:rPr>
          <w:rFonts w:ascii="Times New Roman" w:hAnsi="Times New Roman" w:cs="Times New Roman"/>
          <w:b/>
          <w:sz w:val="24"/>
          <w:szCs w:val="24"/>
        </w:rPr>
        <w:t>Commercial Banks (CBs)</w:t>
      </w:r>
    </w:p>
    <w:p w:rsidR="00456C68" w:rsidRDefault="00456C68" w:rsidP="00BA7CFB">
      <w:pPr>
        <w:pStyle w:val="NoSpacing"/>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Financial intermediaries plays significant role in the development of national economy. The</w:t>
      </w:r>
      <w:r w:rsidR="00786821" w:rsidRPr="00BA7CFB">
        <w:rPr>
          <w:rFonts w:ascii="Times New Roman" w:hAnsi="Times New Roman" w:cs="Times New Roman"/>
          <w:sz w:val="24"/>
          <w:szCs w:val="24"/>
        </w:rPr>
        <w:t>y influence savings and surpluses considerably which results investments. Financial intermediaries collect financial resources and supply them to the productive sectors that boosts the trade and industry and at last the development of the country's economy.</w:t>
      </w:r>
    </w:p>
    <w:p w:rsidR="00BA7CFB" w:rsidRPr="00BA7CFB" w:rsidRDefault="00BA7CFB" w:rsidP="00BA7CFB">
      <w:pPr>
        <w:pStyle w:val="NoSpacing"/>
        <w:spacing w:line="360" w:lineRule="auto"/>
        <w:jc w:val="both"/>
        <w:rPr>
          <w:rFonts w:ascii="Times New Roman" w:hAnsi="Times New Roman" w:cs="Times New Roman"/>
          <w:sz w:val="24"/>
          <w:szCs w:val="24"/>
        </w:rPr>
      </w:pPr>
    </w:p>
    <w:p w:rsidR="00786821" w:rsidRDefault="00786821" w:rsidP="00BA7CFB">
      <w:pPr>
        <w:pStyle w:val="NoSpacing"/>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Commercial banks are also financial intermediaries. The mediate people who save money and who want to secure the use of money by accepting the deposits, borrowing funds and advancing loans. In addition to these primary functions, commercial banks collect cheques and bills, open letter of the credit, guarantee on behalf of customers, undertake capital and exchange foreign currencies etc. At present , there are 30 commercial banks.</w:t>
      </w:r>
    </w:p>
    <w:p w:rsidR="00BA7CFB" w:rsidRPr="00BA7CFB" w:rsidRDefault="00BA7CFB" w:rsidP="00BA7CFB">
      <w:pPr>
        <w:pStyle w:val="NoSpacing"/>
        <w:spacing w:line="360" w:lineRule="auto"/>
        <w:jc w:val="both"/>
        <w:rPr>
          <w:rFonts w:ascii="Times New Roman" w:hAnsi="Times New Roman" w:cs="Times New Roman"/>
          <w:sz w:val="24"/>
          <w:szCs w:val="24"/>
        </w:rPr>
      </w:pPr>
    </w:p>
    <w:p w:rsidR="00786821" w:rsidRDefault="00786821" w:rsidP="00BA7CFB">
      <w:pPr>
        <w:pStyle w:val="NoSpacing"/>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Credit is the provision of</w:t>
      </w:r>
      <w:r w:rsidR="006D7165" w:rsidRPr="00BA7CFB">
        <w:rPr>
          <w:rFonts w:ascii="Times New Roman" w:hAnsi="Times New Roman" w:cs="Times New Roman"/>
          <w:sz w:val="24"/>
          <w:szCs w:val="24"/>
        </w:rPr>
        <w:t xml:space="preserve"> </w:t>
      </w:r>
      <w:r w:rsidRPr="00BA7CFB">
        <w:rPr>
          <w:rFonts w:ascii="Times New Roman" w:hAnsi="Times New Roman" w:cs="Times New Roman"/>
          <w:sz w:val="24"/>
          <w:szCs w:val="24"/>
        </w:rPr>
        <w:t xml:space="preserve"> resou</w:t>
      </w:r>
      <w:r w:rsidR="006D7165" w:rsidRPr="00BA7CFB">
        <w:rPr>
          <w:rFonts w:ascii="Times New Roman" w:hAnsi="Times New Roman" w:cs="Times New Roman"/>
          <w:sz w:val="24"/>
          <w:szCs w:val="24"/>
        </w:rPr>
        <w:t>rces</w:t>
      </w:r>
      <w:r w:rsidRPr="00BA7CFB">
        <w:rPr>
          <w:rFonts w:ascii="Times New Roman" w:hAnsi="Times New Roman" w:cs="Times New Roman"/>
          <w:sz w:val="24"/>
          <w:szCs w:val="24"/>
        </w:rPr>
        <w:t xml:space="preserve"> </w:t>
      </w:r>
      <w:r w:rsidR="006D7165" w:rsidRPr="00BA7CFB">
        <w:rPr>
          <w:rFonts w:ascii="Times New Roman" w:hAnsi="Times New Roman" w:cs="Times New Roman"/>
          <w:sz w:val="24"/>
          <w:szCs w:val="24"/>
        </w:rPr>
        <w:t xml:space="preserve">(such as granting a loan) by one party to another party where that second party does not reimburse the first party immediately, thereby generating a debt, and instead arranges either to repay or return those resources(or materials) of equal value at the later date. The first party is called a Creditor also known as a' lender' while the second party is called a debtor, also known as a 'Borrower'. </w:t>
      </w:r>
    </w:p>
    <w:p w:rsidR="00BA7CFB" w:rsidRPr="00BA7CFB" w:rsidRDefault="00BA7CFB" w:rsidP="00BA7CFB">
      <w:pPr>
        <w:pStyle w:val="NoSpacing"/>
        <w:spacing w:line="360" w:lineRule="auto"/>
        <w:jc w:val="both"/>
        <w:rPr>
          <w:rFonts w:ascii="Times New Roman" w:hAnsi="Times New Roman" w:cs="Times New Roman"/>
          <w:sz w:val="24"/>
          <w:szCs w:val="24"/>
        </w:rPr>
      </w:pPr>
    </w:p>
    <w:p w:rsidR="00456C68" w:rsidRDefault="006D7165" w:rsidP="00BA7CFB">
      <w:pPr>
        <w:pStyle w:val="NoSpacing"/>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 xml:space="preserve">Credit management strongly recommends analyzing and managing the credit risks. Credit risk is defined as the possibility that a borrower will fail to meet its obligations in accordance with </w:t>
      </w:r>
      <w:r w:rsidR="00195D00" w:rsidRPr="00BA7CFB">
        <w:rPr>
          <w:rFonts w:ascii="Times New Roman" w:hAnsi="Times New Roman" w:cs="Times New Roman"/>
          <w:sz w:val="24"/>
          <w:szCs w:val="24"/>
        </w:rPr>
        <w:t xml:space="preserve">the agreed terms and conditions. Credit risk is not restricted to </w:t>
      </w:r>
      <w:r w:rsidR="00195D00" w:rsidRPr="00BA7CFB">
        <w:rPr>
          <w:rFonts w:ascii="Times New Roman" w:hAnsi="Times New Roman" w:cs="Times New Roman"/>
          <w:sz w:val="24"/>
          <w:szCs w:val="24"/>
        </w:rPr>
        <w:lastRenderedPageBreak/>
        <w:t>lending activities only but includes off balance sheet and inters bank exposures. The goal of the credit risk management is to maximize a bank's risk adjusted rate of return by maintaining the credit risk exposure within acceptable parameters. For most banks, loan are the largest and most obvious sources of credit risk. However other sources of credit risk exist throughout the activities of a bank, including in the banking book and in the trading book and both on and off balance sheet. Banks are increasingly facing credit risk in various financial i</w:t>
      </w:r>
      <w:r w:rsidR="00F6174E" w:rsidRPr="00BA7CFB">
        <w:rPr>
          <w:rFonts w:ascii="Times New Roman" w:hAnsi="Times New Roman" w:cs="Times New Roman"/>
          <w:sz w:val="24"/>
          <w:szCs w:val="24"/>
        </w:rPr>
        <w:t>n</w:t>
      </w:r>
      <w:r w:rsidR="00195D00" w:rsidRPr="00BA7CFB">
        <w:rPr>
          <w:rFonts w:ascii="Times New Roman" w:hAnsi="Times New Roman" w:cs="Times New Roman"/>
          <w:sz w:val="24"/>
          <w:szCs w:val="24"/>
        </w:rPr>
        <w:t>strument</w:t>
      </w:r>
      <w:r w:rsidR="00F6174E" w:rsidRPr="00BA7CFB">
        <w:rPr>
          <w:rFonts w:ascii="Times New Roman" w:hAnsi="Times New Roman" w:cs="Times New Roman"/>
          <w:sz w:val="24"/>
          <w:szCs w:val="24"/>
        </w:rPr>
        <w:t>s other than land including acceptances; interbank transactions , trade financing, foreign exchange transactions, guarantees and the settlement of transactions. In Nepalese market various type of loan can be found of government security, demand loan, margin lending, overdraft pledge loan hypothecation, auto-loan, personal loan, structure demand loan etc.</w:t>
      </w:r>
    </w:p>
    <w:p w:rsidR="002A06D4" w:rsidRDefault="002A06D4" w:rsidP="00BA7CFB">
      <w:pPr>
        <w:pStyle w:val="NoSpacing"/>
        <w:spacing w:line="360" w:lineRule="auto"/>
        <w:jc w:val="both"/>
        <w:rPr>
          <w:rFonts w:ascii="Times New Roman" w:hAnsi="Times New Roman" w:cs="Times New Roman"/>
          <w:sz w:val="24"/>
          <w:szCs w:val="24"/>
        </w:rPr>
      </w:pPr>
    </w:p>
    <w:p w:rsidR="00C15BF8" w:rsidRDefault="002A06D4" w:rsidP="00C15BF8">
      <w:pPr>
        <w:pStyle w:val="NoSpacing"/>
        <w:spacing w:line="360" w:lineRule="auto"/>
        <w:jc w:val="both"/>
        <w:rPr>
          <w:rFonts w:ascii="Times New Roman" w:hAnsi="Times New Roman" w:cs="Times New Roman"/>
          <w:b/>
          <w:sz w:val="28"/>
          <w:szCs w:val="24"/>
        </w:rPr>
      </w:pPr>
      <w:r w:rsidRPr="002A06D4">
        <w:rPr>
          <w:rFonts w:ascii="Times New Roman" w:hAnsi="Times New Roman" w:cs="Times New Roman"/>
          <w:b/>
          <w:sz w:val="28"/>
          <w:szCs w:val="24"/>
        </w:rPr>
        <w:t>1.1.1 Profile of Sample Banks</w:t>
      </w:r>
    </w:p>
    <w:p w:rsidR="0036350A" w:rsidRPr="00C15BF8" w:rsidRDefault="0036350A" w:rsidP="00C15BF8">
      <w:pPr>
        <w:pStyle w:val="NoSpacing"/>
        <w:spacing w:line="360" w:lineRule="auto"/>
        <w:jc w:val="both"/>
        <w:rPr>
          <w:rFonts w:ascii="Times New Roman" w:hAnsi="Times New Roman" w:cs="Times New Roman"/>
          <w:b/>
          <w:sz w:val="24"/>
          <w:szCs w:val="24"/>
          <w:u w:val="single"/>
        </w:rPr>
      </w:pPr>
      <w:r w:rsidRPr="00C15BF8">
        <w:rPr>
          <w:rFonts w:ascii="Times New Roman" w:hAnsi="Times New Roman" w:cs="Times New Roman"/>
          <w:b/>
          <w:sz w:val="24"/>
          <w:szCs w:val="24"/>
          <w:u w:val="single"/>
        </w:rPr>
        <w:t>Everest Bank Limited</w:t>
      </w:r>
    </w:p>
    <w:p w:rsidR="0036350A" w:rsidRPr="00C15BF8" w:rsidRDefault="0036350A" w:rsidP="00C15BF8">
      <w:pPr>
        <w:pStyle w:val="NoSpacing"/>
        <w:spacing w:line="360" w:lineRule="auto"/>
        <w:jc w:val="both"/>
        <w:rPr>
          <w:rFonts w:ascii="Times New Roman" w:hAnsi="Times New Roman" w:cs="Times New Roman"/>
          <w:sz w:val="24"/>
          <w:szCs w:val="24"/>
        </w:rPr>
      </w:pPr>
      <w:r w:rsidRPr="00C15BF8">
        <w:rPr>
          <w:rFonts w:ascii="Times New Roman" w:hAnsi="Times New Roman" w:cs="Times New Roman"/>
          <w:sz w:val="24"/>
          <w:szCs w:val="24"/>
        </w:rPr>
        <w:t>Everest Bank Limited (EBL) started its operations in 1994 with a view and objective of extending professionalized and efficient banking services to various segments of the society. The bank is providing customer-friendly services through its Branch Network. All the branches of the bank are connected through Anywhere Branch Banking System (ABBS), which enables customers for operational transactions from any branches.</w:t>
      </w:r>
    </w:p>
    <w:p w:rsidR="0036350A" w:rsidRDefault="0036350A" w:rsidP="00C15BF8">
      <w:pPr>
        <w:pStyle w:val="NoSpacing"/>
        <w:spacing w:line="360" w:lineRule="auto"/>
        <w:jc w:val="both"/>
        <w:rPr>
          <w:rFonts w:ascii="Times New Roman" w:hAnsi="Times New Roman" w:cs="Times New Roman"/>
          <w:sz w:val="24"/>
          <w:szCs w:val="24"/>
        </w:rPr>
      </w:pPr>
      <w:r w:rsidRPr="00C15BF8">
        <w:rPr>
          <w:rFonts w:ascii="Times New Roman" w:hAnsi="Times New Roman" w:cs="Times New Roman"/>
          <w:sz w:val="24"/>
          <w:szCs w:val="24"/>
        </w:rPr>
        <w:t>With an aim to help Nepalese citizens working abroad, the bank has entered into arrangements with banks and finance companies in different countries, which enable quick remittance of funds by the Nepalese citizens in countries like UAE, Kuwait, Bahrain, Qatar, Saudi Arabia, Malaysia, Singapore and U K. Bank has set up its representative offices at New Delhi (India) to support Nepalese citizen remitting money and advising banking related services.</w:t>
      </w:r>
    </w:p>
    <w:p w:rsidR="00115299" w:rsidRPr="00C15BF8" w:rsidRDefault="00115299" w:rsidP="00C15BF8">
      <w:pPr>
        <w:pStyle w:val="NoSpacing"/>
        <w:spacing w:line="360" w:lineRule="auto"/>
        <w:jc w:val="both"/>
        <w:rPr>
          <w:rFonts w:ascii="Times New Roman" w:hAnsi="Times New Roman" w:cs="Times New Roman"/>
          <w:sz w:val="24"/>
          <w:szCs w:val="24"/>
        </w:rPr>
      </w:pPr>
    </w:p>
    <w:p w:rsidR="00F6174E" w:rsidRDefault="0036350A" w:rsidP="00C15BF8">
      <w:pPr>
        <w:pStyle w:val="NoSpacing"/>
        <w:spacing w:line="360" w:lineRule="auto"/>
        <w:jc w:val="both"/>
        <w:rPr>
          <w:rFonts w:ascii="Times New Roman" w:hAnsi="Times New Roman" w:cs="Times New Roman"/>
          <w:sz w:val="24"/>
          <w:szCs w:val="24"/>
        </w:rPr>
      </w:pPr>
      <w:r w:rsidRPr="00C15BF8">
        <w:rPr>
          <w:rFonts w:ascii="Times New Roman" w:hAnsi="Times New Roman" w:cs="Times New Roman"/>
          <w:sz w:val="24"/>
          <w:szCs w:val="24"/>
        </w:rPr>
        <w:t>Recognizing the value of offerings a complete range of services, we have pioneered in extending various customer friendly products such as Home Loan, Education Loan, EBL Flexi Loan, EBL Property Plus (Future Lease Rental), Home Equity Loan, Vehicle Loan, Loan Against Share, Loan Against Life Insurance Policy and Loan for Professionals</w:t>
      </w:r>
      <w:r w:rsidR="001342CA">
        <w:rPr>
          <w:rFonts w:ascii="Times New Roman" w:hAnsi="Times New Roman" w:cs="Times New Roman"/>
          <w:sz w:val="24"/>
          <w:szCs w:val="24"/>
        </w:rPr>
        <w:t>.</w:t>
      </w:r>
    </w:p>
    <w:p w:rsidR="00E81DD1" w:rsidRDefault="00E81DD1" w:rsidP="00C15BF8">
      <w:pPr>
        <w:pStyle w:val="NoSpacing"/>
        <w:spacing w:line="360" w:lineRule="auto"/>
        <w:jc w:val="both"/>
        <w:rPr>
          <w:rFonts w:ascii="Times New Roman" w:hAnsi="Times New Roman" w:cs="Times New Roman"/>
          <w:sz w:val="24"/>
          <w:szCs w:val="24"/>
        </w:rPr>
      </w:pPr>
    </w:p>
    <w:p w:rsidR="0036350A" w:rsidRPr="00A505CA" w:rsidRDefault="00A505CA" w:rsidP="00BA7CFB">
      <w:pPr>
        <w:pStyle w:val="NoSpacing"/>
        <w:spacing w:line="360" w:lineRule="auto"/>
        <w:jc w:val="both"/>
        <w:rPr>
          <w:rFonts w:ascii="Times New Roman" w:hAnsi="Times New Roman" w:cs="Times New Roman"/>
          <w:b/>
          <w:sz w:val="24"/>
          <w:szCs w:val="24"/>
          <w:u w:val="single"/>
        </w:rPr>
      </w:pPr>
      <w:r w:rsidRPr="00A505CA">
        <w:rPr>
          <w:rFonts w:ascii="Times New Roman" w:hAnsi="Times New Roman" w:cs="Times New Roman"/>
          <w:b/>
          <w:sz w:val="24"/>
          <w:szCs w:val="24"/>
          <w:u w:val="single"/>
        </w:rPr>
        <w:lastRenderedPageBreak/>
        <w:t xml:space="preserve">Nepal SBI Bank Ltd </w:t>
      </w:r>
    </w:p>
    <w:p w:rsidR="00A505CA" w:rsidRDefault="00A505CA" w:rsidP="00A505CA">
      <w:pPr>
        <w:pStyle w:val="NoSpacing"/>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Nepal SBI Bank Ltd.(NSBIBL)</w:t>
      </w:r>
      <w:r w:rsidRPr="00A505CA">
        <w:rPr>
          <w:rFonts w:ascii="Times New Roman" w:hAnsi="Times New Roman" w:cs="Times New Roman"/>
          <w:sz w:val="24"/>
          <w:szCs w:val="24"/>
          <w:shd w:val="clear" w:color="auto" w:fill="FFFFFF"/>
        </w:rPr>
        <w:t xml:space="preserve"> is a subsidiary of State Bank of India (SBI) having 55 percent of ownership. The local partner viz. Employee Provident Fund holds 15% equity and General Public 30%. In terms of the Technical Services Agreement between SBI and the NS</w:t>
      </w:r>
      <w:r>
        <w:rPr>
          <w:rFonts w:ascii="Times New Roman" w:hAnsi="Times New Roman" w:cs="Times New Roman"/>
          <w:sz w:val="24"/>
          <w:szCs w:val="24"/>
          <w:shd w:val="clear" w:color="auto" w:fill="FFFFFF"/>
        </w:rPr>
        <w:t>BI</w:t>
      </w:r>
      <w:r w:rsidRPr="00A505CA">
        <w:rPr>
          <w:rFonts w:ascii="Times New Roman" w:hAnsi="Times New Roman" w:cs="Times New Roman"/>
          <w:sz w:val="24"/>
          <w:szCs w:val="24"/>
          <w:shd w:val="clear" w:color="auto" w:fill="FFFFFF"/>
        </w:rPr>
        <w:t>BL, the former provides management support to the bank through its expatriate officers including Managing Director who is also the CEO of the Bank. Central Management Committee (CENMAC), consisting of the Managing Director &amp; CEO, Chief Operating Officer &amp; Dy. CEO, Chief Financial Officer, Chief Risk Officer and Chief Credit Officer, exercises overall control functions with the help of 3 Regional Offices, and oversee the overall operations of the Bank.</w:t>
      </w:r>
    </w:p>
    <w:p w:rsidR="00A505CA" w:rsidRDefault="00A505CA" w:rsidP="00A505CA">
      <w:pPr>
        <w:pStyle w:val="NoSpacing"/>
        <w:spacing w:line="360" w:lineRule="auto"/>
        <w:jc w:val="both"/>
        <w:rPr>
          <w:rFonts w:ascii="Times New Roman" w:hAnsi="Times New Roman" w:cs="Times New Roman"/>
          <w:sz w:val="24"/>
          <w:szCs w:val="24"/>
          <w:shd w:val="clear" w:color="auto" w:fill="FFFFFF"/>
        </w:rPr>
      </w:pPr>
      <w:r w:rsidRPr="00A505CA">
        <w:rPr>
          <w:rFonts w:ascii="Times New Roman" w:hAnsi="Times New Roman" w:cs="Times New Roman"/>
          <w:sz w:val="24"/>
          <w:szCs w:val="24"/>
        </w:rPr>
        <w:br/>
      </w:r>
      <w:r w:rsidRPr="00A505CA">
        <w:rPr>
          <w:rFonts w:ascii="Times New Roman" w:hAnsi="Times New Roman" w:cs="Times New Roman"/>
          <w:sz w:val="24"/>
          <w:szCs w:val="24"/>
          <w:shd w:val="clear" w:color="auto" w:fill="FFFFFF"/>
        </w:rPr>
        <w:t>NSB</w:t>
      </w:r>
      <w:r>
        <w:rPr>
          <w:rFonts w:ascii="Times New Roman" w:hAnsi="Times New Roman" w:cs="Times New Roman"/>
          <w:sz w:val="24"/>
          <w:szCs w:val="24"/>
          <w:shd w:val="clear" w:color="auto" w:fill="FFFFFF"/>
        </w:rPr>
        <w:t>IB</w:t>
      </w:r>
      <w:r w:rsidRPr="00A505CA">
        <w:rPr>
          <w:rFonts w:ascii="Times New Roman" w:hAnsi="Times New Roman" w:cs="Times New Roman"/>
          <w:sz w:val="24"/>
          <w:szCs w:val="24"/>
          <w:shd w:val="clear" w:color="auto" w:fill="FFFFFF"/>
        </w:rPr>
        <w:t>L was established in July 1993 and has emerged as one of the leading banks of Nepal, with 596 skilled and dedicated Nepalese employees working in 56 branches, 6 extension counters, 3 Regional Offices and Corporate Office. With presence in 31 districts in Nepal, the Bank is providing value added services to its customers through its wide network of 78 ATMs, internet banking, mobile wallet, SMS banking, IRCTC Ticket Online Booking facility, etc. NSBL is one of the fastest growing Commercial Banks of Nepal with more than 5.5 lakhs satisfied deposit customers and over 4.62 lakhs ATM/Debit cardholders. The Bank enjoys leading position in the country in terms of penetration of technology products, viz. Mobile Banking, Internet Banking and Card Services. The Bank is moving ahead in the Nepalese Banking Industry with significant growth in Net Profit with very nominal NPA. As of 31st</w:t>
      </w:r>
      <w:r w:rsidRPr="00A505CA">
        <w:rPr>
          <w:rStyle w:val="apple-converted-space"/>
          <w:rFonts w:ascii="Times New Roman" w:hAnsi="Times New Roman" w:cs="Times New Roman"/>
          <w:sz w:val="24"/>
          <w:szCs w:val="24"/>
          <w:shd w:val="clear" w:color="auto" w:fill="FFFFFF"/>
        </w:rPr>
        <w:t> </w:t>
      </w:r>
      <w:r w:rsidRPr="00A505CA">
        <w:rPr>
          <w:rFonts w:ascii="Times New Roman" w:hAnsi="Times New Roman" w:cs="Times New Roman"/>
          <w:sz w:val="24"/>
          <w:szCs w:val="24"/>
          <w:shd w:val="clear" w:color="auto" w:fill="FFFFFF"/>
        </w:rPr>
        <w:t>March 2015, the Bank has deposits of Rs. 55.26 billion and advances (net) of Rs. 39.59 billion, besides investment portfolio of Rs. 10.49 billion.</w:t>
      </w:r>
    </w:p>
    <w:p w:rsidR="00C15BF8" w:rsidRDefault="00A505CA" w:rsidP="00A505CA">
      <w:pPr>
        <w:pStyle w:val="NoSpacing"/>
        <w:spacing w:line="360" w:lineRule="auto"/>
        <w:jc w:val="both"/>
        <w:rPr>
          <w:rFonts w:ascii="Times New Roman" w:hAnsi="Times New Roman" w:cs="Times New Roman"/>
          <w:sz w:val="24"/>
          <w:szCs w:val="24"/>
          <w:shd w:val="clear" w:color="auto" w:fill="FFFFFF"/>
        </w:rPr>
      </w:pPr>
      <w:r w:rsidRPr="00A505CA">
        <w:rPr>
          <w:rFonts w:ascii="Times New Roman" w:hAnsi="Times New Roman" w:cs="Times New Roman"/>
          <w:sz w:val="24"/>
          <w:szCs w:val="24"/>
        </w:rPr>
        <w:br/>
      </w:r>
      <w:r w:rsidRPr="00A505CA">
        <w:rPr>
          <w:rFonts w:ascii="Times New Roman" w:hAnsi="Times New Roman" w:cs="Times New Roman"/>
          <w:sz w:val="24"/>
          <w:szCs w:val="24"/>
          <w:shd w:val="clear" w:color="auto" w:fill="FFFFFF"/>
        </w:rPr>
        <w:t>State Bank of India (SBI), with a 209 year history, is the largest commercial Bank in India in terms of assets, deposits, profits, branches, customers and employees. The Government of India is the majority stakeholder and has controlling stake in SBI, a “Fortune 500” entity.</w:t>
      </w:r>
    </w:p>
    <w:p w:rsidR="00C15BF8" w:rsidRDefault="00A505CA" w:rsidP="00A505CA">
      <w:pPr>
        <w:pStyle w:val="NoSpacing"/>
        <w:spacing w:line="360" w:lineRule="auto"/>
        <w:jc w:val="both"/>
        <w:rPr>
          <w:rFonts w:ascii="Times New Roman" w:hAnsi="Times New Roman" w:cs="Times New Roman"/>
          <w:sz w:val="24"/>
          <w:szCs w:val="24"/>
          <w:shd w:val="clear" w:color="auto" w:fill="FFFFFF"/>
        </w:rPr>
      </w:pPr>
      <w:r w:rsidRPr="00A505CA">
        <w:rPr>
          <w:rFonts w:ascii="Times New Roman" w:hAnsi="Times New Roman" w:cs="Times New Roman"/>
          <w:sz w:val="24"/>
          <w:szCs w:val="24"/>
          <w:shd w:val="clear" w:color="auto" w:fill="FFFFFF"/>
        </w:rPr>
        <w:t> </w:t>
      </w:r>
      <w:r w:rsidRPr="00A505CA">
        <w:rPr>
          <w:rFonts w:ascii="Times New Roman" w:hAnsi="Times New Roman" w:cs="Times New Roman"/>
          <w:sz w:val="24"/>
          <w:szCs w:val="24"/>
        </w:rPr>
        <w:br/>
      </w:r>
      <w:r w:rsidRPr="00A505CA">
        <w:rPr>
          <w:rFonts w:ascii="Times New Roman" w:hAnsi="Times New Roman" w:cs="Times New Roman"/>
          <w:sz w:val="24"/>
          <w:szCs w:val="24"/>
          <w:shd w:val="clear" w:color="auto" w:fill="FFFFFF"/>
        </w:rPr>
        <w:t>The SBI group consists of SBI and five associate banks. The group has an extensive network, with over 21,000 branches in India and another 191 foreign offices in 36 countries across the world.</w:t>
      </w:r>
    </w:p>
    <w:p w:rsidR="00A505CA" w:rsidRPr="00A505CA" w:rsidRDefault="00A505CA" w:rsidP="00A505CA">
      <w:pPr>
        <w:pStyle w:val="NoSpacing"/>
        <w:spacing w:line="360" w:lineRule="auto"/>
        <w:jc w:val="both"/>
        <w:rPr>
          <w:rFonts w:ascii="Times New Roman" w:hAnsi="Times New Roman" w:cs="Times New Roman"/>
          <w:sz w:val="24"/>
          <w:szCs w:val="24"/>
        </w:rPr>
      </w:pPr>
      <w:r w:rsidRPr="00A505CA">
        <w:rPr>
          <w:rFonts w:ascii="Times New Roman" w:hAnsi="Times New Roman" w:cs="Times New Roman"/>
          <w:sz w:val="24"/>
          <w:szCs w:val="24"/>
          <w:shd w:val="clear" w:color="auto" w:fill="FFFFFF"/>
        </w:rPr>
        <w:lastRenderedPageBreak/>
        <w:t>SBI's non- banking subsidiaries / Joint ventures are market leaders in their respective areas and provide wide ranging services, which include life insurance, merchant banking, mutual funds, credit cards, factoring services, security trading and primary dealership, making the SBI Group a truly large financial supermarket and India's financial icon. SBI has arrangements with over 1,500 various international / local banks to exchange financial messages through SWIFT in all business centres of the world to facilitate trade related banking business, reinforced by dedicated and highly skilled teams of professionals.</w:t>
      </w:r>
    </w:p>
    <w:p w:rsidR="002A06D4" w:rsidRDefault="002A06D4" w:rsidP="00BA7CFB">
      <w:pPr>
        <w:pStyle w:val="NoSpacing"/>
        <w:spacing w:line="360" w:lineRule="auto"/>
        <w:jc w:val="both"/>
        <w:rPr>
          <w:rFonts w:ascii="Times New Roman" w:hAnsi="Times New Roman" w:cs="Times New Roman"/>
          <w:sz w:val="24"/>
          <w:szCs w:val="24"/>
        </w:rPr>
      </w:pPr>
    </w:p>
    <w:p w:rsidR="00115299" w:rsidRPr="00115299" w:rsidRDefault="00115299" w:rsidP="00BA7CFB">
      <w:pPr>
        <w:pStyle w:val="NoSpacing"/>
        <w:spacing w:line="360" w:lineRule="auto"/>
        <w:jc w:val="both"/>
        <w:rPr>
          <w:rFonts w:ascii="Times New Roman" w:hAnsi="Times New Roman" w:cs="Times New Roman"/>
          <w:b/>
          <w:sz w:val="24"/>
          <w:szCs w:val="24"/>
          <w:u w:val="single"/>
        </w:rPr>
      </w:pPr>
      <w:r w:rsidRPr="00115299">
        <w:rPr>
          <w:rFonts w:ascii="Times New Roman" w:hAnsi="Times New Roman" w:cs="Times New Roman"/>
          <w:b/>
          <w:sz w:val="24"/>
          <w:szCs w:val="24"/>
          <w:u w:val="single"/>
        </w:rPr>
        <w:t>Standard Chartered Bank Nepal Limited</w:t>
      </w:r>
    </w:p>
    <w:p w:rsidR="00115299" w:rsidRDefault="00115299" w:rsidP="00115299">
      <w:pPr>
        <w:pStyle w:val="NoSpacing"/>
        <w:spacing w:line="360" w:lineRule="auto"/>
        <w:jc w:val="both"/>
        <w:rPr>
          <w:rFonts w:ascii="Times New Roman" w:hAnsi="Times New Roman" w:cs="Times New Roman"/>
          <w:sz w:val="24"/>
          <w:szCs w:val="24"/>
        </w:rPr>
      </w:pPr>
      <w:r w:rsidRPr="00115299">
        <w:rPr>
          <w:rFonts w:ascii="Times New Roman" w:hAnsi="Times New Roman" w:cs="Times New Roman"/>
          <w:sz w:val="24"/>
          <w:szCs w:val="24"/>
        </w:rPr>
        <w:t>Standard Chartered Bank Nepal Limited has been in operation in Nepal since 1987 when it was initially registered as a joint-venture operation. Today the Bank is an integral part of Standard Chartered Group having an ownership of 75% in the company with 25% shares owned by the Nepalese public. The Bank enjoys the status of the largest international bank currently operating in Nepal.</w:t>
      </w:r>
    </w:p>
    <w:p w:rsidR="00115299" w:rsidRPr="00115299" w:rsidRDefault="00115299" w:rsidP="00115299">
      <w:pPr>
        <w:pStyle w:val="NoSpacing"/>
        <w:spacing w:line="360" w:lineRule="auto"/>
        <w:jc w:val="both"/>
        <w:rPr>
          <w:rFonts w:ascii="Times New Roman" w:hAnsi="Times New Roman" w:cs="Times New Roman"/>
          <w:sz w:val="24"/>
          <w:szCs w:val="24"/>
        </w:rPr>
      </w:pPr>
    </w:p>
    <w:p w:rsidR="00115299" w:rsidRDefault="00115299" w:rsidP="00115299">
      <w:pPr>
        <w:pStyle w:val="NoSpacing"/>
        <w:spacing w:line="360" w:lineRule="auto"/>
        <w:jc w:val="both"/>
        <w:rPr>
          <w:rFonts w:ascii="Times New Roman" w:hAnsi="Times New Roman" w:cs="Times New Roman"/>
          <w:sz w:val="24"/>
          <w:szCs w:val="24"/>
        </w:rPr>
      </w:pPr>
      <w:r w:rsidRPr="00115299">
        <w:rPr>
          <w:rFonts w:ascii="Times New Roman" w:hAnsi="Times New Roman" w:cs="Times New Roman"/>
          <w:sz w:val="24"/>
          <w:szCs w:val="24"/>
        </w:rPr>
        <w:t>Standard Chartered has a history of over 150 years in banking and operates in many of the world's fastest-growing markets with an extensive global network of over 1700 branches (including subsidiaries, associates and joint ventures) in over 70 countries in the Asia Pacific Region, South Asia, the Middle East, Africa, the United Kingdom and the Americas. As one of the world's most international banks, Standard Chartered employs almost 87,000 people, representing over 115 nationalities, worldwide. This diversity lies at the heart of the Bank's values and supports the Bank's growth as the world increasingly becomes one market.</w:t>
      </w:r>
    </w:p>
    <w:p w:rsidR="00115299" w:rsidRPr="00115299" w:rsidRDefault="00115299" w:rsidP="00115299">
      <w:pPr>
        <w:pStyle w:val="NoSpacing"/>
        <w:spacing w:line="360" w:lineRule="auto"/>
        <w:jc w:val="both"/>
        <w:rPr>
          <w:rFonts w:ascii="Times New Roman" w:hAnsi="Times New Roman" w:cs="Times New Roman"/>
          <w:sz w:val="24"/>
          <w:szCs w:val="24"/>
        </w:rPr>
      </w:pPr>
    </w:p>
    <w:p w:rsidR="00115299" w:rsidRDefault="00115299" w:rsidP="00115299">
      <w:pPr>
        <w:pStyle w:val="NoSpacing"/>
        <w:spacing w:line="360" w:lineRule="auto"/>
        <w:jc w:val="both"/>
        <w:rPr>
          <w:rFonts w:ascii="Times New Roman" w:hAnsi="Times New Roman" w:cs="Times New Roman"/>
          <w:sz w:val="24"/>
          <w:szCs w:val="24"/>
        </w:rPr>
      </w:pPr>
      <w:r w:rsidRPr="00115299">
        <w:rPr>
          <w:rFonts w:ascii="Times New Roman" w:hAnsi="Times New Roman" w:cs="Times New Roman"/>
          <w:sz w:val="24"/>
          <w:szCs w:val="24"/>
        </w:rPr>
        <w:t>With 19 points of representation, 23 ATMs across the country and with more than 450 local staff, Standard Chartered Bank Nepal Ltd. is in a position to serve its clients and customers through an extensive domestic network. In addition, the global network of Standard Chartered Group gives the Bank a unique opportunity to provide truly international banking services in Nepal.</w:t>
      </w:r>
    </w:p>
    <w:p w:rsidR="00115299" w:rsidRPr="00115299" w:rsidRDefault="00115299" w:rsidP="00115299">
      <w:pPr>
        <w:pStyle w:val="NoSpacing"/>
        <w:spacing w:line="360" w:lineRule="auto"/>
        <w:jc w:val="both"/>
        <w:rPr>
          <w:rFonts w:ascii="Times New Roman" w:hAnsi="Times New Roman" w:cs="Times New Roman"/>
          <w:sz w:val="24"/>
          <w:szCs w:val="24"/>
        </w:rPr>
      </w:pPr>
    </w:p>
    <w:p w:rsidR="00115299" w:rsidRDefault="00115299" w:rsidP="00115299">
      <w:pPr>
        <w:pStyle w:val="NoSpacing"/>
        <w:spacing w:line="360" w:lineRule="auto"/>
        <w:jc w:val="both"/>
        <w:rPr>
          <w:rFonts w:ascii="Times New Roman" w:hAnsi="Times New Roman" w:cs="Times New Roman"/>
          <w:sz w:val="24"/>
          <w:szCs w:val="24"/>
        </w:rPr>
      </w:pPr>
      <w:r w:rsidRPr="00115299">
        <w:rPr>
          <w:rFonts w:ascii="Times New Roman" w:hAnsi="Times New Roman" w:cs="Times New Roman"/>
          <w:sz w:val="24"/>
          <w:szCs w:val="24"/>
        </w:rPr>
        <w:t xml:space="preserve">Standard Chartered Bank Nepal Limited offers a full range of banking products and services to a wide range of clients and customers encompassing individuals, mid-market local corporate, multinationals, large public sector companies, government </w:t>
      </w:r>
      <w:r w:rsidRPr="00115299">
        <w:rPr>
          <w:rFonts w:ascii="Times New Roman" w:hAnsi="Times New Roman" w:cs="Times New Roman"/>
          <w:sz w:val="24"/>
          <w:szCs w:val="24"/>
        </w:rPr>
        <w:lastRenderedPageBreak/>
        <w:t>corporations, airlines, hotels as well as the DO segment comprising of embassies, aid agencies, NGOs and INGOs.</w:t>
      </w:r>
    </w:p>
    <w:p w:rsidR="00115299" w:rsidRPr="00115299" w:rsidRDefault="00115299" w:rsidP="00115299">
      <w:pPr>
        <w:pStyle w:val="NoSpacing"/>
        <w:spacing w:line="360" w:lineRule="auto"/>
        <w:jc w:val="both"/>
        <w:rPr>
          <w:rFonts w:ascii="Times New Roman" w:hAnsi="Times New Roman" w:cs="Times New Roman"/>
          <w:sz w:val="24"/>
          <w:szCs w:val="24"/>
        </w:rPr>
      </w:pPr>
    </w:p>
    <w:p w:rsidR="00115299" w:rsidRPr="00115299" w:rsidRDefault="00115299" w:rsidP="00115299">
      <w:pPr>
        <w:pStyle w:val="NoSpacing"/>
        <w:spacing w:line="360" w:lineRule="auto"/>
        <w:jc w:val="both"/>
        <w:rPr>
          <w:rFonts w:ascii="Times New Roman" w:hAnsi="Times New Roman" w:cs="Times New Roman"/>
          <w:sz w:val="24"/>
          <w:szCs w:val="24"/>
        </w:rPr>
      </w:pPr>
      <w:r w:rsidRPr="00115299">
        <w:rPr>
          <w:rFonts w:ascii="Times New Roman" w:hAnsi="Times New Roman" w:cs="Times New Roman"/>
          <w:sz w:val="24"/>
          <w:szCs w:val="24"/>
        </w:rPr>
        <w:t>The Bank has been the pioneer in introducing 'customer focused' products and services in the country and aspires to continue to be a leader in introducing new products in delivering superior services. It is the first Bank in Nepal that has implemented the Anti-Money Laundering policy and applied the 'Know Your Customer' procedure on all the customer accounts.</w:t>
      </w:r>
    </w:p>
    <w:p w:rsidR="00C15BF8" w:rsidRPr="002A06D4" w:rsidRDefault="00C15BF8" w:rsidP="00BA7CFB">
      <w:pPr>
        <w:pStyle w:val="NoSpacing"/>
        <w:spacing w:line="360" w:lineRule="auto"/>
        <w:jc w:val="both"/>
        <w:rPr>
          <w:rFonts w:ascii="Times New Roman" w:hAnsi="Times New Roman" w:cs="Times New Roman"/>
          <w:sz w:val="24"/>
          <w:szCs w:val="24"/>
        </w:rPr>
      </w:pPr>
    </w:p>
    <w:p w:rsidR="00614C8C" w:rsidRDefault="00F6174E" w:rsidP="00BA7CFB">
      <w:pPr>
        <w:pStyle w:val="NoSpacing"/>
        <w:spacing w:line="360" w:lineRule="auto"/>
        <w:jc w:val="both"/>
        <w:rPr>
          <w:rFonts w:ascii="Times New Roman" w:hAnsi="Times New Roman" w:cs="Times New Roman"/>
          <w:b/>
          <w:sz w:val="28"/>
          <w:szCs w:val="24"/>
        </w:rPr>
      </w:pPr>
      <w:r w:rsidRPr="00C11CFD">
        <w:rPr>
          <w:rFonts w:ascii="Times New Roman" w:hAnsi="Times New Roman" w:cs="Times New Roman"/>
          <w:b/>
          <w:sz w:val="28"/>
          <w:szCs w:val="24"/>
        </w:rPr>
        <w:t xml:space="preserve">1.2 </w:t>
      </w:r>
      <w:r w:rsidR="00614C8C">
        <w:rPr>
          <w:rFonts w:ascii="Times New Roman" w:hAnsi="Times New Roman" w:cs="Times New Roman"/>
          <w:b/>
          <w:sz w:val="28"/>
          <w:szCs w:val="24"/>
        </w:rPr>
        <w:t>Focus of the study</w:t>
      </w:r>
    </w:p>
    <w:p w:rsidR="00614C8C" w:rsidRDefault="00614C8C" w:rsidP="00BA7CFB">
      <w:pPr>
        <w:pStyle w:val="NoSpacing"/>
        <w:spacing w:line="360" w:lineRule="auto"/>
        <w:jc w:val="both"/>
        <w:rPr>
          <w:rFonts w:ascii="Times New Roman" w:hAnsi="Times New Roman" w:cs="Times New Roman"/>
          <w:sz w:val="24"/>
          <w:szCs w:val="24"/>
        </w:rPr>
      </w:pPr>
      <w:r w:rsidRPr="00614C8C">
        <w:rPr>
          <w:rFonts w:ascii="Times New Roman" w:hAnsi="Times New Roman" w:cs="Times New Roman"/>
          <w:sz w:val="24"/>
          <w:szCs w:val="24"/>
        </w:rPr>
        <w:t xml:space="preserve">The focus of the study is to assess the credit management and its impact on profitability of </w:t>
      </w:r>
      <w:r w:rsidR="00EE10B5">
        <w:rPr>
          <w:rFonts w:ascii="Times New Roman" w:hAnsi="Times New Roman" w:cs="Times New Roman"/>
          <w:sz w:val="24"/>
          <w:szCs w:val="24"/>
        </w:rPr>
        <w:t>Nepalese</w:t>
      </w:r>
      <w:r>
        <w:rPr>
          <w:rFonts w:ascii="Times New Roman" w:hAnsi="Times New Roman" w:cs="Times New Roman"/>
          <w:sz w:val="24"/>
          <w:szCs w:val="24"/>
        </w:rPr>
        <w:t xml:space="preserve"> join</w:t>
      </w:r>
      <w:r w:rsidR="00EE10B5">
        <w:rPr>
          <w:rFonts w:ascii="Times New Roman" w:hAnsi="Times New Roman" w:cs="Times New Roman"/>
          <w:sz w:val="24"/>
          <w:szCs w:val="24"/>
        </w:rPr>
        <w:t>t</w:t>
      </w:r>
      <w:r>
        <w:rPr>
          <w:rFonts w:ascii="Times New Roman" w:hAnsi="Times New Roman" w:cs="Times New Roman"/>
          <w:sz w:val="24"/>
          <w:szCs w:val="24"/>
        </w:rPr>
        <w:t xml:space="preserve"> </w:t>
      </w:r>
      <w:r w:rsidR="00EE10B5">
        <w:rPr>
          <w:rFonts w:ascii="Times New Roman" w:hAnsi="Times New Roman" w:cs="Times New Roman"/>
          <w:sz w:val="24"/>
          <w:szCs w:val="24"/>
        </w:rPr>
        <w:t>venture</w:t>
      </w:r>
      <w:r>
        <w:rPr>
          <w:rFonts w:ascii="Times New Roman" w:hAnsi="Times New Roman" w:cs="Times New Roman"/>
          <w:sz w:val="24"/>
          <w:szCs w:val="24"/>
        </w:rPr>
        <w:t xml:space="preserve"> banks namely Everest Bank Limited, Nepal SBI Bank Limited and Standard Chartered Bank Nepal</w:t>
      </w:r>
      <w:r w:rsidR="00EE10B5">
        <w:rPr>
          <w:rFonts w:ascii="Times New Roman" w:hAnsi="Times New Roman" w:cs="Times New Roman"/>
          <w:sz w:val="24"/>
          <w:szCs w:val="24"/>
        </w:rPr>
        <w:t xml:space="preserve"> for the five year period from fiscal year 2009/10 to 2013/14 AD. This study also structure of loan and advances as well other financial indicators using different types of financial and statistical indicators.</w:t>
      </w:r>
    </w:p>
    <w:p w:rsidR="00EE10B5" w:rsidRDefault="00EE10B5" w:rsidP="00BA7CFB">
      <w:pPr>
        <w:pStyle w:val="NoSpacing"/>
        <w:spacing w:line="360" w:lineRule="auto"/>
        <w:jc w:val="both"/>
        <w:rPr>
          <w:rFonts w:ascii="Times New Roman" w:hAnsi="Times New Roman" w:cs="Times New Roman"/>
          <w:sz w:val="24"/>
          <w:szCs w:val="24"/>
        </w:rPr>
      </w:pPr>
    </w:p>
    <w:p w:rsidR="0079188E" w:rsidRDefault="0079188E" w:rsidP="00BA7CFB">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Credit management is the management of loans and advance portfolio of commercial banks in risk and return. Good credit management gives higher return minimizing the risk on the loan portfolio. Since interest is the main income of commercial banks and interest is earned from loan and advances it has direct impact on profitability of the banks.</w:t>
      </w:r>
    </w:p>
    <w:p w:rsidR="0079188E" w:rsidRDefault="0079188E" w:rsidP="00BA7CFB">
      <w:pPr>
        <w:pStyle w:val="NoSpacing"/>
        <w:spacing w:line="360" w:lineRule="auto"/>
        <w:jc w:val="both"/>
        <w:rPr>
          <w:rFonts w:ascii="Times New Roman" w:hAnsi="Times New Roman" w:cs="Times New Roman"/>
          <w:sz w:val="24"/>
          <w:szCs w:val="24"/>
        </w:rPr>
      </w:pPr>
    </w:p>
    <w:p w:rsidR="00EE10B5" w:rsidRPr="00C668D4" w:rsidRDefault="00EE10B5" w:rsidP="00EE10B5">
      <w:pPr>
        <w:pStyle w:val="NoSpacing"/>
        <w:spacing w:line="360" w:lineRule="auto"/>
        <w:jc w:val="both"/>
        <w:rPr>
          <w:rFonts w:ascii="Times New Roman" w:hAnsi="Times New Roman" w:cs="Times New Roman"/>
          <w:sz w:val="24"/>
          <w:szCs w:val="24"/>
        </w:rPr>
      </w:pPr>
      <w:r w:rsidRPr="00C668D4">
        <w:rPr>
          <w:rFonts w:ascii="Times New Roman" w:hAnsi="Times New Roman" w:cs="Times New Roman"/>
          <w:sz w:val="24"/>
          <w:szCs w:val="24"/>
        </w:rPr>
        <w:t xml:space="preserve">The trend and pattern of key financial indicators can be analyzed by using time series analysis. With the help of time series analysis we can predict future values from the past values and which ultimately helps to find out next value either increase or decrease. Forecasting is a technique for estimating future aspects of a business or the operation. It is a method of analyzing past data or experience and estimate the future. It is a tool, which helps management to cope with the uncertainty of the future. Forecasts are important for short-term and long-term decision. That is why focus of this study is crucial to evaluate the financial performance of Nepalese non-life insurance industry. </w:t>
      </w:r>
    </w:p>
    <w:p w:rsidR="00EE10B5" w:rsidRDefault="00EE10B5" w:rsidP="00BA7CFB">
      <w:pPr>
        <w:pStyle w:val="NoSpacing"/>
        <w:spacing w:line="360" w:lineRule="auto"/>
        <w:jc w:val="both"/>
        <w:rPr>
          <w:rFonts w:ascii="Times New Roman" w:hAnsi="Times New Roman" w:cs="Times New Roman"/>
          <w:sz w:val="24"/>
          <w:szCs w:val="24"/>
        </w:rPr>
      </w:pPr>
    </w:p>
    <w:p w:rsidR="00E81DD1" w:rsidRPr="00614C8C" w:rsidRDefault="00E81DD1" w:rsidP="00BA7CFB">
      <w:pPr>
        <w:pStyle w:val="NoSpacing"/>
        <w:spacing w:line="360" w:lineRule="auto"/>
        <w:jc w:val="both"/>
        <w:rPr>
          <w:rFonts w:ascii="Times New Roman" w:hAnsi="Times New Roman" w:cs="Times New Roman"/>
          <w:sz w:val="24"/>
          <w:szCs w:val="24"/>
        </w:rPr>
      </w:pPr>
    </w:p>
    <w:p w:rsidR="00F6174E" w:rsidRPr="00C11CFD" w:rsidRDefault="00614C8C" w:rsidP="00BA7CFB">
      <w:pPr>
        <w:pStyle w:val="NoSpacing"/>
        <w:spacing w:line="360" w:lineRule="auto"/>
        <w:jc w:val="both"/>
        <w:rPr>
          <w:rFonts w:ascii="Times New Roman" w:hAnsi="Times New Roman" w:cs="Times New Roman"/>
          <w:b/>
          <w:sz w:val="28"/>
          <w:szCs w:val="24"/>
        </w:rPr>
      </w:pPr>
      <w:r>
        <w:rPr>
          <w:rFonts w:ascii="Times New Roman" w:hAnsi="Times New Roman" w:cs="Times New Roman"/>
          <w:b/>
          <w:sz w:val="28"/>
          <w:szCs w:val="24"/>
        </w:rPr>
        <w:lastRenderedPageBreak/>
        <w:t xml:space="preserve">1.3 </w:t>
      </w:r>
      <w:r w:rsidR="00F6174E" w:rsidRPr="00C11CFD">
        <w:rPr>
          <w:rFonts w:ascii="Times New Roman" w:hAnsi="Times New Roman" w:cs="Times New Roman"/>
          <w:b/>
          <w:sz w:val="28"/>
          <w:szCs w:val="24"/>
        </w:rPr>
        <w:t>Statement of the problem</w:t>
      </w:r>
    </w:p>
    <w:p w:rsidR="00F6174E" w:rsidRPr="00BA7CFB" w:rsidRDefault="001D7D9B" w:rsidP="00BA7CFB">
      <w:pPr>
        <w:pStyle w:val="NoSpacing"/>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Trends of bank expansion, operations and establishment are an apex growth condition in Nepal. Recent political changes are also adding fuel to grow the financial sector. Daily various news are broadcasted by media in the concern of merge, upgrade, new establishment, branch expansion etc. Recent activity of banking sector are also unique, some of them are busy to introduce new deposit product in high interest rate, some other are trying to catch attention of client by lowering interest rate on loan. So competition is high enough but Nepal Rastra Bank is   lowe</w:t>
      </w:r>
      <w:r w:rsidR="00DC3B20" w:rsidRPr="00BA7CFB">
        <w:rPr>
          <w:rFonts w:ascii="Times New Roman" w:hAnsi="Times New Roman" w:cs="Times New Roman"/>
          <w:sz w:val="24"/>
          <w:szCs w:val="24"/>
        </w:rPr>
        <w:t>ring various services by adding various circular (restriction on margin landing, gift/prizes distribution,</w:t>
      </w:r>
      <w:r w:rsidR="0053791F" w:rsidRPr="00BA7CFB">
        <w:rPr>
          <w:rFonts w:ascii="Times New Roman" w:hAnsi="Times New Roman" w:cs="Times New Roman"/>
          <w:sz w:val="24"/>
          <w:szCs w:val="24"/>
        </w:rPr>
        <w:t xml:space="preserve"> revised capital adequacy etc.). Thus study aim to answer following problem and has tried to analyze how the banks are performing in credit sector and how the stand in comparison to one another. Looking </w:t>
      </w:r>
      <w:r w:rsidR="00DB736E" w:rsidRPr="00BA7CFB">
        <w:rPr>
          <w:rFonts w:ascii="Times New Roman" w:hAnsi="Times New Roman" w:cs="Times New Roman"/>
          <w:sz w:val="24"/>
          <w:szCs w:val="24"/>
        </w:rPr>
        <w:t>the increased</w:t>
      </w:r>
      <w:r w:rsidR="0053791F" w:rsidRPr="00BA7CFB">
        <w:rPr>
          <w:rFonts w:ascii="Times New Roman" w:hAnsi="Times New Roman" w:cs="Times New Roman"/>
          <w:sz w:val="24"/>
          <w:szCs w:val="24"/>
        </w:rPr>
        <w:t xml:space="preserve"> interest rate </w:t>
      </w:r>
      <w:r w:rsidR="00DB736E" w:rsidRPr="00BA7CFB">
        <w:rPr>
          <w:rFonts w:ascii="Times New Roman" w:hAnsi="Times New Roman" w:cs="Times New Roman"/>
          <w:sz w:val="24"/>
          <w:szCs w:val="24"/>
        </w:rPr>
        <w:t>on deposit of commercial bank, everyone says that banks are getting sufficient fund for their operation. So the matter of concern is to find out the movement of bank credit during the recent five year period. Normally, following problem of commercial bank will be solved by this st</w:t>
      </w:r>
      <w:r w:rsidR="00C11CFD">
        <w:rPr>
          <w:rFonts w:ascii="Times New Roman" w:hAnsi="Times New Roman" w:cs="Times New Roman"/>
          <w:sz w:val="24"/>
          <w:szCs w:val="24"/>
        </w:rPr>
        <w:t>udy:</w:t>
      </w:r>
    </w:p>
    <w:p w:rsidR="00DB736E" w:rsidRPr="00BA7CFB" w:rsidRDefault="007C33D2" w:rsidP="00982991">
      <w:pPr>
        <w:pStyle w:val="NoSpacing"/>
        <w:numPr>
          <w:ilvl w:val="0"/>
          <w:numId w:val="1"/>
        </w:numPr>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How Commercial Banks (CBs) are responding on loan and advances in volume during recent five years?</w:t>
      </w:r>
    </w:p>
    <w:p w:rsidR="007C33D2" w:rsidRPr="00BA7CFB" w:rsidRDefault="007C33D2" w:rsidP="00982991">
      <w:pPr>
        <w:pStyle w:val="NoSpacing"/>
        <w:numPr>
          <w:ilvl w:val="0"/>
          <w:numId w:val="1"/>
        </w:numPr>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Which Commercial Banks is more consistent than other?</w:t>
      </w:r>
    </w:p>
    <w:p w:rsidR="00EF032E" w:rsidRPr="00BA7CFB" w:rsidRDefault="007C33D2" w:rsidP="00982991">
      <w:pPr>
        <w:pStyle w:val="NoSpacing"/>
        <w:numPr>
          <w:ilvl w:val="0"/>
          <w:numId w:val="1"/>
        </w:numPr>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How does credit management affect the profitabili</w:t>
      </w:r>
      <w:r w:rsidR="00EF032E" w:rsidRPr="00BA7CFB">
        <w:rPr>
          <w:rFonts w:ascii="Times New Roman" w:hAnsi="Times New Roman" w:cs="Times New Roman"/>
          <w:sz w:val="24"/>
          <w:szCs w:val="24"/>
        </w:rPr>
        <w:t>ty of commercial banks in Nepal?</w:t>
      </w:r>
    </w:p>
    <w:p w:rsidR="00C11CFD" w:rsidRDefault="00C11CFD" w:rsidP="00BA7CFB">
      <w:pPr>
        <w:pStyle w:val="NoSpacing"/>
        <w:spacing w:line="360" w:lineRule="auto"/>
        <w:jc w:val="both"/>
        <w:rPr>
          <w:rFonts w:ascii="Times New Roman" w:hAnsi="Times New Roman" w:cs="Times New Roman"/>
          <w:sz w:val="24"/>
          <w:szCs w:val="24"/>
        </w:rPr>
      </w:pPr>
    </w:p>
    <w:p w:rsidR="00EF032E" w:rsidRPr="00C11CFD" w:rsidRDefault="00C11CFD" w:rsidP="00BA7CFB">
      <w:pPr>
        <w:pStyle w:val="NoSpacing"/>
        <w:spacing w:line="360" w:lineRule="auto"/>
        <w:jc w:val="both"/>
        <w:rPr>
          <w:rFonts w:ascii="Times New Roman" w:hAnsi="Times New Roman" w:cs="Times New Roman"/>
          <w:b/>
          <w:sz w:val="28"/>
          <w:szCs w:val="24"/>
        </w:rPr>
      </w:pPr>
      <w:r w:rsidRPr="00C11CFD">
        <w:rPr>
          <w:rFonts w:ascii="Times New Roman" w:hAnsi="Times New Roman" w:cs="Times New Roman"/>
          <w:b/>
          <w:sz w:val="28"/>
          <w:szCs w:val="24"/>
        </w:rPr>
        <w:t>1.</w:t>
      </w:r>
      <w:r w:rsidR="004E6A0E">
        <w:rPr>
          <w:rFonts w:ascii="Times New Roman" w:hAnsi="Times New Roman" w:cs="Times New Roman"/>
          <w:b/>
          <w:sz w:val="28"/>
          <w:szCs w:val="24"/>
        </w:rPr>
        <w:t>4</w:t>
      </w:r>
      <w:r w:rsidRPr="00C11CFD">
        <w:rPr>
          <w:rFonts w:ascii="Times New Roman" w:hAnsi="Times New Roman" w:cs="Times New Roman"/>
          <w:b/>
          <w:sz w:val="28"/>
          <w:szCs w:val="24"/>
        </w:rPr>
        <w:t xml:space="preserve"> Objectives of the S</w:t>
      </w:r>
      <w:r w:rsidR="00EF032E" w:rsidRPr="00C11CFD">
        <w:rPr>
          <w:rFonts w:ascii="Times New Roman" w:hAnsi="Times New Roman" w:cs="Times New Roman"/>
          <w:b/>
          <w:sz w:val="28"/>
          <w:szCs w:val="24"/>
        </w:rPr>
        <w:t>tudy</w:t>
      </w:r>
    </w:p>
    <w:p w:rsidR="00EF032E" w:rsidRPr="00BA7CFB" w:rsidRDefault="00EF032E" w:rsidP="00BA7CFB">
      <w:pPr>
        <w:pStyle w:val="NoSpacing"/>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The primary concern of this study is to evaluate the credit management impact on profitability of selected commercial banks(CBs) of Nepal and to recommend for the improvement of state of affairs. The following specific objective are as foll</w:t>
      </w:r>
      <w:r w:rsidR="00FC1964" w:rsidRPr="00BA7CFB">
        <w:rPr>
          <w:rFonts w:ascii="Times New Roman" w:hAnsi="Times New Roman" w:cs="Times New Roman"/>
          <w:sz w:val="24"/>
          <w:szCs w:val="24"/>
        </w:rPr>
        <w:t>ows:</w:t>
      </w:r>
    </w:p>
    <w:p w:rsidR="00FC1964" w:rsidRPr="00BA7CFB" w:rsidRDefault="00FC1964" w:rsidP="00982991">
      <w:pPr>
        <w:pStyle w:val="NoSpacing"/>
        <w:numPr>
          <w:ilvl w:val="0"/>
          <w:numId w:val="2"/>
        </w:numPr>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 xml:space="preserve">To </w:t>
      </w:r>
      <w:r w:rsidR="0054388D">
        <w:rPr>
          <w:rFonts w:ascii="Times New Roman" w:hAnsi="Times New Roman" w:cs="Times New Roman"/>
          <w:sz w:val="24"/>
          <w:szCs w:val="24"/>
        </w:rPr>
        <w:t>study the loan and advances of the commercial banks.</w:t>
      </w:r>
    </w:p>
    <w:p w:rsidR="00FC1964" w:rsidRPr="00BA7CFB" w:rsidRDefault="00FC1964" w:rsidP="00982991">
      <w:pPr>
        <w:pStyle w:val="NoSpacing"/>
        <w:numPr>
          <w:ilvl w:val="0"/>
          <w:numId w:val="2"/>
        </w:numPr>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 xml:space="preserve">To </w:t>
      </w:r>
      <w:r w:rsidR="0054388D">
        <w:rPr>
          <w:rFonts w:ascii="Times New Roman" w:hAnsi="Times New Roman" w:cs="Times New Roman"/>
          <w:sz w:val="24"/>
          <w:szCs w:val="24"/>
        </w:rPr>
        <w:t>analyze and forecast the trend and structure of loan and advances and deposit of</w:t>
      </w:r>
      <w:r w:rsidRPr="00BA7CFB">
        <w:rPr>
          <w:rFonts w:ascii="Times New Roman" w:hAnsi="Times New Roman" w:cs="Times New Roman"/>
          <w:sz w:val="24"/>
          <w:szCs w:val="24"/>
        </w:rPr>
        <w:t xml:space="preserve">  selected commercial banks. </w:t>
      </w:r>
    </w:p>
    <w:p w:rsidR="00262F90" w:rsidRDefault="00FC1964" w:rsidP="00982991">
      <w:pPr>
        <w:pStyle w:val="NoSpacing"/>
        <w:numPr>
          <w:ilvl w:val="0"/>
          <w:numId w:val="2"/>
        </w:numPr>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To analyze credit management impact on profitability of selected commercial banks.</w:t>
      </w:r>
    </w:p>
    <w:p w:rsidR="00351CA0" w:rsidRPr="00BA7CFB" w:rsidRDefault="00351CA0" w:rsidP="00351CA0">
      <w:pPr>
        <w:pStyle w:val="NoSpacing"/>
        <w:spacing w:line="360" w:lineRule="auto"/>
        <w:ind w:left="720"/>
        <w:jc w:val="both"/>
        <w:rPr>
          <w:rFonts w:ascii="Times New Roman" w:hAnsi="Times New Roman" w:cs="Times New Roman"/>
          <w:sz w:val="24"/>
          <w:szCs w:val="24"/>
        </w:rPr>
      </w:pPr>
    </w:p>
    <w:p w:rsidR="00262F90" w:rsidRPr="00BA7CFB" w:rsidRDefault="00262F90" w:rsidP="00BA7CFB">
      <w:pPr>
        <w:pStyle w:val="NoSpacing"/>
        <w:spacing w:line="360" w:lineRule="auto"/>
        <w:jc w:val="both"/>
        <w:rPr>
          <w:rFonts w:ascii="Times New Roman" w:hAnsi="Times New Roman" w:cs="Times New Roman"/>
          <w:sz w:val="24"/>
          <w:szCs w:val="24"/>
        </w:rPr>
      </w:pPr>
    </w:p>
    <w:p w:rsidR="00262F90" w:rsidRPr="00C11CFD" w:rsidRDefault="00C11CFD" w:rsidP="00BA7CFB">
      <w:pPr>
        <w:pStyle w:val="NoSpacing"/>
        <w:spacing w:line="360" w:lineRule="auto"/>
        <w:jc w:val="both"/>
        <w:rPr>
          <w:rFonts w:ascii="Times New Roman" w:hAnsi="Times New Roman" w:cs="Times New Roman"/>
          <w:b/>
          <w:sz w:val="28"/>
          <w:szCs w:val="24"/>
        </w:rPr>
      </w:pPr>
      <w:r w:rsidRPr="00C11CFD">
        <w:rPr>
          <w:rFonts w:ascii="Times New Roman" w:hAnsi="Times New Roman" w:cs="Times New Roman"/>
          <w:b/>
          <w:sz w:val="28"/>
          <w:szCs w:val="24"/>
        </w:rPr>
        <w:lastRenderedPageBreak/>
        <w:t>1.</w:t>
      </w:r>
      <w:r w:rsidR="00CB207B">
        <w:rPr>
          <w:rFonts w:ascii="Times New Roman" w:hAnsi="Times New Roman" w:cs="Times New Roman"/>
          <w:b/>
          <w:sz w:val="28"/>
          <w:szCs w:val="24"/>
        </w:rPr>
        <w:t>5</w:t>
      </w:r>
      <w:r w:rsidRPr="00C11CFD">
        <w:rPr>
          <w:rFonts w:ascii="Times New Roman" w:hAnsi="Times New Roman" w:cs="Times New Roman"/>
          <w:b/>
          <w:sz w:val="28"/>
          <w:szCs w:val="24"/>
        </w:rPr>
        <w:t xml:space="preserve"> S</w:t>
      </w:r>
      <w:r w:rsidR="00262F90" w:rsidRPr="00C11CFD">
        <w:rPr>
          <w:rFonts w:ascii="Times New Roman" w:hAnsi="Times New Roman" w:cs="Times New Roman"/>
          <w:b/>
          <w:sz w:val="28"/>
          <w:szCs w:val="24"/>
        </w:rPr>
        <w:t xml:space="preserve">ignificance of the </w:t>
      </w:r>
      <w:r w:rsidRPr="00C11CFD">
        <w:rPr>
          <w:rFonts w:ascii="Times New Roman" w:hAnsi="Times New Roman" w:cs="Times New Roman"/>
          <w:b/>
          <w:sz w:val="28"/>
          <w:szCs w:val="24"/>
        </w:rPr>
        <w:t>S</w:t>
      </w:r>
      <w:r w:rsidR="00262F90" w:rsidRPr="00C11CFD">
        <w:rPr>
          <w:rFonts w:ascii="Times New Roman" w:hAnsi="Times New Roman" w:cs="Times New Roman"/>
          <w:b/>
          <w:sz w:val="28"/>
          <w:szCs w:val="24"/>
        </w:rPr>
        <w:t>tudy</w:t>
      </w:r>
    </w:p>
    <w:p w:rsidR="00EF032E" w:rsidRPr="00BA7CFB" w:rsidRDefault="00262F90" w:rsidP="00BA7CFB">
      <w:pPr>
        <w:pStyle w:val="NoSpacing"/>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 xml:space="preserve">Credit performance analysis of any banking sector is very important because it is only one measure to evaluate prosperity or recession of organization. After having the real knowledge of indicators of financial performance any stakeholder can decide what they ought to do. </w:t>
      </w:r>
      <w:r w:rsidR="00370A2F" w:rsidRPr="00BA7CFB">
        <w:rPr>
          <w:rFonts w:ascii="Times New Roman" w:hAnsi="Times New Roman" w:cs="Times New Roman"/>
          <w:sz w:val="24"/>
          <w:szCs w:val="24"/>
        </w:rPr>
        <w:t>Similarly any concerning bodies will be benefited to study whole organization. So this study will be fruitful for those who want to know about EBL, NSBIBL and SCBNL banks in financial concern. Moreover this study can also be used by government bodies, investors, competitors.</w:t>
      </w:r>
    </w:p>
    <w:p w:rsidR="00C11CFD" w:rsidRDefault="00C11CFD" w:rsidP="00BA7CFB">
      <w:pPr>
        <w:pStyle w:val="NoSpacing"/>
        <w:spacing w:line="360" w:lineRule="auto"/>
        <w:jc w:val="both"/>
        <w:rPr>
          <w:rFonts w:ascii="Times New Roman" w:hAnsi="Times New Roman" w:cs="Times New Roman"/>
          <w:sz w:val="24"/>
          <w:szCs w:val="24"/>
        </w:rPr>
      </w:pPr>
    </w:p>
    <w:p w:rsidR="003302A0" w:rsidRPr="00C11CFD" w:rsidRDefault="00C11CFD" w:rsidP="00BA7CFB">
      <w:pPr>
        <w:pStyle w:val="NoSpacing"/>
        <w:spacing w:line="360" w:lineRule="auto"/>
        <w:jc w:val="both"/>
        <w:rPr>
          <w:rFonts w:ascii="Times New Roman" w:hAnsi="Times New Roman" w:cs="Times New Roman"/>
          <w:b/>
          <w:sz w:val="28"/>
          <w:szCs w:val="24"/>
        </w:rPr>
      </w:pPr>
      <w:r w:rsidRPr="00C11CFD">
        <w:rPr>
          <w:rFonts w:ascii="Times New Roman" w:hAnsi="Times New Roman" w:cs="Times New Roman"/>
          <w:b/>
          <w:sz w:val="28"/>
          <w:szCs w:val="24"/>
        </w:rPr>
        <w:t>1.</w:t>
      </w:r>
      <w:r w:rsidR="001F4A6E">
        <w:rPr>
          <w:rFonts w:ascii="Times New Roman" w:hAnsi="Times New Roman" w:cs="Times New Roman"/>
          <w:b/>
          <w:sz w:val="28"/>
          <w:szCs w:val="24"/>
        </w:rPr>
        <w:t>6</w:t>
      </w:r>
      <w:r w:rsidRPr="00C11CFD">
        <w:rPr>
          <w:rFonts w:ascii="Times New Roman" w:hAnsi="Times New Roman" w:cs="Times New Roman"/>
          <w:b/>
          <w:sz w:val="28"/>
          <w:szCs w:val="24"/>
        </w:rPr>
        <w:t xml:space="preserve"> L</w:t>
      </w:r>
      <w:r w:rsidR="003302A0" w:rsidRPr="00C11CFD">
        <w:rPr>
          <w:rFonts w:ascii="Times New Roman" w:hAnsi="Times New Roman" w:cs="Times New Roman"/>
          <w:b/>
          <w:sz w:val="28"/>
          <w:szCs w:val="24"/>
        </w:rPr>
        <w:t xml:space="preserve">imitation of the </w:t>
      </w:r>
      <w:r w:rsidRPr="00C11CFD">
        <w:rPr>
          <w:rFonts w:ascii="Times New Roman" w:hAnsi="Times New Roman" w:cs="Times New Roman"/>
          <w:b/>
          <w:sz w:val="28"/>
          <w:szCs w:val="24"/>
        </w:rPr>
        <w:t>S</w:t>
      </w:r>
      <w:r w:rsidR="003302A0" w:rsidRPr="00C11CFD">
        <w:rPr>
          <w:rFonts w:ascii="Times New Roman" w:hAnsi="Times New Roman" w:cs="Times New Roman"/>
          <w:b/>
          <w:sz w:val="28"/>
          <w:szCs w:val="24"/>
        </w:rPr>
        <w:t xml:space="preserve">tudy </w:t>
      </w:r>
    </w:p>
    <w:p w:rsidR="00296577" w:rsidRPr="00BA7CFB" w:rsidRDefault="003302A0" w:rsidP="00BA7CFB">
      <w:pPr>
        <w:pStyle w:val="NoSpacing"/>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Every study has its own limitation. All the data may not be available due to business secrecy. Its limitation is as follows.</w:t>
      </w:r>
    </w:p>
    <w:p w:rsidR="00296577" w:rsidRPr="00BA7CFB" w:rsidRDefault="00296577" w:rsidP="00982991">
      <w:pPr>
        <w:pStyle w:val="NoSpacing"/>
        <w:numPr>
          <w:ilvl w:val="0"/>
          <w:numId w:val="3"/>
        </w:numPr>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This study will be concentrated only on few performance related factors that are related with credit practice.</w:t>
      </w:r>
    </w:p>
    <w:p w:rsidR="00296577" w:rsidRPr="00BA7CFB" w:rsidRDefault="00296577" w:rsidP="00982991">
      <w:pPr>
        <w:pStyle w:val="NoSpacing"/>
        <w:numPr>
          <w:ilvl w:val="0"/>
          <w:numId w:val="3"/>
        </w:numPr>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This study focused on the credit behaviour between three banks.</w:t>
      </w:r>
    </w:p>
    <w:p w:rsidR="00296577" w:rsidRPr="00BA7CFB" w:rsidRDefault="00296577" w:rsidP="00982991">
      <w:pPr>
        <w:pStyle w:val="NoSpacing"/>
        <w:numPr>
          <w:ilvl w:val="0"/>
          <w:numId w:val="3"/>
        </w:numPr>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Whole study is based on data of five year period (2009/010-2013/014).</w:t>
      </w:r>
    </w:p>
    <w:p w:rsidR="00296577" w:rsidRPr="00BA7CFB" w:rsidRDefault="00CF1F25" w:rsidP="00982991">
      <w:pPr>
        <w:pStyle w:val="NoSpacing"/>
        <w:numPr>
          <w:ilvl w:val="0"/>
          <w:numId w:val="3"/>
        </w:numPr>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Some of the financial tools of comparison shall be used in this study. Hence the drawbacks and weakness of those tools may adversely affect the outcome of the study.</w:t>
      </w:r>
    </w:p>
    <w:p w:rsidR="00CF1F25" w:rsidRPr="00BA7CFB" w:rsidRDefault="00CF1F25" w:rsidP="00982991">
      <w:pPr>
        <w:pStyle w:val="NoSpacing"/>
        <w:numPr>
          <w:ilvl w:val="0"/>
          <w:numId w:val="3"/>
        </w:numPr>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Secondary sources of data will be taken for the study.</w:t>
      </w:r>
    </w:p>
    <w:p w:rsidR="003302A0" w:rsidRPr="00BA7CFB" w:rsidRDefault="00CF1F25" w:rsidP="00982991">
      <w:pPr>
        <w:pStyle w:val="NoSpacing"/>
        <w:numPr>
          <w:ilvl w:val="0"/>
          <w:numId w:val="3"/>
        </w:numPr>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 xml:space="preserve">The sources of data published </w:t>
      </w:r>
      <w:r w:rsidR="002C3305">
        <w:rPr>
          <w:rFonts w:ascii="Times New Roman" w:hAnsi="Times New Roman" w:cs="Times New Roman"/>
          <w:sz w:val="24"/>
          <w:szCs w:val="24"/>
        </w:rPr>
        <w:t xml:space="preserve">as </w:t>
      </w:r>
      <w:r w:rsidRPr="00BA7CFB">
        <w:rPr>
          <w:rFonts w:ascii="Times New Roman" w:hAnsi="Times New Roman" w:cs="Times New Roman"/>
          <w:sz w:val="24"/>
          <w:szCs w:val="24"/>
        </w:rPr>
        <w:t xml:space="preserve">annual report and internet website </w:t>
      </w:r>
      <w:r w:rsidR="00F9418C" w:rsidRPr="00BA7CFB">
        <w:rPr>
          <w:rFonts w:ascii="Times New Roman" w:hAnsi="Times New Roman" w:cs="Times New Roman"/>
          <w:sz w:val="24"/>
          <w:szCs w:val="24"/>
        </w:rPr>
        <w:t>which is assumed to be correct.</w:t>
      </w:r>
    </w:p>
    <w:p w:rsidR="00F9418C" w:rsidRPr="00BA7CFB" w:rsidRDefault="00F9418C" w:rsidP="00BA7CFB">
      <w:pPr>
        <w:pStyle w:val="NoSpacing"/>
        <w:spacing w:line="360" w:lineRule="auto"/>
        <w:jc w:val="both"/>
        <w:rPr>
          <w:rFonts w:ascii="Times New Roman" w:hAnsi="Times New Roman" w:cs="Times New Roman"/>
          <w:sz w:val="24"/>
          <w:szCs w:val="24"/>
        </w:rPr>
      </w:pPr>
    </w:p>
    <w:p w:rsidR="00F9418C" w:rsidRPr="00C11CFD" w:rsidRDefault="00C11CFD" w:rsidP="00BA7CFB">
      <w:pPr>
        <w:pStyle w:val="NoSpacing"/>
        <w:spacing w:line="360" w:lineRule="auto"/>
        <w:jc w:val="both"/>
        <w:rPr>
          <w:rFonts w:ascii="Times New Roman" w:hAnsi="Times New Roman" w:cs="Times New Roman"/>
          <w:b/>
          <w:sz w:val="28"/>
          <w:szCs w:val="24"/>
        </w:rPr>
      </w:pPr>
      <w:r w:rsidRPr="00C11CFD">
        <w:rPr>
          <w:rFonts w:ascii="Times New Roman" w:hAnsi="Times New Roman" w:cs="Times New Roman"/>
          <w:b/>
          <w:sz w:val="28"/>
          <w:szCs w:val="24"/>
        </w:rPr>
        <w:t>1.</w:t>
      </w:r>
      <w:r w:rsidR="001F4A6E">
        <w:rPr>
          <w:rFonts w:ascii="Times New Roman" w:hAnsi="Times New Roman" w:cs="Times New Roman"/>
          <w:b/>
          <w:sz w:val="28"/>
          <w:szCs w:val="24"/>
        </w:rPr>
        <w:t>7</w:t>
      </w:r>
      <w:r w:rsidRPr="00C11CFD">
        <w:rPr>
          <w:rFonts w:ascii="Times New Roman" w:hAnsi="Times New Roman" w:cs="Times New Roman"/>
          <w:b/>
          <w:sz w:val="28"/>
          <w:szCs w:val="24"/>
        </w:rPr>
        <w:t xml:space="preserve"> Organization of the S</w:t>
      </w:r>
      <w:r w:rsidR="00F9418C" w:rsidRPr="00C11CFD">
        <w:rPr>
          <w:rFonts w:ascii="Times New Roman" w:hAnsi="Times New Roman" w:cs="Times New Roman"/>
          <w:b/>
          <w:sz w:val="28"/>
          <w:szCs w:val="24"/>
        </w:rPr>
        <w:t>tudy</w:t>
      </w:r>
    </w:p>
    <w:p w:rsidR="00F9418C" w:rsidRPr="00BA7CFB" w:rsidRDefault="00F9418C" w:rsidP="00BA7CFB">
      <w:pPr>
        <w:pStyle w:val="NoSpacing"/>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This study "</w:t>
      </w:r>
      <w:r w:rsidR="00C11CFD" w:rsidRPr="00C11CFD">
        <w:rPr>
          <w:rFonts w:ascii="Times New Roman" w:hAnsi="Times New Roman" w:cs="Times New Roman"/>
          <w:sz w:val="24"/>
          <w:szCs w:val="24"/>
        </w:rPr>
        <w:t xml:space="preserve"> </w:t>
      </w:r>
      <w:r w:rsidR="00C11CFD" w:rsidRPr="00582782">
        <w:rPr>
          <w:rFonts w:ascii="Times New Roman" w:hAnsi="Times New Roman" w:cs="Times New Roman"/>
          <w:sz w:val="24"/>
          <w:szCs w:val="24"/>
        </w:rPr>
        <w:t>Credit management and its impact on profitability of joint venture banks in Nepal</w:t>
      </w:r>
      <w:r w:rsidR="00C11CFD" w:rsidRPr="00BA7CFB">
        <w:rPr>
          <w:rFonts w:ascii="Times New Roman" w:hAnsi="Times New Roman" w:cs="Times New Roman"/>
          <w:sz w:val="24"/>
          <w:szCs w:val="24"/>
        </w:rPr>
        <w:t xml:space="preserve"> </w:t>
      </w:r>
      <w:r w:rsidRPr="00BA7CFB">
        <w:rPr>
          <w:rFonts w:ascii="Times New Roman" w:hAnsi="Times New Roman" w:cs="Times New Roman"/>
          <w:sz w:val="24"/>
          <w:szCs w:val="24"/>
        </w:rPr>
        <w:t xml:space="preserve">" has been divided into five chapter viz. Introduction, Review of literature, Research Methodology, Presentation and Analysis of data and </w:t>
      </w:r>
      <w:r w:rsidR="00C11CFD">
        <w:rPr>
          <w:rFonts w:ascii="Times New Roman" w:hAnsi="Times New Roman" w:cs="Times New Roman"/>
          <w:sz w:val="24"/>
          <w:szCs w:val="24"/>
        </w:rPr>
        <w:t>S</w:t>
      </w:r>
      <w:r w:rsidRPr="00BA7CFB">
        <w:rPr>
          <w:rFonts w:ascii="Times New Roman" w:hAnsi="Times New Roman" w:cs="Times New Roman"/>
          <w:sz w:val="24"/>
          <w:szCs w:val="24"/>
        </w:rPr>
        <w:t xml:space="preserve">ummary, </w:t>
      </w:r>
      <w:r w:rsidR="00C11CFD">
        <w:rPr>
          <w:rFonts w:ascii="Times New Roman" w:hAnsi="Times New Roman" w:cs="Times New Roman"/>
          <w:sz w:val="24"/>
          <w:szCs w:val="24"/>
        </w:rPr>
        <w:t>C</w:t>
      </w:r>
      <w:r w:rsidRPr="00BA7CFB">
        <w:rPr>
          <w:rFonts w:ascii="Times New Roman" w:hAnsi="Times New Roman" w:cs="Times New Roman"/>
          <w:sz w:val="24"/>
          <w:szCs w:val="24"/>
        </w:rPr>
        <w:t xml:space="preserve">onclusion and </w:t>
      </w:r>
      <w:r w:rsidR="00C11CFD">
        <w:rPr>
          <w:rFonts w:ascii="Times New Roman" w:hAnsi="Times New Roman" w:cs="Times New Roman"/>
          <w:sz w:val="24"/>
          <w:szCs w:val="24"/>
        </w:rPr>
        <w:t>R</w:t>
      </w:r>
      <w:r w:rsidRPr="00BA7CFB">
        <w:rPr>
          <w:rFonts w:ascii="Times New Roman" w:hAnsi="Times New Roman" w:cs="Times New Roman"/>
          <w:sz w:val="24"/>
          <w:szCs w:val="24"/>
        </w:rPr>
        <w:t>ecommendation.</w:t>
      </w:r>
    </w:p>
    <w:p w:rsidR="00955895" w:rsidRPr="00BA7CFB" w:rsidRDefault="00955895" w:rsidP="00BA7CFB">
      <w:pPr>
        <w:pStyle w:val="NoSpacing"/>
        <w:spacing w:line="360" w:lineRule="auto"/>
        <w:jc w:val="both"/>
        <w:rPr>
          <w:rFonts w:ascii="Times New Roman" w:hAnsi="Times New Roman" w:cs="Times New Roman"/>
          <w:sz w:val="24"/>
          <w:szCs w:val="24"/>
        </w:rPr>
      </w:pPr>
    </w:p>
    <w:p w:rsidR="00955895" w:rsidRPr="00C11CFD" w:rsidRDefault="00F9418C" w:rsidP="00BA7CFB">
      <w:pPr>
        <w:pStyle w:val="NoSpacing"/>
        <w:spacing w:line="360" w:lineRule="auto"/>
        <w:jc w:val="both"/>
        <w:rPr>
          <w:rFonts w:ascii="Times New Roman" w:hAnsi="Times New Roman" w:cs="Times New Roman"/>
          <w:b/>
          <w:sz w:val="24"/>
          <w:szCs w:val="24"/>
        </w:rPr>
      </w:pPr>
      <w:r w:rsidRPr="00C11CFD">
        <w:rPr>
          <w:rFonts w:ascii="Times New Roman" w:hAnsi="Times New Roman" w:cs="Times New Roman"/>
          <w:b/>
          <w:sz w:val="24"/>
          <w:szCs w:val="24"/>
        </w:rPr>
        <w:t xml:space="preserve">Chapter </w:t>
      </w:r>
      <w:r w:rsidR="00C11CFD" w:rsidRPr="00C11CFD">
        <w:rPr>
          <w:rFonts w:ascii="Times New Roman" w:hAnsi="Times New Roman" w:cs="Times New Roman"/>
          <w:b/>
          <w:sz w:val="24"/>
          <w:szCs w:val="24"/>
        </w:rPr>
        <w:t>I</w:t>
      </w:r>
      <w:r w:rsidR="00955895" w:rsidRPr="00C11CFD">
        <w:rPr>
          <w:rFonts w:ascii="Times New Roman" w:hAnsi="Times New Roman" w:cs="Times New Roman"/>
          <w:b/>
          <w:sz w:val="24"/>
          <w:szCs w:val="24"/>
        </w:rPr>
        <w:t>: I</w:t>
      </w:r>
      <w:r w:rsidRPr="00C11CFD">
        <w:rPr>
          <w:rFonts w:ascii="Times New Roman" w:hAnsi="Times New Roman" w:cs="Times New Roman"/>
          <w:b/>
          <w:sz w:val="24"/>
          <w:szCs w:val="24"/>
        </w:rPr>
        <w:t xml:space="preserve">ntroduction </w:t>
      </w:r>
    </w:p>
    <w:p w:rsidR="00F9418C" w:rsidRPr="00BA7CFB" w:rsidRDefault="00F9418C" w:rsidP="00BA7CFB">
      <w:pPr>
        <w:pStyle w:val="NoSpacing"/>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 xml:space="preserve">This chapter deals with introduction parts of the study. It includes background, history of bank, statement of problem, need of study, objectives of </w:t>
      </w:r>
      <w:r w:rsidR="00955895" w:rsidRPr="00BA7CFB">
        <w:rPr>
          <w:rFonts w:ascii="Times New Roman" w:hAnsi="Times New Roman" w:cs="Times New Roman"/>
          <w:sz w:val="24"/>
          <w:szCs w:val="24"/>
        </w:rPr>
        <w:t>study, scope of study, and limitation of the study.</w:t>
      </w:r>
    </w:p>
    <w:p w:rsidR="00955895" w:rsidRPr="00C11CFD" w:rsidRDefault="00955895" w:rsidP="00BA7CFB">
      <w:pPr>
        <w:pStyle w:val="NoSpacing"/>
        <w:spacing w:line="360" w:lineRule="auto"/>
        <w:jc w:val="both"/>
        <w:rPr>
          <w:rFonts w:ascii="Times New Roman" w:hAnsi="Times New Roman" w:cs="Times New Roman"/>
          <w:b/>
          <w:sz w:val="24"/>
          <w:szCs w:val="24"/>
        </w:rPr>
      </w:pPr>
      <w:r w:rsidRPr="00C11CFD">
        <w:rPr>
          <w:rFonts w:ascii="Times New Roman" w:hAnsi="Times New Roman" w:cs="Times New Roman"/>
          <w:b/>
          <w:sz w:val="24"/>
          <w:szCs w:val="24"/>
        </w:rPr>
        <w:lastRenderedPageBreak/>
        <w:t xml:space="preserve">Chapter </w:t>
      </w:r>
      <w:r w:rsidR="00C11CFD">
        <w:rPr>
          <w:rFonts w:ascii="Times New Roman" w:hAnsi="Times New Roman" w:cs="Times New Roman"/>
          <w:b/>
          <w:sz w:val="24"/>
          <w:szCs w:val="24"/>
        </w:rPr>
        <w:t>II</w:t>
      </w:r>
      <w:r w:rsidRPr="00C11CFD">
        <w:rPr>
          <w:rFonts w:ascii="Times New Roman" w:hAnsi="Times New Roman" w:cs="Times New Roman"/>
          <w:b/>
          <w:sz w:val="24"/>
          <w:szCs w:val="24"/>
        </w:rPr>
        <w:t>: Review of Literature</w:t>
      </w:r>
    </w:p>
    <w:p w:rsidR="00955895" w:rsidRDefault="00955895" w:rsidP="00BA7CFB">
      <w:pPr>
        <w:pStyle w:val="NoSpacing"/>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The second chapter contains conceptual framework, review of books, review of bulletins, journals and annual reports published by banks, review of related articles and studies and previous thesis as well.</w:t>
      </w:r>
    </w:p>
    <w:p w:rsidR="00C11CFD" w:rsidRPr="00BA7CFB" w:rsidRDefault="00C11CFD" w:rsidP="00BA7CFB">
      <w:pPr>
        <w:pStyle w:val="NoSpacing"/>
        <w:spacing w:line="360" w:lineRule="auto"/>
        <w:jc w:val="both"/>
        <w:rPr>
          <w:rFonts w:ascii="Times New Roman" w:hAnsi="Times New Roman" w:cs="Times New Roman"/>
          <w:sz w:val="24"/>
          <w:szCs w:val="24"/>
        </w:rPr>
      </w:pPr>
    </w:p>
    <w:p w:rsidR="00955895" w:rsidRPr="00C11CFD" w:rsidRDefault="00955895" w:rsidP="00BA7CFB">
      <w:pPr>
        <w:pStyle w:val="NoSpacing"/>
        <w:spacing w:line="360" w:lineRule="auto"/>
        <w:jc w:val="both"/>
        <w:rPr>
          <w:rFonts w:ascii="Times New Roman" w:hAnsi="Times New Roman" w:cs="Times New Roman"/>
          <w:b/>
          <w:sz w:val="24"/>
          <w:szCs w:val="24"/>
        </w:rPr>
      </w:pPr>
      <w:r w:rsidRPr="00C11CFD">
        <w:rPr>
          <w:rFonts w:ascii="Times New Roman" w:hAnsi="Times New Roman" w:cs="Times New Roman"/>
          <w:b/>
          <w:sz w:val="24"/>
          <w:szCs w:val="24"/>
        </w:rPr>
        <w:t xml:space="preserve">Chapter </w:t>
      </w:r>
      <w:r w:rsidR="00C11CFD">
        <w:rPr>
          <w:rFonts w:ascii="Times New Roman" w:hAnsi="Times New Roman" w:cs="Times New Roman"/>
          <w:b/>
          <w:sz w:val="24"/>
          <w:szCs w:val="24"/>
        </w:rPr>
        <w:t>III</w:t>
      </w:r>
      <w:r w:rsidRPr="00C11CFD">
        <w:rPr>
          <w:rFonts w:ascii="Times New Roman" w:hAnsi="Times New Roman" w:cs="Times New Roman"/>
          <w:b/>
          <w:sz w:val="24"/>
          <w:szCs w:val="24"/>
        </w:rPr>
        <w:t xml:space="preserve">: Research Methodology </w:t>
      </w:r>
    </w:p>
    <w:p w:rsidR="00955895" w:rsidRDefault="00955895" w:rsidP="00BA7CFB">
      <w:pPr>
        <w:pStyle w:val="NoSpacing"/>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 xml:space="preserve">This chapter is most important part of the study. It explains about the research methodology that has been used to evaluate the </w:t>
      </w:r>
      <w:r w:rsidR="00C11CFD">
        <w:rPr>
          <w:rFonts w:ascii="Times New Roman" w:hAnsi="Times New Roman" w:cs="Times New Roman"/>
          <w:sz w:val="24"/>
          <w:szCs w:val="24"/>
        </w:rPr>
        <w:t>credit management and its impact on profitability</w:t>
      </w:r>
      <w:r w:rsidRPr="00BA7CFB">
        <w:rPr>
          <w:rFonts w:ascii="Times New Roman" w:hAnsi="Times New Roman" w:cs="Times New Roman"/>
          <w:sz w:val="24"/>
          <w:szCs w:val="24"/>
        </w:rPr>
        <w:t xml:space="preserve"> of the </w:t>
      </w:r>
      <w:r w:rsidR="00C11CFD">
        <w:rPr>
          <w:rFonts w:ascii="Times New Roman" w:hAnsi="Times New Roman" w:cs="Times New Roman"/>
          <w:sz w:val="24"/>
          <w:szCs w:val="24"/>
        </w:rPr>
        <w:t xml:space="preserve">joint venture </w:t>
      </w:r>
      <w:r w:rsidRPr="00BA7CFB">
        <w:rPr>
          <w:rFonts w:ascii="Times New Roman" w:hAnsi="Times New Roman" w:cs="Times New Roman"/>
          <w:sz w:val="24"/>
          <w:szCs w:val="24"/>
        </w:rPr>
        <w:t>bank</w:t>
      </w:r>
      <w:r w:rsidR="00C11CFD">
        <w:rPr>
          <w:rFonts w:ascii="Times New Roman" w:hAnsi="Times New Roman" w:cs="Times New Roman"/>
          <w:sz w:val="24"/>
          <w:szCs w:val="24"/>
        </w:rPr>
        <w:t>s</w:t>
      </w:r>
      <w:r w:rsidRPr="00BA7CFB">
        <w:rPr>
          <w:rFonts w:ascii="Times New Roman" w:hAnsi="Times New Roman" w:cs="Times New Roman"/>
          <w:sz w:val="24"/>
          <w:szCs w:val="24"/>
        </w:rPr>
        <w:t xml:space="preserve"> under consideration.</w:t>
      </w:r>
      <w:r w:rsidR="00F8576A" w:rsidRPr="00BA7CFB">
        <w:rPr>
          <w:rFonts w:ascii="Times New Roman" w:hAnsi="Times New Roman" w:cs="Times New Roman"/>
          <w:sz w:val="24"/>
          <w:szCs w:val="24"/>
        </w:rPr>
        <w:t xml:space="preserve"> It consist of research design, sample and population, sources of data, financial and statistical tools and techniques to measure the financial performance of EBL, NSBIBL and SCBNL.</w:t>
      </w:r>
    </w:p>
    <w:p w:rsidR="00C11CFD" w:rsidRPr="00C11CFD" w:rsidRDefault="00C11CFD" w:rsidP="00BA7CFB">
      <w:pPr>
        <w:pStyle w:val="NoSpacing"/>
        <w:spacing w:line="360" w:lineRule="auto"/>
        <w:jc w:val="both"/>
        <w:rPr>
          <w:rFonts w:ascii="Times New Roman" w:hAnsi="Times New Roman" w:cs="Times New Roman"/>
          <w:b/>
          <w:sz w:val="24"/>
          <w:szCs w:val="24"/>
        </w:rPr>
      </w:pPr>
    </w:p>
    <w:p w:rsidR="00F8576A" w:rsidRPr="00C11CFD" w:rsidRDefault="00F8576A" w:rsidP="00BA7CFB">
      <w:pPr>
        <w:pStyle w:val="NoSpacing"/>
        <w:spacing w:line="360" w:lineRule="auto"/>
        <w:jc w:val="both"/>
        <w:rPr>
          <w:rFonts w:ascii="Times New Roman" w:hAnsi="Times New Roman" w:cs="Times New Roman"/>
          <w:b/>
          <w:sz w:val="24"/>
          <w:szCs w:val="24"/>
        </w:rPr>
      </w:pPr>
      <w:r w:rsidRPr="00C11CFD">
        <w:rPr>
          <w:rFonts w:ascii="Times New Roman" w:hAnsi="Times New Roman" w:cs="Times New Roman"/>
          <w:b/>
          <w:sz w:val="24"/>
          <w:szCs w:val="24"/>
        </w:rPr>
        <w:t xml:space="preserve">Chapter </w:t>
      </w:r>
      <w:r w:rsidR="00C11CFD" w:rsidRPr="00C11CFD">
        <w:rPr>
          <w:rFonts w:ascii="Times New Roman" w:hAnsi="Times New Roman" w:cs="Times New Roman"/>
          <w:b/>
          <w:sz w:val="24"/>
          <w:szCs w:val="24"/>
        </w:rPr>
        <w:t>IV</w:t>
      </w:r>
      <w:r w:rsidRPr="00C11CFD">
        <w:rPr>
          <w:rFonts w:ascii="Times New Roman" w:hAnsi="Times New Roman" w:cs="Times New Roman"/>
          <w:b/>
          <w:sz w:val="24"/>
          <w:szCs w:val="24"/>
        </w:rPr>
        <w:t>: Presentation and Analysis of Data</w:t>
      </w:r>
    </w:p>
    <w:p w:rsidR="00F8576A" w:rsidRDefault="00F8576A" w:rsidP="00BA7CFB">
      <w:pPr>
        <w:pStyle w:val="NoSpacing"/>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In the fourth chapter, the data required for the study in a very has been presented, analyzed and interpreted by using various tools and techniques of financial management, accounts and statistics to present the result relating to the study in a very lucid manner.</w:t>
      </w:r>
    </w:p>
    <w:p w:rsidR="00C11CFD" w:rsidRPr="00BA7CFB" w:rsidRDefault="00C11CFD" w:rsidP="00BA7CFB">
      <w:pPr>
        <w:pStyle w:val="NoSpacing"/>
        <w:spacing w:line="360" w:lineRule="auto"/>
        <w:jc w:val="both"/>
        <w:rPr>
          <w:rFonts w:ascii="Times New Roman" w:hAnsi="Times New Roman" w:cs="Times New Roman"/>
          <w:sz w:val="24"/>
          <w:szCs w:val="24"/>
        </w:rPr>
      </w:pPr>
    </w:p>
    <w:p w:rsidR="00F8576A" w:rsidRPr="00C11CFD" w:rsidRDefault="00F8576A" w:rsidP="00BA7CFB">
      <w:pPr>
        <w:pStyle w:val="NoSpacing"/>
        <w:spacing w:line="360" w:lineRule="auto"/>
        <w:jc w:val="both"/>
        <w:rPr>
          <w:rFonts w:ascii="Times New Roman" w:hAnsi="Times New Roman" w:cs="Times New Roman"/>
          <w:b/>
          <w:sz w:val="24"/>
          <w:szCs w:val="24"/>
        </w:rPr>
      </w:pPr>
      <w:r w:rsidRPr="00C11CFD">
        <w:rPr>
          <w:rFonts w:ascii="Times New Roman" w:hAnsi="Times New Roman" w:cs="Times New Roman"/>
          <w:b/>
          <w:sz w:val="24"/>
          <w:szCs w:val="24"/>
        </w:rPr>
        <w:t>Chapter 5: Summary, Conclusion and Recommendation</w:t>
      </w:r>
    </w:p>
    <w:p w:rsidR="00955895" w:rsidRDefault="00F8576A" w:rsidP="00BA7CFB">
      <w:pPr>
        <w:pStyle w:val="NoSpacing"/>
        <w:spacing w:line="360" w:lineRule="auto"/>
        <w:jc w:val="both"/>
        <w:rPr>
          <w:rFonts w:ascii="Times New Roman" w:hAnsi="Times New Roman" w:cs="Times New Roman"/>
          <w:sz w:val="24"/>
          <w:szCs w:val="24"/>
        </w:rPr>
      </w:pPr>
      <w:r w:rsidRPr="00BA7CFB">
        <w:rPr>
          <w:rFonts w:ascii="Times New Roman" w:hAnsi="Times New Roman" w:cs="Times New Roman"/>
          <w:sz w:val="24"/>
          <w:szCs w:val="24"/>
        </w:rPr>
        <w:t xml:space="preserve">This is the last chapter of the study which provides summary of the research, </w:t>
      </w:r>
      <w:r w:rsidR="003274F0" w:rsidRPr="00BA7CFB">
        <w:rPr>
          <w:rFonts w:ascii="Times New Roman" w:hAnsi="Times New Roman" w:cs="Times New Roman"/>
          <w:sz w:val="24"/>
          <w:szCs w:val="24"/>
        </w:rPr>
        <w:t>conclusion derived on the basis of data analyzed, suggestions and recommendations for improving the future performances of the sample banks. Finally an extensive bibliography and annexes are also presented at the end of the thesis work.</w:t>
      </w:r>
    </w:p>
    <w:p w:rsidR="002303AF" w:rsidRDefault="002303AF" w:rsidP="00BA7CFB">
      <w:pPr>
        <w:pStyle w:val="NoSpacing"/>
        <w:spacing w:line="360" w:lineRule="auto"/>
        <w:jc w:val="both"/>
        <w:rPr>
          <w:rFonts w:ascii="Times New Roman" w:hAnsi="Times New Roman" w:cs="Times New Roman"/>
          <w:sz w:val="24"/>
          <w:szCs w:val="24"/>
        </w:rPr>
      </w:pPr>
    </w:p>
    <w:p w:rsidR="002303AF" w:rsidRDefault="002303AF" w:rsidP="00BA7CFB">
      <w:pPr>
        <w:pStyle w:val="NoSpacing"/>
        <w:spacing w:line="360" w:lineRule="auto"/>
        <w:jc w:val="both"/>
        <w:rPr>
          <w:rFonts w:ascii="Times New Roman" w:hAnsi="Times New Roman" w:cs="Times New Roman"/>
          <w:sz w:val="24"/>
          <w:szCs w:val="24"/>
        </w:rPr>
      </w:pPr>
    </w:p>
    <w:p w:rsidR="002303AF" w:rsidRDefault="002303AF" w:rsidP="00BA7CFB">
      <w:pPr>
        <w:pStyle w:val="NoSpacing"/>
        <w:spacing w:line="360" w:lineRule="auto"/>
        <w:jc w:val="both"/>
        <w:rPr>
          <w:rFonts w:ascii="Times New Roman" w:hAnsi="Times New Roman" w:cs="Times New Roman"/>
          <w:sz w:val="24"/>
          <w:szCs w:val="24"/>
        </w:rPr>
      </w:pPr>
    </w:p>
    <w:p w:rsidR="002303AF" w:rsidRDefault="002303AF" w:rsidP="00BA7CFB">
      <w:pPr>
        <w:pStyle w:val="NoSpacing"/>
        <w:spacing w:line="360" w:lineRule="auto"/>
        <w:jc w:val="both"/>
        <w:rPr>
          <w:rFonts w:ascii="Times New Roman" w:hAnsi="Times New Roman" w:cs="Times New Roman"/>
          <w:sz w:val="24"/>
          <w:szCs w:val="24"/>
        </w:rPr>
      </w:pPr>
    </w:p>
    <w:p w:rsidR="002303AF" w:rsidRDefault="002303AF" w:rsidP="00BA7CFB">
      <w:pPr>
        <w:pStyle w:val="NoSpacing"/>
        <w:spacing w:line="360" w:lineRule="auto"/>
        <w:jc w:val="both"/>
        <w:rPr>
          <w:rFonts w:ascii="Times New Roman" w:hAnsi="Times New Roman" w:cs="Times New Roman"/>
          <w:sz w:val="24"/>
          <w:szCs w:val="24"/>
        </w:rPr>
      </w:pPr>
    </w:p>
    <w:p w:rsidR="002303AF" w:rsidRDefault="002303AF" w:rsidP="00BA7CFB">
      <w:pPr>
        <w:pStyle w:val="NoSpacing"/>
        <w:spacing w:line="360" w:lineRule="auto"/>
        <w:jc w:val="both"/>
        <w:rPr>
          <w:rFonts w:ascii="Times New Roman" w:hAnsi="Times New Roman" w:cs="Times New Roman"/>
          <w:sz w:val="24"/>
          <w:szCs w:val="24"/>
        </w:rPr>
      </w:pPr>
    </w:p>
    <w:p w:rsidR="002303AF" w:rsidRDefault="002303AF" w:rsidP="00BA7CFB">
      <w:pPr>
        <w:pStyle w:val="NoSpacing"/>
        <w:spacing w:line="360" w:lineRule="auto"/>
        <w:jc w:val="both"/>
        <w:rPr>
          <w:rFonts w:ascii="Times New Roman" w:hAnsi="Times New Roman" w:cs="Times New Roman"/>
          <w:sz w:val="24"/>
          <w:szCs w:val="24"/>
        </w:rPr>
      </w:pPr>
    </w:p>
    <w:p w:rsidR="002303AF" w:rsidRDefault="002303AF" w:rsidP="00BA7CFB">
      <w:pPr>
        <w:pStyle w:val="NoSpacing"/>
        <w:spacing w:line="360" w:lineRule="auto"/>
        <w:jc w:val="both"/>
        <w:rPr>
          <w:rFonts w:ascii="Times New Roman" w:hAnsi="Times New Roman" w:cs="Times New Roman"/>
          <w:sz w:val="24"/>
          <w:szCs w:val="24"/>
        </w:rPr>
      </w:pPr>
    </w:p>
    <w:p w:rsidR="002303AF" w:rsidRDefault="002303AF" w:rsidP="00BA7CFB">
      <w:pPr>
        <w:pStyle w:val="NoSpacing"/>
        <w:spacing w:line="360" w:lineRule="auto"/>
        <w:jc w:val="both"/>
        <w:rPr>
          <w:rFonts w:ascii="Times New Roman" w:hAnsi="Times New Roman" w:cs="Times New Roman"/>
          <w:sz w:val="24"/>
          <w:szCs w:val="24"/>
        </w:rPr>
      </w:pPr>
    </w:p>
    <w:p w:rsidR="002303AF" w:rsidRDefault="002303AF" w:rsidP="00BA7CFB">
      <w:pPr>
        <w:pStyle w:val="NoSpacing"/>
        <w:spacing w:line="360" w:lineRule="auto"/>
        <w:jc w:val="both"/>
        <w:rPr>
          <w:rFonts w:ascii="Times New Roman" w:hAnsi="Times New Roman" w:cs="Times New Roman"/>
          <w:sz w:val="24"/>
          <w:szCs w:val="24"/>
        </w:rPr>
      </w:pPr>
    </w:p>
    <w:p w:rsidR="002303AF" w:rsidRDefault="002303AF" w:rsidP="002303AF">
      <w:pPr>
        <w:pStyle w:val="NoSpacing"/>
        <w:spacing w:line="360" w:lineRule="auto"/>
        <w:jc w:val="center"/>
        <w:rPr>
          <w:rFonts w:ascii="Times New Roman" w:hAnsi="Times New Roman" w:cs="Times New Roman"/>
          <w:b/>
          <w:sz w:val="32"/>
          <w:szCs w:val="24"/>
        </w:rPr>
      </w:pPr>
      <w:r w:rsidRPr="003D4051">
        <w:rPr>
          <w:rFonts w:ascii="Times New Roman" w:hAnsi="Times New Roman" w:cs="Times New Roman"/>
          <w:b/>
          <w:sz w:val="32"/>
          <w:szCs w:val="24"/>
        </w:rPr>
        <w:lastRenderedPageBreak/>
        <w:t xml:space="preserve">CHAPTER </w:t>
      </w:r>
      <w:r>
        <w:rPr>
          <w:rFonts w:ascii="Times New Roman" w:hAnsi="Times New Roman" w:cs="Times New Roman"/>
          <w:b/>
          <w:sz w:val="32"/>
          <w:szCs w:val="24"/>
        </w:rPr>
        <w:t>II</w:t>
      </w:r>
    </w:p>
    <w:p w:rsidR="002303AF" w:rsidRPr="003D4051" w:rsidRDefault="002303AF" w:rsidP="002303AF">
      <w:pPr>
        <w:pStyle w:val="NoSpacing"/>
        <w:spacing w:line="360" w:lineRule="auto"/>
        <w:jc w:val="center"/>
        <w:rPr>
          <w:rFonts w:ascii="Times New Roman" w:hAnsi="Times New Roman" w:cs="Times New Roman"/>
          <w:b/>
          <w:sz w:val="32"/>
          <w:szCs w:val="24"/>
        </w:rPr>
      </w:pPr>
    </w:p>
    <w:p w:rsidR="002303AF" w:rsidRPr="00C12F9E" w:rsidRDefault="002303AF" w:rsidP="002303AF">
      <w:pPr>
        <w:pStyle w:val="NoSpacing"/>
        <w:spacing w:line="360" w:lineRule="auto"/>
        <w:jc w:val="center"/>
        <w:rPr>
          <w:rFonts w:ascii="Times New Roman" w:hAnsi="Times New Roman" w:cs="Times New Roman"/>
          <w:b/>
          <w:sz w:val="32"/>
          <w:szCs w:val="24"/>
        </w:rPr>
      </w:pPr>
      <w:r>
        <w:rPr>
          <w:rFonts w:ascii="Times New Roman" w:hAnsi="Times New Roman" w:cs="Times New Roman"/>
          <w:b/>
          <w:sz w:val="32"/>
          <w:szCs w:val="24"/>
        </w:rPr>
        <w:t>LITERATURE REVIEW</w:t>
      </w:r>
    </w:p>
    <w:p w:rsidR="002303AF" w:rsidRPr="00D94207" w:rsidRDefault="002303AF" w:rsidP="002303AF">
      <w:pPr>
        <w:pStyle w:val="NoSpacing"/>
        <w:spacing w:line="360" w:lineRule="auto"/>
        <w:jc w:val="center"/>
        <w:rPr>
          <w:rFonts w:ascii="Times New Roman" w:hAnsi="Times New Roman" w:cs="Times New Roman"/>
          <w:b/>
          <w:sz w:val="28"/>
          <w:szCs w:val="24"/>
        </w:rPr>
      </w:pP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section provides a perspective to the subject of study i.e. </w:t>
      </w:r>
      <w:r w:rsidRPr="00772844">
        <w:rPr>
          <w:rFonts w:ascii="Times New Roman" w:hAnsi="Times New Roman" w:cs="Times New Roman"/>
          <w:sz w:val="24"/>
          <w:szCs w:val="24"/>
        </w:rPr>
        <w:t>credit management and its impact on profitability of joint venture banks in Nepal. This will simulate the reader as well the researcher in to getting deeper understanding of credit management and its impact on profitability.</w:t>
      </w:r>
    </w:p>
    <w:p w:rsidR="002303AF" w:rsidRDefault="002303AF" w:rsidP="002303AF">
      <w:pPr>
        <w:pStyle w:val="NoSpacing"/>
        <w:spacing w:line="360" w:lineRule="auto"/>
        <w:jc w:val="both"/>
        <w:rPr>
          <w:rFonts w:ascii="Times New Roman" w:hAnsi="Times New Roman" w:cs="Times New Roman"/>
          <w:sz w:val="24"/>
          <w:szCs w:val="24"/>
        </w:rPr>
      </w:pP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Literature review involves extensive reading and helps the researcher to get a better understanding at various insurers are performing. Literature review is not just meant to be theoretical collection of concepts; it is also extensive work of people in the industry carried out based on real time scenario.</w:t>
      </w:r>
    </w:p>
    <w:p w:rsidR="002303AF" w:rsidRDefault="002303AF" w:rsidP="002303AF">
      <w:pPr>
        <w:pStyle w:val="NoSpacing"/>
        <w:spacing w:line="360" w:lineRule="auto"/>
        <w:jc w:val="both"/>
        <w:rPr>
          <w:rFonts w:ascii="Times New Roman" w:hAnsi="Times New Roman" w:cs="Times New Roman"/>
          <w:sz w:val="24"/>
          <w:szCs w:val="24"/>
        </w:rPr>
      </w:pP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This chapter is further divided into following sections:</w:t>
      </w:r>
    </w:p>
    <w:p w:rsidR="002303AF" w:rsidRDefault="002303AF" w:rsidP="002303AF">
      <w:pPr>
        <w:pStyle w:val="NoSpacing"/>
        <w:spacing w:line="360" w:lineRule="auto"/>
        <w:jc w:val="both"/>
        <w:rPr>
          <w:rFonts w:ascii="Times New Roman" w:hAnsi="Times New Roman" w:cs="Times New Roman"/>
          <w:sz w:val="24"/>
          <w:szCs w:val="24"/>
        </w:rPr>
      </w:pPr>
    </w:p>
    <w:p w:rsidR="002303AF" w:rsidRDefault="002303AF" w:rsidP="002303AF">
      <w:pPr>
        <w:pStyle w:val="NoSpacing"/>
        <w:spacing w:line="360" w:lineRule="auto"/>
        <w:jc w:val="both"/>
        <w:rPr>
          <w:rFonts w:ascii="Times New Roman" w:hAnsi="Times New Roman" w:cs="Times New Roman"/>
          <w:b/>
          <w:sz w:val="28"/>
          <w:szCs w:val="24"/>
        </w:rPr>
      </w:pPr>
      <w:r>
        <w:rPr>
          <w:rFonts w:ascii="Times New Roman" w:hAnsi="Times New Roman" w:cs="Times New Roman"/>
          <w:b/>
          <w:sz w:val="28"/>
          <w:szCs w:val="24"/>
        </w:rPr>
        <w:t>2</w:t>
      </w:r>
      <w:r w:rsidRPr="00C12F9E">
        <w:rPr>
          <w:rFonts w:ascii="Times New Roman" w:hAnsi="Times New Roman" w:cs="Times New Roman"/>
          <w:b/>
          <w:sz w:val="28"/>
          <w:szCs w:val="24"/>
        </w:rPr>
        <w:t xml:space="preserve">.1 </w:t>
      </w:r>
      <w:r>
        <w:rPr>
          <w:rFonts w:ascii="Times New Roman" w:hAnsi="Times New Roman" w:cs="Times New Roman"/>
          <w:b/>
          <w:sz w:val="28"/>
          <w:szCs w:val="24"/>
        </w:rPr>
        <w:t>Conceptual Review</w:t>
      </w:r>
    </w:p>
    <w:p w:rsidR="002303AF" w:rsidRDefault="002303AF" w:rsidP="002303AF">
      <w:pPr>
        <w:pStyle w:val="NoSpacing"/>
        <w:spacing w:line="360" w:lineRule="auto"/>
        <w:jc w:val="both"/>
        <w:rPr>
          <w:rFonts w:ascii="Times New Roman" w:hAnsi="Times New Roman" w:cs="Times New Roman"/>
          <w:b/>
          <w:sz w:val="28"/>
          <w:szCs w:val="24"/>
        </w:rPr>
      </w:pPr>
      <w:r>
        <w:rPr>
          <w:rFonts w:ascii="Times New Roman" w:hAnsi="Times New Roman" w:cs="Times New Roman"/>
          <w:b/>
          <w:sz w:val="28"/>
          <w:szCs w:val="24"/>
        </w:rPr>
        <w:t>2</w:t>
      </w:r>
      <w:r w:rsidRPr="00C12F9E">
        <w:rPr>
          <w:rFonts w:ascii="Times New Roman" w:hAnsi="Times New Roman" w:cs="Times New Roman"/>
          <w:b/>
          <w:sz w:val="28"/>
          <w:szCs w:val="24"/>
        </w:rPr>
        <w:t>.1</w:t>
      </w:r>
      <w:r>
        <w:rPr>
          <w:rFonts w:ascii="Times New Roman" w:hAnsi="Times New Roman" w:cs="Times New Roman"/>
          <w:b/>
          <w:sz w:val="28"/>
          <w:szCs w:val="24"/>
        </w:rPr>
        <w:t>.1 General Introduction of Commercial Banks</w:t>
      </w:r>
    </w:p>
    <w:p w:rsidR="002303AF" w:rsidRPr="00015A2F" w:rsidRDefault="002303AF" w:rsidP="002303AF">
      <w:pPr>
        <w:pStyle w:val="NoSpacing"/>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 xml:space="preserve">Commercial bank is a financial institution providing services for businesses, organizations and individuals. Services include accepting deposits, making business loans and offering related services. These commercial banks are established to make profit so </w:t>
      </w:r>
      <w:r>
        <w:rPr>
          <w:rFonts w:ascii="Times New Roman" w:hAnsi="Times New Roman" w:cs="Times New Roman"/>
          <w:sz w:val="24"/>
          <w:szCs w:val="24"/>
        </w:rPr>
        <w:t>they are</w:t>
      </w:r>
      <w:r w:rsidRPr="00015A2F">
        <w:rPr>
          <w:rFonts w:ascii="Times New Roman" w:hAnsi="Times New Roman" w:cs="Times New Roman"/>
          <w:sz w:val="24"/>
          <w:szCs w:val="24"/>
        </w:rPr>
        <w:t xml:space="preserve"> totally profit oriented organization</w:t>
      </w:r>
      <w:r>
        <w:rPr>
          <w:rFonts w:ascii="Times New Roman" w:hAnsi="Times New Roman" w:cs="Times New Roman"/>
          <w:sz w:val="24"/>
          <w:szCs w:val="24"/>
        </w:rPr>
        <w:t>s</w:t>
      </w:r>
      <w:r w:rsidRPr="00015A2F">
        <w:rPr>
          <w:rFonts w:ascii="Times New Roman" w:hAnsi="Times New Roman" w:cs="Times New Roman"/>
          <w:sz w:val="24"/>
          <w:szCs w:val="24"/>
        </w:rPr>
        <w:t>. In Nepal, Nepal Rastra Bank (Central Bank of Nepal) issues and regulated the financial institutions in Nepal including commercial banks. Nepal Rastra Bank categorized financial institutions as 'A' Class, 'B' Class, 'C' class and 'D' class according to their capital and service rendered by them and commercial banks falls under 'A' class.</w:t>
      </w:r>
    </w:p>
    <w:p w:rsidR="002303AF" w:rsidRPr="00015A2F" w:rsidRDefault="002303AF" w:rsidP="002303AF">
      <w:pPr>
        <w:pStyle w:val="NoSpacing"/>
        <w:spacing w:line="360" w:lineRule="auto"/>
        <w:jc w:val="both"/>
        <w:rPr>
          <w:rFonts w:ascii="Times New Roman" w:hAnsi="Times New Roman" w:cs="Times New Roman"/>
          <w:sz w:val="24"/>
          <w:szCs w:val="24"/>
        </w:rPr>
      </w:pPr>
    </w:p>
    <w:p w:rsidR="002303AF" w:rsidRPr="007450E2" w:rsidRDefault="002303AF" w:rsidP="002303AF">
      <w:pPr>
        <w:pStyle w:val="NoSpacing"/>
        <w:spacing w:line="360" w:lineRule="auto"/>
        <w:jc w:val="both"/>
        <w:rPr>
          <w:rFonts w:ascii="Times New Roman" w:hAnsi="Times New Roman" w:cs="Times New Roman"/>
          <w:b/>
          <w:sz w:val="24"/>
          <w:szCs w:val="24"/>
        </w:rPr>
      </w:pPr>
      <w:r w:rsidRPr="007450E2">
        <w:rPr>
          <w:rFonts w:ascii="Times New Roman" w:hAnsi="Times New Roman" w:cs="Times New Roman"/>
          <w:b/>
          <w:sz w:val="24"/>
          <w:szCs w:val="24"/>
        </w:rPr>
        <w:t>Functions of Commercial Banks</w:t>
      </w:r>
    </w:p>
    <w:p w:rsidR="002303AF" w:rsidRPr="00015A2F" w:rsidRDefault="00131258" w:rsidP="002303AF">
      <w:pPr>
        <w:pStyle w:val="NoSpacing"/>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oval id="_x0000_s1035" style="position:absolute;left:0;text-align:left;margin-left:183.75pt;margin-top:82.7pt;width:49.5pt;height:34.5pt;z-index:251656704" fillcolor="white [3212]" strokecolor="white [3212]"/>
        </w:pict>
      </w:r>
      <w:r w:rsidR="002303AF" w:rsidRPr="00015A2F">
        <w:rPr>
          <w:rFonts w:ascii="Times New Roman" w:hAnsi="Times New Roman" w:cs="Times New Roman"/>
          <w:sz w:val="24"/>
          <w:szCs w:val="24"/>
        </w:rPr>
        <w:t xml:space="preserve">Commercial banks perform diverse types of functions. It satisfies the financial needs of the sectors such as agriculture, industry, trade, communication, etc. That means they play very significant role in a process of economic social needs. The functions performed by banks are changing according to change in time and recently they are </w:t>
      </w:r>
      <w:r w:rsidR="002303AF" w:rsidRPr="00015A2F">
        <w:rPr>
          <w:rFonts w:ascii="Times New Roman" w:hAnsi="Times New Roman" w:cs="Times New Roman"/>
          <w:sz w:val="24"/>
          <w:szCs w:val="24"/>
        </w:rPr>
        <w:lastRenderedPageBreak/>
        <w:t>becoming customer centric and widening their functions. Generally the functions of commercial banks are divided into two categories viz. primary functions and the secondary functions. The following chart simplifies the functions of banks.</w:t>
      </w:r>
    </w:p>
    <w:p w:rsidR="002303AF" w:rsidRPr="00015A2F" w:rsidRDefault="002303AF" w:rsidP="002303AF">
      <w:pPr>
        <w:pStyle w:val="NoSpacing"/>
        <w:spacing w:line="360" w:lineRule="auto"/>
        <w:jc w:val="both"/>
        <w:rPr>
          <w:rFonts w:ascii="Times New Roman" w:hAnsi="Times New Roman" w:cs="Times New Roman"/>
          <w:noProof/>
          <w:sz w:val="24"/>
          <w:szCs w:val="24"/>
        </w:rPr>
      </w:pPr>
    </w:p>
    <w:p w:rsidR="002303AF" w:rsidRPr="00015A2F" w:rsidRDefault="00131258" w:rsidP="002303AF">
      <w:pPr>
        <w:pStyle w:val="NoSpacing"/>
        <w:spacing w:line="360" w:lineRule="auto"/>
        <w:jc w:val="both"/>
        <w:rPr>
          <w:rFonts w:ascii="Times New Roman" w:hAnsi="Times New Roman" w:cs="Times New Roman"/>
          <w:noProof/>
          <w:sz w:val="24"/>
          <w:szCs w:val="24"/>
        </w:rPr>
      </w:pPr>
      <w:bookmarkStart w:id="0" w:name="_GoBack"/>
      <w:bookmarkEnd w:id="0"/>
      <w:r w:rsidRPr="00131258">
        <w:rPr>
          <w:rFonts w:ascii="Times New Roman" w:hAnsi="Times New Roman" w:cs="Times New Roman"/>
          <w:noProof/>
          <w:sz w:val="24"/>
          <w:szCs w:val="24"/>
        </w:rPr>
        <w:pict>
          <v:group id="_x0000_s1027" style="position:absolute;left:0;text-align:left;margin-left:4.3pt;margin-top:19.75pt;width:406.95pt;height:159.05pt;z-index:251655680" coordorigin="1578,7776" coordsize="8139,3181">
            <v:shapetype id="_x0000_t202" coordsize="21600,21600" o:spt="202" path="m,l,21600r21600,l21600,xe">
              <v:stroke joinstyle="miter"/>
              <v:path gradientshapeok="t" o:connecttype="rect"/>
            </v:shapetype>
            <v:shape id="_x0000_s1028" type="#_x0000_t202" style="position:absolute;left:1578;top:8127;width:3193;height:2379" stroked="f" strokecolor="black [3213]">
              <v:textbox style="mso-next-textbox:#_x0000_s1028">
                <w:txbxContent>
                  <w:p w:rsidR="00830EDA" w:rsidRPr="00EF738E" w:rsidRDefault="00830EDA" w:rsidP="002303AF">
                    <w:pPr>
                      <w:pStyle w:val="NoSpacing"/>
                      <w:spacing w:line="276" w:lineRule="auto"/>
                      <w:rPr>
                        <w:rFonts w:ascii="Times New Roman" w:hAnsi="Times New Roman" w:cs="Times New Roman"/>
                        <w:sz w:val="24"/>
                        <w:szCs w:val="24"/>
                        <w:u w:val="single"/>
                      </w:rPr>
                    </w:pPr>
                    <w:r w:rsidRPr="00EF738E">
                      <w:rPr>
                        <w:rFonts w:ascii="Times New Roman" w:hAnsi="Times New Roman" w:cs="Times New Roman"/>
                        <w:sz w:val="24"/>
                        <w:szCs w:val="24"/>
                        <w:u w:val="single"/>
                      </w:rPr>
                      <w:t>Primary Functions</w:t>
                    </w:r>
                  </w:p>
                  <w:p w:rsidR="00830EDA" w:rsidRPr="00EF738E" w:rsidRDefault="00830EDA" w:rsidP="00982991">
                    <w:pPr>
                      <w:pStyle w:val="NoSpacing"/>
                      <w:numPr>
                        <w:ilvl w:val="0"/>
                        <w:numId w:val="4"/>
                      </w:numPr>
                      <w:spacing w:line="276" w:lineRule="auto"/>
                      <w:rPr>
                        <w:rFonts w:ascii="Times New Roman" w:hAnsi="Times New Roman" w:cs="Times New Roman"/>
                        <w:sz w:val="24"/>
                        <w:szCs w:val="24"/>
                      </w:rPr>
                    </w:pPr>
                    <w:r w:rsidRPr="00EF738E">
                      <w:rPr>
                        <w:rFonts w:ascii="Times New Roman" w:hAnsi="Times New Roman" w:cs="Times New Roman"/>
                        <w:sz w:val="24"/>
                        <w:szCs w:val="24"/>
                      </w:rPr>
                      <w:t>Accepting Deposits</w:t>
                    </w:r>
                  </w:p>
                  <w:p w:rsidR="00830EDA" w:rsidRPr="00EF738E" w:rsidRDefault="00830EDA" w:rsidP="00982991">
                    <w:pPr>
                      <w:pStyle w:val="NoSpacing"/>
                      <w:numPr>
                        <w:ilvl w:val="0"/>
                        <w:numId w:val="4"/>
                      </w:numPr>
                      <w:spacing w:line="276" w:lineRule="auto"/>
                      <w:rPr>
                        <w:rFonts w:ascii="Times New Roman" w:hAnsi="Times New Roman" w:cs="Times New Roman"/>
                        <w:sz w:val="24"/>
                        <w:szCs w:val="24"/>
                      </w:rPr>
                    </w:pPr>
                    <w:r w:rsidRPr="00EF738E">
                      <w:rPr>
                        <w:rFonts w:ascii="Times New Roman" w:hAnsi="Times New Roman" w:cs="Times New Roman"/>
                        <w:sz w:val="24"/>
                        <w:szCs w:val="24"/>
                      </w:rPr>
                      <w:t>Making Loan and Advances</w:t>
                    </w:r>
                  </w:p>
                  <w:p w:rsidR="00830EDA" w:rsidRPr="00EF738E" w:rsidRDefault="00830EDA" w:rsidP="00982991">
                    <w:pPr>
                      <w:pStyle w:val="NoSpacing"/>
                      <w:numPr>
                        <w:ilvl w:val="0"/>
                        <w:numId w:val="4"/>
                      </w:numPr>
                      <w:spacing w:line="276" w:lineRule="auto"/>
                      <w:rPr>
                        <w:rFonts w:ascii="Times New Roman" w:hAnsi="Times New Roman" w:cs="Times New Roman"/>
                        <w:sz w:val="24"/>
                        <w:szCs w:val="24"/>
                      </w:rPr>
                    </w:pPr>
                    <w:r w:rsidRPr="00EF738E">
                      <w:rPr>
                        <w:rFonts w:ascii="Times New Roman" w:hAnsi="Times New Roman" w:cs="Times New Roman"/>
                        <w:sz w:val="24"/>
                        <w:szCs w:val="24"/>
                      </w:rPr>
                      <w:t>Credit Creation</w:t>
                    </w:r>
                  </w:p>
                </w:txbxContent>
              </v:textbox>
            </v:shape>
            <v:shape id="_x0000_s1029" type="#_x0000_t202" style="position:absolute;left:5710;top:8127;width:4007;height:2830" stroked="f" strokecolor="black [3213]">
              <v:textbox style="mso-next-textbox:#_x0000_s1029">
                <w:txbxContent>
                  <w:p w:rsidR="00830EDA" w:rsidRPr="00EF738E" w:rsidRDefault="00830EDA" w:rsidP="002303AF">
                    <w:pPr>
                      <w:pStyle w:val="NoSpacing"/>
                      <w:spacing w:line="276" w:lineRule="auto"/>
                      <w:rPr>
                        <w:rFonts w:ascii="Times New Roman" w:hAnsi="Times New Roman" w:cs="Times New Roman"/>
                        <w:sz w:val="24"/>
                        <w:szCs w:val="24"/>
                        <w:u w:val="single"/>
                      </w:rPr>
                    </w:pPr>
                    <w:r w:rsidRPr="00EF738E">
                      <w:rPr>
                        <w:rFonts w:ascii="Times New Roman" w:hAnsi="Times New Roman" w:cs="Times New Roman"/>
                        <w:sz w:val="24"/>
                        <w:szCs w:val="24"/>
                        <w:u w:val="single"/>
                      </w:rPr>
                      <w:t>Secondary Functions</w:t>
                    </w:r>
                  </w:p>
                  <w:p w:rsidR="00830EDA" w:rsidRPr="00EF738E" w:rsidRDefault="00830EDA" w:rsidP="00982991">
                    <w:pPr>
                      <w:pStyle w:val="NoSpacing"/>
                      <w:numPr>
                        <w:ilvl w:val="0"/>
                        <w:numId w:val="5"/>
                      </w:numPr>
                      <w:spacing w:line="276" w:lineRule="auto"/>
                      <w:rPr>
                        <w:rFonts w:ascii="Times New Roman" w:hAnsi="Times New Roman" w:cs="Times New Roman"/>
                        <w:sz w:val="24"/>
                        <w:szCs w:val="24"/>
                      </w:rPr>
                    </w:pPr>
                    <w:r w:rsidRPr="00EF738E">
                      <w:rPr>
                        <w:rFonts w:ascii="Times New Roman" w:hAnsi="Times New Roman" w:cs="Times New Roman"/>
                        <w:sz w:val="24"/>
                        <w:szCs w:val="24"/>
                      </w:rPr>
                      <w:t>Clearance of Cheque</w:t>
                    </w:r>
                  </w:p>
                  <w:p w:rsidR="00830EDA" w:rsidRPr="00EF738E" w:rsidRDefault="00830EDA" w:rsidP="00982991">
                    <w:pPr>
                      <w:pStyle w:val="NoSpacing"/>
                      <w:numPr>
                        <w:ilvl w:val="0"/>
                        <w:numId w:val="5"/>
                      </w:numPr>
                      <w:spacing w:line="276" w:lineRule="auto"/>
                      <w:rPr>
                        <w:rFonts w:ascii="Times New Roman" w:hAnsi="Times New Roman" w:cs="Times New Roman"/>
                        <w:sz w:val="24"/>
                        <w:szCs w:val="24"/>
                      </w:rPr>
                    </w:pPr>
                    <w:r w:rsidRPr="00EF738E">
                      <w:rPr>
                        <w:rFonts w:ascii="Times New Roman" w:hAnsi="Times New Roman" w:cs="Times New Roman"/>
                        <w:sz w:val="24"/>
                        <w:szCs w:val="24"/>
                      </w:rPr>
                      <w:t>Sale/Purchase of Share/Bonds</w:t>
                    </w:r>
                  </w:p>
                  <w:p w:rsidR="00830EDA" w:rsidRPr="00EF738E" w:rsidRDefault="00830EDA" w:rsidP="00982991">
                    <w:pPr>
                      <w:pStyle w:val="NoSpacing"/>
                      <w:numPr>
                        <w:ilvl w:val="0"/>
                        <w:numId w:val="5"/>
                      </w:numPr>
                      <w:spacing w:line="276" w:lineRule="auto"/>
                      <w:rPr>
                        <w:rFonts w:ascii="Times New Roman" w:hAnsi="Times New Roman" w:cs="Times New Roman"/>
                        <w:sz w:val="24"/>
                        <w:szCs w:val="24"/>
                      </w:rPr>
                    </w:pPr>
                    <w:r w:rsidRPr="00EF738E">
                      <w:rPr>
                        <w:rFonts w:ascii="Times New Roman" w:hAnsi="Times New Roman" w:cs="Times New Roman"/>
                        <w:sz w:val="24"/>
                        <w:szCs w:val="24"/>
                      </w:rPr>
                      <w:t>Transfer of Money</w:t>
                    </w:r>
                  </w:p>
                  <w:p w:rsidR="00830EDA" w:rsidRPr="00EF738E" w:rsidRDefault="00830EDA" w:rsidP="00982991">
                    <w:pPr>
                      <w:pStyle w:val="NoSpacing"/>
                      <w:numPr>
                        <w:ilvl w:val="0"/>
                        <w:numId w:val="5"/>
                      </w:numPr>
                      <w:spacing w:line="276" w:lineRule="auto"/>
                      <w:rPr>
                        <w:rFonts w:ascii="Times New Roman" w:hAnsi="Times New Roman" w:cs="Times New Roman"/>
                        <w:sz w:val="24"/>
                        <w:szCs w:val="24"/>
                      </w:rPr>
                    </w:pPr>
                    <w:r w:rsidRPr="00EF738E">
                      <w:rPr>
                        <w:rFonts w:ascii="Times New Roman" w:hAnsi="Times New Roman" w:cs="Times New Roman"/>
                        <w:sz w:val="24"/>
                        <w:szCs w:val="24"/>
                      </w:rPr>
                      <w:t>To work as Trusty</w:t>
                    </w:r>
                  </w:p>
                  <w:p w:rsidR="00830EDA" w:rsidRPr="00EF738E" w:rsidRDefault="00830EDA" w:rsidP="00982991">
                    <w:pPr>
                      <w:pStyle w:val="NoSpacing"/>
                      <w:numPr>
                        <w:ilvl w:val="0"/>
                        <w:numId w:val="5"/>
                      </w:numPr>
                      <w:spacing w:line="276" w:lineRule="auto"/>
                      <w:rPr>
                        <w:rFonts w:ascii="Times New Roman" w:hAnsi="Times New Roman" w:cs="Times New Roman"/>
                        <w:sz w:val="24"/>
                        <w:szCs w:val="24"/>
                      </w:rPr>
                    </w:pPr>
                    <w:r w:rsidRPr="00EF738E">
                      <w:rPr>
                        <w:rFonts w:ascii="Times New Roman" w:hAnsi="Times New Roman" w:cs="Times New Roman"/>
                        <w:sz w:val="24"/>
                        <w:szCs w:val="24"/>
                      </w:rPr>
                      <w:t>To work as a representative</w:t>
                    </w:r>
                  </w:p>
                  <w:p w:rsidR="00830EDA" w:rsidRPr="00EF738E" w:rsidRDefault="00830EDA" w:rsidP="00982991">
                    <w:pPr>
                      <w:pStyle w:val="NoSpacing"/>
                      <w:numPr>
                        <w:ilvl w:val="0"/>
                        <w:numId w:val="5"/>
                      </w:numPr>
                      <w:spacing w:line="276" w:lineRule="auto"/>
                      <w:rPr>
                        <w:rFonts w:ascii="Times New Roman" w:hAnsi="Times New Roman" w:cs="Times New Roman"/>
                        <w:sz w:val="24"/>
                        <w:szCs w:val="24"/>
                      </w:rPr>
                    </w:pPr>
                    <w:r w:rsidRPr="00EF738E">
                      <w:rPr>
                        <w:rFonts w:ascii="Times New Roman" w:hAnsi="Times New Roman" w:cs="Times New Roman"/>
                        <w:sz w:val="24"/>
                        <w:szCs w:val="24"/>
                      </w:rPr>
                      <w:t>To</w:t>
                    </w:r>
                    <w:r>
                      <w:rPr>
                        <w:rFonts w:ascii="Times New Roman" w:hAnsi="Times New Roman" w:cs="Times New Roman"/>
                        <w:sz w:val="24"/>
                        <w:szCs w:val="24"/>
                      </w:rPr>
                      <w:t xml:space="preserve"> </w:t>
                    </w:r>
                    <w:r w:rsidRPr="00EF738E">
                      <w:rPr>
                        <w:rFonts w:ascii="Times New Roman" w:hAnsi="Times New Roman" w:cs="Times New Roman"/>
                        <w:sz w:val="24"/>
                        <w:szCs w:val="24"/>
                      </w:rPr>
                      <w:t>give/accept money</w:t>
                    </w:r>
                  </w:p>
                  <w:p w:rsidR="00830EDA" w:rsidRPr="00EF738E" w:rsidRDefault="00830EDA" w:rsidP="00982991">
                    <w:pPr>
                      <w:pStyle w:val="NoSpacing"/>
                      <w:numPr>
                        <w:ilvl w:val="0"/>
                        <w:numId w:val="5"/>
                      </w:numPr>
                      <w:spacing w:line="276" w:lineRule="auto"/>
                      <w:rPr>
                        <w:rFonts w:ascii="Times New Roman" w:hAnsi="Times New Roman" w:cs="Times New Roman"/>
                        <w:sz w:val="24"/>
                        <w:szCs w:val="24"/>
                      </w:rPr>
                    </w:pPr>
                    <w:r w:rsidRPr="00EF738E">
                      <w:rPr>
                        <w:rFonts w:ascii="Times New Roman" w:hAnsi="Times New Roman" w:cs="Times New Roman"/>
                        <w:sz w:val="24"/>
                        <w:szCs w:val="24"/>
                      </w:rPr>
                      <w:t>To provide letter of credit</w:t>
                    </w:r>
                  </w:p>
                </w:txbxContent>
              </v:textbox>
            </v:shape>
            <v:group id="_x0000_s1030" style="position:absolute;left:2655;top:7776;width:4382;height:432" coordorigin="2655,7776" coordsize="4382,432">
              <v:shapetype id="_x0000_t32" coordsize="21600,21600" o:spt="32" o:oned="t" path="m,l21600,21600e" filled="f">
                <v:path arrowok="t" fillok="f" o:connecttype="none"/>
                <o:lock v:ext="edit" shapetype="t"/>
              </v:shapetype>
              <v:shape id="_x0000_s1031" type="#_x0000_t32" style="position:absolute;left:2655;top:7989;width:4382;height:0" o:connectortype="straight"/>
              <v:shape id="_x0000_s1032" type="#_x0000_t32" style="position:absolute;left:4971;top:7776;width:0;height:213" o:connectortype="straight"/>
              <v:shape id="_x0000_s1033" type="#_x0000_t32" style="position:absolute;left:2655;top:7989;width:0;height:213" o:connectortype="straight">
                <v:stroke endarrow="block"/>
              </v:shape>
              <v:shape id="_x0000_s1034" type="#_x0000_t32" style="position:absolute;left:7029;top:7995;width:0;height:213" o:connectortype="straight">
                <v:stroke endarrow="block"/>
              </v:shape>
            </v:group>
          </v:group>
        </w:pict>
      </w:r>
      <w:r w:rsidR="002303AF" w:rsidRPr="00015A2F">
        <w:rPr>
          <w:rFonts w:ascii="Times New Roman" w:hAnsi="Times New Roman" w:cs="Times New Roman"/>
          <w:noProof/>
          <w:sz w:val="24"/>
          <w:szCs w:val="24"/>
        </w:rPr>
        <w:tab/>
      </w:r>
      <w:r w:rsidR="002303AF" w:rsidRPr="00015A2F">
        <w:rPr>
          <w:rFonts w:ascii="Times New Roman" w:hAnsi="Times New Roman" w:cs="Times New Roman"/>
          <w:noProof/>
          <w:sz w:val="24"/>
          <w:szCs w:val="24"/>
        </w:rPr>
        <w:tab/>
      </w:r>
      <w:r w:rsidR="002303AF" w:rsidRPr="00015A2F">
        <w:rPr>
          <w:rFonts w:ascii="Times New Roman" w:hAnsi="Times New Roman" w:cs="Times New Roman"/>
          <w:noProof/>
          <w:sz w:val="24"/>
          <w:szCs w:val="24"/>
        </w:rPr>
        <w:tab/>
        <w:t>Fuctions of Commercial Banks</w:t>
      </w:r>
    </w:p>
    <w:p w:rsidR="002303AF" w:rsidRPr="00015A2F" w:rsidRDefault="002303AF" w:rsidP="002303AF">
      <w:pPr>
        <w:pStyle w:val="NoSpacing"/>
        <w:spacing w:line="360" w:lineRule="auto"/>
        <w:jc w:val="both"/>
        <w:rPr>
          <w:rFonts w:ascii="Times New Roman" w:hAnsi="Times New Roman" w:cs="Times New Roman"/>
          <w:sz w:val="24"/>
          <w:szCs w:val="24"/>
        </w:rPr>
      </w:pPr>
    </w:p>
    <w:p w:rsidR="002303AF" w:rsidRPr="00015A2F" w:rsidRDefault="002303AF" w:rsidP="002303AF">
      <w:pPr>
        <w:pStyle w:val="NoSpacing"/>
        <w:spacing w:line="360" w:lineRule="auto"/>
        <w:jc w:val="both"/>
        <w:rPr>
          <w:rFonts w:ascii="Times New Roman" w:hAnsi="Times New Roman" w:cs="Times New Roman"/>
          <w:sz w:val="24"/>
          <w:szCs w:val="24"/>
        </w:rPr>
      </w:pPr>
    </w:p>
    <w:p w:rsidR="002303AF" w:rsidRPr="00015A2F" w:rsidRDefault="002303AF" w:rsidP="002303AF">
      <w:pPr>
        <w:pStyle w:val="NoSpacing"/>
        <w:spacing w:line="360" w:lineRule="auto"/>
        <w:jc w:val="both"/>
        <w:rPr>
          <w:rFonts w:ascii="Times New Roman" w:hAnsi="Times New Roman" w:cs="Times New Roman"/>
          <w:sz w:val="24"/>
          <w:szCs w:val="24"/>
        </w:rPr>
      </w:pPr>
    </w:p>
    <w:p w:rsidR="002303AF" w:rsidRPr="00015A2F" w:rsidRDefault="002303AF" w:rsidP="002303AF">
      <w:pPr>
        <w:pStyle w:val="NoSpacing"/>
        <w:spacing w:line="360" w:lineRule="auto"/>
        <w:jc w:val="both"/>
        <w:rPr>
          <w:rFonts w:ascii="Times New Roman" w:hAnsi="Times New Roman" w:cs="Times New Roman"/>
          <w:sz w:val="24"/>
          <w:szCs w:val="24"/>
        </w:rPr>
      </w:pPr>
    </w:p>
    <w:p w:rsidR="002303AF" w:rsidRPr="00015A2F" w:rsidRDefault="002303AF" w:rsidP="002303AF">
      <w:pPr>
        <w:pStyle w:val="NoSpacing"/>
        <w:spacing w:line="360" w:lineRule="auto"/>
        <w:jc w:val="both"/>
        <w:rPr>
          <w:rFonts w:ascii="Times New Roman" w:hAnsi="Times New Roman" w:cs="Times New Roman"/>
          <w:sz w:val="24"/>
          <w:szCs w:val="24"/>
        </w:rPr>
      </w:pPr>
    </w:p>
    <w:p w:rsidR="002303AF" w:rsidRPr="00015A2F" w:rsidRDefault="002303AF" w:rsidP="002303AF">
      <w:pPr>
        <w:pStyle w:val="NoSpacing"/>
        <w:spacing w:line="360" w:lineRule="auto"/>
        <w:jc w:val="both"/>
        <w:rPr>
          <w:rFonts w:ascii="Times New Roman" w:hAnsi="Times New Roman" w:cs="Times New Roman"/>
          <w:sz w:val="24"/>
          <w:szCs w:val="24"/>
        </w:rPr>
      </w:pPr>
    </w:p>
    <w:p w:rsidR="002303AF" w:rsidRPr="00015A2F" w:rsidRDefault="002303AF" w:rsidP="002303AF">
      <w:pPr>
        <w:pStyle w:val="NoSpacing"/>
        <w:spacing w:line="360" w:lineRule="auto"/>
        <w:jc w:val="both"/>
        <w:rPr>
          <w:rFonts w:ascii="Times New Roman" w:hAnsi="Times New Roman" w:cs="Times New Roman"/>
          <w:sz w:val="24"/>
          <w:szCs w:val="24"/>
        </w:rPr>
      </w:pPr>
    </w:p>
    <w:p w:rsidR="002303AF" w:rsidRDefault="002303AF" w:rsidP="002303AF">
      <w:pPr>
        <w:pStyle w:val="NoSpacing"/>
        <w:spacing w:line="360" w:lineRule="auto"/>
        <w:jc w:val="both"/>
        <w:rPr>
          <w:rFonts w:ascii="Times New Roman" w:hAnsi="Times New Roman" w:cs="Times New Roman"/>
          <w:sz w:val="24"/>
          <w:szCs w:val="24"/>
        </w:rPr>
      </w:pPr>
    </w:p>
    <w:p w:rsidR="002303AF" w:rsidRDefault="002303AF" w:rsidP="002303AF">
      <w:pPr>
        <w:pStyle w:val="NoSpacing"/>
        <w:spacing w:line="360" w:lineRule="auto"/>
        <w:jc w:val="both"/>
        <w:rPr>
          <w:rFonts w:ascii="Times New Roman" w:hAnsi="Times New Roman" w:cs="Times New Roman"/>
          <w:sz w:val="24"/>
          <w:szCs w:val="24"/>
        </w:rPr>
      </w:pPr>
    </w:p>
    <w:p w:rsidR="002303AF" w:rsidRPr="007450E2" w:rsidRDefault="002303AF" w:rsidP="002303AF">
      <w:pPr>
        <w:pStyle w:val="NoSpacing"/>
        <w:spacing w:line="360" w:lineRule="auto"/>
        <w:jc w:val="both"/>
        <w:rPr>
          <w:rFonts w:ascii="Times New Roman" w:hAnsi="Times New Roman" w:cs="Times New Roman"/>
          <w:b/>
          <w:sz w:val="24"/>
          <w:szCs w:val="24"/>
        </w:rPr>
      </w:pPr>
      <w:r w:rsidRPr="007450E2">
        <w:rPr>
          <w:rFonts w:ascii="Times New Roman" w:hAnsi="Times New Roman" w:cs="Times New Roman"/>
          <w:b/>
          <w:sz w:val="24"/>
          <w:szCs w:val="24"/>
        </w:rPr>
        <w:t>Primary functions of Commercial Banks</w:t>
      </w:r>
    </w:p>
    <w:p w:rsidR="002303AF" w:rsidRPr="00015A2F" w:rsidRDefault="002303AF" w:rsidP="002303AF">
      <w:pPr>
        <w:pStyle w:val="NoSpacing"/>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Commercial Banks performs various primary functions some of them are given below:</w:t>
      </w:r>
    </w:p>
    <w:p w:rsidR="002303AF" w:rsidRPr="00015A2F" w:rsidRDefault="002303AF" w:rsidP="00982991">
      <w:pPr>
        <w:pStyle w:val="NoSpacing"/>
        <w:numPr>
          <w:ilvl w:val="0"/>
          <w:numId w:val="6"/>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 xml:space="preserve">Accepting Deposits : The most important activity of a commercial bank is to mobilize deposits from the public. People who have surplus income and savings are the clients of commercial bank. It accepts various types of deposits from public especially from its clients. It includes saving account deposits, current account deposits, fixed or time deposits, etc. </w:t>
      </w:r>
    </w:p>
    <w:p w:rsidR="002303AF" w:rsidRPr="00015A2F" w:rsidRDefault="002303AF" w:rsidP="00982991">
      <w:pPr>
        <w:pStyle w:val="NoSpacing"/>
        <w:numPr>
          <w:ilvl w:val="0"/>
          <w:numId w:val="6"/>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Making Loan and Advances : The commercial banks provide loans and advances of various forms. It includes an bank overdraft, cash credit, bill discounting, hire purchase, auto loan etc. They also give secured and unsecured loans to general public.</w:t>
      </w:r>
    </w:p>
    <w:p w:rsidR="002303AF" w:rsidRPr="00015A2F" w:rsidRDefault="002303AF" w:rsidP="00982991">
      <w:pPr>
        <w:pStyle w:val="NoSpacing"/>
        <w:numPr>
          <w:ilvl w:val="0"/>
          <w:numId w:val="6"/>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Credit creation : It is most significant function of the commercial banks. While sanctioning a loan to a customer, a bank does not provide cash to the borrower Instead it opens a deposit account from where the borrower can withdraw. In other words while sanctioning a loan a bank automatically creates deposits. This is known as a credit creation from commercial bank.</w:t>
      </w:r>
    </w:p>
    <w:p w:rsidR="002303AF" w:rsidRDefault="002303AF" w:rsidP="002303AF">
      <w:pPr>
        <w:pStyle w:val="NoSpacing"/>
        <w:spacing w:line="360" w:lineRule="auto"/>
        <w:jc w:val="both"/>
        <w:rPr>
          <w:rFonts w:ascii="Times New Roman" w:hAnsi="Times New Roman" w:cs="Times New Roman"/>
          <w:sz w:val="24"/>
          <w:szCs w:val="24"/>
        </w:rPr>
      </w:pPr>
    </w:p>
    <w:p w:rsidR="00FC1A00" w:rsidRPr="00015A2F" w:rsidRDefault="00FC1A00" w:rsidP="002303AF">
      <w:pPr>
        <w:pStyle w:val="NoSpacing"/>
        <w:spacing w:line="360" w:lineRule="auto"/>
        <w:jc w:val="both"/>
        <w:rPr>
          <w:rFonts w:ascii="Times New Roman" w:hAnsi="Times New Roman" w:cs="Times New Roman"/>
          <w:sz w:val="24"/>
          <w:szCs w:val="24"/>
        </w:rPr>
      </w:pPr>
    </w:p>
    <w:p w:rsidR="002303AF" w:rsidRPr="007450E2" w:rsidRDefault="002303AF" w:rsidP="002303AF">
      <w:pPr>
        <w:pStyle w:val="NoSpacing"/>
        <w:spacing w:line="360" w:lineRule="auto"/>
        <w:jc w:val="both"/>
        <w:rPr>
          <w:rFonts w:ascii="Times New Roman" w:hAnsi="Times New Roman" w:cs="Times New Roman"/>
          <w:b/>
          <w:sz w:val="24"/>
          <w:szCs w:val="24"/>
        </w:rPr>
      </w:pPr>
      <w:r w:rsidRPr="007450E2">
        <w:rPr>
          <w:rFonts w:ascii="Times New Roman" w:hAnsi="Times New Roman" w:cs="Times New Roman"/>
          <w:b/>
          <w:sz w:val="24"/>
          <w:szCs w:val="24"/>
        </w:rPr>
        <w:lastRenderedPageBreak/>
        <w:t>Secondary functions of Commercial Banks</w:t>
      </w:r>
    </w:p>
    <w:p w:rsidR="002303AF" w:rsidRDefault="002303AF" w:rsidP="002303AF">
      <w:pPr>
        <w:pStyle w:val="NoSpacing"/>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Along with the primary functions each commercial bank has to perform several secondary functions too. It includes many agency functions or general utility functions. The secondary functions of commercial banks can be divided into agency functions and utility functions.</w:t>
      </w:r>
    </w:p>
    <w:p w:rsidR="002303AF" w:rsidRPr="00015A2F" w:rsidRDefault="002303AF" w:rsidP="002303AF">
      <w:pPr>
        <w:pStyle w:val="NoSpacing"/>
        <w:spacing w:line="360" w:lineRule="auto"/>
        <w:jc w:val="both"/>
        <w:rPr>
          <w:rFonts w:ascii="Times New Roman" w:hAnsi="Times New Roman" w:cs="Times New Roman"/>
          <w:sz w:val="24"/>
          <w:szCs w:val="24"/>
        </w:rPr>
      </w:pPr>
    </w:p>
    <w:p w:rsidR="002303AF" w:rsidRPr="00015A2F" w:rsidRDefault="002303AF" w:rsidP="002303AF">
      <w:pPr>
        <w:pStyle w:val="NoSpacing"/>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Agency Functions : Various agency functions of commercial banks are</w:t>
      </w:r>
    </w:p>
    <w:p w:rsidR="002303AF" w:rsidRPr="00015A2F" w:rsidRDefault="002303AF" w:rsidP="00982991">
      <w:pPr>
        <w:pStyle w:val="NoSpacing"/>
        <w:numPr>
          <w:ilvl w:val="0"/>
          <w:numId w:val="8"/>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To collect and clear cheque, dividends and interest warrant.</w:t>
      </w:r>
    </w:p>
    <w:p w:rsidR="002303AF" w:rsidRPr="00015A2F" w:rsidRDefault="002303AF" w:rsidP="00982991">
      <w:pPr>
        <w:pStyle w:val="NoSpacing"/>
        <w:numPr>
          <w:ilvl w:val="0"/>
          <w:numId w:val="8"/>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To make payment of rent, insurance premium, etc.</w:t>
      </w:r>
    </w:p>
    <w:p w:rsidR="002303AF" w:rsidRPr="00015A2F" w:rsidRDefault="002303AF" w:rsidP="00982991">
      <w:pPr>
        <w:pStyle w:val="NoSpacing"/>
        <w:numPr>
          <w:ilvl w:val="0"/>
          <w:numId w:val="8"/>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To deal in foreign exchange transactions.</w:t>
      </w:r>
    </w:p>
    <w:p w:rsidR="002303AF" w:rsidRPr="00015A2F" w:rsidRDefault="002303AF" w:rsidP="00982991">
      <w:pPr>
        <w:pStyle w:val="NoSpacing"/>
        <w:numPr>
          <w:ilvl w:val="0"/>
          <w:numId w:val="8"/>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To purchase and sell securities.</w:t>
      </w:r>
    </w:p>
    <w:p w:rsidR="002303AF" w:rsidRPr="00015A2F" w:rsidRDefault="002303AF" w:rsidP="00982991">
      <w:pPr>
        <w:pStyle w:val="NoSpacing"/>
        <w:numPr>
          <w:ilvl w:val="0"/>
          <w:numId w:val="8"/>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To act as trusty, attorney, correspondent and executor.</w:t>
      </w:r>
    </w:p>
    <w:p w:rsidR="002303AF" w:rsidRDefault="002303AF" w:rsidP="00982991">
      <w:pPr>
        <w:pStyle w:val="NoSpacing"/>
        <w:numPr>
          <w:ilvl w:val="0"/>
          <w:numId w:val="8"/>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To accept tax proceeds and tax returns.</w:t>
      </w:r>
    </w:p>
    <w:p w:rsidR="002303AF" w:rsidRPr="00015A2F" w:rsidRDefault="002303AF" w:rsidP="002303AF">
      <w:pPr>
        <w:pStyle w:val="NoSpacing"/>
        <w:spacing w:line="360" w:lineRule="auto"/>
        <w:jc w:val="both"/>
        <w:rPr>
          <w:rFonts w:ascii="Times New Roman" w:hAnsi="Times New Roman" w:cs="Times New Roman"/>
          <w:sz w:val="24"/>
          <w:szCs w:val="24"/>
        </w:rPr>
      </w:pPr>
    </w:p>
    <w:p w:rsidR="002303AF" w:rsidRPr="00015A2F" w:rsidRDefault="002303AF" w:rsidP="002303AF">
      <w:pPr>
        <w:pStyle w:val="NoSpacing"/>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General Utility Functions : The general utility functions of the commercial banks include</w:t>
      </w:r>
    </w:p>
    <w:p w:rsidR="002303AF" w:rsidRPr="00015A2F" w:rsidRDefault="002303AF" w:rsidP="00982991">
      <w:pPr>
        <w:pStyle w:val="NoSpacing"/>
        <w:numPr>
          <w:ilvl w:val="0"/>
          <w:numId w:val="7"/>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To provide safety locker facility to customers.</w:t>
      </w:r>
    </w:p>
    <w:p w:rsidR="002303AF" w:rsidRPr="00015A2F" w:rsidRDefault="002303AF" w:rsidP="00982991">
      <w:pPr>
        <w:pStyle w:val="NoSpacing"/>
        <w:numPr>
          <w:ilvl w:val="0"/>
          <w:numId w:val="7"/>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To provide money transfer facility.</w:t>
      </w:r>
    </w:p>
    <w:p w:rsidR="002303AF" w:rsidRPr="00015A2F" w:rsidRDefault="002303AF" w:rsidP="00982991">
      <w:pPr>
        <w:pStyle w:val="NoSpacing"/>
        <w:numPr>
          <w:ilvl w:val="0"/>
          <w:numId w:val="7"/>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 xml:space="preserve">To issue </w:t>
      </w:r>
      <w:r w:rsidR="004B117B" w:rsidRPr="00015A2F">
        <w:rPr>
          <w:rFonts w:ascii="Times New Roman" w:hAnsi="Times New Roman" w:cs="Times New Roman"/>
          <w:sz w:val="24"/>
          <w:szCs w:val="24"/>
        </w:rPr>
        <w:t>traveller's</w:t>
      </w:r>
      <w:r w:rsidRPr="00015A2F">
        <w:rPr>
          <w:rFonts w:ascii="Times New Roman" w:hAnsi="Times New Roman" w:cs="Times New Roman"/>
          <w:sz w:val="24"/>
          <w:szCs w:val="24"/>
        </w:rPr>
        <w:t xml:space="preserve"> cheque.</w:t>
      </w:r>
    </w:p>
    <w:p w:rsidR="002303AF" w:rsidRPr="00015A2F" w:rsidRDefault="002303AF" w:rsidP="00982991">
      <w:pPr>
        <w:pStyle w:val="NoSpacing"/>
        <w:numPr>
          <w:ilvl w:val="0"/>
          <w:numId w:val="7"/>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To act as referees.</w:t>
      </w:r>
    </w:p>
    <w:p w:rsidR="002303AF" w:rsidRPr="00015A2F" w:rsidRDefault="002303AF" w:rsidP="00982991">
      <w:pPr>
        <w:pStyle w:val="NoSpacing"/>
        <w:numPr>
          <w:ilvl w:val="0"/>
          <w:numId w:val="7"/>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To accept various bills for payment e.g. phone bills, gas bills, water bills, etc.</w:t>
      </w:r>
    </w:p>
    <w:p w:rsidR="002303AF" w:rsidRPr="00015A2F" w:rsidRDefault="002303AF" w:rsidP="00982991">
      <w:pPr>
        <w:pStyle w:val="NoSpacing"/>
        <w:numPr>
          <w:ilvl w:val="0"/>
          <w:numId w:val="7"/>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To provide merchant banking facility.</w:t>
      </w:r>
    </w:p>
    <w:p w:rsidR="002303AF" w:rsidRPr="00015A2F" w:rsidRDefault="002303AF" w:rsidP="00982991">
      <w:pPr>
        <w:pStyle w:val="NoSpacing"/>
        <w:numPr>
          <w:ilvl w:val="0"/>
          <w:numId w:val="7"/>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To provide various cards such as credit cards, debit cards, Smart cards, etc.</w:t>
      </w:r>
    </w:p>
    <w:p w:rsidR="002303AF" w:rsidRPr="00015A2F" w:rsidRDefault="002303AF" w:rsidP="00982991">
      <w:pPr>
        <w:pStyle w:val="NoSpacing"/>
        <w:numPr>
          <w:ilvl w:val="0"/>
          <w:numId w:val="7"/>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Collecting and supplying business information;</w:t>
      </w:r>
    </w:p>
    <w:p w:rsidR="002303AF" w:rsidRPr="00015A2F" w:rsidRDefault="002303AF" w:rsidP="00982991">
      <w:pPr>
        <w:pStyle w:val="NoSpacing"/>
        <w:numPr>
          <w:ilvl w:val="0"/>
          <w:numId w:val="7"/>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Issuing demand drafts and pay orders; and,</w:t>
      </w:r>
    </w:p>
    <w:p w:rsidR="002303AF" w:rsidRPr="00015A2F" w:rsidRDefault="002303AF" w:rsidP="00982991">
      <w:pPr>
        <w:pStyle w:val="NoSpacing"/>
        <w:numPr>
          <w:ilvl w:val="0"/>
          <w:numId w:val="7"/>
        </w:numPr>
        <w:spacing w:line="360" w:lineRule="auto"/>
        <w:jc w:val="both"/>
        <w:rPr>
          <w:rFonts w:ascii="Times New Roman" w:hAnsi="Times New Roman" w:cs="Times New Roman"/>
          <w:sz w:val="24"/>
          <w:szCs w:val="24"/>
        </w:rPr>
      </w:pPr>
      <w:r w:rsidRPr="00015A2F">
        <w:rPr>
          <w:rFonts w:ascii="Times New Roman" w:hAnsi="Times New Roman" w:cs="Times New Roman"/>
          <w:sz w:val="24"/>
          <w:szCs w:val="24"/>
        </w:rPr>
        <w:t>Providing reports on the credit worthiness of customers</w:t>
      </w:r>
    </w:p>
    <w:p w:rsidR="002303AF" w:rsidRPr="00015A2F" w:rsidRDefault="002303AF" w:rsidP="002303AF">
      <w:pPr>
        <w:pStyle w:val="NoSpacing"/>
        <w:spacing w:line="360" w:lineRule="auto"/>
        <w:jc w:val="both"/>
        <w:rPr>
          <w:rFonts w:ascii="Times New Roman" w:hAnsi="Times New Roman" w:cs="Times New Roman"/>
          <w:sz w:val="24"/>
          <w:szCs w:val="24"/>
        </w:rPr>
      </w:pPr>
    </w:p>
    <w:p w:rsidR="002303AF" w:rsidRDefault="002303AF" w:rsidP="002303AF">
      <w:pPr>
        <w:pStyle w:val="NoSpacing"/>
        <w:spacing w:line="360" w:lineRule="auto"/>
        <w:jc w:val="both"/>
        <w:rPr>
          <w:rFonts w:ascii="Times New Roman" w:hAnsi="Times New Roman" w:cs="Times New Roman"/>
          <w:b/>
          <w:sz w:val="28"/>
          <w:szCs w:val="24"/>
        </w:rPr>
      </w:pPr>
      <w:r>
        <w:rPr>
          <w:rFonts w:ascii="Times New Roman" w:hAnsi="Times New Roman" w:cs="Times New Roman"/>
          <w:b/>
          <w:sz w:val="28"/>
          <w:szCs w:val="24"/>
        </w:rPr>
        <w:t>2</w:t>
      </w:r>
      <w:r w:rsidRPr="00C12F9E">
        <w:rPr>
          <w:rFonts w:ascii="Times New Roman" w:hAnsi="Times New Roman" w:cs="Times New Roman"/>
          <w:b/>
          <w:sz w:val="28"/>
          <w:szCs w:val="24"/>
        </w:rPr>
        <w:t>.1</w:t>
      </w:r>
      <w:r>
        <w:rPr>
          <w:rFonts w:ascii="Times New Roman" w:hAnsi="Times New Roman" w:cs="Times New Roman"/>
          <w:b/>
          <w:sz w:val="28"/>
          <w:szCs w:val="24"/>
        </w:rPr>
        <w:t>.2 Concept and Definition of Credit and Credit Management</w:t>
      </w: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Credit is money that a bank or business will allow a person/business to use and then pay back in future. </w:t>
      </w:r>
      <w:r w:rsidRPr="00AE2443">
        <w:rPr>
          <w:rFonts w:ascii="Times New Roman" w:eastAsia="Calibri" w:hAnsi="Times New Roman" w:cs="Times New Roman"/>
          <w:sz w:val="24"/>
          <w:szCs w:val="24"/>
        </w:rPr>
        <w:t>Credit is the amount of money lent by the creditor (bank) to the borrower (customers) either on the basis of security or without security. Sum of the money lent by a bank, is known as credit (Oxford Advanced Learners Dictionary1992:279).</w:t>
      </w: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lastRenderedPageBreak/>
        <w:t xml:space="preserve">Credit is a </w:t>
      </w:r>
      <w:r w:rsidRPr="00772844">
        <w:rPr>
          <w:rFonts w:ascii="Times New Roman" w:hAnsi="Times New Roman" w:cs="Times New Roman"/>
          <w:sz w:val="24"/>
          <w:szCs w:val="24"/>
          <w:shd w:val="clear" w:color="auto" w:fill="FFFFFF"/>
        </w:rPr>
        <w:t>contractual agreement in which a borrower receives something of value now and agrees to repay the lender at some date in the future, generally with interest. The term also refers to the borrowing capacity of an individual or company.</w:t>
      </w:r>
      <w:r w:rsidRPr="00772844">
        <w:rPr>
          <w:rFonts w:ascii="Times New Roman" w:hAnsi="Times New Roman" w:cs="Times New Roman"/>
          <w:sz w:val="24"/>
          <w:szCs w:val="24"/>
        </w:rPr>
        <w:t xml:space="preserve"> </w:t>
      </w:r>
    </w:p>
    <w:p w:rsidR="002303AF" w:rsidRDefault="002303AF" w:rsidP="002303AF">
      <w:pPr>
        <w:pStyle w:val="NoSpacing"/>
        <w:spacing w:line="360" w:lineRule="auto"/>
        <w:jc w:val="both"/>
        <w:rPr>
          <w:rFonts w:ascii="Times New Roman" w:hAnsi="Times New Roman" w:cs="Times New Roman"/>
          <w:sz w:val="24"/>
          <w:szCs w:val="24"/>
          <w:shd w:val="clear" w:color="auto" w:fill="FFFFFF"/>
        </w:rPr>
      </w:pPr>
      <w:r w:rsidRPr="00772844">
        <w:rPr>
          <w:rFonts w:ascii="Times New Roman" w:hAnsi="Times New Roman" w:cs="Times New Roman"/>
          <w:sz w:val="24"/>
          <w:szCs w:val="24"/>
        </w:rPr>
        <w:t>(</w:t>
      </w:r>
      <w:r w:rsidRPr="00772844">
        <w:rPr>
          <w:rFonts w:ascii="Times New Roman" w:hAnsi="Times New Roman" w:cs="Times New Roman"/>
          <w:sz w:val="24"/>
          <w:szCs w:val="24"/>
          <w:shd w:val="clear" w:color="auto" w:fill="FFFFFF"/>
        </w:rPr>
        <w:t>http://www.investopedia.com/terms/c/credit.asp)</w:t>
      </w:r>
    </w:p>
    <w:p w:rsidR="002303AF" w:rsidRDefault="002303AF" w:rsidP="002303AF">
      <w:pPr>
        <w:pStyle w:val="NoSpacing"/>
        <w:spacing w:line="360" w:lineRule="auto"/>
        <w:jc w:val="both"/>
        <w:rPr>
          <w:rFonts w:ascii="Times New Roman" w:hAnsi="Times New Roman" w:cs="Times New Roman"/>
          <w:sz w:val="24"/>
          <w:szCs w:val="24"/>
          <w:shd w:val="clear" w:color="auto" w:fill="FFFFFF"/>
        </w:rPr>
      </w:pPr>
    </w:p>
    <w:p w:rsidR="002303AF" w:rsidRPr="00B2749C" w:rsidRDefault="002303AF" w:rsidP="002303AF">
      <w:pPr>
        <w:pStyle w:val="NoSpacing"/>
        <w:spacing w:line="360" w:lineRule="auto"/>
        <w:jc w:val="both"/>
        <w:rPr>
          <w:rFonts w:ascii="Times New Roman" w:eastAsia="Calibri" w:hAnsi="Times New Roman" w:cs="Times New Roman"/>
          <w:sz w:val="24"/>
          <w:szCs w:val="24"/>
        </w:rPr>
      </w:pPr>
      <w:r w:rsidRPr="00B2749C">
        <w:rPr>
          <w:rFonts w:ascii="Times New Roman" w:eastAsia="Calibri" w:hAnsi="Times New Roman" w:cs="Times New Roman"/>
          <w:sz w:val="24"/>
          <w:szCs w:val="24"/>
        </w:rPr>
        <w:t>Credit and advances is an important item on the asset side of the balance sheet of a commercial bank. Bank earns interest on credits and advances, which is one of the major sources of income for banks. Bank prepares credit portfolio, otherwise it will not only add bad debts but also affect profitability adversely, (Varshney and Swaroop, 1994:6)</w:t>
      </w:r>
    </w:p>
    <w:p w:rsidR="002303AF" w:rsidRDefault="002303AF" w:rsidP="002303AF">
      <w:pPr>
        <w:pStyle w:val="NoSpacing"/>
        <w:spacing w:line="360" w:lineRule="auto"/>
        <w:jc w:val="both"/>
        <w:rPr>
          <w:rFonts w:ascii="Times New Roman" w:hAnsi="Times New Roman" w:cs="Times New Roman"/>
          <w:b/>
          <w:sz w:val="24"/>
          <w:szCs w:val="24"/>
        </w:rPr>
      </w:pPr>
    </w:p>
    <w:p w:rsidR="002303AF" w:rsidRDefault="002303AF" w:rsidP="002303AF">
      <w:pPr>
        <w:pStyle w:val="NoSpacing"/>
        <w:spacing w:line="360" w:lineRule="auto"/>
        <w:jc w:val="both"/>
        <w:rPr>
          <w:rFonts w:ascii="Times New Roman" w:hAnsi="Times New Roman" w:cs="Times New Roman"/>
          <w:sz w:val="24"/>
          <w:szCs w:val="24"/>
        </w:rPr>
      </w:pPr>
      <w:r w:rsidRPr="00CB0C8C">
        <w:rPr>
          <w:rFonts w:ascii="Times New Roman" w:hAnsi="Times New Roman" w:cs="Times New Roman"/>
          <w:sz w:val="24"/>
          <w:szCs w:val="24"/>
        </w:rPr>
        <w:t xml:space="preserve">Credit </w:t>
      </w:r>
      <w:r>
        <w:rPr>
          <w:rFonts w:ascii="Times New Roman" w:hAnsi="Times New Roman" w:cs="Times New Roman"/>
          <w:sz w:val="24"/>
          <w:szCs w:val="24"/>
        </w:rPr>
        <w:t xml:space="preserve">is a contractual agreement in which a borrower (customer/client) borrows sum of some money putting some collateral or without collateral from the lender (typically bank) with promise to pay that sum money plus interest in future. </w:t>
      </w:r>
    </w:p>
    <w:p w:rsidR="002303AF" w:rsidRPr="009A72C1" w:rsidRDefault="002303AF" w:rsidP="002303AF">
      <w:pPr>
        <w:pStyle w:val="NoSpacing"/>
        <w:spacing w:line="360" w:lineRule="auto"/>
        <w:jc w:val="both"/>
        <w:rPr>
          <w:rFonts w:ascii="Times New Roman" w:hAnsi="Times New Roman" w:cs="Times New Roman"/>
          <w:sz w:val="24"/>
          <w:szCs w:val="24"/>
        </w:rPr>
      </w:pPr>
    </w:p>
    <w:p w:rsidR="002303AF" w:rsidRDefault="002303AF" w:rsidP="002303AF">
      <w:pPr>
        <w:pStyle w:val="NoSpacing"/>
        <w:spacing w:line="360" w:lineRule="auto"/>
        <w:jc w:val="both"/>
        <w:rPr>
          <w:rFonts w:ascii="Times New Roman" w:hAnsi="Times New Roman" w:cs="Times New Roman"/>
          <w:sz w:val="24"/>
          <w:szCs w:val="24"/>
        </w:rPr>
      </w:pPr>
      <w:r w:rsidRPr="009A72C1">
        <w:rPr>
          <w:rFonts w:ascii="Times New Roman" w:hAnsi="Times New Roman" w:cs="Times New Roman"/>
          <w:sz w:val="24"/>
          <w:szCs w:val="24"/>
        </w:rPr>
        <w:t xml:space="preserve">Credit </w:t>
      </w:r>
      <w:r>
        <w:rPr>
          <w:rFonts w:ascii="Times New Roman" w:hAnsi="Times New Roman" w:cs="Times New Roman"/>
          <w:sz w:val="24"/>
          <w:szCs w:val="24"/>
        </w:rPr>
        <w:t>Management is an approach consisting of multiple techniques to assure that borrowers pay on time, credit costs are kept low and poor debts are managed in such a manner that payment is received without damaging the relationship with borrowers. It is a process of controlling and collecting loans and advances from clients. A good credit management system will help an organization (bank) to reduce the amount of capital tied up with borrowers and minimize organization exposure to bad debts.</w:t>
      </w:r>
    </w:p>
    <w:p w:rsidR="002303AF" w:rsidRDefault="002303AF" w:rsidP="002303AF">
      <w:pPr>
        <w:pStyle w:val="NoSpacing"/>
        <w:spacing w:line="360" w:lineRule="auto"/>
        <w:jc w:val="both"/>
        <w:rPr>
          <w:rFonts w:ascii="Times New Roman" w:hAnsi="Times New Roman" w:cs="Times New Roman"/>
          <w:sz w:val="24"/>
          <w:szCs w:val="24"/>
        </w:rPr>
      </w:pPr>
    </w:p>
    <w:p w:rsidR="00FC1A00" w:rsidRDefault="002303AF" w:rsidP="002303AF">
      <w:pPr>
        <w:pStyle w:val="NoSpacing"/>
        <w:spacing w:line="360" w:lineRule="auto"/>
        <w:jc w:val="both"/>
        <w:rPr>
          <w:rFonts w:ascii="Times New Roman" w:hAnsi="Times New Roman" w:cs="Times New Roman"/>
          <w:i/>
          <w:sz w:val="24"/>
          <w:szCs w:val="24"/>
        </w:rPr>
      </w:pPr>
      <w:r w:rsidRPr="00772844">
        <w:rPr>
          <w:rFonts w:ascii="Times New Roman" w:hAnsi="Times New Roman" w:cs="Times New Roman"/>
          <w:sz w:val="24"/>
          <w:szCs w:val="24"/>
        </w:rPr>
        <w:t xml:space="preserve">Credit administration involves the creation and management of risk assets. The process of lending takes in to consideration about the people and system required for the evaluation and approval of loan requests, negotiation of terms, documentation, disbursement, administration of outstanding loans and workouts, knowledge of the process and awareness of its strength and weakness are important in setting objectives and goals for lending activities and for allocating available funds to various lending functions such as commercial, </w:t>
      </w:r>
      <w:r w:rsidR="00FC1A00" w:rsidRPr="00772844">
        <w:rPr>
          <w:rFonts w:ascii="Times New Roman" w:hAnsi="Times New Roman" w:cs="Times New Roman"/>
          <w:sz w:val="24"/>
          <w:szCs w:val="24"/>
        </w:rPr>
        <w:t>instalment</w:t>
      </w:r>
      <w:r w:rsidRPr="00772844">
        <w:rPr>
          <w:rFonts w:ascii="Times New Roman" w:hAnsi="Times New Roman" w:cs="Times New Roman"/>
          <w:sz w:val="24"/>
          <w:szCs w:val="24"/>
        </w:rPr>
        <w:t xml:space="preserve"> and mortgage portfolios” </w:t>
      </w:r>
      <w:r w:rsidRPr="00772844">
        <w:rPr>
          <w:rFonts w:ascii="Times New Roman" w:hAnsi="Times New Roman" w:cs="Times New Roman"/>
          <w:i/>
          <w:sz w:val="24"/>
          <w:szCs w:val="24"/>
        </w:rPr>
        <w:t>(Johnson, 1940:132).</w:t>
      </w:r>
    </w:p>
    <w:p w:rsidR="00FC1A00" w:rsidRDefault="00FC1A00" w:rsidP="002303AF">
      <w:pPr>
        <w:pStyle w:val="NoSpacing"/>
        <w:spacing w:line="360" w:lineRule="auto"/>
        <w:jc w:val="both"/>
        <w:rPr>
          <w:rFonts w:ascii="Times New Roman" w:hAnsi="Times New Roman" w:cs="Times New Roman"/>
          <w:i/>
          <w:sz w:val="24"/>
          <w:szCs w:val="24"/>
        </w:rPr>
      </w:pP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Credit involves risk. To manage such risk credit management is necessary so credit management is process of reducing credit related risk, reducing cost related to credit administration and ultimately increase the profitability of organization.</w:t>
      </w:r>
    </w:p>
    <w:p w:rsidR="002303AF" w:rsidRDefault="002303AF" w:rsidP="002303AF">
      <w:pPr>
        <w:pStyle w:val="NoSpacing"/>
        <w:spacing w:line="360" w:lineRule="auto"/>
        <w:jc w:val="both"/>
        <w:rPr>
          <w:rFonts w:ascii="Times New Roman" w:hAnsi="Times New Roman" w:cs="Times New Roman"/>
          <w:b/>
          <w:sz w:val="28"/>
          <w:szCs w:val="24"/>
        </w:rPr>
      </w:pPr>
      <w:r w:rsidRPr="002772AB">
        <w:rPr>
          <w:rFonts w:ascii="Times New Roman" w:hAnsi="Times New Roman" w:cs="Times New Roman"/>
          <w:b/>
          <w:sz w:val="28"/>
          <w:szCs w:val="24"/>
        </w:rPr>
        <w:lastRenderedPageBreak/>
        <w:t>2.1.3 Types of Credit</w:t>
      </w:r>
    </w:p>
    <w:p w:rsidR="002303AF" w:rsidRDefault="002303AF" w:rsidP="002303AF">
      <w:pPr>
        <w:pStyle w:val="NoSpacing"/>
        <w:spacing w:line="360" w:lineRule="auto"/>
        <w:jc w:val="both"/>
        <w:rPr>
          <w:rFonts w:ascii="Times New Roman" w:hAnsi="Times New Roman" w:cs="Times New Roman"/>
          <w:sz w:val="24"/>
          <w:szCs w:val="24"/>
        </w:rPr>
      </w:pPr>
      <w:r w:rsidRPr="009549BD">
        <w:rPr>
          <w:rFonts w:ascii="Times New Roman" w:hAnsi="Times New Roman" w:cs="Times New Roman"/>
          <w:sz w:val="24"/>
          <w:szCs w:val="24"/>
        </w:rPr>
        <w:t>There are many types of credit, some of are given below.</w:t>
      </w:r>
    </w:p>
    <w:p w:rsidR="002303AF" w:rsidRPr="009549BD" w:rsidRDefault="002303AF" w:rsidP="002303AF">
      <w:pPr>
        <w:pStyle w:val="NoSpacing"/>
        <w:spacing w:line="360" w:lineRule="auto"/>
        <w:jc w:val="both"/>
        <w:rPr>
          <w:rFonts w:ascii="Times New Roman" w:hAnsi="Times New Roman" w:cs="Times New Roman"/>
          <w:sz w:val="24"/>
          <w:szCs w:val="24"/>
        </w:rPr>
      </w:pPr>
    </w:p>
    <w:p w:rsidR="002303AF" w:rsidRDefault="002303AF" w:rsidP="002303AF">
      <w:pPr>
        <w:pStyle w:val="NoSpacing"/>
        <w:spacing w:line="360" w:lineRule="auto"/>
        <w:jc w:val="both"/>
        <w:rPr>
          <w:rFonts w:ascii="Times New Roman" w:hAnsi="Times New Roman" w:cs="Times New Roman"/>
          <w:sz w:val="24"/>
          <w:szCs w:val="24"/>
        </w:rPr>
      </w:pPr>
      <w:r w:rsidRPr="00550AD1">
        <w:rPr>
          <w:rFonts w:ascii="Times New Roman" w:hAnsi="Times New Roman" w:cs="Times New Roman"/>
          <w:b/>
          <w:sz w:val="24"/>
          <w:szCs w:val="24"/>
        </w:rPr>
        <w:t>Overdraft</w:t>
      </w: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It is a deficit in a bank account caused by drawing more money that the account holds. </w:t>
      </w:r>
      <w:r w:rsidRPr="00772844">
        <w:rPr>
          <w:rFonts w:ascii="Times New Roman" w:hAnsi="Times New Roman" w:cs="Times New Roman"/>
          <w:sz w:val="24"/>
          <w:szCs w:val="24"/>
        </w:rPr>
        <w:t>It denotes the excess amount withdraw over their deposits.</w:t>
      </w:r>
      <w:r>
        <w:rPr>
          <w:rFonts w:ascii="Times New Roman" w:hAnsi="Times New Roman" w:cs="Times New Roman"/>
          <w:sz w:val="24"/>
          <w:szCs w:val="24"/>
        </w:rPr>
        <w:t xml:space="preserve"> If there is a prior agreement with the account provider for an overdraft, and the amount overdrawn is within the authorized overdraft limit, then interest is normally charged at the agreed rate. If the negative balance exceeds the agreed terms, then additional fees may be charged and higher interest rates may apply.</w:t>
      </w:r>
    </w:p>
    <w:p w:rsidR="002303AF" w:rsidRDefault="002303AF" w:rsidP="002303AF">
      <w:pPr>
        <w:pStyle w:val="NoSpacing"/>
        <w:spacing w:line="360" w:lineRule="auto"/>
        <w:jc w:val="both"/>
        <w:rPr>
          <w:rFonts w:ascii="Times New Roman" w:hAnsi="Times New Roman" w:cs="Times New Roman"/>
          <w:sz w:val="24"/>
          <w:szCs w:val="24"/>
        </w:rPr>
      </w:pPr>
    </w:p>
    <w:p w:rsidR="002303AF" w:rsidRPr="009549BD" w:rsidRDefault="002303AF" w:rsidP="002303AF">
      <w:pPr>
        <w:pStyle w:val="NoSpacing"/>
        <w:spacing w:line="360" w:lineRule="auto"/>
        <w:jc w:val="both"/>
        <w:rPr>
          <w:rFonts w:ascii="Times New Roman" w:hAnsi="Times New Roman" w:cs="Times New Roman"/>
          <w:b/>
          <w:sz w:val="24"/>
          <w:szCs w:val="24"/>
        </w:rPr>
      </w:pPr>
      <w:r w:rsidRPr="009549BD">
        <w:rPr>
          <w:rFonts w:ascii="Times New Roman" w:hAnsi="Times New Roman" w:cs="Times New Roman"/>
          <w:b/>
          <w:sz w:val="24"/>
          <w:szCs w:val="24"/>
        </w:rPr>
        <w:t xml:space="preserve">Cash Credit: </w:t>
      </w:r>
    </w:p>
    <w:p w:rsidR="002303AF" w:rsidRDefault="002303AF" w:rsidP="002303AF">
      <w:pPr>
        <w:pStyle w:val="NoSpacing"/>
        <w:spacing w:line="360" w:lineRule="auto"/>
        <w:jc w:val="both"/>
        <w:rPr>
          <w:rFonts w:ascii="Times New Roman" w:hAnsi="Times New Roman" w:cs="Times New Roman"/>
          <w:sz w:val="24"/>
          <w:szCs w:val="24"/>
        </w:rPr>
      </w:pPr>
      <w:r w:rsidRPr="00772844">
        <w:rPr>
          <w:rFonts w:ascii="Times New Roman" w:hAnsi="Times New Roman" w:cs="Times New Roman"/>
          <w:sz w:val="24"/>
          <w:szCs w:val="24"/>
        </w:rPr>
        <w:t>The credit is not given directly in cash but deposit account is being opened on the name of credit taker and the amount credited to that account. In this way, every credit creates deposit. from 12 months to as long as 4to5 years , depending on the size of the specific</w:t>
      </w:r>
      <w:r>
        <w:rPr>
          <w:rFonts w:ascii="Times New Roman" w:hAnsi="Times New Roman" w:cs="Times New Roman"/>
          <w:sz w:val="24"/>
          <w:szCs w:val="24"/>
        </w:rPr>
        <w:t>.</w:t>
      </w:r>
    </w:p>
    <w:p w:rsidR="002303AF" w:rsidRPr="00772844" w:rsidRDefault="002303AF" w:rsidP="002303AF">
      <w:pPr>
        <w:pStyle w:val="NoSpacing"/>
        <w:spacing w:line="360" w:lineRule="auto"/>
        <w:jc w:val="both"/>
        <w:rPr>
          <w:rFonts w:ascii="Times New Roman" w:hAnsi="Times New Roman" w:cs="Times New Roman"/>
          <w:sz w:val="24"/>
          <w:szCs w:val="24"/>
        </w:rPr>
      </w:pPr>
    </w:p>
    <w:p w:rsidR="002303AF" w:rsidRPr="009549BD" w:rsidRDefault="002303AF" w:rsidP="002303AF">
      <w:pPr>
        <w:pStyle w:val="NoSpacing"/>
        <w:spacing w:line="360" w:lineRule="auto"/>
        <w:jc w:val="both"/>
        <w:rPr>
          <w:rFonts w:ascii="Times New Roman" w:hAnsi="Times New Roman" w:cs="Times New Roman"/>
          <w:b/>
          <w:sz w:val="24"/>
          <w:szCs w:val="24"/>
        </w:rPr>
      </w:pPr>
      <w:r w:rsidRPr="009549BD">
        <w:rPr>
          <w:rFonts w:ascii="Times New Roman" w:hAnsi="Times New Roman" w:cs="Times New Roman"/>
          <w:b/>
          <w:sz w:val="24"/>
          <w:szCs w:val="24"/>
        </w:rPr>
        <w:t xml:space="preserve">Term Credit: </w:t>
      </w:r>
      <w:r w:rsidRPr="009549BD">
        <w:rPr>
          <w:rFonts w:ascii="Times New Roman" w:hAnsi="Times New Roman" w:cs="Times New Roman"/>
          <w:b/>
          <w:sz w:val="24"/>
          <w:szCs w:val="24"/>
        </w:rPr>
        <w:tab/>
      </w:r>
    </w:p>
    <w:p w:rsidR="002303AF" w:rsidRPr="00772844" w:rsidRDefault="002303AF" w:rsidP="002303AF">
      <w:pPr>
        <w:pStyle w:val="NoSpacing"/>
        <w:spacing w:line="360" w:lineRule="auto"/>
        <w:jc w:val="both"/>
        <w:rPr>
          <w:rFonts w:ascii="Times New Roman" w:hAnsi="Times New Roman" w:cs="Times New Roman"/>
          <w:sz w:val="24"/>
          <w:szCs w:val="24"/>
        </w:rPr>
      </w:pPr>
      <w:r w:rsidRPr="00772844">
        <w:rPr>
          <w:rFonts w:ascii="Times New Roman" w:hAnsi="Times New Roman" w:cs="Times New Roman"/>
          <w:sz w:val="24"/>
          <w:szCs w:val="24"/>
        </w:rPr>
        <w:t xml:space="preserve">It refers to money lent in lump sum to the borrowers. It is principal form of medium term debt financing having maturities of 1 to 8 years. Barely and Myers urge that bank credits with maturities exceeding 1 years are called term credits. The firm agrees to pay interest based on the bank’s prime rate and to repay principal in the regular </w:t>
      </w:r>
      <w:r w:rsidR="00FC1A00" w:rsidRPr="00772844">
        <w:rPr>
          <w:rFonts w:ascii="Times New Roman" w:hAnsi="Times New Roman" w:cs="Times New Roman"/>
          <w:sz w:val="24"/>
          <w:szCs w:val="24"/>
        </w:rPr>
        <w:t>instalments</w:t>
      </w:r>
      <w:r w:rsidRPr="00772844">
        <w:rPr>
          <w:rFonts w:ascii="Times New Roman" w:hAnsi="Times New Roman" w:cs="Times New Roman"/>
          <w:sz w:val="24"/>
          <w:szCs w:val="24"/>
        </w:rPr>
        <w:t>. Special patterns of principal payments over time can be negotiated to meet the firm’s special needs (Richard, 1996:80).</w:t>
      </w:r>
    </w:p>
    <w:p w:rsidR="002303AF" w:rsidRPr="00772844" w:rsidRDefault="002303AF" w:rsidP="002303AF">
      <w:pPr>
        <w:pStyle w:val="NoSpacing"/>
        <w:spacing w:line="360" w:lineRule="auto"/>
        <w:jc w:val="both"/>
        <w:rPr>
          <w:rFonts w:ascii="Times New Roman" w:hAnsi="Times New Roman" w:cs="Times New Roman"/>
          <w:sz w:val="24"/>
          <w:szCs w:val="24"/>
        </w:rPr>
      </w:pPr>
    </w:p>
    <w:p w:rsidR="002303AF" w:rsidRPr="009549BD" w:rsidRDefault="002303AF" w:rsidP="002303AF">
      <w:pPr>
        <w:pStyle w:val="NoSpacing"/>
        <w:spacing w:line="360" w:lineRule="auto"/>
        <w:jc w:val="both"/>
        <w:rPr>
          <w:rFonts w:ascii="Times New Roman" w:hAnsi="Times New Roman" w:cs="Times New Roman"/>
          <w:b/>
          <w:sz w:val="24"/>
          <w:szCs w:val="24"/>
        </w:rPr>
      </w:pPr>
      <w:r w:rsidRPr="009549BD">
        <w:rPr>
          <w:rFonts w:ascii="Times New Roman" w:hAnsi="Times New Roman" w:cs="Times New Roman"/>
          <w:b/>
          <w:sz w:val="24"/>
          <w:szCs w:val="24"/>
        </w:rPr>
        <w:t xml:space="preserve">Working Capital Credit: </w:t>
      </w:r>
    </w:p>
    <w:p w:rsidR="002303AF" w:rsidRPr="00772844" w:rsidRDefault="002303AF" w:rsidP="002303AF">
      <w:pPr>
        <w:pStyle w:val="NoSpacing"/>
        <w:spacing w:line="360" w:lineRule="auto"/>
        <w:jc w:val="both"/>
        <w:rPr>
          <w:rFonts w:ascii="Times New Roman" w:hAnsi="Times New Roman" w:cs="Times New Roman"/>
          <w:sz w:val="24"/>
          <w:szCs w:val="24"/>
        </w:rPr>
      </w:pPr>
      <w:r w:rsidRPr="00772844">
        <w:rPr>
          <w:rFonts w:ascii="Times New Roman" w:hAnsi="Times New Roman" w:cs="Times New Roman"/>
          <w:sz w:val="24"/>
          <w:szCs w:val="24"/>
        </w:rPr>
        <w:t>Working capital denotes the difference between current assets and current liabilities. It is granted to the customers to meet their working capital gap for supporting production process. A natural process develops in funds moving through the cycle are generated to repay a working capital credit.</w:t>
      </w:r>
    </w:p>
    <w:p w:rsidR="002303AF" w:rsidRDefault="002303AF" w:rsidP="002303AF">
      <w:pPr>
        <w:pStyle w:val="NoSpacing"/>
        <w:spacing w:line="360" w:lineRule="auto"/>
        <w:jc w:val="both"/>
        <w:rPr>
          <w:rFonts w:ascii="Times New Roman" w:hAnsi="Times New Roman" w:cs="Times New Roman"/>
          <w:sz w:val="24"/>
          <w:szCs w:val="24"/>
        </w:rPr>
      </w:pPr>
    </w:p>
    <w:p w:rsidR="00FC1A00" w:rsidRDefault="00FC1A00" w:rsidP="002303AF">
      <w:pPr>
        <w:pStyle w:val="NoSpacing"/>
        <w:spacing w:line="360" w:lineRule="auto"/>
        <w:jc w:val="both"/>
        <w:rPr>
          <w:rFonts w:ascii="Times New Roman" w:hAnsi="Times New Roman" w:cs="Times New Roman"/>
          <w:sz w:val="24"/>
          <w:szCs w:val="24"/>
        </w:rPr>
      </w:pPr>
    </w:p>
    <w:p w:rsidR="00FC1A00" w:rsidRPr="00772844" w:rsidRDefault="00FC1A00" w:rsidP="002303AF">
      <w:pPr>
        <w:pStyle w:val="NoSpacing"/>
        <w:spacing w:line="360" w:lineRule="auto"/>
        <w:jc w:val="both"/>
        <w:rPr>
          <w:rFonts w:ascii="Times New Roman" w:hAnsi="Times New Roman" w:cs="Times New Roman"/>
          <w:sz w:val="24"/>
          <w:szCs w:val="24"/>
        </w:rPr>
      </w:pPr>
    </w:p>
    <w:p w:rsidR="002303AF" w:rsidRPr="009549BD" w:rsidRDefault="002303AF" w:rsidP="002303AF">
      <w:pPr>
        <w:pStyle w:val="NoSpacing"/>
        <w:spacing w:line="360" w:lineRule="auto"/>
        <w:jc w:val="both"/>
        <w:rPr>
          <w:rFonts w:ascii="Times New Roman" w:hAnsi="Times New Roman" w:cs="Times New Roman"/>
          <w:b/>
          <w:sz w:val="24"/>
          <w:szCs w:val="24"/>
        </w:rPr>
      </w:pPr>
      <w:r w:rsidRPr="009549BD">
        <w:rPr>
          <w:rFonts w:ascii="Times New Roman" w:hAnsi="Times New Roman" w:cs="Times New Roman"/>
          <w:b/>
          <w:sz w:val="24"/>
          <w:szCs w:val="24"/>
        </w:rPr>
        <w:lastRenderedPageBreak/>
        <w:t xml:space="preserve">Priority or Deprived Sector Credit: </w:t>
      </w: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per Nepal Rastra Bank (NRB) "deprived" means low income and especially socially backward women, tribal people, Dalit, blind, hearing impaired and physically incapacitated persons, marginalized and small farmers, craft-men, labour and landless squatters family. </w:t>
      </w:r>
      <w:r w:rsidRPr="00772844">
        <w:rPr>
          <w:rFonts w:ascii="Times New Roman" w:hAnsi="Times New Roman" w:cs="Times New Roman"/>
          <w:sz w:val="24"/>
          <w:szCs w:val="24"/>
        </w:rPr>
        <w:t xml:space="preserve">Commercial banks are required to extend advances to the priority and deprived sector . 4.5 % of the total Credit must be towards deprived sector. </w:t>
      </w:r>
    </w:p>
    <w:p w:rsidR="002303AF" w:rsidRPr="00772844" w:rsidRDefault="002303AF" w:rsidP="002303AF">
      <w:pPr>
        <w:pStyle w:val="NoSpacing"/>
        <w:spacing w:line="360" w:lineRule="auto"/>
        <w:jc w:val="both"/>
        <w:rPr>
          <w:rFonts w:ascii="Times New Roman" w:hAnsi="Times New Roman" w:cs="Times New Roman"/>
          <w:sz w:val="24"/>
          <w:szCs w:val="24"/>
        </w:rPr>
      </w:pPr>
    </w:p>
    <w:p w:rsidR="002303AF" w:rsidRPr="009549BD" w:rsidRDefault="002303AF" w:rsidP="002303AF">
      <w:pPr>
        <w:pStyle w:val="NoSpacing"/>
        <w:spacing w:line="360" w:lineRule="auto"/>
        <w:jc w:val="both"/>
        <w:rPr>
          <w:rFonts w:ascii="Times New Roman" w:hAnsi="Times New Roman" w:cs="Times New Roman"/>
          <w:b/>
          <w:sz w:val="24"/>
          <w:szCs w:val="24"/>
        </w:rPr>
      </w:pPr>
      <w:r w:rsidRPr="009549BD">
        <w:rPr>
          <w:rFonts w:ascii="Times New Roman" w:hAnsi="Times New Roman" w:cs="Times New Roman"/>
          <w:b/>
          <w:sz w:val="24"/>
          <w:szCs w:val="24"/>
        </w:rPr>
        <w:t>Hire-purchase Financing (</w:t>
      </w:r>
      <w:r w:rsidR="004B117B" w:rsidRPr="009549BD">
        <w:rPr>
          <w:rFonts w:ascii="Times New Roman" w:hAnsi="Times New Roman" w:cs="Times New Roman"/>
          <w:b/>
          <w:sz w:val="24"/>
          <w:szCs w:val="24"/>
        </w:rPr>
        <w:t>Instalment</w:t>
      </w:r>
      <w:r w:rsidRPr="009549BD">
        <w:rPr>
          <w:rFonts w:ascii="Times New Roman" w:hAnsi="Times New Roman" w:cs="Times New Roman"/>
          <w:b/>
          <w:sz w:val="24"/>
          <w:szCs w:val="24"/>
        </w:rPr>
        <w:t xml:space="preserve"> Credit):</w:t>
      </w:r>
      <w:r w:rsidRPr="009549BD">
        <w:rPr>
          <w:rFonts w:ascii="Times New Roman" w:hAnsi="Times New Roman" w:cs="Times New Roman"/>
          <w:b/>
          <w:sz w:val="24"/>
          <w:szCs w:val="24"/>
        </w:rPr>
        <w:tab/>
      </w:r>
      <w:r w:rsidRPr="009549BD">
        <w:rPr>
          <w:rFonts w:ascii="Times New Roman" w:hAnsi="Times New Roman" w:cs="Times New Roman"/>
          <w:b/>
          <w:sz w:val="24"/>
          <w:szCs w:val="24"/>
        </w:rPr>
        <w:tab/>
      </w:r>
      <w:r w:rsidRPr="009549BD">
        <w:rPr>
          <w:rFonts w:ascii="Times New Roman" w:hAnsi="Times New Roman" w:cs="Times New Roman"/>
          <w:b/>
          <w:sz w:val="24"/>
          <w:szCs w:val="24"/>
        </w:rPr>
        <w:tab/>
      </w:r>
      <w:r w:rsidRPr="009549BD">
        <w:rPr>
          <w:rFonts w:ascii="Times New Roman" w:hAnsi="Times New Roman" w:cs="Times New Roman"/>
          <w:b/>
          <w:sz w:val="24"/>
          <w:szCs w:val="24"/>
        </w:rPr>
        <w:tab/>
      </w:r>
    </w:p>
    <w:p w:rsidR="002303AF" w:rsidRPr="00772844" w:rsidRDefault="002303AF" w:rsidP="002303AF">
      <w:pPr>
        <w:pStyle w:val="NoSpacing"/>
        <w:spacing w:line="360" w:lineRule="auto"/>
        <w:jc w:val="both"/>
        <w:rPr>
          <w:rFonts w:ascii="Times New Roman" w:hAnsi="Times New Roman" w:cs="Times New Roman"/>
          <w:sz w:val="24"/>
          <w:szCs w:val="24"/>
        </w:rPr>
      </w:pPr>
      <w:r w:rsidRPr="00772844">
        <w:rPr>
          <w:rFonts w:ascii="Times New Roman" w:hAnsi="Times New Roman" w:cs="Times New Roman"/>
          <w:sz w:val="24"/>
          <w:szCs w:val="24"/>
        </w:rPr>
        <w:t xml:space="preserve">Hire- purchase credits are characterized by periodic repayment of principal and interest over the maturity of the credit. Hirer agrees to take the goods on hire at a stated rental including their repayment of principal as well as interest with an option to purchase. A recent survey of commercial banks indicates those bank are planning to offer </w:t>
      </w:r>
      <w:r w:rsidR="004B117B" w:rsidRPr="00772844">
        <w:rPr>
          <w:rFonts w:ascii="Times New Roman" w:hAnsi="Times New Roman" w:cs="Times New Roman"/>
          <w:sz w:val="24"/>
          <w:szCs w:val="24"/>
        </w:rPr>
        <w:t>instalment</w:t>
      </w:r>
      <w:r w:rsidRPr="00772844">
        <w:rPr>
          <w:rFonts w:ascii="Times New Roman" w:hAnsi="Times New Roman" w:cs="Times New Roman"/>
          <w:sz w:val="24"/>
          <w:szCs w:val="24"/>
        </w:rPr>
        <w:t xml:space="preserve"> credits on a variable rate basis. It can be secured and unsecured as well as direct and indirect </w:t>
      </w:r>
      <w:r w:rsidR="004B117B" w:rsidRPr="00772844">
        <w:rPr>
          <w:rFonts w:ascii="Times New Roman" w:hAnsi="Times New Roman" w:cs="Times New Roman"/>
          <w:sz w:val="24"/>
          <w:szCs w:val="24"/>
        </w:rPr>
        <w:t>instalment</w:t>
      </w:r>
      <w:r w:rsidRPr="00772844">
        <w:rPr>
          <w:rFonts w:ascii="Times New Roman" w:hAnsi="Times New Roman" w:cs="Times New Roman"/>
          <w:sz w:val="24"/>
          <w:szCs w:val="24"/>
        </w:rPr>
        <w:t xml:space="preserve"> credit.</w:t>
      </w:r>
    </w:p>
    <w:p w:rsidR="002303AF" w:rsidRPr="00772844" w:rsidRDefault="002303AF" w:rsidP="002303AF">
      <w:pPr>
        <w:pStyle w:val="NoSpacing"/>
        <w:spacing w:line="360" w:lineRule="auto"/>
        <w:jc w:val="both"/>
        <w:rPr>
          <w:rFonts w:ascii="Times New Roman" w:hAnsi="Times New Roman" w:cs="Times New Roman"/>
          <w:sz w:val="24"/>
          <w:szCs w:val="24"/>
        </w:rPr>
      </w:pPr>
    </w:p>
    <w:p w:rsidR="002303AF" w:rsidRPr="009549BD" w:rsidRDefault="002303AF" w:rsidP="002303AF">
      <w:pPr>
        <w:pStyle w:val="NoSpacing"/>
        <w:spacing w:line="360" w:lineRule="auto"/>
        <w:jc w:val="both"/>
        <w:rPr>
          <w:rFonts w:ascii="Times New Roman" w:hAnsi="Times New Roman" w:cs="Times New Roman"/>
          <w:b/>
          <w:sz w:val="24"/>
          <w:szCs w:val="24"/>
        </w:rPr>
      </w:pPr>
      <w:r w:rsidRPr="009549BD">
        <w:rPr>
          <w:rFonts w:ascii="Times New Roman" w:hAnsi="Times New Roman" w:cs="Times New Roman"/>
          <w:b/>
          <w:sz w:val="24"/>
          <w:szCs w:val="24"/>
        </w:rPr>
        <w:t>Housing Credit (Real Estate Credit):</w:t>
      </w:r>
    </w:p>
    <w:p w:rsidR="002303AF" w:rsidRPr="00772844" w:rsidRDefault="002303AF" w:rsidP="002303AF">
      <w:pPr>
        <w:pStyle w:val="NoSpacing"/>
        <w:spacing w:line="360" w:lineRule="auto"/>
        <w:jc w:val="both"/>
        <w:rPr>
          <w:rFonts w:ascii="Times New Roman" w:hAnsi="Times New Roman" w:cs="Times New Roman"/>
          <w:sz w:val="24"/>
          <w:szCs w:val="24"/>
        </w:rPr>
      </w:pPr>
      <w:r w:rsidRPr="00772844">
        <w:rPr>
          <w:rFonts w:ascii="Times New Roman" w:hAnsi="Times New Roman" w:cs="Times New Roman"/>
          <w:sz w:val="24"/>
          <w:szCs w:val="24"/>
        </w:rPr>
        <w:t>Financial institutions also extend housing credit to their customers. It is different types, such as: residential building, commercial complex, construction of warehouse etc. It is given to those who have regular income or can earn revenue from housing project itself.</w:t>
      </w:r>
    </w:p>
    <w:p w:rsidR="002303AF" w:rsidRPr="00772844" w:rsidRDefault="002303AF" w:rsidP="002303AF">
      <w:pPr>
        <w:pStyle w:val="NoSpacing"/>
        <w:spacing w:line="360" w:lineRule="auto"/>
        <w:jc w:val="both"/>
        <w:rPr>
          <w:rFonts w:ascii="Times New Roman" w:hAnsi="Times New Roman" w:cs="Times New Roman"/>
          <w:sz w:val="24"/>
          <w:szCs w:val="24"/>
        </w:rPr>
      </w:pPr>
    </w:p>
    <w:p w:rsidR="002303AF" w:rsidRPr="009549BD" w:rsidRDefault="002303AF" w:rsidP="002303AF">
      <w:pPr>
        <w:pStyle w:val="NoSpacing"/>
        <w:spacing w:line="360" w:lineRule="auto"/>
        <w:jc w:val="both"/>
        <w:rPr>
          <w:rFonts w:ascii="Times New Roman" w:hAnsi="Times New Roman" w:cs="Times New Roman"/>
          <w:b/>
          <w:sz w:val="24"/>
          <w:szCs w:val="24"/>
        </w:rPr>
      </w:pPr>
      <w:r w:rsidRPr="009549BD">
        <w:rPr>
          <w:rFonts w:ascii="Times New Roman" w:hAnsi="Times New Roman" w:cs="Times New Roman"/>
          <w:b/>
          <w:sz w:val="24"/>
          <w:szCs w:val="24"/>
        </w:rPr>
        <w:t>Project Credit</w:t>
      </w:r>
    </w:p>
    <w:p w:rsidR="002303AF" w:rsidRPr="00772844" w:rsidRDefault="002303AF" w:rsidP="002303AF">
      <w:pPr>
        <w:pStyle w:val="NoSpacing"/>
        <w:spacing w:line="360" w:lineRule="auto"/>
        <w:jc w:val="both"/>
        <w:rPr>
          <w:rFonts w:ascii="Times New Roman" w:hAnsi="Times New Roman" w:cs="Times New Roman"/>
          <w:sz w:val="24"/>
          <w:szCs w:val="24"/>
        </w:rPr>
      </w:pPr>
      <w:r w:rsidRPr="00772844">
        <w:rPr>
          <w:rFonts w:ascii="Times New Roman" w:hAnsi="Times New Roman" w:cs="Times New Roman"/>
          <w:sz w:val="24"/>
          <w:szCs w:val="24"/>
        </w:rPr>
        <w:t>Project Credit is granted to the customers as per project viability. The borrowers have to invest certain proportion to the project from their equity and the rest will be financed as project credit. Construction credit is short- term credits made to develops for the purpose of completing proposed projects. Maturities on construction credits range project (Johnson,1940:242).The basic guiding principal involved in disbursement policy is to advance funds corresponding to the completion stage of the project. Hence, what percent of the credit will be disbursed at which stage of completion must be spelled in disbursement policy? Term of credit needed for project fall under it.</w:t>
      </w:r>
    </w:p>
    <w:p w:rsidR="002303AF" w:rsidRDefault="002303AF" w:rsidP="002303AF">
      <w:pPr>
        <w:pStyle w:val="NoSpacing"/>
        <w:spacing w:line="360" w:lineRule="auto"/>
        <w:jc w:val="both"/>
        <w:rPr>
          <w:rFonts w:ascii="Times New Roman" w:hAnsi="Times New Roman" w:cs="Times New Roman"/>
          <w:sz w:val="24"/>
          <w:szCs w:val="24"/>
        </w:rPr>
      </w:pPr>
    </w:p>
    <w:p w:rsidR="00FC1A00" w:rsidRDefault="00FC1A00" w:rsidP="002303AF">
      <w:pPr>
        <w:pStyle w:val="NoSpacing"/>
        <w:spacing w:line="360" w:lineRule="auto"/>
        <w:jc w:val="both"/>
        <w:rPr>
          <w:rFonts w:ascii="Times New Roman" w:hAnsi="Times New Roman" w:cs="Times New Roman"/>
          <w:sz w:val="24"/>
          <w:szCs w:val="24"/>
        </w:rPr>
      </w:pPr>
    </w:p>
    <w:p w:rsidR="00FC1A00" w:rsidRPr="00772844" w:rsidRDefault="00FC1A00" w:rsidP="002303AF">
      <w:pPr>
        <w:pStyle w:val="NoSpacing"/>
        <w:spacing w:line="360" w:lineRule="auto"/>
        <w:jc w:val="both"/>
        <w:rPr>
          <w:rFonts w:ascii="Times New Roman" w:hAnsi="Times New Roman" w:cs="Times New Roman"/>
          <w:sz w:val="24"/>
          <w:szCs w:val="24"/>
        </w:rPr>
      </w:pPr>
    </w:p>
    <w:p w:rsidR="002303AF" w:rsidRPr="009549BD" w:rsidRDefault="002303AF" w:rsidP="002303AF">
      <w:pPr>
        <w:pStyle w:val="NoSpacing"/>
        <w:spacing w:line="360" w:lineRule="auto"/>
        <w:jc w:val="both"/>
        <w:rPr>
          <w:rFonts w:ascii="Times New Roman" w:hAnsi="Times New Roman" w:cs="Times New Roman"/>
          <w:b/>
          <w:sz w:val="24"/>
          <w:szCs w:val="24"/>
        </w:rPr>
      </w:pPr>
      <w:r w:rsidRPr="009549BD">
        <w:rPr>
          <w:rFonts w:ascii="Times New Roman" w:hAnsi="Times New Roman" w:cs="Times New Roman"/>
          <w:b/>
          <w:sz w:val="24"/>
          <w:szCs w:val="24"/>
        </w:rPr>
        <w:lastRenderedPageBreak/>
        <w:t>Consortium Credit</w:t>
      </w:r>
    </w:p>
    <w:p w:rsidR="002303AF" w:rsidRPr="00772844" w:rsidRDefault="002303AF" w:rsidP="002303AF">
      <w:pPr>
        <w:pStyle w:val="NoSpacing"/>
        <w:spacing w:line="360" w:lineRule="auto"/>
        <w:jc w:val="both"/>
        <w:rPr>
          <w:rFonts w:ascii="Times New Roman" w:hAnsi="Times New Roman" w:cs="Times New Roman"/>
          <w:sz w:val="24"/>
          <w:szCs w:val="24"/>
        </w:rPr>
      </w:pPr>
      <w:r w:rsidRPr="00772844">
        <w:rPr>
          <w:rFonts w:ascii="Times New Roman" w:hAnsi="Times New Roman" w:cs="Times New Roman"/>
          <w:sz w:val="24"/>
          <w:szCs w:val="24"/>
        </w:rPr>
        <w:t xml:space="preserve">No single financial institution grant credit to the project due to single borrower limit or other reasons and two or more such institution may consent to grant credit facility to the project among them. Financiers bank equal (or Likely) charge on the project’s assets. </w:t>
      </w:r>
    </w:p>
    <w:p w:rsidR="002303AF" w:rsidRPr="00772844" w:rsidRDefault="002303AF" w:rsidP="002303AF">
      <w:pPr>
        <w:pStyle w:val="NoSpacing"/>
        <w:spacing w:line="360" w:lineRule="auto"/>
        <w:jc w:val="both"/>
        <w:rPr>
          <w:rFonts w:ascii="Times New Roman" w:hAnsi="Times New Roman" w:cs="Times New Roman"/>
          <w:sz w:val="24"/>
          <w:szCs w:val="24"/>
        </w:rPr>
      </w:pPr>
      <w:r w:rsidRPr="00772844">
        <w:rPr>
          <w:rFonts w:ascii="Times New Roman" w:hAnsi="Times New Roman" w:cs="Times New Roman"/>
          <w:sz w:val="24"/>
          <w:szCs w:val="24"/>
        </w:rPr>
        <w:t xml:space="preserve"> </w:t>
      </w:r>
    </w:p>
    <w:p w:rsidR="002303AF" w:rsidRPr="009549BD" w:rsidRDefault="002303AF" w:rsidP="002303AF">
      <w:pPr>
        <w:pStyle w:val="NoSpacing"/>
        <w:spacing w:line="360" w:lineRule="auto"/>
        <w:jc w:val="both"/>
        <w:rPr>
          <w:rFonts w:ascii="Times New Roman" w:hAnsi="Times New Roman" w:cs="Times New Roman"/>
          <w:b/>
          <w:sz w:val="24"/>
          <w:szCs w:val="24"/>
        </w:rPr>
      </w:pPr>
      <w:r w:rsidRPr="009549BD">
        <w:rPr>
          <w:rFonts w:ascii="Times New Roman" w:hAnsi="Times New Roman" w:cs="Times New Roman"/>
          <w:b/>
          <w:sz w:val="24"/>
          <w:szCs w:val="24"/>
        </w:rPr>
        <w:t>Credit cards and Revolving lines of Credit</w:t>
      </w:r>
    </w:p>
    <w:p w:rsidR="002303AF" w:rsidRPr="00772844" w:rsidRDefault="002303AF" w:rsidP="002303AF">
      <w:pPr>
        <w:pStyle w:val="NoSpacing"/>
        <w:spacing w:line="360" w:lineRule="auto"/>
        <w:jc w:val="both"/>
        <w:rPr>
          <w:rFonts w:ascii="Times New Roman" w:hAnsi="Times New Roman" w:cs="Times New Roman"/>
          <w:sz w:val="24"/>
          <w:szCs w:val="24"/>
        </w:rPr>
      </w:pPr>
      <w:r w:rsidRPr="00772844">
        <w:rPr>
          <w:rFonts w:ascii="Times New Roman" w:hAnsi="Times New Roman" w:cs="Times New Roman"/>
          <w:sz w:val="24"/>
          <w:szCs w:val="24"/>
        </w:rPr>
        <w:t>Banks are increasingly utilizing charge cards and revolving lines of credit to make unsecured consumer credit. Revolving credit line lowers the cost of making credit since operating and processing cost are reduced. Due to standardization, centralized, department processes revolving credits resulting reduction on administrative cost. Continued borrowing arrangement enhances cost advantages. Once the credit line is established, the customer can borrow and repay according to his needs and the bank can provide the fund to the customer at lower cost.</w:t>
      </w:r>
    </w:p>
    <w:p w:rsidR="002303AF" w:rsidRPr="00772844" w:rsidRDefault="002303AF" w:rsidP="002303AF">
      <w:pPr>
        <w:pStyle w:val="NoSpacing"/>
        <w:spacing w:line="360" w:lineRule="auto"/>
        <w:jc w:val="both"/>
        <w:rPr>
          <w:rFonts w:ascii="Times New Roman" w:hAnsi="Times New Roman" w:cs="Times New Roman"/>
          <w:sz w:val="24"/>
          <w:szCs w:val="24"/>
        </w:rPr>
      </w:pPr>
    </w:p>
    <w:p w:rsidR="002303AF" w:rsidRPr="00772844" w:rsidRDefault="002303AF" w:rsidP="002303AF">
      <w:pPr>
        <w:pStyle w:val="NoSpacing"/>
        <w:spacing w:line="360" w:lineRule="auto"/>
        <w:jc w:val="both"/>
        <w:rPr>
          <w:rFonts w:ascii="Times New Roman" w:hAnsi="Times New Roman" w:cs="Times New Roman"/>
          <w:sz w:val="24"/>
          <w:szCs w:val="24"/>
        </w:rPr>
      </w:pPr>
      <w:r w:rsidRPr="00772844">
        <w:rPr>
          <w:rFonts w:ascii="Times New Roman" w:hAnsi="Times New Roman" w:cs="Times New Roman"/>
          <w:sz w:val="24"/>
          <w:szCs w:val="24"/>
        </w:rPr>
        <w:t>Charge cards and credit lines tied to demand deposit accounts are the two most common revolving credit agreements. It can be further divided into credit cards, automatic overdrafts lines and large credit lines.</w:t>
      </w:r>
    </w:p>
    <w:p w:rsidR="002303AF" w:rsidRPr="00772844" w:rsidRDefault="002303AF" w:rsidP="002303AF">
      <w:pPr>
        <w:pStyle w:val="NoSpacing"/>
        <w:spacing w:line="360" w:lineRule="auto"/>
        <w:jc w:val="both"/>
        <w:rPr>
          <w:rFonts w:ascii="Times New Roman" w:hAnsi="Times New Roman" w:cs="Times New Roman"/>
          <w:sz w:val="24"/>
          <w:szCs w:val="24"/>
        </w:rPr>
      </w:pPr>
    </w:p>
    <w:p w:rsidR="002303AF" w:rsidRPr="009549BD" w:rsidRDefault="002303AF" w:rsidP="002303AF">
      <w:pPr>
        <w:pStyle w:val="NoSpacing"/>
        <w:spacing w:line="360" w:lineRule="auto"/>
        <w:jc w:val="both"/>
        <w:rPr>
          <w:rFonts w:ascii="Times New Roman" w:hAnsi="Times New Roman" w:cs="Times New Roman"/>
          <w:b/>
          <w:sz w:val="24"/>
          <w:szCs w:val="24"/>
        </w:rPr>
      </w:pPr>
      <w:r w:rsidRPr="009549BD">
        <w:rPr>
          <w:rFonts w:ascii="Times New Roman" w:hAnsi="Times New Roman" w:cs="Times New Roman"/>
          <w:b/>
          <w:sz w:val="24"/>
          <w:szCs w:val="24"/>
        </w:rPr>
        <w:t>Off- Balance Sheet Transaction</w:t>
      </w:r>
    </w:p>
    <w:p w:rsidR="002303AF" w:rsidRDefault="002303AF" w:rsidP="002303AF">
      <w:pPr>
        <w:pStyle w:val="NoSpacing"/>
        <w:spacing w:line="360" w:lineRule="auto"/>
        <w:jc w:val="both"/>
        <w:rPr>
          <w:rFonts w:ascii="Times New Roman" w:hAnsi="Times New Roman" w:cs="Times New Roman"/>
          <w:sz w:val="24"/>
          <w:szCs w:val="24"/>
        </w:rPr>
      </w:pPr>
      <w:r w:rsidRPr="00772844">
        <w:rPr>
          <w:rFonts w:ascii="Times New Roman" w:hAnsi="Times New Roman" w:cs="Times New Roman"/>
          <w:sz w:val="24"/>
          <w:szCs w:val="24"/>
        </w:rPr>
        <w:t>In fact, bank guarantee and letter of credit refer to off balance sheet transactions of financial institution. It is also known as contingent liability. Contingent liability pinpoints the liability which may or may not arise during the happening of certain event. Footnotes are kept as reference to them instead of recording in the books of accounts. It is non funded based remunerative facilities but more risky than the funded until adequate collateral are not taken. Lets its two varieties be described separately.</w:t>
      </w:r>
    </w:p>
    <w:p w:rsidR="004B117B" w:rsidRDefault="004B117B" w:rsidP="002303AF">
      <w:pPr>
        <w:pStyle w:val="NoSpacing"/>
        <w:spacing w:line="360" w:lineRule="auto"/>
        <w:jc w:val="both"/>
        <w:rPr>
          <w:rFonts w:ascii="Times New Roman" w:hAnsi="Times New Roman" w:cs="Times New Roman"/>
          <w:sz w:val="24"/>
          <w:szCs w:val="24"/>
        </w:rPr>
      </w:pPr>
    </w:p>
    <w:p w:rsidR="004B117B" w:rsidRDefault="004B117B" w:rsidP="002303AF">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B</w:t>
      </w:r>
      <w:r w:rsidR="002303AF" w:rsidRPr="009549BD">
        <w:rPr>
          <w:rFonts w:ascii="Times New Roman" w:hAnsi="Times New Roman" w:cs="Times New Roman"/>
          <w:b/>
          <w:sz w:val="24"/>
          <w:szCs w:val="24"/>
        </w:rPr>
        <w:t xml:space="preserve">ank Guarantee </w:t>
      </w:r>
    </w:p>
    <w:p w:rsidR="002303AF" w:rsidRPr="004B117B" w:rsidRDefault="002303AF" w:rsidP="002303AF">
      <w:pPr>
        <w:pStyle w:val="NoSpacing"/>
        <w:spacing w:line="360" w:lineRule="auto"/>
        <w:jc w:val="both"/>
        <w:rPr>
          <w:rFonts w:ascii="Times New Roman" w:hAnsi="Times New Roman" w:cs="Times New Roman"/>
          <w:b/>
          <w:sz w:val="24"/>
          <w:szCs w:val="24"/>
        </w:rPr>
      </w:pPr>
      <w:r w:rsidRPr="00772844">
        <w:rPr>
          <w:rFonts w:ascii="Times New Roman" w:hAnsi="Times New Roman" w:cs="Times New Roman"/>
          <w:sz w:val="24"/>
          <w:szCs w:val="24"/>
        </w:rPr>
        <w:t>It is used for the sake of the customers in favor of the other party (beneficiary) up to the approved limit. Generally, a certain percent amount is taken as margin from the customer and the customer’s margin account is credited.</w:t>
      </w:r>
    </w:p>
    <w:p w:rsidR="002303AF" w:rsidRDefault="002303AF" w:rsidP="002303AF">
      <w:pPr>
        <w:pStyle w:val="NoSpacing"/>
        <w:spacing w:line="360" w:lineRule="auto"/>
        <w:jc w:val="both"/>
        <w:rPr>
          <w:rFonts w:ascii="Times New Roman" w:hAnsi="Times New Roman" w:cs="Times New Roman"/>
          <w:sz w:val="24"/>
          <w:szCs w:val="24"/>
        </w:rPr>
      </w:pPr>
    </w:p>
    <w:p w:rsidR="00FC1A00" w:rsidRDefault="00FC1A00" w:rsidP="002303AF">
      <w:pPr>
        <w:pStyle w:val="NoSpacing"/>
        <w:spacing w:line="360" w:lineRule="auto"/>
        <w:jc w:val="both"/>
        <w:rPr>
          <w:rFonts w:ascii="Times New Roman" w:hAnsi="Times New Roman" w:cs="Times New Roman"/>
          <w:sz w:val="24"/>
          <w:szCs w:val="24"/>
        </w:rPr>
      </w:pPr>
    </w:p>
    <w:p w:rsidR="00FC1A00" w:rsidRPr="00772844" w:rsidRDefault="00FC1A00" w:rsidP="002303AF">
      <w:pPr>
        <w:pStyle w:val="NoSpacing"/>
        <w:spacing w:line="360" w:lineRule="auto"/>
        <w:jc w:val="both"/>
        <w:rPr>
          <w:rFonts w:ascii="Times New Roman" w:hAnsi="Times New Roman" w:cs="Times New Roman"/>
          <w:sz w:val="24"/>
          <w:szCs w:val="24"/>
        </w:rPr>
      </w:pPr>
    </w:p>
    <w:p w:rsidR="002303AF" w:rsidRPr="009549BD" w:rsidRDefault="002303AF" w:rsidP="002303AF">
      <w:pPr>
        <w:pStyle w:val="NoSpacing"/>
        <w:spacing w:line="360" w:lineRule="auto"/>
        <w:jc w:val="both"/>
        <w:rPr>
          <w:rFonts w:ascii="Times New Roman" w:hAnsi="Times New Roman" w:cs="Times New Roman"/>
          <w:b/>
          <w:sz w:val="24"/>
          <w:szCs w:val="24"/>
        </w:rPr>
      </w:pPr>
      <w:r w:rsidRPr="009549BD">
        <w:rPr>
          <w:rFonts w:ascii="Times New Roman" w:hAnsi="Times New Roman" w:cs="Times New Roman"/>
          <w:b/>
          <w:sz w:val="24"/>
          <w:szCs w:val="24"/>
        </w:rPr>
        <w:lastRenderedPageBreak/>
        <w:t>Letter of credit (L/C)</w:t>
      </w:r>
    </w:p>
    <w:p w:rsidR="002303AF" w:rsidRDefault="002303AF" w:rsidP="002303AF">
      <w:pPr>
        <w:pStyle w:val="NoSpacing"/>
        <w:spacing w:line="360" w:lineRule="auto"/>
        <w:jc w:val="both"/>
        <w:rPr>
          <w:rFonts w:ascii="Times New Roman" w:hAnsi="Times New Roman" w:cs="Times New Roman"/>
          <w:sz w:val="24"/>
          <w:szCs w:val="24"/>
        </w:rPr>
      </w:pPr>
      <w:r w:rsidRPr="00772844">
        <w:rPr>
          <w:rFonts w:ascii="Times New Roman" w:hAnsi="Times New Roman" w:cs="Times New Roman"/>
          <w:sz w:val="24"/>
          <w:szCs w:val="24"/>
        </w:rPr>
        <w:t>It is issued on behalf of the customer (importer) in favor of the exporter (Seller) for the import of goods and services stating to pay certain sum of money on the submission of certain documents complying the stipulated terms and conditions as per as the agreement of L/ C . It is also known as importers letter of credit since the bank of importer do not open separate L/C for the trade of sum commodities.</w:t>
      </w:r>
    </w:p>
    <w:p w:rsidR="002303AF" w:rsidRDefault="002303AF" w:rsidP="002303AF">
      <w:pPr>
        <w:pStyle w:val="NoSpacing"/>
        <w:spacing w:line="360" w:lineRule="auto"/>
        <w:jc w:val="both"/>
        <w:rPr>
          <w:rFonts w:ascii="Times New Roman" w:hAnsi="Times New Roman" w:cs="Times New Roman"/>
          <w:sz w:val="24"/>
          <w:szCs w:val="24"/>
        </w:rPr>
      </w:pPr>
    </w:p>
    <w:p w:rsidR="002303AF" w:rsidRPr="009549BD" w:rsidRDefault="002303AF" w:rsidP="002303AF">
      <w:pPr>
        <w:pStyle w:val="NoSpacing"/>
        <w:spacing w:line="360" w:lineRule="auto"/>
        <w:jc w:val="both"/>
        <w:rPr>
          <w:rFonts w:ascii="Times New Roman" w:hAnsi="Times New Roman" w:cs="Times New Roman"/>
          <w:b/>
          <w:sz w:val="28"/>
          <w:szCs w:val="24"/>
        </w:rPr>
      </w:pPr>
      <w:r w:rsidRPr="009549BD">
        <w:rPr>
          <w:rFonts w:ascii="Times New Roman" w:hAnsi="Times New Roman" w:cs="Times New Roman"/>
          <w:b/>
          <w:sz w:val="28"/>
          <w:szCs w:val="24"/>
        </w:rPr>
        <w:t>2.1.4 Profit and Profitability</w:t>
      </w: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Profit is a financial benefit that is realized when the amount of revenue gained from a business activity exceeds the expenses, costs and taxes needed to sustain the activity. It is the money a business makes after accounting for all the expenses.</w:t>
      </w: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
        <w:t>Profit = Total Revenues - Total Expenses</w:t>
      </w: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the surplus amount of any business enterprises after paying all the expenses while conducting a business. It is one of the measure of success in an enterprise. </w:t>
      </w:r>
    </w:p>
    <w:p w:rsidR="002303AF" w:rsidRDefault="002303AF" w:rsidP="002303AF">
      <w:pPr>
        <w:pStyle w:val="NoSpacing"/>
        <w:spacing w:line="360" w:lineRule="auto"/>
        <w:jc w:val="both"/>
        <w:rPr>
          <w:rFonts w:ascii="Times New Roman" w:hAnsi="Times New Roman" w:cs="Times New Roman"/>
          <w:sz w:val="24"/>
          <w:szCs w:val="24"/>
        </w:rPr>
      </w:pPr>
    </w:p>
    <w:p w:rsidR="002303AF" w:rsidRPr="00772844"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Profitability is the state or condition of yielding a financial profit or gain. It is expressed in terms of several popular numbers and ratios such as price earnings ratio, return on assets, profit margin etc.</w:t>
      </w:r>
    </w:p>
    <w:p w:rsidR="002303AF" w:rsidRPr="00772844" w:rsidRDefault="002303AF" w:rsidP="002303AF">
      <w:pPr>
        <w:pStyle w:val="NoSpacing"/>
        <w:spacing w:line="360" w:lineRule="auto"/>
        <w:jc w:val="both"/>
        <w:rPr>
          <w:rFonts w:ascii="Times New Roman" w:hAnsi="Times New Roman" w:cs="Times New Roman"/>
          <w:sz w:val="24"/>
          <w:szCs w:val="24"/>
        </w:rPr>
      </w:pPr>
    </w:p>
    <w:p w:rsidR="002303AF" w:rsidRPr="009549BD" w:rsidRDefault="002303AF" w:rsidP="002303AF">
      <w:pPr>
        <w:pStyle w:val="NoSpacing"/>
        <w:spacing w:line="360" w:lineRule="auto"/>
        <w:jc w:val="both"/>
        <w:rPr>
          <w:rFonts w:ascii="Times New Roman" w:hAnsi="Times New Roman" w:cs="Times New Roman"/>
          <w:b/>
          <w:sz w:val="28"/>
          <w:szCs w:val="24"/>
        </w:rPr>
      </w:pPr>
      <w:r w:rsidRPr="009549BD">
        <w:rPr>
          <w:rFonts w:ascii="Times New Roman" w:hAnsi="Times New Roman" w:cs="Times New Roman"/>
          <w:b/>
          <w:sz w:val="28"/>
          <w:szCs w:val="24"/>
        </w:rPr>
        <w:t xml:space="preserve">2.1.4 </w:t>
      </w:r>
      <w:r>
        <w:rPr>
          <w:rFonts w:ascii="Times New Roman" w:hAnsi="Times New Roman" w:cs="Times New Roman"/>
          <w:b/>
          <w:sz w:val="28"/>
          <w:szCs w:val="24"/>
        </w:rPr>
        <w:t xml:space="preserve">Credit Policy </w:t>
      </w:r>
    </w:p>
    <w:p w:rsidR="002303AF" w:rsidRPr="00C93720" w:rsidRDefault="002303AF" w:rsidP="00155E95">
      <w:pPr>
        <w:pStyle w:val="NoSpacing"/>
        <w:spacing w:line="360" w:lineRule="auto"/>
        <w:jc w:val="both"/>
        <w:rPr>
          <w:rFonts w:ascii="Times New Roman" w:eastAsia="Calibri" w:hAnsi="Times New Roman" w:cs="Times New Roman"/>
          <w:sz w:val="24"/>
          <w:szCs w:val="24"/>
        </w:rPr>
      </w:pPr>
      <w:r w:rsidRPr="00C93720">
        <w:rPr>
          <w:rFonts w:ascii="Times New Roman" w:hAnsi="Times New Roman" w:cs="Times New Roman"/>
          <w:sz w:val="24"/>
          <w:szCs w:val="24"/>
        </w:rPr>
        <w:t>Credit Policy is clear, written guidelines that set the terms and conditions for supplying credit, customer/borrower qualification criteria, procedure for making collections, and steps to be taken in case of customer delinquency. Also called collection policy.</w:t>
      </w:r>
      <w:r w:rsidR="00155E95">
        <w:rPr>
          <w:rFonts w:ascii="Times New Roman" w:hAnsi="Times New Roman" w:cs="Times New Roman"/>
          <w:sz w:val="24"/>
          <w:szCs w:val="24"/>
        </w:rPr>
        <w:t xml:space="preserve"> </w:t>
      </w:r>
      <w:r w:rsidRPr="00C93720">
        <w:rPr>
          <w:rFonts w:ascii="Times New Roman" w:eastAsia="Calibri" w:hAnsi="Times New Roman" w:cs="Times New Roman"/>
          <w:sz w:val="24"/>
          <w:szCs w:val="24"/>
        </w:rPr>
        <w:t xml:space="preserve">The purposes of a written credit policy are </w:t>
      </w:r>
      <w:r>
        <w:rPr>
          <w:rFonts w:ascii="Times New Roman" w:hAnsi="Times New Roman" w:cs="Times New Roman"/>
          <w:sz w:val="24"/>
          <w:szCs w:val="24"/>
        </w:rPr>
        <w:t>:</w:t>
      </w:r>
    </w:p>
    <w:p w:rsidR="002303AF" w:rsidRPr="00C93720" w:rsidRDefault="002303AF" w:rsidP="00982991">
      <w:pPr>
        <w:pStyle w:val="NoSpacing"/>
        <w:numPr>
          <w:ilvl w:val="0"/>
          <w:numId w:val="9"/>
        </w:numPr>
        <w:spacing w:line="360" w:lineRule="auto"/>
        <w:rPr>
          <w:rFonts w:ascii="Times New Roman" w:eastAsia="Calibri" w:hAnsi="Times New Roman" w:cs="Times New Roman"/>
          <w:sz w:val="24"/>
          <w:szCs w:val="24"/>
        </w:rPr>
      </w:pPr>
      <w:r w:rsidRPr="00C93720">
        <w:rPr>
          <w:rFonts w:ascii="Times New Roman" w:eastAsia="Calibri" w:hAnsi="Times New Roman" w:cs="Times New Roman"/>
          <w:sz w:val="24"/>
          <w:szCs w:val="24"/>
        </w:rPr>
        <w:t xml:space="preserve">To assure compliance by lending personnel with the bank’s policies and objectives regarding the portfolio of credits and </w:t>
      </w:r>
    </w:p>
    <w:p w:rsidR="002303AF" w:rsidRPr="00C93720" w:rsidRDefault="002303AF" w:rsidP="00982991">
      <w:pPr>
        <w:pStyle w:val="NoSpacing"/>
        <w:numPr>
          <w:ilvl w:val="0"/>
          <w:numId w:val="9"/>
        </w:numPr>
        <w:spacing w:line="360" w:lineRule="auto"/>
        <w:rPr>
          <w:rFonts w:ascii="Times New Roman" w:eastAsia="Calibri" w:hAnsi="Times New Roman" w:cs="Times New Roman"/>
          <w:sz w:val="24"/>
          <w:szCs w:val="24"/>
        </w:rPr>
      </w:pPr>
      <w:r w:rsidRPr="00C93720">
        <w:rPr>
          <w:rFonts w:ascii="Times New Roman" w:eastAsia="Calibri" w:hAnsi="Times New Roman" w:cs="Times New Roman"/>
          <w:sz w:val="24"/>
          <w:szCs w:val="24"/>
        </w:rPr>
        <w:t>To provide personnel with a framework of standards within which they can operate.</w:t>
      </w:r>
    </w:p>
    <w:p w:rsidR="002303AF" w:rsidRPr="00BD544F" w:rsidRDefault="002303AF" w:rsidP="002303AF">
      <w:pPr>
        <w:spacing w:line="360" w:lineRule="auto"/>
        <w:jc w:val="both"/>
        <w:rPr>
          <w:rFonts w:ascii="Times New Roman" w:eastAsia="Times New Roman" w:hAnsi="Times New Roman"/>
          <w:b/>
          <w:sz w:val="28"/>
          <w:szCs w:val="24"/>
        </w:rPr>
      </w:pPr>
      <w:r w:rsidRPr="00BD544F">
        <w:rPr>
          <w:rFonts w:ascii="Times New Roman" w:eastAsia="Times New Roman" w:hAnsi="Times New Roman"/>
          <w:b/>
          <w:sz w:val="28"/>
          <w:szCs w:val="24"/>
        </w:rPr>
        <w:t>2.1.</w:t>
      </w:r>
      <w:r>
        <w:rPr>
          <w:rFonts w:ascii="Times New Roman" w:hAnsi="Times New Roman"/>
          <w:b/>
          <w:sz w:val="28"/>
          <w:szCs w:val="24"/>
        </w:rPr>
        <w:t>5</w:t>
      </w:r>
      <w:r w:rsidRPr="00BD544F">
        <w:rPr>
          <w:rFonts w:ascii="Times New Roman" w:eastAsia="Times New Roman" w:hAnsi="Times New Roman"/>
          <w:b/>
          <w:sz w:val="28"/>
          <w:szCs w:val="24"/>
        </w:rPr>
        <w:t xml:space="preserve"> Lending Criteria</w:t>
      </w:r>
    </w:p>
    <w:p w:rsidR="002303AF" w:rsidRPr="00BD544F" w:rsidRDefault="002303AF" w:rsidP="002303AF">
      <w:pPr>
        <w:pStyle w:val="NoSpacing"/>
        <w:spacing w:line="360" w:lineRule="auto"/>
        <w:jc w:val="both"/>
        <w:rPr>
          <w:rFonts w:ascii="Times New Roman" w:eastAsia="Calibri" w:hAnsi="Times New Roman" w:cs="Times New Roman"/>
          <w:sz w:val="24"/>
          <w:szCs w:val="24"/>
        </w:rPr>
      </w:pPr>
      <w:r w:rsidRPr="00BD544F">
        <w:rPr>
          <w:rFonts w:ascii="Times New Roman" w:eastAsia="Calibri" w:hAnsi="Times New Roman" w:cs="Times New Roman"/>
          <w:sz w:val="24"/>
          <w:szCs w:val="24"/>
        </w:rPr>
        <w:t xml:space="preserve">While screening a credit application, </w:t>
      </w:r>
      <w:r>
        <w:rPr>
          <w:rFonts w:ascii="Times New Roman" w:hAnsi="Times New Roman" w:cs="Times New Roman"/>
          <w:sz w:val="24"/>
          <w:szCs w:val="24"/>
        </w:rPr>
        <w:t>6</w:t>
      </w:r>
      <w:r w:rsidRPr="00BD544F">
        <w:rPr>
          <w:rFonts w:ascii="Times New Roman" w:eastAsia="Calibri" w:hAnsi="Times New Roman" w:cs="Times New Roman"/>
          <w:sz w:val="24"/>
          <w:szCs w:val="24"/>
        </w:rPr>
        <w:t>-cs to be first considered supported by documents. They are:</w:t>
      </w:r>
    </w:p>
    <w:p w:rsidR="002303AF" w:rsidRDefault="002303AF" w:rsidP="002303AF">
      <w:pPr>
        <w:pStyle w:val="NoSpacing"/>
        <w:spacing w:line="360" w:lineRule="auto"/>
        <w:jc w:val="both"/>
        <w:rPr>
          <w:rFonts w:ascii="Times New Roman" w:hAnsi="Times New Roman" w:cs="Times New Roman"/>
          <w:b/>
          <w:sz w:val="24"/>
          <w:szCs w:val="24"/>
        </w:rPr>
      </w:pPr>
    </w:p>
    <w:p w:rsidR="004955A0" w:rsidRDefault="004955A0" w:rsidP="002303AF">
      <w:pPr>
        <w:pStyle w:val="NoSpacing"/>
        <w:spacing w:line="360" w:lineRule="auto"/>
        <w:jc w:val="both"/>
        <w:rPr>
          <w:rFonts w:ascii="Times New Roman" w:hAnsi="Times New Roman" w:cs="Times New Roman"/>
          <w:b/>
          <w:sz w:val="24"/>
          <w:szCs w:val="24"/>
        </w:rPr>
      </w:pPr>
    </w:p>
    <w:p w:rsidR="004955A0" w:rsidRDefault="002303AF" w:rsidP="002303AF">
      <w:pPr>
        <w:pStyle w:val="NoSpacing"/>
        <w:spacing w:line="360" w:lineRule="auto"/>
        <w:jc w:val="both"/>
        <w:rPr>
          <w:rFonts w:ascii="Times New Roman" w:eastAsia="Calibri" w:hAnsi="Times New Roman" w:cs="Times New Roman"/>
          <w:b/>
          <w:sz w:val="24"/>
          <w:szCs w:val="24"/>
        </w:rPr>
      </w:pPr>
      <w:r>
        <w:rPr>
          <w:rFonts w:ascii="Times New Roman" w:hAnsi="Times New Roman" w:cs="Times New Roman"/>
          <w:b/>
          <w:sz w:val="24"/>
          <w:szCs w:val="24"/>
        </w:rPr>
        <w:lastRenderedPageBreak/>
        <w:t xml:space="preserve">1. </w:t>
      </w:r>
      <w:r w:rsidRPr="00BD544F">
        <w:rPr>
          <w:rFonts w:ascii="Times New Roman" w:eastAsia="Calibri" w:hAnsi="Times New Roman" w:cs="Times New Roman"/>
          <w:b/>
          <w:sz w:val="24"/>
          <w:szCs w:val="24"/>
        </w:rPr>
        <w:t>Character</w:t>
      </w:r>
      <w:r w:rsidR="00155E95">
        <w:rPr>
          <w:rFonts w:ascii="Times New Roman" w:eastAsia="Calibri" w:hAnsi="Times New Roman" w:cs="Times New Roman"/>
          <w:b/>
          <w:sz w:val="24"/>
          <w:szCs w:val="24"/>
        </w:rPr>
        <w:t xml:space="preserve"> </w:t>
      </w:r>
    </w:p>
    <w:p w:rsidR="002303AF" w:rsidRDefault="002303AF" w:rsidP="002303AF">
      <w:pPr>
        <w:pStyle w:val="NoSpacing"/>
        <w:spacing w:line="360" w:lineRule="auto"/>
        <w:jc w:val="both"/>
        <w:rPr>
          <w:rFonts w:ascii="Times New Roman" w:hAnsi="Times New Roman" w:cs="Times New Roman"/>
          <w:color w:val="252525"/>
          <w:sz w:val="24"/>
          <w:szCs w:val="24"/>
          <w:shd w:val="clear" w:color="auto" w:fill="FFFFFF"/>
        </w:rPr>
      </w:pPr>
      <w:r w:rsidRPr="00BD544F">
        <w:rPr>
          <w:rFonts w:ascii="Times New Roman" w:hAnsi="Times New Roman" w:cs="Times New Roman"/>
          <w:color w:val="252525"/>
          <w:sz w:val="24"/>
          <w:szCs w:val="24"/>
          <w:shd w:val="clear" w:color="auto" w:fill="FFFFFF"/>
        </w:rPr>
        <w:t>Creditors look for people who appear to be trustworthy and reliable, and who are willing and able to meet their financial obligations.</w:t>
      </w:r>
    </w:p>
    <w:p w:rsidR="002303AF" w:rsidRPr="00BD544F" w:rsidRDefault="002303AF" w:rsidP="002303AF">
      <w:pPr>
        <w:pStyle w:val="NoSpacing"/>
        <w:spacing w:line="360" w:lineRule="auto"/>
        <w:jc w:val="both"/>
        <w:rPr>
          <w:rFonts w:ascii="Times New Roman" w:eastAsia="Calibri" w:hAnsi="Times New Roman" w:cs="Times New Roman"/>
          <w:b/>
          <w:sz w:val="24"/>
          <w:szCs w:val="24"/>
        </w:rPr>
      </w:pPr>
    </w:p>
    <w:p w:rsidR="004955A0" w:rsidRDefault="002303AF" w:rsidP="002303AF">
      <w:pPr>
        <w:pStyle w:val="NoSpacing"/>
        <w:spacing w:line="360" w:lineRule="auto"/>
        <w:jc w:val="both"/>
        <w:rPr>
          <w:rFonts w:ascii="Times New Roman" w:eastAsia="Calibri" w:hAnsi="Times New Roman" w:cs="Times New Roman"/>
          <w:b/>
          <w:sz w:val="24"/>
          <w:szCs w:val="24"/>
        </w:rPr>
      </w:pPr>
      <w:r w:rsidRPr="00BD544F">
        <w:rPr>
          <w:rFonts w:ascii="Times New Roman" w:eastAsia="Calibri" w:hAnsi="Times New Roman" w:cs="Times New Roman"/>
          <w:b/>
          <w:sz w:val="24"/>
          <w:szCs w:val="24"/>
        </w:rPr>
        <w:t>2. Capacity</w:t>
      </w:r>
      <w:r w:rsidR="00155E95">
        <w:rPr>
          <w:rFonts w:ascii="Times New Roman" w:eastAsia="Calibri" w:hAnsi="Times New Roman" w:cs="Times New Roman"/>
          <w:b/>
          <w:sz w:val="24"/>
          <w:szCs w:val="24"/>
        </w:rPr>
        <w:t xml:space="preserve"> </w:t>
      </w:r>
    </w:p>
    <w:p w:rsidR="002303AF" w:rsidRPr="00BD544F" w:rsidRDefault="002303AF" w:rsidP="002303AF">
      <w:pPr>
        <w:pStyle w:val="NoSpacing"/>
        <w:spacing w:line="360" w:lineRule="auto"/>
        <w:jc w:val="both"/>
        <w:rPr>
          <w:rFonts w:ascii="Times New Roman" w:eastAsia="Calibri" w:hAnsi="Times New Roman" w:cs="Times New Roman"/>
          <w:sz w:val="24"/>
          <w:szCs w:val="24"/>
        </w:rPr>
      </w:pPr>
      <w:r w:rsidRPr="00BD544F">
        <w:rPr>
          <w:rFonts w:ascii="Times New Roman" w:eastAsia="Calibri" w:hAnsi="Times New Roman" w:cs="Times New Roman"/>
          <w:sz w:val="24"/>
          <w:szCs w:val="24"/>
        </w:rPr>
        <w:t xml:space="preserve">Describes customer’s ability to pay. It measured by applicants past performance records and followed by physical observation. For this, an interview with applicant’s customers/suppliers will further clarify the situation, Documents relating to this area </w:t>
      </w:r>
      <w:r>
        <w:rPr>
          <w:rFonts w:ascii="Times New Roman" w:hAnsi="Times New Roman" w:cs="Times New Roman"/>
          <w:sz w:val="24"/>
          <w:szCs w:val="24"/>
        </w:rPr>
        <w:t>are</w:t>
      </w:r>
      <w:r w:rsidRPr="00BD544F">
        <w:rPr>
          <w:rFonts w:ascii="Times New Roman" w:eastAsia="Calibri" w:hAnsi="Times New Roman" w:cs="Times New Roman"/>
          <w:sz w:val="24"/>
          <w:szCs w:val="24"/>
        </w:rPr>
        <w:t>:</w:t>
      </w:r>
    </w:p>
    <w:p w:rsidR="002303AF" w:rsidRPr="00BD544F" w:rsidRDefault="002303AF" w:rsidP="00982991">
      <w:pPr>
        <w:pStyle w:val="NoSpacing"/>
        <w:numPr>
          <w:ilvl w:val="0"/>
          <w:numId w:val="10"/>
        </w:numPr>
        <w:spacing w:line="360" w:lineRule="auto"/>
        <w:jc w:val="both"/>
        <w:rPr>
          <w:rFonts w:ascii="Times New Roman" w:eastAsia="Calibri" w:hAnsi="Times New Roman" w:cs="Times New Roman"/>
          <w:sz w:val="24"/>
          <w:szCs w:val="24"/>
        </w:rPr>
      </w:pPr>
      <w:r w:rsidRPr="00BD544F">
        <w:rPr>
          <w:rFonts w:ascii="Times New Roman" w:eastAsia="Calibri" w:hAnsi="Times New Roman" w:cs="Times New Roman"/>
          <w:sz w:val="24"/>
          <w:szCs w:val="24"/>
        </w:rPr>
        <w:t>Certified balance sheet and profit loss account for at least past 3 years.</w:t>
      </w:r>
    </w:p>
    <w:p w:rsidR="002303AF" w:rsidRPr="00BD544F" w:rsidRDefault="002303AF" w:rsidP="00982991">
      <w:pPr>
        <w:pStyle w:val="NoSpacing"/>
        <w:numPr>
          <w:ilvl w:val="0"/>
          <w:numId w:val="10"/>
        </w:numPr>
        <w:spacing w:line="360" w:lineRule="auto"/>
        <w:jc w:val="both"/>
        <w:rPr>
          <w:rFonts w:ascii="Times New Roman" w:eastAsia="Calibri" w:hAnsi="Times New Roman" w:cs="Times New Roman"/>
          <w:sz w:val="24"/>
          <w:szCs w:val="24"/>
        </w:rPr>
      </w:pPr>
      <w:r w:rsidRPr="00BD544F">
        <w:rPr>
          <w:rFonts w:ascii="Times New Roman" w:eastAsia="Calibri" w:hAnsi="Times New Roman" w:cs="Times New Roman"/>
          <w:sz w:val="24"/>
          <w:szCs w:val="24"/>
        </w:rPr>
        <w:t>In case of the personal loan they have to summit the proof source of income.</w:t>
      </w:r>
    </w:p>
    <w:p w:rsidR="002303AF" w:rsidRPr="00BD544F" w:rsidRDefault="002303AF" w:rsidP="00982991">
      <w:pPr>
        <w:pStyle w:val="NoSpacing"/>
        <w:numPr>
          <w:ilvl w:val="0"/>
          <w:numId w:val="10"/>
        </w:numPr>
        <w:spacing w:line="360" w:lineRule="auto"/>
        <w:jc w:val="both"/>
        <w:rPr>
          <w:rFonts w:ascii="Times New Roman" w:eastAsia="Calibri" w:hAnsi="Times New Roman" w:cs="Times New Roman"/>
          <w:sz w:val="24"/>
          <w:szCs w:val="24"/>
        </w:rPr>
      </w:pPr>
      <w:r w:rsidRPr="00BD544F">
        <w:rPr>
          <w:rFonts w:ascii="Times New Roman" w:eastAsia="Calibri" w:hAnsi="Times New Roman" w:cs="Times New Roman"/>
          <w:sz w:val="24"/>
          <w:szCs w:val="24"/>
        </w:rPr>
        <w:t>References or other lenders with whom the applicant has dealt in the past or bank A/C.</w:t>
      </w:r>
    </w:p>
    <w:p w:rsidR="002303AF" w:rsidRPr="00BD544F" w:rsidRDefault="002303AF" w:rsidP="002303AF">
      <w:pPr>
        <w:pStyle w:val="NoSpacing"/>
        <w:spacing w:line="360" w:lineRule="auto"/>
        <w:jc w:val="both"/>
        <w:rPr>
          <w:rFonts w:ascii="Times New Roman" w:eastAsia="Calibri" w:hAnsi="Times New Roman" w:cs="Times New Roman"/>
          <w:b/>
          <w:sz w:val="24"/>
          <w:szCs w:val="24"/>
        </w:rPr>
      </w:pPr>
    </w:p>
    <w:p w:rsidR="004955A0" w:rsidRDefault="00155E95" w:rsidP="002303AF">
      <w:pPr>
        <w:pStyle w:val="NoSpacing"/>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3. Capital</w:t>
      </w:r>
    </w:p>
    <w:p w:rsidR="002303AF" w:rsidRPr="00BD544F" w:rsidRDefault="002303AF" w:rsidP="002303AF">
      <w:pPr>
        <w:pStyle w:val="NoSpacing"/>
        <w:spacing w:line="360" w:lineRule="auto"/>
        <w:jc w:val="both"/>
        <w:rPr>
          <w:rFonts w:ascii="Times New Roman" w:eastAsia="Calibri" w:hAnsi="Times New Roman" w:cs="Times New Roman"/>
          <w:sz w:val="24"/>
          <w:szCs w:val="24"/>
        </w:rPr>
      </w:pPr>
      <w:r w:rsidRPr="00BD544F">
        <w:rPr>
          <w:rFonts w:ascii="Times New Roman" w:eastAsia="Calibri" w:hAnsi="Times New Roman" w:cs="Times New Roman"/>
          <w:sz w:val="24"/>
          <w:szCs w:val="24"/>
        </w:rPr>
        <w:t xml:space="preserve">This indicates applicant’s capacity to inject his own money. By capacity analysis, it can be concluded that whether borrower is </w:t>
      </w:r>
      <w:r w:rsidRPr="00BD544F">
        <w:rPr>
          <w:rFonts w:ascii="Times New Roman" w:hAnsi="Times New Roman" w:cs="Times New Roman"/>
          <w:sz w:val="24"/>
          <w:szCs w:val="24"/>
        </w:rPr>
        <w:t>trying</w:t>
      </w:r>
      <w:r w:rsidRPr="00BD544F">
        <w:rPr>
          <w:rFonts w:ascii="Times New Roman" w:eastAsia="Calibri" w:hAnsi="Times New Roman" w:cs="Times New Roman"/>
          <w:sz w:val="24"/>
          <w:szCs w:val="24"/>
        </w:rPr>
        <w:t xml:space="preserve"> to play with lender’s money only or is also injecting his own fund to the project. For capital analysis, financial statements, like certified balance sheet, profit and loss account is the only tools.</w:t>
      </w:r>
    </w:p>
    <w:p w:rsidR="002303AF" w:rsidRPr="00BD544F" w:rsidRDefault="002303AF" w:rsidP="002303AF">
      <w:pPr>
        <w:pStyle w:val="NoSpacing"/>
        <w:spacing w:line="360" w:lineRule="auto"/>
        <w:jc w:val="both"/>
        <w:rPr>
          <w:rFonts w:ascii="Times New Roman" w:eastAsia="Calibri" w:hAnsi="Times New Roman" w:cs="Times New Roman"/>
          <w:sz w:val="24"/>
          <w:szCs w:val="24"/>
        </w:rPr>
      </w:pPr>
    </w:p>
    <w:p w:rsidR="004955A0" w:rsidRDefault="002303AF" w:rsidP="002303AF">
      <w:pPr>
        <w:pStyle w:val="NoSpacing"/>
        <w:spacing w:line="360" w:lineRule="auto"/>
        <w:jc w:val="both"/>
        <w:rPr>
          <w:rFonts w:ascii="Times New Roman" w:eastAsia="Calibri" w:hAnsi="Times New Roman" w:cs="Times New Roman"/>
          <w:b/>
          <w:sz w:val="24"/>
          <w:szCs w:val="24"/>
        </w:rPr>
      </w:pPr>
      <w:r w:rsidRPr="00BD544F">
        <w:rPr>
          <w:rFonts w:ascii="Times New Roman" w:eastAsia="Calibri" w:hAnsi="Times New Roman" w:cs="Times New Roman"/>
          <w:b/>
          <w:sz w:val="24"/>
          <w:szCs w:val="24"/>
        </w:rPr>
        <w:t>4. Collateral</w:t>
      </w:r>
    </w:p>
    <w:p w:rsidR="002303AF" w:rsidRPr="00BD544F" w:rsidRDefault="002303AF" w:rsidP="002303AF">
      <w:pPr>
        <w:pStyle w:val="NoSpacing"/>
        <w:spacing w:line="360" w:lineRule="auto"/>
        <w:jc w:val="both"/>
        <w:rPr>
          <w:rFonts w:ascii="Times New Roman" w:eastAsia="Calibri" w:hAnsi="Times New Roman" w:cs="Times New Roman"/>
          <w:sz w:val="24"/>
          <w:szCs w:val="24"/>
        </w:rPr>
      </w:pPr>
      <w:r w:rsidRPr="00BD544F">
        <w:rPr>
          <w:rFonts w:ascii="Times New Roman" w:eastAsia="Calibri" w:hAnsi="Times New Roman" w:cs="Times New Roman"/>
          <w:sz w:val="24"/>
          <w:szCs w:val="24"/>
        </w:rPr>
        <w:t>Collateral is the security proposed by the borrower. Collateral may be of either nature movable or immovable. Movable collateral comprises right from stock, inventories to plying vehicles. In case of immovable it may be land with or without building or fixtures, plant machineries attached to it.</w:t>
      </w:r>
    </w:p>
    <w:p w:rsidR="004955A0" w:rsidRDefault="00155E95" w:rsidP="002303AF">
      <w:pPr>
        <w:pStyle w:val="NoSpacing"/>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br/>
      </w:r>
      <w:r w:rsidR="002303AF" w:rsidRPr="00BD544F">
        <w:rPr>
          <w:rFonts w:ascii="Times New Roman" w:eastAsia="Calibri" w:hAnsi="Times New Roman" w:cs="Times New Roman"/>
          <w:b/>
          <w:sz w:val="24"/>
          <w:szCs w:val="24"/>
        </w:rPr>
        <w:t>5. Conditions</w:t>
      </w:r>
    </w:p>
    <w:p w:rsidR="002303AF" w:rsidRDefault="002303AF" w:rsidP="002303AF">
      <w:pPr>
        <w:pStyle w:val="NoSpacing"/>
        <w:spacing w:line="360" w:lineRule="auto"/>
        <w:jc w:val="both"/>
        <w:rPr>
          <w:rFonts w:ascii="Times New Roman" w:hAnsi="Times New Roman" w:cs="Times New Roman"/>
          <w:sz w:val="24"/>
          <w:szCs w:val="24"/>
        </w:rPr>
      </w:pPr>
      <w:r w:rsidRPr="00BD544F">
        <w:rPr>
          <w:rFonts w:ascii="Times New Roman" w:eastAsia="Calibri" w:hAnsi="Times New Roman" w:cs="Times New Roman"/>
          <w:sz w:val="24"/>
          <w:szCs w:val="24"/>
        </w:rPr>
        <w:t xml:space="preserve">Once the funding company is satisfied with the character, capacity, capital and collateral then a credit agreement (Sanction letter) is issued in </w:t>
      </w:r>
      <w:r w:rsidRPr="00BD544F">
        <w:rPr>
          <w:rFonts w:ascii="Times New Roman" w:hAnsi="Times New Roman" w:cs="Times New Roman"/>
          <w:sz w:val="24"/>
          <w:szCs w:val="24"/>
        </w:rPr>
        <w:t>favo</w:t>
      </w:r>
      <w:r>
        <w:rPr>
          <w:rFonts w:ascii="Times New Roman" w:hAnsi="Times New Roman" w:cs="Times New Roman"/>
          <w:sz w:val="24"/>
          <w:szCs w:val="24"/>
        </w:rPr>
        <w:t>r</w:t>
      </w:r>
      <w:r w:rsidRPr="00BD544F">
        <w:rPr>
          <w:rFonts w:ascii="Times New Roman" w:eastAsia="Calibri" w:hAnsi="Times New Roman" w:cs="Times New Roman"/>
          <w:sz w:val="24"/>
          <w:szCs w:val="24"/>
        </w:rPr>
        <w:t xml:space="preserve"> of the Borrower stating conditions of the credit to which borrower’s acceptance is accepted.</w:t>
      </w:r>
    </w:p>
    <w:p w:rsidR="002303AF" w:rsidRDefault="002303AF" w:rsidP="002303AF">
      <w:pPr>
        <w:pStyle w:val="NoSpacing"/>
        <w:spacing w:line="360" w:lineRule="auto"/>
        <w:jc w:val="both"/>
        <w:rPr>
          <w:rFonts w:ascii="Times New Roman" w:hAnsi="Times New Roman" w:cs="Times New Roman"/>
          <w:sz w:val="24"/>
          <w:szCs w:val="24"/>
        </w:rPr>
      </w:pPr>
    </w:p>
    <w:p w:rsidR="004955A0" w:rsidRDefault="002303AF" w:rsidP="002303AF">
      <w:pPr>
        <w:pStyle w:val="NoSpacing"/>
        <w:spacing w:line="360" w:lineRule="auto"/>
        <w:jc w:val="both"/>
        <w:rPr>
          <w:rFonts w:ascii="Times New Roman" w:hAnsi="Times New Roman" w:cs="Times New Roman"/>
          <w:b/>
          <w:sz w:val="24"/>
          <w:szCs w:val="24"/>
        </w:rPr>
      </w:pPr>
      <w:r w:rsidRPr="00BD544F">
        <w:rPr>
          <w:rFonts w:ascii="Times New Roman" w:hAnsi="Times New Roman" w:cs="Times New Roman"/>
          <w:b/>
          <w:sz w:val="24"/>
          <w:szCs w:val="24"/>
        </w:rPr>
        <w:t>6. Credit History</w:t>
      </w:r>
    </w:p>
    <w:p w:rsidR="002303AF" w:rsidRPr="00BD544F" w:rsidRDefault="002303AF" w:rsidP="002303AF">
      <w:pPr>
        <w:pStyle w:val="NoSpacing"/>
        <w:spacing w:line="360" w:lineRule="auto"/>
        <w:jc w:val="both"/>
        <w:rPr>
          <w:rFonts w:ascii="Times New Roman" w:eastAsia="Calibri" w:hAnsi="Times New Roman" w:cs="Times New Roman"/>
          <w:sz w:val="24"/>
          <w:szCs w:val="24"/>
        </w:rPr>
      </w:pPr>
      <w:r>
        <w:rPr>
          <w:rFonts w:ascii="Times New Roman" w:hAnsi="Times New Roman" w:cs="Times New Roman"/>
          <w:sz w:val="24"/>
          <w:szCs w:val="24"/>
        </w:rPr>
        <w:t>This is individual credit history. It can be obtained from credit rating organization.</w:t>
      </w:r>
    </w:p>
    <w:p w:rsidR="002303AF" w:rsidRDefault="002303AF" w:rsidP="002303AF">
      <w:pPr>
        <w:spacing w:line="360" w:lineRule="auto"/>
        <w:jc w:val="both"/>
        <w:rPr>
          <w:rFonts w:ascii="Times New Roman" w:hAnsi="Times New Roman"/>
          <w:b/>
          <w:sz w:val="28"/>
          <w:szCs w:val="24"/>
        </w:rPr>
      </w:pPr>
      <w:r w:rsidRPr="00BD544F">
        <w:rPr>
          <w:rFonts w:ascii="Times New Roman" w:eastAsia="Times New Roman" w:hAnsi="Times New Roman"/>
          <w:b/>
          <w:sz w:val="28"/>
          <w:szCs w:val="24"/>
        </w:rPr>
        <w:lastRenderedPageBreak/>
        <w:t>2.1.</w:t>
      </w:r>
      <w:r>
        <w:rPr>
          <w:rFonts w:ascii="Times New Roman" w:hAnsi="Times New Roman"/>
          <w:b/>
          <w:sz w:val="28"/>
          <w:szCs w:val="24"/>
        </w:rPr>
        <w:t>5</w:t>
      </w:r>
      <w:r w:rsidRPr="00BD544F">
        <w:rPr>
          <w:rFonts w:ascii="Times New Roman" w:eastAsia="Times New Roman" w:hAnsi="Times New Roman"/>
          <w:b/>
          <w:sz w:val="28"/>
          <w:szCs w:val="24"/>
        </w:rPr>
        <w:t xml:space="preserve"> </w:t>
      </w:r>
      <w:r>
        <w:rPr>
          <w:rFonts w:ascii="Times New Roman" w:hAnsi="Times New Roman"/>
          <w:b/>
          <w:sz w:val="28"/>
          <w:szCs w:val="24"/>
        </w:rPr>
        <w:t>Principle of Sound Lending Policy</w:t>
      </w:r>
    </w:p>
    <w:p w:rsidR="002303AF" w:rsidRDefault="002303AF" w:rsidP="002303AF">
      <w:pPr>
        <w:spacing w:line="360" w:lineRule="auto"/>
        <w:jc w:val="both"/>
        <w:rPr>
          <w:rFonts w:ascii="Times New Roman" w:hAnsi="Times New Roman"/>
          <w:sz w:val="24"/>
          <w:szCs w:val="24"/>
        </w:rPr>
      </w:pPr>
      <w:r>
        <w:rPr>
          <w:rFonts w:ascii="Times New Roman" w:hAnsi="Times New Roman"/>
          <w:sz w:val="24"/>
          <w:szCs w:val="24"/>
        </w:rPr>
        <w:t>Granting loan is the main business of banking company. A major chunk of the profit comes out from this function. But there is inherent risk. Banks must reduce risk since they lend money by collecting from depositors. Banks have to follow a cautious policy and conduct the business on the basis of sound lending principles, some of important lending principles are given below:</w:t>
      </w:r>
    </w:p>
    <w:p w:rsidR="002303AF" w:rsidRPr="00B33FF1" w:rsidRDefault="002303AF" w:rsidP="002303AF">
      <w:pPr>
        <w:pStyle w:val="NoSpacing"/>
        <w:spacing w:line="360" w:lineRule="auto"/>
        <w:jc w:val="both"/>
        <w:rPr>
          <w:rFonts w:ascii="Times New Roman" w:hAnsi="Times New Roman" w:cs="Times New Roman"/>
          <w:b/>
          <w:sz w:val="24"/>
          <w:szCs w:val="24"/>
        </w:rPr>
      </w:pPr>
      <w:r w:rsidRPr="00B33FF1">
        <w:rPr>
          <w:rFonts w:ascii="Times New Roman" w:hAnsi="Times New Roman" w:cs="Times New Roman"/>
          <w:b/>
          <w:sz w:val="24"/>
          <w:szCs w:val="24"/>
        </w:rPr>
        <w:t>Safety</w:t>
      </w:r>
    </w:p>
    <w:p w:rsidR="002303AF" w:rsidRPr="00B33FF1" w:rsidRDefault="002303AF" w:rsidP="002303AF">
      <w:pPr>
        <w:pStyle w:val="NoSpacing"/>
        <w:spacing w:line="360" w:lineRule="auto"/>
        <w:jc w:val="both"/>
        <w:rPr>
          <w:rFonts w:ascii="Times New Roman" w:hAnsi="Times New Roman" w:cs="Times New Roman"/>
          <w:sz w:val="24"/>
          <w:szCs w:val="24"/>
        </w:rPr>
      </w:pPr>
      <w:r w:rsidRPr="00B33FF1">
        <w:rPr>
          <w:rFonts w:ascii="Times New Roman" w:hAnsi="Times New Roman" w:cs="Times New Roman"/>
          <w:sz w:val="24"/>
          <w:szCs w:val="24"/>
        </w:rPr>
        <w:t>Normally the banker uses the money of depositors in granting loans and advances. So first of all initially the banker while granting loans should think first of the safety of depositor’s money. The purpose behind the safety is to see the financial position of the borrower whether he can pay the debt as well as interest easily.</w:t>
      </w:r>
    </w:p>
    <w:p w:rsidR="002303AF" w:rsidRPr="00B33FF1" w:rsidRDefault="002303AF" w:rsidP="002303AF">
      <w:pPr>
        <w:pStyle w:val="NoSpacing"/>
        <w:spacing w:line="360" w:lineRule="auto"/>
        <w:jc w:val="both"/>
        <w:rPr>
          <w:rFonts w:ascii="Times New Roman" w:hAnsi="Times New Roman" w:cs="Times New Roman"/>
          <w:sz w:val="24"/>
          <w:szCs w:val="24"/>
        </w:rPr>
      </w:pPr>
    </w:p>
    <w:p w:rsidR="002303AF" w:rsidRPr="00B33FF1" w:rsidRDefault="002303AF" w:rsidP="002303AF">
      <w:pPr>
        <w:pStyle w:val="NoSpacing"/>
        <w:spacing w:line="360" w:lineRule="auto"/>
        <w:jc w:val="both"/>
        <w:rPr>
          <w:rFonts w:ascii="Times New Roman" w:hAnsi="Times New Roman" w:cs="Times New Roman"/>
          <w:b/>
          <w:sz w:val="24"/>
          <w:szCs w:val="24"/>
        </w:rPr>
      </w:pPr>
      <w:r w:rsidRPr="00B33FF1">
        <w:rPr>
          <w:rFonts w:ascii="Times New Roman" w:hAnsi="Times New Roman" w:cs="Times New Roman"/>
          <w:b/>
          <w:sz w:val="24"/>
          <w:szCs w:val="24"/>
        </w:rPr>
        <w:t>Liquidity</w:t>
      </w:r>
    </w:p>
    <w:p w:rsidR="002303AF" w:rsidRPr="00B33FF1" w:rsidRDefault="002303AF" w:rsidP="002303AF">
      <w:pPr>
        <w:pStyle w:val="NoSpacing"/>
        <w:spacing w:line="360" w:lineRule="auto"/>
        <w:jc w:val="both"/>
        <w:rPr>
          <w:rFonts w:ascii="Times New Roman" w:hAnsi="Times New Roman" w:cs="Times New Roman"/>
          <w:sz w:val="24"/>
          <w:szCs w:val="24"/>
        </w:rPr>
      </w:pPr>
      <w:r w:rsidRPr="00B33FF1">
        <w:rPr>
          <w:rFonts w:ascii="Times New Roman" w:hAnsi="Times New Roman" w:cs="Times New Roman"/>
          <w:sz w:val="24"/>
          <w:szCs w:val="24"/>
        </w:rPr>
        <w:t>It is a legal duty of a banker to pay on demand the total deposited money to the depositor. So the banker has to keep certain percent cash of the total deposits on hand. Moreover the bank grants loan. It is also for the addition of short term or productive capital. Such type of lending is recovered on demand.</w:t>
      </w:r>
    </w:p>
    <w:p w:rsidR="002303AF" w:rsidRPr="00B33FF1" w:rsidRDefault="002303AF" w:rsidP="002303AF">
      <w:pPr>
        <w:pStyle w:val="NoSpacing"/>
        <w:spacing w:line="360" w:lineRule="auto"/>
        <w:jc w:val="both"/>
        <w:rPr>
          <w:rFonts w:ascii="Times New Roman" w:hAnsi="Times New Roman" w:cs="Times New Roman"/>
          <w:sz w:val="24"/>
          <w:szCs w:val="24"/>
        </w:rPr>
      </w:pPr>
    </w:p>
    <w:p w:rsidR="002303AF" w:rsidRPr="001C2A81" w:rsidRDefault="002303AF" w:rsidP="002303AF">
      <w:pPr>
        <w:pStyle w:val="NoSpacing"/>
        <w:spacing w:line="360" w:lineRule="auto"/>
        <w:jc w:val="both"/>
        <w:rPr>
          <w:rFonts w:ascii="Times New Roman" w:hAnsi="Times New Roman" w:cs="Times New Roman"/>
          <w:b/>
          <w:sz w:val="24"/>
          <w:szCs w:val="24"/>
        </w:rPr>
      </w:pPr>
      <w:r w:rsidRPr="001C2A81">
        <w:rPr>
          <w:rFonts w:ascii="Times New Roman" w:hAnsi="Times New Roman" w:cs="Times New Roman"/>
          <w:b/>
          <w:sz w:val="24"/>
          <w:szCs w:val="24"/>
        </w:rPr>
        <w:t>Profitability</w:t>
      </w:r>
    </w:p>
    <w:p w:rsidR="002303AF" w:rsidRPr="00B33FF1" w:rsidRDefault="002303AF" w:rsidP="002303AF">
      <w:pPr>
        <w:pStyle w:val="NoSpacing"/>
        <w:spacing w:line="360" w:lineRule="auto"/>
        <w:jc w:val="both"/>
        <w:rPr>
          <w:rFonts w:ascii="Times New Roman" w:hAnsi="Times New Roman" w:cs="Times New Roman"/>
          <w:sz w:val="24"/>
          <w:szCs w:val="24"/>
        </w:rPr>
      </w:pPr>
      <w:r w:rsidRPr="00B33FF1">
        <w:rPr>
          <w:rFonts w:ascii="Times New Roman" w:hAnsi="Times New Roman" w:cs="Times New Roman"/>
          <w:sz w:val="24"/>
          <w:szCs w:val="24"/>
        </w:rPr>
        <w:t>Commercial banking is profit earning institutes. Nationalized banks are also not an exception. They should have planning of deposits in a profitability way pay more interest to the depositors and more salary to the employees. Moreover the banker can also incur business cost and can give more benefits to customer.</w:t>
      </w:r>
    </w:p>
    <w:p w:rsidR="002303AF" w:rsidRPr="00B33FF1" w:rsidRDefault="002303AF" w:rsidP="002303AF">
      <w:pPr>
        <w:pStyle w:val="NoSpacing"/>
        <w:spacing w:line="360" w:lineRule="auto"/>
        <w:jc w:val="both"/>
        <w:rPr>
          <w:rFonts w:ascii="Times New Roman" w:hAnsi="Times New Roman" w:cs="Times New Roman"/>
          <w:sz w:val="24"/>
          <w:szCs w:val="24"/>
        </w:rPr>
      </w:pPr>
    </w:p>
    <w:p w:rsidR="002303AF" w:rsidRPr="001C2A81" w:rsidRDefault="002303AF" w:rsidP="002303AF">
      <w:pPr>
        <w:pStyle w:val="NoSpacing"/>
        <w:spacing w:line="360" w:lineRule="auto"/>
        <w:jc w:val="both"/>
        <w:rPr>
          <w:rFonts w:ascii="Times New Roman" w:hAnsi="Times New Roman" w:cs="Times New Roman"/>
          <w:b/>
          <w:sz w:val="24"/>
          <w:szCs w:val="24"/>
        </w:rPr>
      </w:pPr>
      <w:r w:rsidRPr="001C2A81">
        <w:rPr>
          <w:rFonts w:ascii="Times New Roman" w:hAnsi="Times New Roman" w:cs="Times New Roman"/>
          <w:b/>
          <w:sz w:val="24"/>
          <w:szCs w:val="24"/>
        </w:rPr>
        <w:t xml:space="preserve">Purpose </w:t>
      </w:r>
      <w:r>
        <w:rPr>
          <w:rFonts w:ascii="Times New Roman" w:hAnsi="Times New Roman" w:cs="Times New Roman"/>
          <w:b/>
          <w:sz w:val="24"/>
          <w:szCs w:val="24"/>
        </w:rPr>
        <w:t>o</w:t>
      </w:r>
      <w:r w:rsidRPr="001C2A81">
        <w:rPr>
          <w:rFonts w:ascii="Times New Roman" w:hAnsi="Times New Roman" w:cs="Times New Roman"/>
          <w:b/>
          <w:sz w:val="24"/>
          <w:szCs w:val="24"/>
        </w:rPr>
        <w:t>f Loan</w:t>
      </w:r>
    </w:p>
    <w:p w:rsidR="002303AF" w:rsidRPr="00B33FF1" w:rsidRDefault="002303AF" w:rsidP="002303AF">
      <w:pPr>
        <w:pStyle w:val="NoSpacing"/>
        <w:spacing w:line="360" w:lineRule="auto"/>
        <w:jc w:val="both"/>
        <w:rPr>
          <w:rFonts w:ascii="Times New Roman" w:hAnsi="Times New Roman" w:cs="Times New Roman"/>
          <w:sz w:val="24"/>
          <w:szCs w:val="24"/>
        </w:rPr>
      </w:pPr>
      <w:r w:rsidRPr="00B33FF1">
        <w:rPr>
          <w:rFonts w:ascii="Times New Roman" w:hAnsi="Times New Roman" w:cs="Times New Roman"/>
          <w:sz w:val="24"/>
          <w:szCs w:val="24"/>
        </w:rPr>
        <w:t xml:space="preserve">Banks never lend or advance for any type of purpose. The banks grant loans and advances for the safety of its wealth, and certainty of recovery of loan and the bank lends only for productive purposes. </w:t>
      </w:r>
    </w:p>
    <w:p w:rsidR="002303AF" w:rsidRPr="00B33FF1" w:rsidRDefault="002303AF" w:rsidP="002303AF">
      <w:pPr>
        <w:pStyle w:val="NoSpacing"/>
        <w:spacing w:line="360" w:lineRule="auto"/>
        <w:jc w:val="both"/>
        <w:rPr>
          <w:rFonts w:ascii="Times New Roman" w:hAnsi="Times New Roman" w:cs="Times New Roman"/>
          <w:sz w:val="24"/>
          <w:szCs w:val="24"/>
        </w:rPr>
      </w:pPr>
    </w:p>
    <w:p w:rsidR="002303AF" w:rsidRPr="001C2A81" w:rsidRDefault="002303AF" w:rsidP="002303AF">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Principle o</w:t>
      </w:r>
      <w:r w:rsidRPr="001C2A81">
        <w:rPr>
          <w:rFonts w:ascii="Times New Roman" w:hAnsi="Times New Roman" w:cs="Times New Roman"/>
          <w:b/>
          <w:sz w:val="24"/>
          <w:szCs w:val="24"/>
        </w:rPr>
        <w:t xml:space="preserve">f Diversification </w:t>
      </w:r>
      <w:r>
        <w:rPr>
          <w:rFonts w:ascii="Times New Roman" w:hAnsi="Times New Roman" w:cs="Times New Roman"/>
          <w:b/>
          <w:sz w:val="24"/>
          <w:szCs w:val="24"/>
        </w:rPr>
        <w:t>o</w:t>
      </w:r>
      <w:r w:rsidRPr="001C2A81">
        <w:rPr>
          <w:rFonts w:ascii="Times New Roman" w:hAnsi="Times New Roman" w:cs="Times New Roman"/>
          <w:b/>
          <w:sz w:val="24"/>
          <w:szCs w:val="24"/>
        </w:rPr>
        <w:t>f Risks</w:t>
      </w:r>
    </w:p>
    <w:p w:rsidR="002303AF" w:rsidRDefault="002303AF" w:rsidP="002303AF">
      <w:pPr>
        <w:pStyle w:val="NoSpacing"/>
        <w:spacing w:line="360" w:lineRule="auto"/>
        <w:jc w:val="both"/>
        <w:rPr>
          <w:rFonts w:ascii="Times New Roman" w:hAnsi="Times New Roman" w:cs="Times New Roman"/>
          <w:sz w:val="24"/>
          <w:szCs w:val="24"/>
        </w:rPr>
      </w:pPr>
      <w:r w:rsidRPr="00B33FF1">
        <w:rPr>
          <w:rFonts w:ascii="Times New Roman" w:hAnsi="Times New Roman" w:cs="Times New Roman"/>
          <w:sz w:val="24"/>
          <w:szCs w:val="24"/>
        </w:rPr>
        <w:t>While lending loans or advances the banks normally keep such securities and assets as a supports so that lending may be safe and secured.</w:t>
      </w:r>
    </w:p>
    <w:p w:rsidR="002303AF" w:rsidRDefault="002303AF" w:rsidP="002303AF">
      <w:pPr>
        <w:pStyle w:val="NoSpacing"/>
        <w:spacing w:line="360" w:lineRule="auto"/>
        <w:jc w:val="both"/>
        <w:rPr>
          <w:rFonts w:ascii="Times New Roman" w:hAnsi="Times New Roman" w:cs="Times New Roman"/>
          <w:sz w:val="24"/>
          <w:szCs w:val="24"/>
        </w:rPr>
      </w:pPr>
    </w:p>
    <w:p w:rsidR="002303AF" w:rsidRPr="00A2723E" w:rsidRDefault="002303AF" w:rsidP="002303AF">
      <w:pPr>
        <w:pStyle w:val="NoSpacing"/>
        <w:spacing w:line="360" w:lineRule="auto"/>
        <w:jc w:val="both"/>
        <w:rPr>
          <w:rFonts w:ascii="Times New Roman" w:eastAsia="Calibri" w:hAnsi="Times New Roman" w:cs="Times New Roman"/>
          <w:b/>
          <w:sz w:val="24"/>
          <w:szCs w:val="24"/>
        </w:rPr>
      </w:pPr>
      <w:r w:rsidRPr="00A2723E">
        <w:rPr>
          <w:rFonts w:ascii="Times New Roman" w:eastAsia="Calibri" w:hAnsi="Times New Roman" w:cs="Times New Roman"/>
          <w:b/>
          <w:sz w:val="24"/>
          <w:szCs w:val="24"/>
        </w:rPr>
        <w:t>National Interest and Suitability</w:t>
      </w:r>
    </w:p>
    <w:p w:rsidR="002303AF" w:rsidRPr="00A2723E" w:rsidRDefault="002303AF" w:rsidP="002303AF">
      <w:pPr>
        <w:pStyle w:val="NoSpacing"/>
        <w:spacing w:line="360" w:lineRule="auto"/>
        <w:jc w:val="both"/>
        <w:rPr>
          <w:rFonts w:ascii="Times New Roman" w:eastAsia="Calibri" w:hAnsi="Times New Roman" w:cs="Times New Roman"/>
          <w:sz w:val="24"/>
          <w:szCs w:val="24"/>
        </w:rPr>
      </w:pPr>
      <w:r w:rsidRPr="00A2723E">
        <w:rPr>
          <w:rFonts w:ascii="Times New Roman" w:eastAsia="Calibri" w:hAnsi="Times New Roman" w:cs="Times New Roman"/>
          <w:sz w:val="24"/>
          <w:szCs w:val="24"/>
        </w:rPr>
        <w:t>Bankers must ascertain on what type of business the customer is involved whether it serves the national interest or not, whether the firm is acting responsibly towards the society that it is operating in like brick industry or the cement industry and the precautions taken by it against environment pollution. Central bank issues directives, prohibiting banks to invest in various sectors such as the import of arms and ammunitions etc. Also bankers must remain vigilant of the law and order situation where borrower carries its business.</w:t>
      </w:r>
    </w:p>
    <w:p w:rsidR="002303AF" w:rsidRPr="00A2723E" w:rsidRDefault="002303AF" w:rsidP="002303AF">
      <w:pPr>
        <w:pStyle w:val="NoSpacing"/>
        <w:spacing w:line="360" w:lineRule="auto"/>
        <w:jc w:val="both"/>
        <w:rPr>
          <w:rFonts w:ascii="Times New Roman" w:hAnsi="Times New Roman" w:cs="Times New Roman"/>
          <w:b/>
          <w:sz w:val="24"/>
          <w:szCs w:val="24"/>
        </w:rPr>
      </w:pPr>
    </w:p>
    <w:p w:rsidR="002303AF" w:rsidRDefault="002303AF" w:rsidP="002303AF">
      <w:pPr>
        <w:spacing w:line="360" w:lineRule="auto"/>
        <w:jc w:val="both"/>
        <w:rPr>
          <w:rFonts w:ascii="Times New Roman" w:hAnsi="Times New Roman"/>
          <w:b/>
          <w:sz w:val="28"/>
          <w:szCs w:val="24"/>
        </w:rPr>
      </w:pPr>
      <w:r w:rsidRPr="00BD544F">
        <w:rPr>
          <w:rFonts w:ascii="Times New Roman" w:eastAsia="Times New Roman" w:hAnsi="Times New Roman"/>
          <w:b/>
          <w:sz w:val="28"/>
          <w:szCs w:val="24"/>
        </w:rPr>
        <w:t>2.</w:t>
      </w:r>
      <w:r>
        <w:rPr>
          <w:rFonts w:ascii="Times New Roman" w:eastAsia="Times New Roman" w:hAnsi="Times New Roman"/>
          <w:b/>
          <w:sz w:val="28"/>
          <w:szCs w:val="24"/>
        </w:rPr>
        <w:t xml:space="preserve">2 </w:t>
      </w:r>
      <w:r w:rsidRPr="008D62C0">
        <w:rPr>
          <w:rFonts w:ascii="Times New Roman" w:hAnsi="Times New Roman"/>
          <w:b/>
          <w:sz w:val="28"/>
          <w:szCs w:val="24"/>
        </w:rPr>
        <w:t>Review of Related Studies</w:t>
      </w: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section provides review of articles, journals and dissertations related to credit management and its impact on joint ventures banks in Nepal. It provides overview regarding the findings of previous researchers, academicians and institutions in the credit management study area. </w:t>
      </w:r>
    </w:p>
    <w:p w:rsidR="002303AF" w:rsidRDefault="002303AF" w:rsidP="002303AF">
      <w:pPr>
        <w:pStyle w:val="NoSpacing"/>
        <w:spacing w:line="360" w:lineRule="auto"/>
        <w:jc w:val="both"/>
        <w:rPr>
          <w:rFonts w:ascii="Times New Roman" w:hAnsi="Times New Roman" w:cs="Times New Roman"/>
          <w:sz w:val="24"/>
          <w:szCs w:val="24"/>
        </w:rPr>
      </w:pPr>
    </w:p>
    <w:p w:rsidR="002303AF" w:rsidRPr="00C204F7" w:rsidRDefault="002303AF" w:rsidP="002303AF">
      <w:pPr>
        <w:pStyle w:val="NoSpacing"/>
        <w:spacing w:line="360" w:lineRule="auto"/>
        <w:jc w:val="both"/>
        <w:rPr>
          <w:rFonts w:ascii="Times New Roman" w:eastAsia="Calibri" w:hAnsi="Times New Roman" w:cs="Times New Roman"/>
          <w:b/>
          <w:sz w:val="24"/>
          <w:szCs w:val="24"/>
        </w:rPr>
      </w:pPr>
      <w:r w:rsidRPr="00C204F7">
        <w:rPr>
          <w:rFonts w:ascii="Times New Roman" w:eastAsia="Calibri" w:hAnsi="Times New Roman" w:cs="Times New Roman"/>
          <w:b/>
          <w:sz w:val="24"/>
          <w:szCs w:val="24"/>
        </w:rPr>
        <w:t>2.2.1 Review of Related Articles and Journals</w:t>
      </w: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 xml:space="preserve">Bhattarai (1998) in his article </w:t>
      </w:r>
      <w:r>
        <w:rPr>
          <w:rFonts w:ascii="Times New Roman" w:hAnsi="Times New Roman" w:cs="Times New Roman"/>
          <w:sz w:val="24"/>
          <w:szCs w:val="24"/>
        </w:rPr>
        <w:t>"why does loan become defaulter</w:t>
      </w:r>
      <w:r w:rsidRPr="00AC2109">
        <w:rPr>
          <w:rFonts w:ascii="Times New Roman" w:hAnsi="Times New Roman" w:cs="Times New Roman"/>
          <w:sz w:val="24"/>
          <w:szCs w:val="24"/>
        </w:rPr>
        <w:t>"</w:t>
      </w:r>
      <w:r>
        <w:rPr>
          <w:rFonts w:ascii="Times New Roman" w:hAnsi="Times New Roman" w:cs="Times New Roman"/>
          <w:sz w:val="24"/>
          <w:szCs w:val="24"/>
        </w:rPr>
        <w:t xml:space="preserve"> </w:t>
      </w:r>
      <w:r w:rsidRPr="00AC2109">
        <w:rPr>
          <w:rFonts w:ascii="Times New Roman" w:hAnsi="Times New Roman" w:cs="Times New Roman"/>
          <w:sz w:val="24"/>
          <w:szCs w:val="24"/>
        </w:rPr>
        <w:t>found that if bank cannot recover its loan lending, bank cash flow will badly affected. similarly it can affect the close relationship between depositors. This study find out the causes that make loan default. when dew date is over the loans become default. He said that generally increase in interest rates, decreases in economic activities causes decrease in the capacity of debtor and sometimes the debtor knowingly do not pay back the loan. other than these reasons in the context of Nepal, lack of credit policy, lack of information about the loan holder, unhealthy competition and small market areas, causes loan defaults. Default loan increases the resources mobilization cost and reduces the profit earning capacity of a bank. Therefore, increases in default loans are the indicator of problematic situations to the bank.</w:t>
      </w:r>
    </w:p>
    <w:p w:rsidR="002303AF" w:rsidRDefault="002303AF" w:rsidP="002303AF">
      <w:pPr>
        <w:pStyle w:val="NoSpacing"/>
        <w:spacing w:line="360" w:lineRule="auto"/>
        <w:jc w:val="both"/>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Ch</w:t>
      </w:r>
      <w:r>
        <w:rPr>
          <w:rFonts w:ascii="Times New Roman" w:hAnsi="Times New Roman" w:cs="Times New Roman"/>
          <w:sz w:val="24"/>
          <w:szCs w:val="24"/>
        </w:rPr>
        <w:t>h</w:t>
      </w:r>
      <w:r w:rsidRPr="00AC2109">
        <w:rPr>
          <w:rFonts w:ascii="Times New Roman" w:hAnsi="Times New Roman" w:cs="Times New Roman"/>
          <w:sz w:val="24"/>
          <w:szCs w:val="24"/>
        </w:rPr>
        <w:t xml:space="preserve">ettri (1998) in his article titled "Non performing Assets: A need for Rationalization" concluded that financial institution are beset with the burden of mounting level of NPAs in developing countries. Such assets debar income flow of the financial institution while claiming additional resources in the form of </w:t>
      </w:r>
      <w:r w:rsidRPr="00AC2109">
        <w:rPr>
          <w:rFonts w:ascii="Times New Roman" w:hAnsi="Times New Roman" w:cs="Times New Roman"/>
          <w:sz w:val="24"/>
          <w:szCs w:val="24"/>
        </w:rPr>
        <w:lastRenderedPageBreak/>
        <w:t>provisioning there by hindering gainful investment. Rising level of NPAs cannot be taken as stimulus but the vigilance demanded to solve the problem like this, eventually well generate vigor to gear up the banking and financial activities in more active way contributing to emerging growth.</w:t>
      </w:r>
    </w:p>
    <w:p w:rsidR="002303AF" w:rsidRDefault="002303AF" w:rsidP="002303AF">
      <w:pPr>
        <w:pStyle w:val="NoSpacing"/>
        <w:spacing w:line="360" w:lineRule="auto"/>
        <w:jc w:val="both"/>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 xml:space="preserve">Shrestha, (1998) "Lending Operations of Commercial Banks of Nepal and its Impact on </w:t>
      </w:r>
      <w:smartTag w:uri="urn:schemas-microsoft-com:office:smarttags" w:element="stockticker">
        <w:r w:rsidRPr="00AC2109">
          <w:rPr>
            <w:rFonts w:ascii="Times New Roman" w:hAnsi="Times New Roman" w:cs="Times New Roman"/>
            <w:sz w:val="24"/>
            <w:szCs w:val="24"/>
          </w:rPr>
          <w:t>GDP</w:t>
        </w:r>
      </w:smartTag>
      <w:r w:rsidRPr="00AC2109">
        <w:rPr>
          <w:rFonts w:ascii="Times New Roman" w:hAnsi="Times New Roman" w:cs="Times New Roman"/>
          <w:sz w:val="24"/>
          <w:szCs w:val="24"/>
        </w:rPr>
        <w:t>" presented the objectives to make an analysis of contribution of commercial banks' lending to the Gross Domestic Product (</w:t>
      </w:r>
      <w:smartTag w:uri="urn:schemas-microsoft-com:office:smarttags" w:element="stockticker">
        <w:r w:rsidRPr="00AC2109">
          <w:rPr>
            <w:rFonts w:ascii="Times New Roman" w:hAnsi="Times New Roman" w:cs="Times New Roman"/>
            <w:sz w:val="24"/>
            <w:szCs w:val="24"/>
          </w:rPr>
          <w:t>GDP</w:t>
        </w:r>
      </w:smartTag>
      <w:r w:rsidRPr="00AC2109">
        <w:rPr>
          <w:rFonts w:ascii="Times New Roman" w:hAnsi="Times New Roman" w:cs="Times New Roman"/>
          <w:sz w:val="24"/>
          <w:szCs w:val="24"/>
        </w:rPr>
        <w:t xml:space="preserve">) of Nepal. She has set a hypothesis that there has been a positive impact of lending of commercial banks to the </w:t>
      </w:r>
      <w:smartTag w:uri="urn:schemas-microsoft-com:office:smarttags" w:element="stockticker">
        <w:r w:rsidRPr="00AC2109">
          <w:rPr>
            <w:rFonts w:ascii="Times New Roman" w:hAnsi="Times New Roman" w:cs="Times New Roman"/>
            <w:sz w:val="24"/>
            <w:szCs w:val="24"/>
          </w:rPr>
          <w:t>GDP</w:t>
        </w:r>
      </w:smartTag>
      <w:r w:rsidRPr="00AC2109">
        <w:rPr>
          <w:rFonts w:ascii="Times New Roman" w:hAnsi="Times New Roman" w:cs="Times New Roman"/>
          <w:sz w:val="24"/>
          <w:szCs w:val="24"/>
        </w:rPr>
        <w:t xml:space="preserve">. In research methodology, she has considered </w:t>
      </w:r>
      <w:smartTag w:uri="urn:schemas-microsoft-com:office:smarttags" w:element="stockticker">
        <w:r w:rsidRPr="00AC2109">
          <w:rPr>
            <w:rFonts w:ascii="Times New Roman" w:hAnsi="Times New Roman" w:cs="Times New Roman"/>
            <w:sz w:val="24"/>
            <w:szCs w:val="24"/>
          </w:rPr>
          <w:t>GDP</w:t>
        </w:r>
      </w:smartTag>
      <w:r w:rsidRPr="00AC2109">
        <w:rPr>
          <w:rFonts w:ascii="Times New Roman" w:hAnsi="Times New Roman" w:cs="Times New Roman"/>
          <w:sz w:val="24"/>
          <w:szCs w:val="24"/>
        </w:rPr>
        <w:t xml:space="preserve"> as the dependent variable and various sectors of lending viz. agriculture, industrial, commercial, service, general and social sectors as independent variables. A multiple regression technique has been applied to analyze the contribution. </w:t>
      </w:r>
    </w:p>
    <w:p w:rsidR="002303AF" w:rsidRPr="00AC2109" w:rsidRDefault="002303AF" w:rsidP="002303AF">
      <w:pPr>
        <w:pStyle w:val="NoSpacing"/>
        <w:spacing w:line="360" w:lineRule="auto"/>
        <w:jc w:val="both"/>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 xml:space="preserve">The multiple analyses have shown that all the variables except service sector lending have positive impact on </w:t>
      </w:r>
      <w:smartTag w:uri="urn:schemas-microsoft-com:office:smarttags" w:element="stockticker">
        <w:r w:rsidRPr="00AC2109">
          <w:rPr>
            <w:rFonts w:ascii="Times New Roman" w:hAnsi="Times New Roman" w:cs="Times New Roman"/>
            <w:sz w:val="24"/>
            <w:szCs w:val="24"/>
          </w:rPr>
          <w:t>GDP</w:t>
        </w:r>
      </w:smartTag>
      <w:r w:rsidRPr="00AC2109">
        <w:rPr>
          <w:rFonts w:ascii="Times New Roman" w:hAnsi="Times New Roman" w:cs="Times New Roman"/>
          <w:sz w:val="24"/>
          <w:szCs w:val="24"/>
        </w:rPr>
        <w:t xml:space="preserve">. Thus in conclusion, she has accepted the hypothesis, i.e. there has been positive impact on </w:t>
      </w:r>
      <w:smartTag w:uri="urn:schemas-microsoft-com:office:smarttags" w:element="stockticker">
        <w:r w:rsidRPr="00AC2109">
          <w:rPr>
            <w:rFonts w:ascii="Times New Roman" w:hAnsi="Times New Roman" w:cs="Times New Roman"/>
            <w:sz w:val="24"/>
            <w:szCs w:val="24"/>
          </w:rPr>
          <w:t>GDP</w:t>
        </w:r>
      </w:smartTag>
      <w:r w:rsidRPr="00AC2109">
        <w:rPr>
          <w:rFonts w:ascii="Times New Roman" w:hAnsi="Times New Roman" w:cs="Times New Roman"/>
          <w:sz w:val="24"/>
          <w:szCs w:val="24"/>
        </w:rPr>
        <w:t xml:space="preserve"> by the lending of commercial banks in various sectors of economy, except service sector investment."</w:t>
      </w:r>
    </w:p>
    <w:p w:rsidR="002303AF" w:rsidRPr="00AC2109" w:rsidRDefault="002303AF" w:rsidP="002303AF">
      <w:pPr>
        <w:pStyle w:val="NoSpacing"/>
        <w:spacing w:line="360" w:lineRule="auto"/>
        <w:jc w:val="both"/>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Bhattarai, (2002) "Something is Rotten with the State of Commercial Banking in Nepal” starts with words like NPA, conflict of interest, murky offshore ownership, well connected defaulter, loan swapping and political obstruction to describe the commercial banks in Nepal. Bhattarai quoted the words of the Governor to describe the state of banking sector as 'terrible'. Also, he quotes one of the donor representatives involved in financial reform as "Nepal has the weakest central bank in the developing world." As per the author, bankers with patronage could get away with getting anything they wanted approved by the regulator. He quotes the first governor of NRB, "only 3 out of 12 Governors actually completed their five year terms in its entire history because they were sacked for undefined exigencies." He also quotes Pant, the then Executive Director of Nabil, "The financial sector is in appalling state."</w:t>
      </w:r>
    </w:p>
    <w:p w:rsidR="002303AF" w:rsidRPr="00AC2109" w:rsidRDefault="002303AF" w:rsidP="002303AF">
      <w:pPr>
        <w:pStyle w:val="NoSpacing"/>
        <w:spacing w:line="360" w:lineRule="auto"/>
        <w:jc w:val="both"/>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 xml:space="preserve">Bhattarai says that all the evidences gathered for his article point to one direction-the regulatory body, NRB not doing its job properly and explains that the malaise with the financial sector was deep. As an instance, presents Nabil Bank and its ownership. </w:t>
      </w:r>
      <w:r w:rsidRPr="00AC2109">
        <w:rPr>
          <w:rFonts w:ascii="Times New Roman" w:hAnsi="Times New Roman" w:cs="Times New Roman"/>
          <w:sz w:val="24"/>
          <w:szCs w:val="24"/>
        </w:rPr>
        <w:lastRenderedPageBreak/>
        <w:t xml:space="preserve">and bets on the fact that even Nabil Bank Shareholders do not know of the Bank's owners of the major block of shares. The author expects NRB to disclose this fact if they know about it. </w:t>
      </w:r>
    </w:p>
    <w:p w:rsidR="002303AF" w:rsidRPr="00AC2109" w:rsidRDefault="002303AF" w:rsidP="002303AF">
      <w:pPr>
        <w:pStyle w:val="NoSpacing"/>
        <w:spacing w:line="360" w:lineRule="auto"/>
        <w:jc w:val="both"/>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 xml:space="preserve">Another example Bhattarai presents is on the profitability of the banks in the very first year and questions their profit figures with the given state of ailing economy, where each sector is showing heavy losses. Also, the increasing trend of Non-performing Assets (NPAs) is explained by him is a result of scam. A scam process as explained to him by an NRB official goes like this, "You put in Rs.50 million to promote a bank and then borrow Rs.500 million from it. They are not opening banks to do banking but to siphon loans for themselves." However, the author is of a view that the new directives issued on October 2001 shall improve the situation. </w:t>
      </w:r>
    </w:p>
    <w:p w:rsidR="002303AF" w:rsidRPr="00AC2109" w:rsidRDefault="002303AF" w:rsidP="002303AF">
      <w:pPr>
        <w:pStyle w:val="NoSpacing"/>
        <w:spacing w:line="360" w:lineRule="auto"/>
        <w:jc w:val="both"/>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 xml:space="preserve">Here, the author has not clearly mentioned of the research methodology. The conclusions are not well supported by data. The article reflects a one sided biased view of the author and the view of NRB on this has not been taken. The conclusion made by the author has not been tested. </w:t>
      </w:r>
    </w:p>
    <w:p w:rsidR="002303AF" w:rsidRDefault="002303AF" w:rsidP="002303AF">
      <w:pPr>
        <w:pStyle w:val="NoSpacing"/>
        <w:spacing w:line="360" w:lineRule="auto"/>
        <w:jc w:val="both"/>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Karki (2002) in an article " challenges of nonperforming loan management in Nepal" She has mentioned the causes of increasing trend of nonperforming loan. She identified the major causes such as poor loan analysis, guarantee oriented loan system, depreciation of valued assets, misuse of loan, lack of regular supervision of loan.</w:t>
      </w:r>
    </w:p>
    <w:p w:rsidR="002303AF" w:rsidRPr="00AC2109" w:rsidRDefault="002303AF" w:rsidP="002303AF">
      <w:pPr>
        <w:pStyle w:val="NoSpacing"/>
        <w:spacing w:line="360" w:lineRule="auto"/>
        <w:jc w:val="both"/>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Zerith (2008), in article “Credit Portfolio Management”, Affirmed that to manage the credit portfolios, bankers must understand not only the risk posed by each credit but also how the risks of individual lending and portfolios are interrelated. These interrelationship can multiply risk many times beyond what it would be if the risks were not related, until recently, few banks used modern portfolio management concepts to control credit risk. Now, many banks view the credit portfolio in its segments and as a whole and as a whole and consider the relationships among portfolio segments as well as among loans. These practices provide management with a more complete picture of the bank’s credit risk profile and with more tools to analyze and control the risk.</w:t>
      </w:r>
    </w:p>
    <w:p w:rsidR="002303AF" w:rsidRPr="00AC2109" w:rsidRDefault="002303AF" w:rsidP="002303AF">
      <w:pPr>
        <w:pStyle w:val="NoSpacing"/>
        <w:spacing w:line="360" w:lineRule="auto"/>
        <w:jc w:val="both"/>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lastRenderedPageBreak/>
        <w:t>Zerith further conclude that effective credit portfolio management begins with oversight of the risk in individual loans. Prudent risk selection is vital to maintaining favorable lending quality. Therefore, the historical emphasis on controlling the quality of individual credit approvals and managing the performance of lending continues to be essential. But better technology and information systems have opened the door to better management methods. A portfolio manager can now obtain early indications of increasing risk b taking a more comprehensive view of the credit portfolio.</w:t>
      </w:r>
    </w:p>
    <w:p w:rsidR="002303AF" w:rsidRDefault="002303AF" w:rsidP="002303AF">
      <w:pPr>
        <w:pStyle w:val="NoSpacing"/>
        <w:spacing w:line="360" w:lineRule="auto"/>
        <w:jc w:val="both"/>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Mapetered  (2009) in his journal "An analysis of the challenges faced by banks in managing credit in Zimbabwe" stated that banks have an important role of financing  the undercapitalized productive sector. He used chi-square tools to establish the relationship between the bank lending decision and the level of exposure. He suggested that increasing lending by exposes them to high risk of failure. The findings of this study have important implications for policy makers and banks in Zimbabwe.</w:t>
      </w:r>
    </w:p>
    <w:p w:rsidR="002303AF" w:rsidRPr="00AC2109" w:rsidRDefault="002303AF" w:rsidP="002303AF">
      <w:pPr>
        <w:pStyle w:val="NoSpacing"/>
        <w:spacing w:line="360" w:lineRule="auto"/>
        <w:jc w:val="both"/>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 xml:space="preserve">Taiwo and Abayomi (2010) in their article titled "An Empirical Evidence on impact of credit management and liquidity position on profitability of Nigerian" They found that current ratio is positively related to debt ratio and significant at 1% level. They used ordinary least square(OLS) tools. They confirms the alternatively "risk absorption " hypothesis which stipulates that efficient credit management enhances firms ability to create liquidity. In addition the result shows that ROA has significant positive effect on current ratio confirming the financial fragility crowding out hypothesis which stipulated that the ability of firms to maintain certain degree of liquidity reduces firms profitability enhancement. this conclusion has important policy implications for emerging countries like Nigeria as it suggested that when a company credit policy is favorable liquidity is at a desirable level and lastly, the finding revealed that company should enhance the monitoring the regular review of their credit policy and the allowance of cash discount should be minimized as much as possible. </w:t>
      </w:r>
    </w:p>
    <w:p w:rsidR="002303AF" w:rsidRPr="00AC2109" w:rsidRDefault="002303AF" w:rsidP="002303AF">
      <w:pPr>
        <w:pStyle w:val="NoSpacing"/>
        <w:spacing w:line="360" w:lineRule="auto"/>
        <w:jc w:val="both"/>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 xml:space="preserve">Taiwo and Abayomi (2012) in their article "credit management spur higher profitability? Evidence from Nigerian Banking sector" They stated that credit risk management has a significant impact on the profitability of Nigeria banks. Therefore, management need to be cautions in setting up a credit policy that might not negatively </w:t>
      </w:r>
      <w:r w:rsidRPr="00AC2109">
        <w:rPr>
          <w:rFonts w:ascii="Times New Roman" w:hAnsi="Times New Roman" w:cs="Times New Roman"/>
          <w:sz w:val="24"/>
          <w:szCs w:val="24"/>
        </w:rPr>
        <w:lastRenderedPageBreak/>
        <w:t>affects profitability and also they need to know how credit policy affects the operation of the banks to ensure judicious has important policy implications for emerging countries like Nigeria as it suggests that capitalization and total assets of the bank should be periodically evaluated.</w:t>
      </w:r>
    </w:p>
    <w:p w:rsidR="002303AF" w:rsidRPr="00AC2109" w:rsidRDefault="002303AF" w:rsidP="002303AF">
      <w:pPr>
        <w:pStyle w:val="NoSpacing"/>
        <w:spacing w:line="360" w:lineRule="auto"/>
        <w:jc w:val="both"/>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Rana (2013) in his article titled "Risk Management in Banks, Tough and Challenging". He mention that based on the global regional and our in country experience of the last few years it is obvious that success/ sustainability or failure of banks largely depends on how well various risks are managed under a highly competitive, challenging and fast changing business environment.</w:t>
      </w:r>
    </w:p>
    <w:p w:rsidR="002303AF" w:rsidRDefault="002303AF" w:rsidP="002303AF">
      <w:pPr>
        <w:pStyle w:val="NoSpacing"/>
        <w:spacing w:line="360" w:lineRule="auto"/>
        <w:jc w:val="both"/>
        <w:rPr>
          <w:rFonts w:ascii="Times New Roman" w:hAnsi="Times New Roman" w:cs="Times New Roman"/>
          <w:sz w:val="24"/>
          <w:szCs w:val="24"/>
        </w:rPr>
      </w:pPr>
    </w:p>
    <w:p w:rsidR="002303AF" w:rsidRDefault="002303AF" w:rsidP="002303AF">
      <w:pPr>
        <w:pStyle w:val="NoSpacing"/>
        <w:spacing w:line="360" w:lineRule="auto"/>
        <w:jc w:val="both"/>
        <w:rPr>
          <w:rFonts w:ascii="Times New Roman" w:hAnsi="Times New Roman" w:cs="Times New Roman"/>
          <w:b/>
          <w:bCs/>
          <w:sz w:val="24"/>
          <w:szCs w:val="24"/>
        </w:rPr>
      </w:pPr>
      <w:r w:rsidRPr="00C204F7">
        <w:rPr>
          <w:rFonts w:ascii="Times New Roman" w:eastAsia="Calibri" w:hAnsi="Times New Roman" w:cs="Times New Roman"/>
          <w:b/>
          <w:sz w:val="24"/>
          <w:szCs w:val="24"/>
        </w:rPr>
        <w:t>2.2.</w:t>
      </w:r>
      <w:r>
        <w:rPr>
          <w:rFonts w:ascii="Times New Roman" w:eastAsia="Calibri" w:hAnsi="Times New Roman" w:cs="Times New Roman"/>
          <w:b/>
          <w:sz w:val="24"/>
          <w:szCs w:val="24"/>
        </w:rPr>
        <w:t xml:space="preserve">2 Review of </w:t>
      </w:r>
      <w:r w:rsidRPr="000B1BC7">
        <w:rPr>
          <w:rFonts w:ascii="Times New Roman" w:eastAsia="Calibri" w:hAnsi="Times New Roman" w:cs="Times New Roman"/>
          <w:b/>
          <w:bCs/>
          <w:sz w:val="24"/>
          <w:szCs w:val="24"/>
        </w:rPr>
        <w:t>Directives Relating to Loan Classification and Loan Loss Provisioning</w:t>
      </w: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Unified Directives 2071, different clause in Directives No. 2 made provision to reduce risk such as single borrower limit, single groups, inter-related customers, real estate loan provisions etc. </w:t>
      </w:r>
    </w:p>
    <w:p w:rsidR="002303AF" w:rsidRDefault="002303AF" w:rsidP="002303AF">
      <w:pPr>
        <w:pStyle w:val="NoSpacing"/>
        <w:spacing w:line="360" w:lineRule="auto"/>
        <w:jc w:val="both"/>
        <w:rPr>
          <w:rFonts w:ascii="Times New Roman" w:hAnsi="Times New Roman" w:cs="Times New Roman"/>
          <w:sz w:val="24"/>
          <w:szCs w:val="24"/>
        </w:rPr>
      </w:pP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Clause No. 10 has made provision relating to sectoral credit.</w:t>
      </w:r>
    </w:p>
    <w:p w:rsidR="002303AF" w:rsidRPr="00132888" w:rsidRDefault="002303AF" w:rsidP="00982991">
      <w:pPr>
        <w:pStyle w:val="NoSpacing"/>
        <w:numPr>
          <w:ilvl w:val="0"/>
          <w:numId w:val="26"/>
        </w:numPr>
        <w:spacing w:line="360" w:lineRule="auto"/>
        <w:jc w:val="both"/>
        <w:rPr>
          <w:rFonts w:ascii="Times New Roman" w:hAnsi="Times New Roman" w:cs="Times New Roman"/>
          <w:b/>
          <w:bCs/>
          <w:sz w:val="24"/>
          <w:szCs w:val="24"/>
        </w:rPr>
      </w:pPr>
      <w:r w:rsidRPr="00132888">
        <w:rPr>
          <w:rFonts w:ascii="Times New Roman" w:hAnsi="Times New Roman" w:cs="Times New Roman"/>
          <w:sz w:val="24"/>
          <w:szCs w:val="24"/>
        </w:rPr>
        <w:t xml:space="preserve">licensed institution shall have adequate internal policies and systems in place monitor the concentration of sectoral exposures for controlling risks. </w:t>
      </w:r>
    </w:p>
    <w:p w:rsidR="002303AF" w:rsidRPr="00F930C1" w:rsidRDefault="002303AF" w:rsidP="00982991">
      <w:pPr>
        <w:pStyle w:val="NoSpacing"/>
        <w:numPr>
          <w:ilvl w:val="0"/>
          <w:numId w:val="26"/>
        </w:numPr>
        <w:spacing w:line="360" w:lineRule="auto"/>
        <w:jc w:val="both"/>
        <w:rPr>
          <w:rFonts w:ascii="Times New Roman" w:eastAsia="Calibri" w:hAnsi="Times New Roman" w:cs="Times New Roman"/>
          <w:b/>
          <w:sz w:val="24"/>
          <w:szCs w:val="24"/>
        </w:rPr>
      </w:pPr>
      <w:r w:rsidRPr="00132888">
        <w:rPr>
          <w:rFonts w:ascii="Times New Roman" w:hAnsi="Times New Roman" w:cs="Times New Roman"/>
          <w:sz w:val="24"/>
          <w:szCs w:val="24"/>
        </w:rPr>
        <w:t xml:space="preserve">The licensed institution shall separate sectoral exposures into two levels on the basis of credit concentration and arrange for control, monitoring and information system </w:t>
      </w:r>
      <w:r w:rsidRPr="00132888">
        <w:rPr>
          <w:rFonts w:ascii="Times New Roman" w:eastAsia="Calibri" w:hAnsi="Times New Roman" w:cs="Times New Roman"/>
          <w:b/>
          <w:sz w:val="24"/>
          <w:szCs w:val="24"/>
        </w:rPr>
        <w:t>.</w:t>
      </w:r>
    </w:p>
    <w:p w:rsidR="002303AF" w:rsidRPr="000B1BC7" w:rsidRDefault="002303AF" w:rsidP="002303AF">
      <w:pPr>
        <w:pStyle w:val="NoSpacing"/>
        <w:spacing w:line="360" w:lineRule="auto"/>
        <w:ind w:left="720"/>
        <w:jc w:val="both"/>
        <w:rPr>
          <w:rFonts w:ascii="Times New Roman" w:eastAsia="Calibri" w:hAnsi="Times New Roman" w:cs="Times New Roman"/>
          <w:b/>
          <w:sz w:val="24"/>
          <w:szCs w:val="24"/>
        </w:rPr>
      </w:pPr>
      <w:r w:rsidRPr="00F930C1">
        <w:rPr>
          <w:rFonts w:ascii="Times New Roman" w:eastAsia="Calibri" w:hAnsi="Times New Roman" w:cs="Times New Roman"/>
          <w:b/>
          <w:sz w:val="24"/>
          <w:szCs w:val="24"/>
        </w:rPr>
        <w:t xml:space="preserve"> </w:t>
      </w: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According to Directive No. 2 Clause No. 1 entire loans and advances extended by a licensed institution have to be classified as follows based on expiry of the deadline of repayment of the principal and interest of such loans/advances:</w:t>
      </w:r>
    </w:p>
    <w:p w:rsidR="002303AF" w:rsidRDefault="002303AF" w:rsidP="00982991">
      <w:pPr>
        <w:pStyle w:val="NoSpacing"/>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Pass: Loans/advances which have not overdue and which are overdue by a period up to  3 months.</w:t>
      </w:r>
    </w:p>
    <w:p w:rsidR="002303AF" w:rsidRDefault="002303AF" w:rsidP="00982991">
      <w:pPr>
        <w:pStyle w:val="NoSpacing"/>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Sub-standard: Loan/advances which are overdue by a period from three months to a maximum period of six months.</w:t>
      </w:r>
    </w:p>
    <w:p w:rsidR="002303AF" w:rsidRDefault="002303AF" w:rsidP="00982991">
      <w:pPr>
        <w:pStyle w:val="NoSpacing"/>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Doubtful: Loans/advances which are overdue by a period from six-months to a maximum period of one year.</w:t>
      </w:r>
    </w:p>
    <w:p w:rsidR="002303AF" w:rsidRDefault="002303AF" w:rsidP="00982991">
      <w:pPr>
        <w:pStyle w:val="NoSpacing"/>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Loss: Loans/advances which are overdue by a period of more than one year.</w:t>
      </w:r>
    </w:p>
    <w:p w:rsidR="002303AF" w:rsidRDefault="002303AF" w:rsidP="00982991">
      <w:pPr>
        <w:pStyle w:val="NoSpacing"/>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loans which are in pass class and which have been rescheduled/restructured are called as the performing loan and the sub-standard, doubtful and loss categories are called non-performance loans.</w:t>
      </w:r>
    </w:p>
    <w:p w:rsidR="002303AF" w:rsidRDefault="002303AF" w:rsidP="002303AF">
      <w:pPr>
        <w:pStyle w:val="NoSpacing"/>
        <w:spacing w:line="360" w:lineRule="auto"/>
        <w:jc w:val="both"/>
        <w:rPr>
          <w:rFonts w:ascii="Times New Roman" w:hAnsi="Times New Roman" w:cs="Times New Roman"/>
          <w:sz w:val="24"/>
          <w:szCs w:val="24"/>
        </w:rPr>
      </w:pP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According to Directive No. 2 Clause No. 9 has made provision to be maintained for loan loss are given below.</w:t>
      </w:r>
    </w:p>
    <w:p w:rsidR="002303AF" w:rsidRDefault="002303AF" w:rsidP="002303AF">
      <w:pPr>
        <w:pStyle w:val="NoSpacing"/>
        <w:spacing w:line="360" w:lineRule="auto"/>
        <w:jc w:val="both"/>
        <w:rPr>
          <w:rFonts w:ascii="Times New Roman" w:hAnsi="Times New Roman" w:cs="Times New Roman"/>
          <w:sz w:val="24"/>
          <w:szCs w:val="24"/>
        </w:rPr>
      </w:pPr>
      <w:r w:rsidRPr="00E45FE1">
        <w:rPr>
          <w:rFonts w:ascii="Times New Roman" w:hAnsi="Times New Roman" w:cs="Times New Roman"/>
          <w:sz w:val="24"/>
          <w:szCs w:val="24"/>
          <w:u w:val="single"/>
        </w:rPr>
        <w:t>Loan classification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E45FE1">
        <w:rPr>
          <w:rFonts w:ascii="Times New Roman" w:hAnsi="Times New Roman" w:cs="Times New Roman"/>
          <w:sz w:val="24"/>
          <w:szCs w:val="24"/>
          <w:u w:val="single"/>
        </w:rPr>
        <w:t>Minimum Provision for loan loss</w:t>
      </w: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 Pass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 percent</w:t>
      </w: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b. Sub-standard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25 percent</w:t>
      </w: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c. Doubtful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50 percent</w:t>
      </w: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 Loss loan/the loan extended to blacklisted </w:t>
      </w:r>
      <w:r>
        <w:rPr>
          <w:rFonts w:ascii="Times New Roman" w:hAnsi="Times New Roman" w:cs="Times New Roman"/>
          <w:sz w:val="24"/>
          <w:szCs w:val="24"/>
        </w:rPr>
        <w:tab/>
        <w:t>100 percent</w:t>
      </w: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persons, firms, company or corporate body</w:t>
      </w:r>
    </w:p>
    <w:p w:rsidR="002303AF" w:rsidRDefault="002303AF" w:rsidP="002303AF">
      <w:pPr>
        <w:pStyle w:val="NoSpacing"/>
        <w:spacing w:line="360" w:lineRule="auto"/>
        <w:jc w:val="both"/>
        <w:rPr>
          <w:rFonts w:ascii="Times New Roman" w:hAnsi="Times New Roman" w:cs="Times New Roman"/>
          <w:szCs w:val="24"/>
        </w:rPr>
      </w:pPr>
    </w:p>
    <w:p w:rsidR="002303AF" w:rsidRDefault="002303AF" w:rsidP="002303AF">
      <w:pPr>
        <w:pStyle w:val="NoSpacing"/>
        <w:spacing w:line="360" w:lineRule="auto"/>
        <w:jc w:val="both"/>
        <w:rPr>
          <w:rFonts w:ascii="Times New Roman" w:hAnsi="Times New Roman" w:cs="Times New Roman"/>
          <w:szCs w:val="24"/>
        </w:rPr>
      </w:pPr>
      <w:r>
        <w:rPr>
          <w:rFonts w:ascii="Times New Roman" w:hAnsi="Times New Roman" w:cs="Times New Roman"/>
          <w:szCs w:val="24"/>
        </w:rPr>
        <w:t xml:space="preserve">According to Directive No. 17 Clause No. 1 has made provision that commercial banks are required to lend at least 4.5% of their total outstanding loan and advances (including bills purchased and discounted in deprived sector lending. </w:t>
      </w:r>
    </w:p>
    <w:p w:rsidR="002303AF" w:rsidRDefault="002303AF" w:rsidP="002303AF">
      <w:pPr>
        <w:pStyle w:val="NoSpacing"/>
        <w:spacing w:line="360" w:lineRule="auto"/>
        <w:jc w:val="both"/>
        <w:rPr>
          <w:rFonts w:ascii="Times New Roman" w:hAnsi="Times New Roman" w:cs="Times New Roman"/>
          <w:szCs w:val="24"/>
        </w:rPr>
      </w:pPr>
    </w:p>
    <w:p w:rsidR="002303AF" w:rsidRDefault="002303AF" w:rsidP="002303AF">
      <w:pPr>
        <w:pStyle w:val="NoSpacing"/>
        <w:spacing w:line="360" w:lineRule="auto"/>
        <w:jc w:val="both"/>
        <w:rPr>
          <w:rFonts w:ascii="Times New Roman" w:hAnsi="Times New Roman" w:cs="Times New Roman"/>
          <w:szCs w:val="24"/>
        </w:rPr>
      </w:pPr>
      <w:r>
        <w:rPr>
          <w:rFonts w:ascii="Times New Roman" w:hAnsi="Times New Roman" w:cs="Times New Roman"/>
          <w:szCs w:val="24"/>
        </w:rPr>
        <w:t>Deprived means low income and especially socially backward women, tribal people, Dalit, blind, hearing impaired and physically incapacitated persons, marginalized and small farmers, craft-men, labour and landless squatters family.</w:t>
      </w:r>
    </w:p>
    <w:p w:rsidR="002303AF" w:rsidRDefault="002303AF" w:rsidP="002303AF">
      <w:pPr>
        <w:pStyle w:val="NoSpacing"/>
        <w:spacing w:line="360" w:lineRule="auto"/>
        <w:jc w:val="both"/>
        <w:rPr>
          <w:rFonts w:ascii="Times New Roman" w:hAnsi="Times New Roman" w:cs="Times New Roman"/>
          <w:szCs w:val="24"/>
        </w:rPr>
      </w:pPr>
    </w:p>
    <w:p w:rsidR="002303AF" w:rsidRPr="009540CC" w:rsidRDefault="002303AF" w:rsidP="002303AF">
      <w:pPr>
        <w:pStyle w:val="NoSpacing"/>
        <w:spacing w:line="360" w:lineRule="auto"/>
        <w:jc w:val="both"/>
        <w:rPr>
          <w:rFonts w:ascii="Times New Roman" w:hAnsi="Times New Roman" w:cs="Times New Roman"/>
          <w:szCs w:val="24"/>
        </w:rPr>
      </w:pPr>
    </w:p>
    <w:p w:rsidR="002303AF" w:rsidRPr="009540CC" w:rsidRDefault="002303AF" w:rsidP="002303AF">
      <w:pPr>
        <w:pStyle w:val="NoSpacing"/>
        <w:spacing w:line="360" w:lineRule="auto"/>
        <w:jc w:val="both"/>
        <w:rPr>
          <w:rFonts w:ascii="Times New Roman" w:eastAsia="Calibri" w:hAnsi="Times New Roman" w:cs="Times New Roman"/>
          <w:b/>
          <w:sz w:val="24"/>
          <w:szCs w:val="24"/>
        </w:rPr>
      </w:pPr>
      <w:r w:rsidRPr="009540CC">
        <w:rPr>
          <w:rFonts w:ascii="Times New Roman" w:eastAsia="Calibri" w:hAnsi="Times New Roman" w:cs="Times New Roman"/>
          <w:b/>
          <w:sz w:val="24"/>
          <w:szCs w:val="24"/>
        </w:rPr>
        <w:t>2.2.</w:t>
      </w:r>
      <w:r>
        <w:rPr>
          <w:rFonts w:ascii="Times New Roman" w:eastAsia="Calibri" w:hAnsi="Times New Roman" w:cs="Times New Roman"/>
          <w:b/>
          <w:sz w:val="24"/>
          <w:szCs w:val="24"/>
        </w:rPr>
        <w:t>3</w:t>
      </w:r>
      <w:r w:rsidRPr="009540CC">
        <w:rPr>
          <w:rFonts w:ascii="Times New Roman" w:eastAsia="Calibri" w:hAnsi="Times New Roman" w:cs="Times New Roman"/>
          <w:b/>
          <w:sz w:val="24"/>
          <w:szCs w:val="24"/>
        </w:rPr>
        <w:t xml:space="preserve"> Review of Related Theses</w:t>
      </w:r>
    </w:p>
    <w:p w:rsidR="002303AF" w:rsidRDefault="002303AF" w:rsidP="002303AF">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Adhikari (2008) had conducted research entitled " Credit Management of Everest Bank Limited" mainly the objective of this study is to evaluate the credit management of Everest Bank Limited. The specific objectives are as follows:</w:t>
      </w:r>
    </w:p>
    <w:p w:rsidR="002303AF" w:rsidRPr="008040B3" w:rsidRDefault="002303AF" w:rsidP="00982991">
      <w:pPr>
        <w:pStyle w:val="NoSpacing"/>
        <w:numPr>
          <w:ilvl w:val="0"/>
          <w:numId w:val="19"/>
        </w:numPr>
        <w:spacing w:line="360" w:lineRule="auto"/>
        <w:rPr>
          <w:rFonts w:ascii="Times New Roman" w:eastAsia="Calibri" w:hAnsi="Times New Roman" w:cs="Times New Roman"/>
          <w:sz w:val="24"/>
          <w:szCs w:val="24"/>
        </w:rPr>
      </w:pPr>
      <w:r w:rsidRPr="008040B3">
        <w:rPr>
          <w:rFonts w:ascii="Times New Roman" w:eastAsia="Calibri" w:hAnsi="Times New Roman" w:cs="Times New Roman"/>
          <w:sz w:val="24"/>
          <w:szCs w:val="24"/>
        </w:rPr>
        <w:t>To examine the impact of deposit in liquidity.</w:t>
      </w:r>
    </w:p>
    <w:p w:rsidR="002303AF" w:rsidRPr="008040B3" w:rsidRDefault="002303AF" w:rsidP="00982991">
      <w:pPr>
        <w:pStyle w:val="NoSpacing"/>
        <w:numPr>
          <w:ilvl w:val="0"/>
          <w:numId w:val="19"/>
        </w:numPr>
        <w:spacing w:line="360" w:lineRule="auto"/>
        <w:rPr>
          <w:rFonts w:ascii="Times New Roman" w:eastAsia="Calibri" w:hAnsi="Times New Roman" w:cs="Times New Roman"/>
          <w:sz w:val="24"/>
          <w:szCs w:val="24"/>
        </w:rPr>
      </w:pPr>
      <w:r w:rsidRPr="008040B3">
        <w:rPr>
          <w:rFonts w:ascii="Times New Roman" w:eastAsia="Calibri" w:hAnsi="Times New Roman" w:cs="Times New Roman"/>
          <w:sz w:val="24"/>
          <w:szCs w:val="24"/>
        </w:rPr>
        <w:t>To examine and evaluate the various stages occurred in loan management procedure.</w:t>
      </w:r>
    </w:p>
    <w:p w:rsidR="002303AF" w:rsidRPr="008040B3" w:rsidRDefault="002303AF" w:rsidP="00982991">
      <w:pPr>
        <w:pStyle w:val="NoSpacing"/>
        <w:numPr>
          <w:ilvl w:val="0"/>
          <w:numId w:val="19"/>
        </w:numPr>
        <w:spacing w:line="360" w:lineRule="auto"/>
        <w:rPr>
          <w:rFonts w:ascii="Times New Roman" w:eastAsia="Calibri" w:hAnsi="Times New Roman" w:cs="Times New Roman"/>
          <w:sz w:val="24"/>
          <w:szCs w:val="24"/>
        </w:rPr>
      </w:pPr>
      <w:r w:rsidRPr="008040B3">
        <w:rPr>
          <w:rFonts w:ascii="Times New Roman" w:eastAsia="Calibri" w:hAnsi="Times New Roman" w:cs="Times New Roman"/>
          <w:sz w:val="24"/>
          <w:szCs w:val="24"/>
        </w:rPr>
        <w:t xml:space="preserve">To analyze the lending efficiency of the bank. </w:t>
      </w:r>
    </w:p>
    <w:p w:rsidR="002303AF" w:rsidRDefault="002303AF" w:rsidP="00982991">
      <w:pPr>
        <w:pStyle w:val="NoSpacing"/>
        <w:numPr>
          <w:ilvl w:val="0"/>
          <w:numId w:val="19"/>
        </w:numPr>
        <w:spacing w:line="360" w:lineRule="auto"/>
        <w:rPr>
          <w:rFonts w:ascii="Times New Roman" w:hAnsi="Times New Roman" w:cs="Times New Roman"/>
          <w:sz w:val="24"/>
          <w:szCs w:val="24"/>
        </w:rPr>
      </w:pPr>
      <w:r w:rsidRPr="008040B3">
        <w:rPr>
          <w:rFonts w:ascii="Times New Roman" w:eastAsia="Calibri" w:hAnsi="Times New Roman" w:cs="Times New Roman"/>
          <w:sz w:val="24"/>
          <w:szCs w:val="24"/>
        </w:rPr>
        <w:t>To examine the assets management efficiency and portfolio ratios.</w:t>
      </w:r>
    </w:p>
    <w:p w:rsidR="0047569B" w:rsidRDefault="0047569B" w:rsidP="002303AF">
      <w:pPr>
        <w:pStyle w:val="NoSpacing"/>
        <w:spacing w:line="360" w:lineRule="auto"/>
        <w:jc w:val="both"/>
        <w:rPr>
          <w:rFonts w:ascii="Times New Roman" w:hAnsi="Times New Roman" w:cs="Times New Roman"/>
          <w:sz w:val="24"/>
          <w:szCs w:val="24"/>
        </w:rPr>
      </w:pPr>
    </w:p>
    <w:p w:rsidR="002303AF"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Financial and Statistical tools were used to analyze data for Ever</w:t>
      </w:r>
      <w:r>
        <w:rPr>
          <w:rFonts w:ascii="Times New Roman" w:hAnsi="Times New Roman" w:cs="Times New Roman"/>
          <w:sz w:val="24"/>
          <w:szCs w:val="24"/>
        </w:rPr>
        <w:t>est Bank Ltd. for period of 2003</w:t>
      </w:r>
      <w:r w:rsidRPr="00AC2109">
        <w:rPr>
          <w:rFonts w:ascii="Times New Roman" w:hAnsi="Times New Roman" w:cs="Times New Roman"/>
          <w:sz w:val="24"/>
          <w:szCs w:val="24"/>
        </w:rPr>
        <w:t>/0</w:t>
      </w:r>
      <w:r>
        <w:rPr>
          <w:rFonts w:ascii="Times New Roman" w:hAnsi="Times New Roman" w:cs="Times New Roman"/>
          <w:sz w:val="24"/>
          <w:szCs w:val="24"/>
        </w:rPr>
        <w:t>4 to 2007</w:t>
      </w:r>
      <w:r w:rsidRPr="00AC2109">
        <w:rPr>
          <w:rFonts w:ascii="Times New Roman" w:hAnsi="Times New Roman" w:cs="Times New Roman"/>
          <w:sz w:val="24"/>
          <w:szCs w:val="24"/>
        </w:rPr>
        <w:t>/0</w:t>
      </w:r>
      <w:r>
        <w:rPr>
          <w:rFonts w:ascii="Times New Roman" w:hAnsi="Times New Roman" w:cs="Times New Roman"/>
          <w:sz w:val="24"/>
          <w:szCs w:val="24"/>
        </w:rPr>
        <w:t>8</w:t>
      </w:r>
      <w:r w:rsidRPr="00AC2109">
        <w:rPr>
          <w:rFonts w:ascii="Times New Roman" w:hAnsi="Times New Roman" w:cs="Times New Roman"/>
          <w:sz w:val="24"/>
          <w:szCs w:val="24"/>
        </w:rPr>
        <w:t>. The major findings of this study are as follows:</w:t>
      </w:r>
    </w:p>
    <w:p w:rsidR="002303AF" w:rsidRDefault="002303AF" w:rsidP="002303AF">
      <w:pPr>
        <w:pStyle w:val="NoSpacing"/>
        <w:spacing w:line="360" w:lineRule="auto"/>
        <w:jc w:val="both"/>
        <w:rPr>
          <w:rFonts w:ascii="Times New Roman" w:hAnsi="Times New Roman" w:cs="Times New Roman"/>
          <w:sz w:val="24"/>
          <w:szCs w:val="24"/>
        </w:rPr>
      </w:pPr>
    </w:p>
    <w:p w:rsidR="002303AF" w:rsidRPr="00456881" w:rsidRDefault="002303AF" w:rsidP="002303AF">
      <w:pPr>
        <w:pStyle w:val="NoSpacing"/>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1</w:t>
      </w:r>
      <w:r w:rsidRPr="00456881">
        <w:rPr>
          <w:rFonts w:ascii="Times New Roman" w:hAnsi="Times New Roman" w:cs="Times New Roman"/>
          <w:sz w:val="24"/>
          <w:szCs w:val="24"/>
        </w:rPr>
        <w:t>.</w:t>
      </w:r>
      <w:r w:rsidRPr="00456881">
        <w:rPr>
          <w:rFonts w:ascii="Times New Roman" w:eastAsia="Calibri" w:hAnsi="Times New Roman" w:cs="Times New Roman"/>
          <w:sz w:val="24"/>
          <w:szCs w:val="24"/>
        </w:rPr>
        <w:t xml:space="preserve"> Liquidity Ratio </w:t>
      </w:r>
    </w:p>
    <w:p w:rsidR="002303AF" w:rsidRPr="00456881" w:rsidRDefault="002303AF" w:rsidP="002303AF">
      <w:pPr>
        <w:pStyle w:val="NoSpacing"/>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The cash reserve ratio of the bank shows the fluctuating trend during the study period. The mean ratio is 0.12 times in the study period. This means that the bank is able to be maintained in the good liquidity position of the bank. Therefore, that credit management is in good position of the EBL.</w:t>
      </w:r>
    </w:p>
    <w:p w:rsidR="002303AF" w:rsidRPr="00456881" w:rsidRDefault="002303AF" w:rsidP="002303AF">
      <w:pPr>
        <w:pStyle w:val="NoSpacing"/>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 xml:space="preserve"> </w:t>
      </w:r>
    </w:p>
    <w:p w:rsidR="002303AF" w:rsidRPr="00456881" w:rsidRDefault="002303AF" w:rsidP="002303AF">
      <w:pPr>
        <w:pStyle w:val="NoSpacing"/>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Cash and bank balance to interest sensitive ratio of EBL is also in fluctuating trend. The mean ratio is 0.26 times. This means that the bank is able to maintain neither the good nor bad financial condition. Thus, credit management is not in good or bad position.</w:t>
      </w:r>
    </w:p>
    <w:p w:rsidR="002303AF" w:rsidRPr="00456881" w:rsidRDefault="002303AF" w:rsidP="002303AF">
      <w:pPr>
        <w:pStyle w:val="NoSpacing"/>
        <w:spacing w:line="360" w:lineRule="auto"/>
        <w:jc w:val="both"/>
        <w:rPr>
          <w:rFonts w:ascii="Times New Roman" w:eastAsia="Calibri" w:hAnsi="Times New Roman" w:cs="Times New Roman"/>
          <w:sz w:val="24"/>
          <w:szCs w:val="24"/>
        </w:rPr>
      </w:pPr>
    </w:p>
    <w:p w:rsidR="002303AF" w:rsidRPr="00456881" w:rsidRDefault="002303AF" w:rsidP="002303AF">
      <w:pPr>
        <w:pStyle w:val="NoSpacing"/>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Cash and bank balance to current assets ratio of EBL is also in fluctuating trend. The mean ratio is 0.10 times. The bank is in sound ability to meet the daily cash requirement of their customer’s deposit.</w:t>
      </w:r>
    </w:p>
    <w:p w:rsidR="002303AF" w:rsidRPr="00456881" w:rsidRDefault="002303AF" w:rsidP="002303AF">
      <w:pPr>
        <w:pStyle w:val="NoSpacing"/>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 xml:space="preserve"> </w:t>
      </w:r>
    </w:p>
    <w:p w:rsidR="002303AF" w:rsidRPr="00456881" w:rsidRDefault="002303AF" w:rsidP="002303AF">
      <w:pPr>
        <w:pStyle w:val="NoSpacing"/>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2</w:t>
      </w:r>
      <w:r w:rsidRPr="00456881">
        <w:rPr>
          <w:rFonts w:ascii="Times New Roman" w:hAnsi="Times New Roman" w:cs="Times New Roman"/>
          <w:sz w:val="24"/>
          <w:szCs w:val="24"/>
        </w:rPr>
        <w:t>.</w:t>
      </w:r>
      <w:r w:rsidRPr="00456881">
        <w:rPr>
          <w:rFonts w:ascii="Times New Roman" w:eastAsia="Calibri" w:hAnsi="Times New Roman" w:cs="Times New Roman"/>
          <w:sz w:val="24"/>
          <w:szCs w:val="24"/>
        </w:rPr>
        <w:t xml:space="preserve"> Assets Management Ratio</w:t>
      </w:r>
    </w:p>
    <w:p w:rsidR="002303AF" w:rsidRPr="00456881" w:rsidRDefault="002303AF" w:rsidP="00982991">
      <w:pPr>
        <w:pStyle w:val="NoSpacing"/>
        <w:numPr>
          <w:ilvl w:val="0"/>
          <w:numId w:val="27"/>
        </w:numPr>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Loan and advances to total deposit ratio of EBL is also in fluctuating trend. The mean ratio is 75.13% times in the study period. The ratio indicates that it has used its deposit in loan and advance in proper way.</w:t>
      </w:r>
    </w:p>
    <w:p w:rsidR="002303AF" w:rsidRPr="00456881" w:rsidRDefault="002303AF" w:rsidP="00982991">
      <w:pPr>
        <w:pStyle w:val="NoSpacing"/>
        <w:numPr>
          <w:ilvl w:val="0"/>
          <w:numId w:val="27"/>
        </w:numPr>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Interest spread rate ratio of EBL is also in fluctuating trend. The mean ratio is 6.05%; this indicates that collection of fund in low cost and use fund high rate. However, fluctuating trend is not better for the bank It should be in upward trend.</w:t>
      </w:r>
    </w:p>
    <w:p w:rsidR="002303AF" w:rsidRPr="00456881" w:rsidRDefault="002303AF" w:rsidP="00982991">
      <w:pPr>
        <w:pStyle w:val="NoSpacing"/>
        <w:numPr>
          <w:ilvl w:val="0"/>
          <w:numId w:val="27"/>
        </w:numPr>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Non-performing assets to total assets ratio of EBL is also in decreasing trend except in 2004. The mean ratio is 1.00%.  According to the direction of NRB to the commercial banks, the ratio of non-performing assets to total assets should be less than 5%.With referring to this table, EBL is able to keep the level of non-performing assets as an adequate position. The bank is able to obtain higher lending opportunity.</w:t>
      </w:r>
    </w:p>
    <w:p w:rsidR="002303AF" w:rsidRDefault="002303AF" w:rsidP="002303AF">
      <w:pPr>
        <w:pStyle w:val="NoSpacing"/>
        <w:spacing w:line="360" w:lineRule="auto"/>
        <w:jc w:val="both"/>
        <w:rPr>
          <w:rFonts w:ascii="Times New Roman" w:eastAsia="Calibri" w:hAnsi="Times New Roman" w:cs="Times New Roman"/>
          <w:sz w:val="24"/>
          <w:szCs w:val="24"/>
        </w:rPr>
      </w:pPr>
    </w:p>
    <w:p w:rsidR="0047569B" w:rsidRDefault="0047569B" w:rsidP="002303AF">
      <w:pPr>
        <w:pStyle w:val="NoSpacing"/>
        <w:spacing w:line="360" w:lineRule="auto"/>
        <w:jc w:val="both"/>
        <w:rPr>
          <w:rFonts w:ascii="Times New Roman" w:eastAsia="Calibri" w:hAnsi="Times New Roman" w:cs="Times New Roman"/>
          <w:sz w:val="24"/>
          <w:szCs w:val="24"/>
        </w:rPr>
      </w:pPr>
    </w:p>
    <w:p w:rsidR="0047569B" w:rsidRDefault="0047569B" w:rsidP="002303AF">
      <w:pPr>
        <w:pStyle w:val="NoSpacing"/>
        <w:spacing w:line="360" w:lineRule="auto"/>
        <w:jc w:val="both"/>
        <w:rPr>
          <w:rFonts w:ascii="Times New Roman" w:eastAsia="Calibri" w:hAnsi="Times New Roman" w:cs="Times New Roman"/>
          <w:sz w:val="24"/>
          <w:szCs w:val="24"/>
        </w:rPr>
      </w:pPr>
    </w:p>
    <w:p w:rsidR="0047569B" w:rsidRPr="00456881" w:rsidRDefault="0047569B" w:rsidP="002303AF">
      <w:pPr>
        <w:pStyle w:val="NoSpacing"/>
        <w:spacing w:line="360" w:lineRule="auto"/>
        <w:jc w:val="both"/>
        <w:rPr>
          <w:rFonts w:ascii="Times New Roman" w:eastAsia="Calibri" w:hAnsi="Times New Roman" w:cs="Times New Roman"/>
          <w:sz w:val="24"/>
          <w:szCs w:val="24"/>
        </w:rPr>
      </w:pPr>
    </w:p>
    <w:p w:rsidR="002303AF" w:rsidRPr="00456881" w:rsidRDefault="002303AF" w:rsidP="002303AF">
      <w:pPr>
        <w:pStyle w:val="NoSpacing"/>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lastRenderedPageBreak/>
        <w:t>3</w:t>
      </w:r>
      <w:r w:rsidRPr="00456881">
        <w:rPr>
          <w:rFonts w:ascii="Times New Roman" w:hAnsi="Times New Roman" w:cs="Times New Roman"/>
          <w:sz w:val="24"/>
          <w:szCs w:val="24"/>
        </w:rPr>
        <w:t>.</w:t>
      </w:r>
      <w:r w:rsidRPr="00456881">
        <w:rPr>
          <w:rFonts w:ascii="Times New Roman" w:eastAsia="Calibri" w:hAnsi="Times New Roman" w:cs="Times New Roman"/>
          <w:sz w:val="24"/>
          <w:szCs w:val="24"/>
        </w:rPr>
        <w:t xml:space="preserve"> Profitability Ratios</w:t>
      </w:r>
    </w:p>
    <w:p w:rsidR="002303AF" w:rsidRPr="00456881" w:rsidRDefault="002303AF" w:rsidP="00982991">
      <w:pPr>
        <w:pStyle w:val="NoSpacing"/>
        <w:numPr>
          <w:ilvl w:val="0"/>
          <w:numId w:val="28"/>
        </w:numPr>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Profit to gross income ratio of EBL is also in increasing trend except in 2007. The mean ratio is 19.71%. The bank is able to obtain higher efficiency in overall.</w:t>
      </w:r>
      <w:r w:rsidRPr="00456881">
        <w:rPr>
          <w:rFonts w:ascii="Times New Roman" w:eastAsia="Calibri" w:hAnsi="Times New Roman" w:cs="Times New Roman"/>
          <w:sz w:val="24"/>
          <w:szCs w:val="24"/>
        </w:rPr>
        <w:tab/>
      </w:r>
    </w:p>
    <w:p w:rsidR="002303AF" w:rsidRPr="00456881" w:rsidRDefault="002303AF" w:rsidP="00982991">
      <w:pPr>
        <w:pStyle w:val="NoSpacing"/>
        <w:numPr>
          <w:ilvl w:val="0"/>
          <w:numId w:val="28"/>
        </w:numPr>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Interest income to total income ratio of EBL is also in fluctuating trend.  The mean ratio is 0.84 times in the study period.  The ratio indicates the high contribution made by lending and investing activities.</w:t>
      </w:r>
    </w:p>
    <w:p w:rsidR="002303AF" w:rsidRPr="00456881" w:rsidRDefault="002303AF" w:rsidP="00982991">
      <w:pPr>
        <w:pStyle w:val="NoSpacing"/>
        <w:numPr>
          <w:ilvl w:val="0"/>
          <w:numId w:val="28"/>
        </w:numPr>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 xml:space="preserve">Operating profit to loan and advances ratio of EBL is also in fluctuating trend. The mean ratio over the period is 3.90%. This shows the better profitability position of the bank. </w:t>
      </w:r>
    </w:p>
    <w:p w:rsidR="002303AF" w:rsidRPr="00456881" w:rsidRDefault="002303AF" w:rsidP="00982991">
      <w:pPr>
        <w:pStyle w:val="NoSpacing"/>
        <w:numPr>
          <w:ilvl w:val="0"/>
          <w:numId w:val="28"/>
        </w:numPr>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Total income to total expenses ratio of EBL is also in fluctuating trend. The mean ratio is 1.62 times in the study period. This indicates that higher productivity of expenses. Thus, credit management is in good position.</w:t>
      </w:r>
    </w:p>
    <w:p w:rsidR="002303AF" w:rsidRPr="00456881" w:rsidRDefault="002303AF" w:rsidP="00982991">
      <w:pPr>
        <w:pStyle w:val="NoSpacing"/>
        <w:numPr>
          <w:ilvl w:val="0"/>
          <w:numId w:val="28"/>
        </w:numPr>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 xml:space="preserve">Return on loan advances ratio of EBL is also in fluctuating trend. The mean ratio is 2.20 times. This shows the normal earning capacity of EBL in loan and advances. </w:t>
      </w:r>
    </w:p>
    <w:p w:rsidR="002303AF" w:rsidRPr="00456881" w:rsidRDefault="002303AF" w:rsidP="00982991">
      <w:pPr>
        <w:pStyle w:val="NoSpacing"/>
        <w:numPr>
          <w:ilvl w:val="0"/>
          <w:numId w:val="28"/>
        </w:numPr>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Earning</w:t>
      </w:r>
      <w:r w:rsidR="00155E95">
        <w:rPr>
          <w:rFonts w:ascii="Times New Roman" w:eastAsia="Calibri" w:hAnsi="Times New Roman" w:cs="Times New Roman"/>
          <w:sz w:val="24"/>
          <w:szCs w:val="24"/>
        </w:rPr>
        <w:t>s</w:t>
      </w:r>
      <w:r w:rsidRPr="00456881">
        <w:rPr>
          <w:rFonts w:ascii="Times New Roman" w:eastAsia="Calibri" w:hAnsi="Times New Roman" w:cs="Times New Roman"/>
          <w:sz w:val="24"/>
          <w:szCs w:val="24"/>
        </w:rPr>
        <w:t xml:space="preserve"> per share of EBL is in increasing trend except in 2007. The mean EPS of the EBL is Rs.50.28 in the study period. This shows the better profitability in the coming last years. In overall, profitability of bank’s belongs to equity shareholder is in normal condition.</w:t>
      </w:r>
    </w:p>
    <w:p w:rsidR="002303AF" w:rsidRPr="00456881" w:rsidRDefault="002303AF" w:rsidP="002303AF">
      <w:pPr>
        <w:pStyle w:val="NoSpacing"/>
        <w:spacing w:line="360" w:lineRule="auto"/>
        <w:jc w:val="both"/>
        <w:rPr>
          <w:rFonts w:ascii="Times New Roman" w:eastAsia="Calibri" w:hAnsi="Times New Roman" w:cs="Times New Roman"/>
          <w:sz w:val="24"/>
          <w:szCs w:val="24"/>
        </w:rPr>
      </w:pPr>
    </w:p>
    <w:p w:rsidR="002303AF" w:rsidRPr="00456881" w:rsidRDefault="002303AF" w:rsidP="00982991">
      <w:pPr>
        <w:pStyle w:val="NoSpacing"/>
        <w:numPr>
          <w:ilvl w:val="0"/>
          <w:numId w:val="28"/>
        </w:numPr>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 xml:space="preserve">Price </w:t>
      </w:r>
      <w:r w:rsidR="007B7C22" w:rsidRPr="00456881">
        <w:rPr>
          <w:rFonts w:ascii="Times New Roman" w:eastAsia="Calibri" w:hAnsi="Times New Roman" w:cs="Times New Roman"/>
          <w:sz w:val="24"/>
          <w:szCs w:val="24"/>
        </w:rPr>
        <w:t>earnings</w:t>
      </w:r>
      <w:r w:rsidRPr="00456881">
        <w:rPr>
          <w:rFonts w:ascii="Times New Roman" w:eastAsia="Calibri" w:hAnsi="Times New Roman" w:cs="Times New Roman"/>
          <w:sz w:val="24"/>
          <w:szCs w:val="24"/>
        </w:rPr>
        <w:t xml:space="preserve"> ratio earning of EBL has increasing trend. The mean EPS of the EBL is 22.06 times in the study period. This shows the better profitability in the coming last years. </w:t>
      </w:r>
    </w:p>
    <w:p w:rsidR="002303AF" w:rsidRPr="00456881" w:rsidRDefault="002303AF" w:rsidP="002303AF">
      <w:pPr>
        <w:pStyle w:val="NoSpacing"/>
        <w:spacing w:line="360" w:lineRule="auto"/>
        <w:jc w:val="both"/>
        <w:rPr>
          <w:rFonts w:ascii="Times New Roman" w:eastAsia="Calibri" w:hAnsi="Times New Roman" w:cs="Times New Roman"/>
          <w:sz w:val="24"/>
          <w:szCs w:val="24"/>
        </w:rPr>
      </w:pPr>
    </w:p>
    <w:p w:rsidR="002303AF" w:rsidRPr="00456881" w:rsidRDefault="002303AF" w:rsidP="002303AF">
      <w:pPr>
        <w:pStyle w:val="NoSpacing"/>
        <w:spacing w:line="360" w:lineRule="auto"/>
        <w:jc w:val="both"/>
        <w:rPr>
          <w:rFonts w:ascii="Times New Roman" w:eastAsia="Calibri" w:hAnsi="Times New Roman" w:cs="Times New Roman"/>
          <w:sz w:val="24"/>
          <w:szCs w:val="24"/>
        </w:rPr>
      </w:pPr>
      <w:r w:rsidRPr="00456881">
        <w:rPr>
          <w:rFonts w:ascii="Times New Roman" w:eastAsia="Calibri" w:hAnsi="Times New Roman" w:cs="Times New Roman"/>
          <w:sz w:val="24"/>
          <w:szCs w:val="24"/>
        </w:rPr>
        <w:t>4</w:t>
      </w:r>
      <w:r w:rsidRPr="00456881">
        <w:rPr>
          <w:rFonts w:ascii="Times New Roman" w:hAnsi="Times New Roman" w:cs="Times New Roman"/>
          <w:sz w:val="24"/>
          <w:szCs w:val="24"/>
        </w:rPr>
        <w:t>.</w:t>
      </w:r>
      <w:r w:rsidRPr="00456881">
        <w:rPr>
          <w:rFonts w:ascii="Times New Roman" w:eastAsia="Calibri" w:hAnsi="Times New Roman" w:cs="Times New Roman"/>
          <w:sz w:val="24"/>
          <w:szCs w:val="24"/>
        </w:rPr>
        <w:t xml:space="preserve"> Lending Efficiency Ratio </w:t>
      </w:r>
    </w:p>
    <w:p w:rsidR="002303AF" w:rsidRPr="007B7C22" w:rsidRDefault="002303AF" w:rsidP="00982991">
      <w:pPr>
        <w:pStyle w:val="NoSpacing"/>
        <w:numPr>
          <w:ilvl w:val="0"/>
          <w:numId w:val="29"/>
        </w:numPr>
        <w:spacing w:line="360" w:lineRule="auto"/>
        <w:jc w:val="both"/>
        <w:rPr>
          <w:rFonts w:ascii="Times New Roman" w:hAnsi="Times New Roman" w:cs="Times New Roman"/>
          <w:sz w:val="24"/>
          <w:szCs w:val="24"/>
        </w:rPr>
      </w:pPr>
      <w:r w:rsidRPr="007B7C22">
        <w:rPr>
          <w:rFonts w:ascii="Times New Roman" w:hAnsi="Times New Roman" w:cs="Times New Roman"/>
          <w:sz w:val="24"/>
          <w:szCs w:val="24"/>
        </w:rPr>
        <w:t>Loan loss provision to total loan advances ratio of EBL is also in fluctuating trend. The mean ratio of the study period is 0.94 times. This shows that good quality of assets in total volume of loan advances.</w:t>
      </w:r>
    </w:p>
    <w:p w:rsidR="002303AF" w:rsidRPr="007B7C22" w:rsidRDefault="002303AF" w:rsidP="00982991">
      <w:pPr>
        <w:pStyle w:val="NoSpacing"/>
        <w:numPr>
          <w:ilvl w:val="0"/>
          <w:numId w:val="29"/>
        </w:numPr>
        <w:spacing w:line="360" w:lineRule="auto"/>
        <w:jc w:val="both"/>
        <w:rPr>
          <w:rFonts w:ascii="Times New Roman" w:hAnsi="Times New Roman" w:cs="Times New Roman"/>
          <w:sz w:val="24"/>
          <w:szCs w:val="24"/>
        </w:rPr>
      </w:pPr>
      <w:r w:rsidRPr="007B7C22">
        <w:rPr>
          <w:rFonts w:ascii="Times New Roman" w:hAnsi="Times New Roman" w:cs="Times New Roman"/>
          <w:sz w:val="24"/>
          <w:szCs w:val="24"/>
        </w:rPr>
        <w:t>Interest expenses to total deposit ratio of EBL is also in decreasing trend. From mean point of view, interest expenses to total deposit ratio of EBL is 3.45% during the study period. This ratio does not indicate higher interest expenses on total deposit. Thus, credit management is in good position.</w:t>
      </w:r>
    </w:p>
    <w:p w:rsidR="002303AF" w:rsidRPr="007B7C22" w:rsidRDefault="002303AF" w:rsidP="00982991">
      <w:pPr>
        <w:pStyle w:val="NoSpacing"/>
        <w:numPr>
          <w:ilvl w:val="0"/>
          <w:numId w:val="29"/>
        </w:numPr>
        <w:spacing w:line="360" w:lineRule="auto"/>
        <w:jc w:val="both"/>
        <w:rPr>
          <w:rFonts w:ascii="Times New Roman" w:hAnsi="Times New Roman" w:cs="Times New Roman"/>
          <w:sz w:val="24"/>
          <w:szCs w:val="24"/>
        </w:rPr>
      </w:pPr>
      <w:r w:rsidRPr="007B7C22">
        <w:rPr>
          <w:rFonts w:ascii="Times New Roman" w:hAnsi="Times New Roman" w:cs="Times New Roman"/>
          <w:sz w:val="24"/>
          <w:szCs w:val="24"/>
        </w:rPr>
        <w:lastRenderedPageBreak/>
        <w:t xml:space="preserve">Non-performing loan to total loan advances ratio is also in decreasing trend. From mean point of view, Non-performing loan to total loan advances ratio of EBL is during the study period is 1.55. This means that efficient operating of credit management. </w:t>
      </w:r>
    </w:p>
    <w:p w:rsidR="002303AF" w:rsidRPr="008040B3" w:rsidRDefault="002303AF" w:rsidP="002303AF">
      <w:pPr>
        <w:pStyle w:val="NoSpacing"/>
        <w:spacing w:line="360" w:lineRule="auto"/>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 xml:space="preserve"> Karki</w:t>
      </w:r>
      <w:r>
        <w:rPr>
          <w:rFonts w:ascii="Times New Roman" w:hAnsi="Times New Roman" w:cs="Times New Roman"/>
          <w:sz w:val="24"/>
          <w:szCs w:val="24"/>
        </w:rPr>
        <w:t xml:space="preserve"> </w:t>
      </w:r>
      <w:r w:rsidRPr="00AC2109">
        <w:rPr>
          <w:rFonts w:ascii="Times New Roman" w:hAnsi="Times New Roman" w:cs="Times New Roman"/>
          <w:sz w:val="24"/>
          <w:szCs w:val="24"/>
        </w:rPr>
        <w:t>(2008) had conducted research entitled " A Study on Credit Management and Analysis of Commercial Bank" mainly the objective of this study is to familiarize  with the overall credit management practice in Everest Bank limited. The  specific objectives of this study are as follows:</w:t>
      </w:r>
    </w:p>
    <w:p w:rsidR="002303AF" w:rsidRPr="00AC2109" w:rsidRDefault="002303AF" w:rsidP="00982991">
      <w:pPr>
        <w:pStyle w:val="NoSpacing"/>
        <w:numPr>
          <w:ilvl w:val="0"/>
          <w:numId w:val="11"/>
        </w:numPr>
        <w:spacing w:line="360" w:lineRule="auto"/>
        <w:jc w:val="both"/>
        <w:rPr>
          <w:rFonts w:ascii="Times New Roman" w:eastAsia="Calibri" w:hAnsi="Times New Roman" w:cs="Times New Roman"/>
          <w:sz w:val="24"/>
          <w:szCs w:val="24"/>
        </w:rPr>
      </w:pPr>
      <w:r w:rsidRPr="00AC2109">
        <w:rPr>
          <w:rFonts w:ascii="Times New Roman" w:eastAsia="Calibri" w:hAnsi="Times New Roman" w:cs="Times New Roman"/>
          <w:sz w:val="24"/>
          <w:szCs w:val="24"/>
        </w:rPr>
        <w:t>To study the credit policy and credit analysis systems prevailing in the bank.</w:t>
      </w:r>
    </w:p>
    <w:p w:rsidR="002303AF" w:rsidRPr="00AC2109" w:rsidRDefault="002303AF" w:rsidP="00982991">
      <w:pPr>
        <w:pStyle w:val="NoSpacing"/>
        <w:numPr>
          <w:ilvl w:val="0"/>
          <w:numId w:val="11"/>
        </w:numPr>
        <w:spacing w:line="360" w:lineRule="auto"/>
        <w:jc w:val="both"/>
        <w:rPr>
          <w:rFonts w:ascii="Times New Roman" w:eastAsia="Calibri" w:hAnsi="Times New Roman" w:cs="Times New Roman"/>
          <w:sz w:val="24"/>
          <w:szCs w:val="24"/>
        </w:rPr>
      </w:pPr>
      <w:r w:rsidRPr="00AC2109">
        <w:rPr>
          <w:rFonts w:ascii="Times New Roman" w:eastAsia="Calibri" w:hAnsi="Times New Roman" w:cs="Times New Roman"/>
          <w:sz w:val="24"/>
          <w:szCs w:val="24"/>
        </w:rPr>
        <w:t xml:space="preserve">To gain acquaintance of loan recovery process regarding credit management. </w:t>
      </w:r>
    </w:p>
    <w:p w:rsidR="002303AF" w:rsidRPr="00AC2109" w:rsidRDefault="002303AF" w:rsidP="00982991">
      <w:pPr>
        <w:pStyle w:val="NoSpacing"/>
        <w:numPr>
          <w:ilvl w:val="0"/>
          <w:numId w:val="11"/>
        </w:numPr>
        <w:spacing w:line="360" w:lineRule="auto"/>
        <w:jc w:val="both"/>
        <w:rPr>
          <w:rFonts w:ascii="Times New Roman" w:eastAsia="Calibri" w:hAnsi="Times New Roman" w:cs="Times New Roman"/>
          <w:sz w:val="24"/>
          <w:szCs w:val="24"/>
        </w:rPr>
      </w:pPr>
      <w:r w:rsidRPr="00AC2109">
        <w:rPr>
          <w:rFonts w:ascii="Times New Roman" w:eastAsia="Calibri" w:hAnsi="Times New Roman" w:cs="Times New Roman"/>
          <w:sz w:val="24"/>
          <w:szCs w:val="24"/>
        </w:rPr>
        <w:t>To examine lending efficiency and its contribution to profit.</w:t>
      </w:r>
    </w:p>
    <w:p w:rsidR="002303AF" w:rsidRPr="00AC2109" w:rsidRDefault="002303AF" w:rsidP="00982991">
      <w:pPr>
        <w:pStyle w:val="NoSpacing"/>
        <w:numPr>
          <w:ilvl w:val="0"/>
          <w:numId w:val="11"/>
        </w:numPr>
        <w:spacing w:line="360" w:lineRule="auto"/>
        <w:jc w:val="both"/>
        <w:rPr>
          <w:rFonts w:ascii="Times New Roman" w:hAnsi="Times New Roman" w:cs="Times New Roman"/>
          <w:sz w:val="24"/>
          <w:szCs w:val="24"/>
        </w:rPr>
      </w:pPr>
      <w:r w:rsidRPr="00AC2109">
        <w:rPr>
          <w:rFonts w:ascii="Times New Roman" w:eastAsia="Calibri" w:hAnsi="Times New Roman" w:cs="Times New Roman"/>
          <w:sz w:val="24"/>
          <w:szCs w:val="24"/>
        </w:rPr>
        <w:t>To make suitable suggestions based on the findings of this study.</w:t>
      </w:r>
    </w:p>
    <w:p w:rsidR="002303AF" w:rsidRPr="00AC2109" w:rsidRDefault="002303AF" w:rsidP="002303AF">
      <w:pPr>
        <w:pStyle w:val="NoSpacing"/>
        <w:spacing w:line="360" w:lineRule="auto"/>
        <w:jc w:val="both"/>
        <w:rPr>
          <w:rFonts w:ascii="Times New Roman" w:eastAsia="Calibri"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Financial and Statistical tools were used to analyze data for Everest Bank Ltd. for period of 2002/03 to 2006/07. The major findings of this study are as follows:</w:t>
      </w:r>
    </w:p>
    <w:p w:rsidR="002303AF" w:rsidRPr="00AC2109" w:rsidRDefault="002303AF" w:rsidP="00982991">
      <w:pPr>
        <w:pStyle w:val="NoSpacing"/>
        <w:numPr>
          <w:ilvl w:val="0"/>
          <w:numId w:val="12"/>
        </w:numPr>
        <w:spacing w:line="360" w:lineRule="auto"/>
        <w:jc w:val="both"/>
        <w:rPr>
          <w:rFonts w:ascii="Times New Roman" w:eastAsia="Calibri" w:hAnsi="Times New Roman" w:cs="Times New Roman"/>
          <w:i/>
          <w:iCs/>
          <w:sz w:val="24"/>
          <w:szCs w:val="24"/>
        </w:rPr>
      </w:pPr>
      <w:r w:rsidRPr="00AC2109">
        <w:rPr>
          <w:rFonts w:ascii="Times New Roman" w:eastAsia="Calibri" w:hAnsi="Times New Roman" w:cs="Times New Roman"/>
          <w:sz w:val="24"/>
          <w:szCs w:val="24"/>
        </w:rPr>
        <w:t>Total credit of FY 2005/06 and FY 2006/07 has been divided into performing and non-performing assets. Increment in performing assets by NPR 1780.2 million and decline in sub-standard loan and doubtful loan by NPR 6.67 million and NPR 38.51 million respectively as compared to FY 2005/06 which can be interpreted as a positive sign. However Bad loan has increased by NPR 69.24 million. Therefore Bank must focus and concentrate in reducing such bad loan.</w:t>
      </w:r>
      <w:r w:rsidRPr="00AC2109">
        <w:rPr>
          <w:rFonts w:ascii="Times New Roman" w:eastAsia="Calibri" w:hAnsi="Times New Roman" w:cs="Times New Roman"/>
          <w:i/>
          <w:iCs/>
          <w:sz w:val="24"/>
          <w:szCs w:val="24"/>
        </w:rPr>
        <w:t xml:space="preserve"> </w:t>
      </w:r>
    </w:p>
    <w:p w:rsidR="002303AF" w:rsidRPr="00AC2109" w:rsidRDefault="002303AF" w:rsidP="00982991">
      <w:pPr>
        <w:pStyle w:val="NoSpacing"/>
        <w:numPr>
          <w:ilvl w:val="0"/>
          <w:numId w:val="12"/>
        </w:numPr>
        <w:spacing w:line="360" w:lineRule="auto"/>
        <w:jc w:val="both"/>
        <w:rPr>
          <w:rFonts w:ascii="Times New Roman" w:eastAsia="Calibri" w:hAnsi="Times New Roman" w:cs="Times New Roman"/>
          <w:sz w:val="24"/>
          <w:szCs w:val="24"/>
        </w:rPr>
      </w:pPr>
      <w:r w:rsidRPr="00AC2109">
        <w:rPr>
          <w:rFonts w:ascii="Times New Roman" w:eastAsia="Batang" w:hAnsi="Times New Roman" w:cs="Times New Roman"/>
          <w:sz w:val="24"/>
          <w:szCs w:val="24"/>
          <w:lang w:eastAsia="ko-KR"/>
        </w:rPr>
        <w:t xml:space="preserve">Trend of loan loss coverage ratio i.e. loan loss provision to total lending has increased from 2.08% to 3.87% from FY 2002/03 to FY 2006/07 which cannot be regarded as a positive sign. </w:t>
      </w:r>
    </w:p>
    <w:p w:rsidR="002303AF" w:rsidRPr="00AC2109" w:rsidRDefault="002303AF" w:rsidP="00982991">
      <w:pPr>
        <w:pStyle w:val="NoSpacing"/>
        <w:numPr>
          <w:ilvl w:val="0"/>
          <w:numId w:val="12"/>
        </w:numPr>
        <w:spacing w:line="360" w:lineRule="auto"/>
        <w:jc w:val="both"/>
        <w:rPr>
          <w:rFonts w:ascii="Times New Roman" w:eastAsia="Batang" w:hAnsi="Times New Roman" w:cs="Times New Roman"/>
          <w:sz w:val="24"/>
          <w:szCs w:val="24"/>
          <w:lang w:eastAsia="ko-KR"/>
        </w:rPr>
      </w:pPr>
      <w:r w:rsidRPr="00AC2109">
        <w:rPr>
          <w:rFonts w:ascii="Times New Roman" w:eastAsia="Batang" w:hAnsi="Times New Roman" w:cs="Times New Roman"/>
          <w:sz w:val="24"/>
          <w:szCs w:val="24"/>
          <w:lang w:eastAsia="ko-KR"/>
        </w:rPr>
        <w:t xml:space="preserve">Liquidity of EBL is not adequate. It is unable to maintain its liquidity position at   standard level as the current ratio in last two years is below the required standard level i.e. 2:1. </w:t>
      </w:r>
    </w:p>
    <w:p w:rsidR="002303AF" w:rsidRPr="00AC2109" w:rsidRDefault="002303AF" w:rsidP="00982991">
      <w:pPr>
        <w:pStyle w:val="NoSpacing"/>
        <w:numPr>
          <w:ilvl w:val="0"/>
          <w:numId w:val="12"/>
        </w:numPr>
        <w:spacing w:line="360" w:lineRule="auto"/>
        <w:jc w:val="both"/>
        <w:rPr>
          <w:rFonts w:ascii="Times New Roman" w:eastAsia="Batang" w:hAnsi="Times New Roman" w:cs="Times New Roman"/>
          <w:sz w:val="24"/>
          <w:szCs w:val="24"/>
          <w:lang w:eastAsia="ko-KR"/>
        </w:rPr>
      </w:pPr>
      <w:r w:rsidRPr="00AC2109">
        <w:rPr>
          <w:rFonts w:ascii="Times New Roman" w:eastAsia="Batang" w:hAnsi="Times New Roman" w:cs="Times New Roman"/>
          <w:sz w:val="24"/>
          <w:szCs w:val="24"/>
          <w:lang w:eastAsia="ko-KR"/>
        </w:rPr>
        <w:t xml:space="preserve">Debt equity ratio of EBL shows that it is moving towards higher trend, which indicates owners are investing less resource of their own. This reveals danger to the creditors, as during period of low profit, a highly debt-financed company cannot even pay the interest of creditors. </w:t>
      </w:r>
    </w:p>
    <w:p w:rsidR="002303AF" w:rsidRPr="00AC2109" w:rsidRDefault="002303AF" w:rsidP="00982991">
      <w:pPr>
        <w:pStyle w:val="NoSpacing"/>
        <w:numPr>
          <w:ilvl w:val="0"/>
          <w:numId w:val="12"/>
        </w:numPr>
        <w:spacing w:line="360" w:lineRule="auto"/>
        <w:jc w:val="both"/>
        <w:rPr>
          <w:rFonts w:ascii="Times New Roman" w:eastAsia="Batang" w:hAnsi="Times New Roman" w:cs="Times New Roman"/>
          <w:sz w:val="24"/>
          <w:szCs w:val="24"/>
          <w:lang w:eastAsia="ko-KR"/>
        </w:rPr>
      </w:pPr>
      <w:r w:rsidRPr="00AC2109">
        <w:rPr>
          <w:rFonts w:ascii="Times New Roman" w:eastAsia="Batang" w:hAnsi="Times New Roman" w:cs="Times New Roman"/>
          <w:sz w:val="24"/>
          <w:szCs w:val="24"/>
          <w:lang w:eastAsia="ko-KR"/>
        </w:rPr>
        <w:lastRenderedPageBreak/>
        <w:t xml:space="preserve">Return on equity of EBL is the highest in the year 2006/07 i.e. 22.1 which means the   effectiveness of the bank and also depicts that bank has been successful in mobilizing its owner’s fund in an efficient manner. </w:t>
      </w:r>
    </w:p>
    <w:p w:rsidR="002303AF" w:rsidRPr="00AC2109" w:rsidRDefault="002303AF" w:rsidP="002303AF">
      <w:pPr>
        <w:pStyle w:val="NoSpacing"/>
        <w:spacing w:line="360" w:lineRule="auto"/>
        <w:jc w:val="both"/>
        <w:rPr>
          <w:rFonts w:ascii="Times New Roman" w:eastAsia="Calibri" w:hAnsi="Times New Roman" w:cs="Times New Roman"/>
          <w:i/>
          <w:iCs/>
          <w:sz w:val="24"/>
          <w:szCs w:val="24"/>
        </w:rPr>
      </w:pPr>
    </w:p>
    <w:p w:rsidR="002303AF" w:rsidRPr="00AC2109" w:rsidRDefault="002303AF" w:rsidP="00982991">
      <w:pPr>
        <w:pStyle w:val="NoSpacing"/>
        <w:numPr>
          <w:ilvl w:val="0"/>
          <w:numId w:val="12"/>
        </w:numPr>
        <w:spacing w:line="360" w:lineRule="auto"/>
        <w:jc w:val="both"/>
        <w:rPr>
          <w:rFonts w:ascii="Times New Roman" w:eastAsia="Calibri" w:hAnsi="Times New Roman" w:cs="Times New Roman"/>
          <w:sz w:val="24"/>
          <w:szCs w:val="24"/>
        </w:rPr>
      </w:pPr>
      <w:r w:rsidRPr="00AC2109">
        <w:rPr>
          <w:rFonts w:ascii="Times New Roman" w:eastAsia="Calibri" w:hAnsi="Times New Roman" w:cs="Times New Roman"/>
          <w:sz w:val="24"/>
          <w:szCs w:val="24"/>
        </w:rPr>
        <w:t xml:space="preserve">EBL has experienced increment in credit position. In FY 2003/04, the annual growth rate is increased by 34.55% in following year, but in FY 2004/05, FY 2005/06 &amp; FY 2006/07 the lending position grew by 24.86%, 20.72% &amp; 29.60% respectively at a diminishing rate. </w:t>
      </w:r>
    </w:p>
    <w:p w:rsidR="002303AF" w:rsidRPr="00AC2109" w:rsidRDefault="002303AF" w:rsidP="00982991">
      <w:pPr>
        <w:pStyle w:val="NoSpacing"/>
        <w:numPr>
          <w:ilvl w:val="0"/>
          <w:numId w:val="12"/>
        </w:numPr>
        <w:spacing w:line="360" w:lineRule="auto"/>
        <w:jc w:val="both"/>
        <w:rPr>
          <w:rFonts w:ascii="Times New Roman" w:eastAsia="Calibri" w:hAnsi="Times New Roman" w:cs="Times New Roman"/>
          <w:sz w:val="24"/>
          <w:szCs w:val="24"/>
        </w:rPr>
      </w:pPr>
      <w:r w:rsidRPr="00AC2109">
        <w:rPr>
          <w:rFonts w:ascii="Times New Roman" w:eastAsia="Calibri" w:hAnsi="Times New Roman" w:cs="Times New Roman"/>
          <w:sz w:val="24"/>
          <w:szCs w:val="24"/>
        </w:rPr>
        <w:t xml:space="preserve">EBL credit deposit ratio shows improving bank’s performance. It shows that the bank has been utilizing most of its deposits in advancing loans as the credit and deposit amount has increased to NPR 7900 million and NPR 10097.7 million in FY 2006/07 respectively. </w:t>
      </w:r>
    </w:p>
    <w:p w:rsidR="002303AF" w:rsidRPr="00AC2109" w:rsidRDefault="002303AF" w:rsidP="002303AF">
      <w:pPr>
        <w:pStyle w:val="NoSpacing"/>
        <w:spacing w:line="360" w:lineRule="auto"/>
        <w:jc w:val="both"/>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Sing (2008) had conducted research entitled "Credit Management of Bank of Kathmandu and Nepal Investment Bank limited" the main objective of her study is to analyze the comparative credit management of BOK and NIB ltd. The specific objectives of this study are</w:t>
      </w:r>
      <w:r>
        <w:rPr>
          <w:rFonts w:ascii="Times New Roman" w:hAnsi="Times New Roman" w:cs="Times New Roman"/>
          <w:sz w:val="24"/>
          <w:szCs w:val="24"/>
        </w:rPr>
        <w:t>:</w:t>
      </w:r>
    </w:p>
    <w:p w:rsidR="002303AF" w:rsidRPr="00AC2109" w:rsidRDefault="002303AF" w:rsidP="00982991">
      <w:pPr>
        <w:pStyle w:val="NoSpacing"/>
        <w:numPr>
          <w:ilvl w:val="0"/>
          <w:numId w:val="13"/>
        </w:numPr>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To analyze the functions, procedures and activities of commercial banks.</w:t>
      </w:r>
    </w:p>
    <w:p w:rsidR="002303AF" w:rsidRPr="00AC2109" w:rsidRDefault="002303AF" w:rsidP="00982991">
      <w:pPr>
        <w:pStyle w:val="NoSpacing"/>
        <w:numPr>
          <w:ilvl w:val="0"/>
          <w:numId w:val="13"/>
        </w:numPr>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To analyze the credits and advances provided by the commercial banks.</w:t>
      </w:r>
    </w:p>
    <w:p w:rsidR="002303AF" w:rsidRPr="00AC2109" w:rsidRDefault="002303AF" w:rsidP="00982991">
      <w:pPr>
        <w:pStyle w:val="NoSpacing"/>
        <w:numPr>
          <w:ilvl w:val="0"/>
          <w:numId w:val="13"/>
        </w:numPr>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To analyze the recovery status of the credit disbursed.</w:t>
      </w:r>
    </w:p>
    <w:p w:rsidR="002303AF" w:rsidRDefault="002303AF" w:rsidP="00982991">
      <w:pPr>
        <w:pStyle w:val="NoSpacing"/>
        <w:numPr>
          <w:ilvl w:val="0"/>
          <w:numId w:val="13"/>
        </w:numPr>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To find out the strength and weakness in the credit administration of the Commercial banks.</w:t>
      </w:r>
    </w:p>
    <w:p w:rsidR="002303AF" w:rsidRPr="00AC2109" w:rsidRDefault="002303AF" w:rsidP="002303AF">
      <w:pPr>
        <w:pStyle w:val="NoSpacing"/>
        <w:spacing w:line="360" w:lineRule="auto"/>
        <w:ind w:left="720"/>
        <w:jc w:val="both"/>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Various financial, mathematical as well as statistical tools have been used to make the analysis more convenience , reliable and authentic  for the period  of 2001/02 to 2005/06.</w:t>
      </w:r>
      <w:r>
        <w:rPr>
          <w:rFonts w:ascii="Times New Roman" w:hAnsi="Times New Roman" w:cs="Times New Roman"/>
          <w:sz w:val="24"/>
          <w:szCs w:val="24"/>
        </w:rPr>
        <w:t xml:space="preserve"> </w:t>
      </w:r>
      <w:r w:rsidRPr="00AC2109">
        <w:rPr>
          <w:rFonts w:ascii="Times New Roman" w:hAnsi="Times New Roman" w:cs="Times New Roman"/>
          <w:sz w:val="24"/>
          <w:szCs w:val="24"/>
        </w:rPr>
        <w:t>The major findings of this study are as follows:</w:t>
      </w:r>
    </w:p>
    <w:p w:rsidR="002303AF" w:rsidRPr="00AC2109" w:rsidRDefault="002303AF" w:rsidP="00982991">
      <w:pPr>
        <w:pStyle w:val="NoSpacing"/>
        <w:numPr>
          <w:ilvl w:val="0"/>
          <w:numId w:val="14"/>
        </w:numPr>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Both banks are capable to use more than 50% of deposit on loan and advance</w:t>
      </w:r>
    </w:p>
    <w:p w:rsidR="002303AF" w:rsidRPr="00AC2109" w:rsidRDefault="002303AF" w:rsidP="00982991">
      <w:pPr>
        <w:pStyle w:val="NoSpacing"/>
        <w:numPr>
          <w:ilvl w:val="0"/>
          <w:numId w:val="14"/>
        </w:numPr>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Average interest income to loan and advance of BOK is better than NIBL.</w:t>
      </w:r>
    </w:p>
    <w:p w:rsidR="002303AF" w:rsidRPr="00AC2109" w:rsidRDefault="002303AF" w:rsidP="00982991">
      <w:pPr>
        <w:pStyle w:val="NoSpacing"/>
        <w:numPr>
          <w:ilvl w:val="0"/>
          <w:numId w:val="14"/>
        </w:numPr>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NIBL has lowest non performing loan to total loan and advance, in this sense NIBL is best performer than the BOK.</w:t>
      </w:r>
    </w:p>
    <w:p w:rsidR="002303AF" w:rsidRPr="00AC2109" w:rsidRDefault="002303AF" w:rsidP="00982991">
      <w:pPr>
        <w:pStyle w:val="NoSpacing"/>
        <w:numPr>
          <w:ilvl w:val="0"/>
          <w:numId w:val="14"/>
        </w:numPr>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Average loan and advance to total assets of NIBL is higher than BOK which indicates NIBL has a good lending performance.</w:t>
      </w:r>
    </w:p>
    <w:p w:rsidR="002303AF" w:rsidRPr="00AC2109" w:rsidRDefault="002303AF" w:rsidP="00982991">
      <w:pPr>
        <w:pStyle w:val="NoSpacing"/>
        <w:numPr>
          <w:ilvl w:val="0"/>
          <w:numId w:val="14"/>
        </w:numPr>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NIBL has better performance  on short term lending than  BOK.</w:t>
      </w:r>
    </w:p>
    <w:p w:rsidR="002303AF" w:rsidRPr="00AC2109" w:rsidRDefault="002303AF" w:rsidP="00982991">
      <w:pPr>
        <w:pStyle w:val="NoSpacing"/>
        <w:numPr>
          <w:ilvl w:val="0"/>
          <w:numId w:val="14"/>
        </w:numPr>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lastRenderedPageBreak/>
        <w:t>Increasing ratio indicates the increased volume of nonperforming loans and vice versa. Loan loss provision of BOK is decreasing trend .</w:t>
      </w:r>
    </w:p>
    <w:p w:rsidR="002303AF" w:rsidRPr="00AC2109" w:rsidRDefault="002303AF" w:rsidP="00982991">
      <w:pPr>
        <w:pStyle w:val="NoSpacing"/>
        <w:numPr>
          <w:ilvl w:val="0"/>
          <w:numId w:val="14"/>
        </w:numPr>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Average interest expenses to total expenses ratio of BOK is higher than NIBL.</w:t>
      </w:r>
    </w:p>
    <w:p w:rsidR="002303AF" w:rsidRPr="00AC2109" w:rsidRDefault="002303AF" w:rsidP="00982991">
      <w:pPr>
        <w:pStyle w:val="NoSpacing"/>
        <w:numPr>
          <w:ilvl w:val="0"/>
          <w:numId w:val="14"/>
        </w:numPr>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 xml:space="preserve">Both banks have higher degree of positive Correlation coefficient between the loan and advance to net profit . </w:t>
      </w:r>
    </w:p>
    <w:p w:rsidR="002303AF" w:rsidRPr="00AC2109" w:rsidRDefault="002303AF" w:rsidP="002303AF">
      <w:pPr>
        <w:pStyle w:val="NoSpacing"/>
        <w:spacing w:line="360" w:lineRule="auto"/>
        <w:jc w:val="both"/>
        <w:rPr>
          <w:rFonts w:ascii="Times New Roman" w:hAnsi="Times New Roman" w:cs="Times New Roman"/>
          <w:sz w:val="24"/>
          <w:szCs w:val="24"/>
        </w:rPr>
      </w:pPr>
    </w:p>
    <w:p w:rsidR="002303AF" w:rsidRPr="00AC2109" w:rsidRDefault="002303AF" w:rsidP="002303AF">
      <w:pPr>
        <w:pStyle w:val="NoSpacing"/>
        <w:spacing w:line="360" w:lineRule="auto"/>
        <w:jc w:val="both"/>
        <w:rPr>
          <w:rFonts w:ascii="Times New Roman" w:hAnsi="Times New Roman" w:cs="Times New Roman"/>
          <w:sz w:val="24"/>
          <w:szCs w:val="24"/>
        </w:rPr>
      </w:pPr>
      <w:r w:rsidRPr="00AC2109">
        <w:rPr>
          <w:rFonts w:ascii="Times New Roman" w:hAnsi="Times New Roman" w:cs="Times New Roman"/>
          <w:sz w:val="24"/>
          <w:szCs w:val="24"/>
        </w:rPr>
        <w:t>Dumre (2009) had conducted research entitled "Credit Management of Everest Bank Limited" . The main objective of  this study is to evaluate the credit management of Everest Bank Limited. the specific objectives of this study are as follow</w:t>
      </w:r>
    </w:p>
    <w:p w:rsidR="002303AF" w:rsidRPr="00AC2109" w:rsidRDefault="002303AF" w:rsidP="00982991">
      <w:pPr>
        <w:pStyle w:val="NoSpacing"/>
        <w:numPr>
          <w:ilvl w:val="0"/>
          <w:numId w:val="15"/>
        </w:numPr>
        <w:spacing w:line="360" w:lineRule="auto"/>
        <w:jc w:val="both"/>
        <w:rPr>
          <w:rFonts w:ascii="Times New Roman" w:eastAsia="Calibri" w:hAnsi="Times New Roman" w:cs="Times New Roman"/>
          <w:kern w:val="44"/>
          <w:sz w:val="24"/>
          <w:szCs w:val="24"/>
        </w:rPr>
      </w:pPr>
      <w:r w:rsidRPr="00AC2109">
        <w:rPr>
          <w:rFonts w:ascii="Times New Roman" w:eastAsia="Calibri" w:hAnsi="Times New Roman" w:cs="Times New Roman"/>
          <w:kern w:val="44"/>
          <w:sz w:val="24"/>
          <w:szCs w:val="24"/>
        </w:rPr>
        <w:t>To examine the impact of deposit in liquidity.</w:t>
      </w:r>
    </w:p>
    <w:p w:rsidR="002303AF" w:rsidRPr="00AC2109" w:rsidRDefault="002303AF" w:rsidP="00982991">
      <w:pPr>
        <w:pStyle w:val="NoSpacing"/>
        <w:numPr>
          <w:ilvl w:val="0"/>
          <w:numId w:val="15"/>
        </w:numPr>
        <w:spacing w:line="360" w:lineRule="auto"/>
        <w:jc w:val="both"/>
        <w:rPr>
          <w:rFonts w:ascii="Times New Roman" w:eastAsia="Calibri" w:hAnsi="Times New Roman" w:cs="Times New Roman"/>
          <w:kern w:val="44"/>
          <w:sz w:val="24"/>
          <w:szCs w:val="24"/>
        </w:rPr>
      </w:pPr>
      <w:r w:rsidRPr="00AC2109">
        <w:rPr>
          <w:rFonts w:ascii="Times New Roman" w:eastAsia="Calibri" w:hAnsi="Times New Roman" w:cs="Times New Roman"/>
          <w:kern w:val="44"/>
          <w:sz w:val="24"/>
          <w:szCs w:val="24"/>
        </w:rPr>
        <w:t>To explore and evaluate loan management procedures.</w:t>
      </w:r>
    </w:p>
    <w:p w:rsidR="002303AF" w:rsidRPr="00AC2109" w:rsidRDefault="002303AF" w:rsidP="00982991">
      <w:pPr>
        <w:pStyle w:val="NoSpacing"/>
        <w:numPr>
          <w:ilvl w:val="0"/>
          <w:numId w:val="15"/>
        </w:numPr>
        <w:spacing w:line="360" w:lineRule="auto"/>
        <w:jc w:val="both"/>
        <w:rPr>
          <w:rFonts w:ascii="Times New Roman" w:eastAsia="Calibri" w:hAnsi="Times New Roman" w:cs="Times New Roman"/>
          <w:kern w:val="44"/>
          <w:sz w:val="24"/>
          <w:szCs w:val="24"/>
        </w:rPr>
      </w:pPr>
      <w:r w:rsidRPr="00AC2109">
        <w:rPr>
          <w:rFonts w:ascii="Times New Roman" w:eastAsia="Calibri" w:hAnsi="Times New Roman" w:cs="Times New Roman"/>
          <w:kern w:val="44"/>
          <w:sz w:val="24"/>
          <w:szCs w:val="24"/>
        </w:rPr>
        <w:t>To analyze the lending efficiency of the bank.</w:t>
      </w:r>
    </w:p>
    <w:p w:rsidR="002303AF" w:rsidRPr="00AC2109" w:rsidRDefault="002303AF" w:rsidP="00982991">
      <w:pPr>
        <w:pStyle w:val="NoSpacing"/>
        <w:numPr>
          <w:ilvl w:val="0"/>
          <w:numId w:val="15"/>
        </w:numPr>
        <w:spacing w:line="360" w:lineRule="auto"/>
        <w:jc w:val="both"/>
        <w:rPr>
          <w:rFonts w:ascii="Times New Roman" w:eastAsia="Calibri" w:hAnsi="Times New Roman" w:cs="Times New Roman"/>
          <w:kern w:val="44"/>
          <w:sz w:val="24"/>
          <w:szCs w:val="24"/>
        </w:rPr>
      </w:pPr>
      <w:r w:rsidRPr="00AC2109">
        <w:rPr>
          <w:rFonts w:ascii="Times New Roman" w:eastAsia="Calibri" w:hAnsi="Times New Roman" w:cs="Times New Roman"/>
          <w:kern w:val="44"/>
          <w:sz w:val="24"/>
          <w:szCs w:val="24"/>
        </w:rPr>
        <w:t>To evaluate the assets management efficiency and portfolio ratios.</w:t>
      </w:r>
    </w:p>
    <w:p w:rsidR="002303AF" w:rsidRPr="00AC2109" w:rsidRDefault="002303AF" w:rsidP="00982991">
      <w:pPr>
        <w:pStyle w:val="NoSpacing"/>
        <w:numPr>
          <w:ilvl w:val="0"/>
          <w:numId w:val="15"/>
        </w:numPr>
        <w:spacing w:line="360" w:lineRule="auto"/>
        <w:jc w:val="both"/>
        <w:rPr>
          <w:rFonts w:ascii="Times New Roman" w:hAnsi="Times New Roman" w:cs="Times New Roman"/>
          <w:kern w:val="44"/>
          <w:sz w:val="24"/>
          <w:szCs w:val="24"/>
        </w:rPr>
      </w:pPr>
      <w:r w:rsidRPr="00AC2109">
        <w:rPr>
          <w:rFonts w:ascii="Times New Roman" w:eastAsia="Calibri" w:hAnsi="Times New Roman" w:cs="Times New Roman"/>
          <w:kern w:val="44"/>
          <w:sz w:val="24"/>
          <w:szCs w:val="24"/>
        </w:rPr>
        <w:t>To analyze and forecast the trend and structure of loan and advance, total deposit, loan loss provision, MPS and EPS and its pr</w:t>
      </w:r>
      <w:r w:rsidRPr="00AC2109">
        <w:rPr>
          <w:rFonts w:ascii="Times New Roman" w:hAnsi="Times New Roman" w:cs="Times New Roman"/>
          <w:kern w:val="44"/>
          <w:sz w:val="24"/>
          <w:szCs w:val="24"/>
        </w:rPr>
        <w:t xml:space="preserve">ojection for next three years. </w:t>
      </w:r>
    </w:p>
    <w:p w:rsidR="002303AF" w:rsidRPr="00AC2109" w:rsidRDefault="002303AF" w:rsidP="002303AF">
      <w:pPr>
        <w:pStyle w:val="NoSpacing"/>
        <w:spacing w:line="360" w:lineRule="auto"/>
        <w:jc w:val="both"/>
        <w:rPr>
          <w:rFonts w:ascii="Times New Roman" w:hAnsi="Times New Roman" w:cs="Times New Roman"/>
          <w:kern w:val="44"/>
          <w:sz w:val="24"/>
          <w:szCs w:val="24"/>
        </w:rPr>
      </w:pPr>
    </w:p>
    <w:p w:rsidR="002303AF" w:rsidRPr="00AC2109" w:rsidRDefault="002303AF" w:rsidP="002303AF">
      <w:pPr>
        <w:pStyle w:val="NoSpacing"/>
        <w:spacing w:line="360" w:lineRule="auto"/>
        <w:jc w:val="both"/>
        <w:rPr>
          <w:rFonts w:ascii="Times New Roman" w:hAnsi="Times New Roman" w:cs="Times New Roman"/>
          <w:kern w:val="44"/>
          <w:sz w:val="24"/>
          <w:szCs w:val="24"/>
        </w:rPr>
      </w:pPr>
      <w:r w:rsidRPr="00AC2109">
        <w:rPr>
          <w:rFonts w:ascii="Times New Roman" w:hAnsi="Times New Roman" w:cs="Times New Roman"/>
          <w:kern w:val="44"/>
          <w:sz w:val="24"/>
          <w:szCs w:val="24"/>
        </w:rPr>
        <w:t>The credit management of Everest Bank Limited had been analyzed by using financial and statistical tools. The major findings of this study are as follows</w:t>
      </w:r>
      <w:r>
        <w:rPr>
          <w:rFonts w:ascii="Times New Roman" w:hAnsi="Times New Roman" w:cs="Times New Roman"/>
          <w:kern w:val="44"/>
          <w:sz w:val="24"/>
          <w:szCs w:val="24"/>
        </w:rPr>
        <w:t>:</w:t>
      </w:r>
    </w:p>
    <w:p w:rsidR="002303AF" w:rsidRPr="00AC2109" w:rsidRDefault="002303AF" w:rsidP="00982991">
      <w:pPr>
        <w:pStyle w:val="NoSpacing"/>
        <w:numPr>
          <w:ilvl w:val="0"/>
          <w:numId w:val="16"/>
        </w:numPr>
        <w:spacing w:line="360" w:lineRule="auto"/>
        <w:jc w:val="both"/>
        <w:rPr>
          <w:rFonts w:ascii="Times New Roman" w:hAnsi="Times New Roman" w:cs="Times New Roman"/>
          <w:kern w:val="44"/>
          <w:sz w:val="24"/>
          <w:szCs w:val="24"/>
        </w:rPr>
      </w:pPr>
      <w:r w:rsidRPr="00AC2109">
        <w:rPr>
          <w:rFonts w:ascii="Times New Roman" w:hAnsi="Times New Roman" w:cs="Times New Roman"/>
          <w:kern w:val="44"/>
          <w:sz w:val="24"/>
          <w:szCs w:val="24"/>
        </w:rPr>
        <w:t>The cash reserve ratio of the bank is0.092. This mean that the bank is able to maintained good liquidity position.</w:t>
      </w:r>
    </w:p>
    <w:p w:rsidR="002303AF" w:rsidRPr="00AC2109" w:rsidRDefault="002303AF" w:rsidP="00982991">
      <w:pPr>
        <w:pStyle w:val="NoSpacing"/>
        <w:numPr>
          <w:ilvl w:val="0"/>
          <w:numId w:val="16"/>
        </w:numPr>
        <w:spacing w:line="360" w:lineRule="auto"/>
        <w:jc w:val="both"/>
        <w:rPr>
          <w:rFonts w:ascii="Times New Roman" w:hAnsi="Times New Roman" w:cs="Times New Roman"/>
          <w:kern w:val="44"/>
          <w:sz w:val="24"/>
          <w:szCs w:val="24"/>
        </w:rPr>
      </w:pPr>
      <w:r w:rsidRPr="00AC2109">
        <w:rPr>
          <w:rFonts w:ascii="Times New Roman" w:hAnsi="Times New Roman" w:cs="Times New Roman"/>
          <w:kern w:val="44"/>
          <w:sz w:val="24"/>
          <w:szCs w:val="24"/>
        </w:rPr>
        <w:t>Cash and bank balance to interest sensitive ratio of EBL is 0.156 times. This means than the bank is able to maintain good financial condition.</w:t>
      </w:r>
    </w:p>
    <w:p w:rsidR="002303AF" w:rsidRPr="00AC2109" w:rsidRDefault="002303AF" w:rsidP="00982991">
      <w:pPr>
        <w:pStyle w:val="NoSpacing"/>
        <w:numPr>
          <w:ilvl w:val="0"/>
          <w:numId w:val="16"/>
        </w:numPr>
        <w:spacing w:line="360" w:lineRule="auto"/>
        <w:jc w:val="both"/>
        <w:rPr>
          <w:rFonts w:ascii="Times New Roman" w:hAnsi="Times New Roman" w:cs="Times New Roman"/>
          <w:kern w:val="44"/>
          <w:sz w:val="24"/>
          <w:szCs w:val="24"/>
        </w:rPr>
      </w:pPr>
      <w:r w:rsidRPr="00AC2109">
        <w:rPr>
          <w:rFonts w:ascii="Times New Roman" w:eastAsia="Calibri" w:hAnsi="Times New Roman" w:cs="Times New Roman"/>
          <w:kern w:val="44"/>
          <w:sz w:val="24"/>
          <w:szCs w:val="24"/>
        </w:rPr>
        <w:t>Cash and bank balance to current assets ratio of EBL is also fluctuating trend. The mean ratio is 0.32 times. The bank is sin sound ability to meet the daily cash requirement of their customer's deposit</w:t>
      </w:r>
      <w:r w:rsidRPr="00AC2109">
        <w:rPr>
          <w:rFonts w:ascii="Times New Roman" w:hAnsi="Times New Roman" w:cs="Times New Roman"/>
          <w:kern w:val="44"/>
          <w:sz w:val="24"/>
          <w:szCs w:val="24"/>
        </w:rPr>
        <w:t>.</w:t>
      </w:r>
    </w:p>
    <w:p w:rsidR="002303AF" w:rsidRPr="00AC2109" w:rsidRDefault="002303AF" w:rsidP="00982991">
      <w:pPr>
        <w:pStyle w:val="NoSpacing"/>
        <w:numPr>
          <w:ilvl w:val="0"/>
          <w:numId w:val="16"/>
        </w:numPr>
        <w:spacing w:line="360" w:lineRule="auto"/>
        <w:jc w:val="both"/>
        <w:rPr>
          <w:rFonts w:ascii="Times New Roman" w:hAnsi="Times New Roman" w:cs="Times New Roman"/>
          <w:kern w:val="44"/>
          <w:sz w:val="24"/>
          <w:szCs w:val="24"/>
        </w:rPr>
      </w:pPr>
      <w:r w:rsidRPr="00AC2109">
        <w:rPr>
          <w:rFonts w:ascii="Times New Roman" w:hAnsi="Times New Roman" w:cs="Times New Roman"/>
          <w:kern w:val="44"/>
          <w:sz w:val="24"/>
          <w:szCs w:val="24"/>
        </w:rPr>
        <w:t>Loan and advances to total deposit ratio is 0.76 times. The ratio indicate the high contribution made by lending investing activities.</w:t>
      </w:r>
    </w:p>
    <w:p w:rsidR="002303AF" w:rsidRPr="00AC2109" w:rsidRDefault="002303AF" w:rsidP="00982991">
      <w:pPr>
        <w:pStyle w:val="NoSpacing"/>
        <w:numPr>
          <w:ilvl w:val="0"/>
          <w:numId w:val="16"/>
        </w:numPr>
        <w:spacing w:line="360" w:lineRule="auto"/>
        <w:jc w:val="both"/>
        <w:rPr>
          <w:rFonts w:ascii="Times New Roman" w:hAnsi="Times New Roman" w:cs="Times New Roman"/>
          <w:kern w:val="44"/>
          <w:sz w:val="24"/>
          <w:szCs w:val="24"/>
        </w:rPr>
      </w:pPr>
      <w:r w:rsidRPr="00AC2109">
        <w:rPr>
          <w:rFonts w:ascii="Times New Roman" w:hAnsi="Times New Roman" w:cs="Times New Roman"/>
          <w:kern w:val="44"/>
          <w:sz w:val="24"/>
          <w:szCs w:val="24"/>
        </w:rPr>
        <w:t>Interest spread rate ratio is 5.9% , this indicates the mobilization of fund in better area.</w:t>
      </w:r>
    </w:p>
    <w:p w:rsidR="002303AF" w:rsidRPr="00AC2109" w:rsidRDefault="002303AF" w:rsidP="00982991">
      <w:pPr>
        <w:pStyle w:val="NoSpacing"/>
        <w:numPr>
          <w:ilvl w:val="0"/>
          <w:numId w:val="16"/>
        </w:numPr>
        <w:spacing w:line="360" w:lineRule="auto"/>
        <w:jc w:val="both"/>
        <w:rPr>
          <w:rFonts w:ascii="Times New Roman" w:hAnsi="Times New Roman" w:cs="Times New Roman"/>
          <w:kern w:val="44"/>
          <w:sz w:val="24"/>
          <w:szCs w:val="24"/>
        </w:rPr>
      </w:pPr>
      <w:r w:rsidRPr="00AC2109">
        <w:rPr>
          <w:rFonts w:ascii="Times New Roman" w:hAnsi="Times New Roman" w:cs="Times New Roman"/>
          <w:kern w:val="44"/>
          <w:sz w:val="24"/>
          <w:szCs w:val="24"/>
        </w:rPr>
        <w:t>Profit to gross income ratio is 21.3% which means the bank able to obtain higher efficiency.</w:t>
      </w:r>
    </w:p>
    <w:p w:rsidR="002303AF" w:rsidRPr="00AC2109" w:rsidRDefault="002303AF" w:rsidP="00982991">
      <w:pPr>
        <w:pStyle w:val="NoSpacing"/>
        <w:numPr>
          <w:ilvl w:val="0"/>
          <w:numId w:val="16"/>
        </w:numPr>
        <w:spacing w:line="360" w:lineRule="auto"/>
        <w:jc w:val="both"/>
        <w:rPr>
          <w:rFonts w:ascii="Times New Roman" w:hAnsi="Times New Roman" w:cs="Times New Roman"/>
          <w:kern w:val="44"/>
          <w:sz w:val="24"/>
          <w:szCs w:val="24"/>
        </w:rPr>
      </w:pPr>
      <w:r w:rsidRPr="00AC2109">
        <w:rPr>
          <w:rFonts w:ascii="Times New Roman" w:hAnsi="Times New Roman" w:cs="Times New Roman"/>
          <w:kern w:val="44"/>
          <w:sz w:val="24"/>
          <w:szCs w:val="24"/>
        </w:rPr>
        <w:t>The mean interest income to total  income ratio is 0.84 times. The ratio indicates the higher contribution made by lending and investing activities.</w:t>
      </w:r>
    </w:p>
    <w:p w:rsidR="002303AF" w:rsidRPr="00AC2109" w:rsidRDefault="002303AF" w:rsidP="00982991">
      <w:pPr>
        <w:pStyle w:val="NoSpacing"/>
        <w:numPr>
          <w:ilvl w:val="0"/>
          <w:numId w:val="16"/>
        </w:numPr>
        <w:spacing w:line="360" w:lineRule="auto"/>
        <w:jc w:val="both"/>
        <w:rPr>
          <w:rFonts w:ascii="Times New Roman" w:hAnsi="Times New Roman" w:cs="Times New Roman"/>
          <w:kern w:val="44"/>
          <w:sz w:val="24"/>
          <w:szCs w:val="24"/>
        </w:rPr>
      </w:pPr>
      <w:r w:rsidRPr="00AC2109">
        <w:rPr>
          <w:rFonts w:ascii="Times New Roman" w:hAnsi="Times New Roman" w:cs="Times New Roman"/>
          <w:kern w:val="44"/>
          <w:sz w:val="24"/>
          <w:szCs w:val="24"/>
        </w:rPr>
        <w:lastRenderedPageBreak/>
        <w:t>The mean operating profit to loan and advance ratio is 0.043 times. This shows the better profitability position of the bank.</w:t>
      </w:r>
    </w:p>
    <w:p w:rsidR="002303AF" w:rsidRPr="00AC2109" w:rsidRDefault="002303AF" w:rsidP="00982991">
      <w:pPr>
        <w:pStyle w:val="NoSpacing"/>
        <w:numPr>
          <w:ilvl w:val="0"/>
          <w:numId w:val="16"/>
        </w:numPr>
        <w:spacing w:line="360" w:lineRule="auto"/>
        <w:jc w:val="both"/>
        <w:rPr>
          <w:rFonts w:ascii="Times New Roman" w:hAnsi="Times New Roman" w:cs="Times New Roman"/>
          <w:kern w:val="44"/>
          <w:sz w:val="24"/>
          <w:szCs w:val="24"/>
        </w:rPr>
      </w:pPr>
      <w:r w:rsidRPr="00AC2109">
        <w:rPr>
          <w:rFonts w:ascii="Times New Roman" w:hAnsi="Times New Roman" w:cs="Times New Roman"/>
          <w:kern w:val="44"/>
          <w:sz w:val="24"/>
          <w:szCs w:val="24"/>
        </w:rPr>
        <w:t>Total income to total expenses ratio is 1.75 times. this means higher productivity of expenses.</w:t>
      </w:r>
    </w:p>
    <w:p w:rsidR="002303AF" w:rsidRPr="00AC2109" w:rsidRDefault="002303AF" w:rsidP="00982991">
      <w:pPr>
        <w:pStyle w:val="NoSpacing"/>
        <w:numPr>
          <w:ilvl w:val="0"/>
          <w:numId w:val="16"/>
        </w:numPr>
        <w:spacing w:line="360" w:lineRule="auto"/>
        <w:jc w:val="both"/>
        <w:rPr>
          <w:rFonts w:ascii="Times New Roman" w:hAnsi="Times New Roman" w:cs="Times New Roman"/>
          <w:kern w:val="44"/>
          <w:sz w:val="24"/>
          <w:szCs w:val="24"/>
        </w:rPr>
      </w:pPr>
      <w:r w:rsidRPr="00AC2109">
        <w:rPr>
          <w:rFonts w:ascii="Times New Roman" w:hAnsi="Times New Roman" w:cs="Times New Roman"/>
          <w:kern w:val="44"/>
          <w:sz w:val="24"/>
          <w:szCs w:val="24"/>
        </w:rPr>
        <w:t>EPS is in increasing trend. This shows the better profitability in the coming last year.</w:t>
      </w:r>
    </w:p>
    <w:p w:rsidR="002303AF" w:rsidRPr="00AC2109" w:rsidRDefault="002303AF" w:rsidP="00982991">
      <w:pPr>
        <w:pStyle w:val="NoSpacing"/>
        <w:numPr>
          <w:ilvl w:val="0"/>
          <w:numId w:val="16"/>
        </w:numPr>
        <w:spacing w:line="360" w:lineRule="auto"/>
        <w:jc w:val="both"/>
        <w:rPr>
          <w:rFonts w:ascii="Times New Roman" w:hAnsi="Times New Roman" w:cs="Times New Roman"/>
          <w:kern w:val="44"/>
          <w:sz w:val="24"/>
          <w:szCs w:val="24"/>
        </w:rPr>
      </w:pPr>
      <w:r w:rsidRPr="00AC2109">
        <w:rPr>
          <w:rFonts w:ascii="Times New Roman" w:hAnsi="Times New Roman" w:cs="Times New Roman"/>
          <w:kern w:val="44"/>
          <w:sz w:val="24"/>
          <w:szCs w:val="24"/>
        </w:rPr>
        <w:t>Loan loss provision to total loan and advances ratio is 0.865 times. This shows that good quality of assets in total volume of loans and advance.</w:t>
      </w:r>
    </w:p>
    <w:p w:rsidR="002303AF" w:rsidRPr="00AC2109" w:rsidRDefault="002303AF" w:rsidP="00982991">
      <w:pPr>
        <w:pStyle w:val="NoSpacing"/>
        <w:numPr>
          <w:ilvl w:val="0"/>
          <w:numId w:val="16"/>
        </w:numPr>
        <w:spacing w:line="360" w:lineRule="auto"/>
        <w:jc w:val="both"/>
        <w:rPr>
          <w:rFonts w:ascii="Times New Roman" w:hAnsi="Times New Roman" w:cs="Times New Roman"/>
          <w:kern w:val="44"/>
          <w:sz w:val="24"/>
          <w:szCs w:val="24"/>
        </w:rPr>
      </w:pPr>
      <w:r w:rsidRPr="00AC2109">
        <w:rPr>
          <w:rFonts w:ascii="Times New Roman" w:hAnsi="Times New Roman" w:cs="Times New Roman"/>
          <w:kern w:val="44"/>
          <w:sz w:val="24"/>
          <w:szCs w:val="24"/>
        </w:rPr>
        <w:t>Interest expenses to total deposit ratio is 3.05 times. This ratio does not indicate higher interest expenses on total deposit.</w:t>
      </w:r>
    </w:p>
    <w:p w:rsidR="002303AF" w:rsidRPr="00AC2109" w:rsidRDefault="002303AF" w:rsidP="002303AF">
      <w:pPr>
        <w:pStyle w:val="NoSpacing"/>
        <w:spacing w:line="360" w:lineRule="auto"/>
        <w:jc w:val="both"/>
        <w:rPr>
          <w:rFonts w:ascii="Times New Roman" w:hAnsi="Times New Roman" w:cs="Times New Roman"/>
          <w:kern w:val="44"/>
          <w:sz w:val="24"/>
          <w:szCs w:val="24"/>
        </w:rPr>
      </w:pPr>
    </w:p>
    <w:p w:rsidR="002303AF" w:rsidRPr="004955A0" w:rsidRDefault="002303AF" w:rsidP="004955A0">
      <w:pPr>
        <w:pStyle w:val="NoSpacing"/>
        <w:spacing w:line="360" w:lineRule="auto"/>
        <w:jc w:val="both"/>
        <w:rPr>
          <w:rFonts w:ascii="Times New Roman" w:hAnsi="Times New Roman" w:cs="Times New Roman"/>
          <w:kern w:val="44"/>
          <w:sz w:val="24"/>
          <w:szCs w:val="24"/>
        </w:rPr>
      </w:pPr>
      <w:r w:rsidRPr="004955A0">
        <w:rPr>
          <w:rFonts w:ascii="Times New Roman" w:hAnsi="Times New Roman" w:cs="Times New Roman"/>
          <w:kern w:val="44"/>
          <w:sz w:val="24"/>
          <w:szCs w:val="24"/>
        </w:rPr>
        <w:t>Kasaju (2010) had conducted research entitled  " Credit Management in Joint Venture Banks In Nepal". The main objectives of this study is to find out credit management position of Himalayan Bank Limited and Nepal Arab bank limited. The specific objectives  of the study are as follows:</w:t>
      </w:r>
    </w:p>
    <w:p w:rsidR="002303AF" w:rsidRPr="004955A0" w:rsidRDefault="002303AF" w:rsidP="00982991">
      <w:pPr>
        <w:pStyle w:val="NoSpacing"/>
        <w:numPr>
          <w:ilvl w:val="0"/>
          <w:numId w:val="17"/>
        </w:numPr>
        <w:spacing w:line="360" w:lineRule="auto"/>
        <w:jc w:val="both"/>
        <w:rPr>
          <w:rFonts w:ascii="Times New Roman" w:eastAsia="Calibri" w:hAnsi="Times New Roman" w:cs="Times New Roman"/>
          <w:sz w:val="24"/>
          <w:szCs w:val="24"/>
        </w:rPr>
      </w:pPr>
      <w:r w:rsidRPr="004955A0">
        <w:rPr>
          <w:rFonts w:ascii="Times New Roman" w:eastAsia="Calibri" w:hAnsi="Times New Roman" w:cs="Times New Roman"/>
          <w:sz w:val="24"/>
          <w:szCs w:val="24"/>
        </w:rPr>
        <w:t>To analyze the volume of contribution made by sample banks in credit &amp; advances.</w:t>
      </w:r>
    </w:p>
    <w:p w:rsidR="002303AF" w:rsidRPr="004955A0" w:rsidRDefault="002303AF" w:rsidP="00982991">
      <w:pPr>
        <w:pStyle w:val="NoSpacing"/>
        <w:numPr>
          <w:ilvl w:val="0"/>
          <w:numId w:val="17"/>
        </w:numPr>
        <w:spacing w:line="360" w:lineRule="auto"/>
        <w:jc w:val="both"/>
        <w:rPr>
          <w:rFonts w:ascii="Times New Roman" w:eastAsia="Calibri" w:hAnsi="Times New Roman" w:cs="Times New Roman"/>
          <w:sz w:val="24"/>
          <w:szCs w:val="24"/>
        </w:rPr>
      </w:pPr>
      <w:r w:rsidRPr="004955A0">
        <w:rPr>
          <w:rFonts w:ascii="Times New Roman" w:eastAsia="Calibri" w:hAnsi="Times New Roman" w:cs="Times New Roman"/>
          <w:sz w:val="24"/>
          <w:szCs w:val="24"/>
        </w:rPr>
        <w:t>To analyze the deposit collection and utilization trend of sample banks.</w:t>
      </w:r>
    </w:p>
    <w:p w:rsidR="002303AF" w:rsidRPr="004955A0" w:rsidRDefault="002303AF" w:rsidP="00982991">
      <w:pPr>
        <w:pStyle w:val="NoSpacing"/>
        <w:numPr>
          <w:ilvl w:val="0"/>
          <w:numId w:val="17"/>
        </w:numPr>
        <w:spacing w:line="360" w:lineRule="auto"/>
        <w:jc w:val="both"/>
        <w:rPr>
          <w:rFonts w:ascii="Times New Roman" w:eastAsia="Calibri" w:hAnsi="Times New Roman" w:cs="Times New Roman"/>
          <w:sz w:val="24"/>
          <w:szCs w:val="24"/>
        </w:rPr>
      </w:pPr>
      <w:r w:rsidRPr="004955A0">
        <w:rPr>
          <w:rFonts w:ascii="Times New Roman" w:eastAsia="Calibri" w:hAnsi="Times New Roman" w:cs="Times New Roman"/>
          <w:sz w:val="24"/>
          <w:szCs w:val="24"/>
        </w:rPr>
        <w:t>To study the relationship of deposit, loan &amp; advances and net profit of sample banks.</w:t>
      </w:r>
    </w:p>
    <w:p w:rsidR="002303AF" w:rsidRPr="004955A0" w:rsidRDefault="002303AF" w:rsidP="00982991">
      <w:pPr>
        <w:pStyle w:val="NoSpacing"/>
        <w:numPr>
          <w:ilvl w:val="0"/>
          <w:numId w:val="17"/>
        </w:numPr>
        <w:spacing w:line="360" w:lineRule="auto"/>
        <w:jc w:val="both"/>
        <w:rPr>
          <w:rFonts w:ascii="Times New Roman" w:eastAsia="Calibri" w:hAnsi="Times New Roman" w:cs="Times New Roman"/>
          <w:sz w:val="24"/>
          <w:szCs w:val="24"/>
        </w:rPr>
      </w:pPr>
      <w:r w:rsidRPr="004955A0">
        <w:rPr>
          <w:rFonts w:ascii="Times New Roman" w:eastAsia="Calibri" w:hAnsi="Times New Roman" w:cs="Times New Roman"/>
          <w:sz w:val="24"/>
          <w:szCs w:val="24"/>
        </w:rPr>
        <w:t>To provide suitable suggestions based on the findings of this study.</w:t>
      </w:r>
    </w:p>
    <w:p w:rsidR="002303AF" w:rsidRPr="004955A0" w:rsidRDefault="002303AF" w:rsidP="004955A0">
      <w:pPr>
        <w:pStyle w:val="NoSpacing"/>
        <w:spacing w:line="360" w:lineRule="auto"/>
        <w:ind w:left="720"/>
        <w:jc w:val="both"/>
        <w:rPr>
          <w:rFonts w:ascii="Times New Roman" w:eastAsia="Calibri" w:hAnsi="Times New Roman" w:cs="Times New Roman"/>
          <w:sz w:val="24"/>
          <w:szCs w:val="24"/>
        </w:rPr>
      </w:pPr>
    </w:p>
    <w:p w:rsidR="002303AF" w:rsidRPr="004955A0" w:rsidRDefault="002303AF" w:rsidP="004955A0">
      <w:pPr>
        <w:pStyle w:val="NoSpacing"/>
        <w:spacing w:line="360" w:lineRule="auto"/>
        <w:jc w:val="both"/>
        <w:rPr>
          <w:rFonts w:ascii="Times New Roman" w:eastAsia="Calibri" w:hAnsi="Times New Roman" w:cs="Times New Roman"/>
          <w:sz w:val="24"/>
          <w:szCs w:val="24"/>
        </w:rPr>
      </w:pPr>
      <w:r w:rsidRPr="004955A0">
        <w:rPr>
          <w:rFonts w:ascii="Times New Roman" w:eastAsia="Calibri" w:hAnsi="Times New Roman" w:cs="Times New Roman"/>
          <w:sz w:val="24"/>
          <w:szCs w:val="24"/>
        </w:rPr>
        <w:t>Based on the presentation, interpretation and analysis of data , the major findings are as follows:</w:t>
      </w:r>
    </w:p>
    <w:p w:rsidR="002303AF" w:rsidRPr="004955A0" w:rsidRDefault="002303AF" w:rsidP="00982991">
      <w:pPr>
        <w:pStyle w:val="NoSpacing"/>
        <w:numPr>
          <w:ilvl w:val="0"/>
          <w:numId w:val="18"/>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NABIL has more current ratio than that of HBL.</w:t>
      </w:r>
    </w:p>
    <w:p w:rsidR="002303AF" w:rsidRPr="004955A0" w:rsidRDefault="002303AF" w:rsidP="00982991">
      <w:pPr>
        <w:pStyle w:val="NoSpacing"/>
        <w:numPr>
          <w:ilvl w:val="0"/>
          <w:numId w:val="18"/>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 xml:space="preserve">HBL has more cash &amp; bank balance to total deposit ratio as well as cash &amp; bank balance to current deposit ratio </w:t>
      </w:r>
    </w:p>
    <w:p w:rsidR="002303AF" w:rsidRPr="004955A0" w:rsidRDefault="002303AF" w:rsidP="00982991">
      <w:pPr>
        <w:pStyle w:val="NoSpacing"/>
        <w:numPr>
          <w:ilvl w:val="0"/>
          <w:numId w:val="18"/>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NABIL has more cash and bank balance to interest sensitive deposit ratio</w:t>
      </w:r>
    </w:p>
    <w:p w:rsidR="002303AF" w:rsidRPr="004955A0" w:rsidRDefault="002303AF" w:rsidP="00982991">
      <w:pPr>
        <w:pStyle w:val="NoSpacing"/>
        <w:numPr>
          <w:ilvl w:val="0"/>
          <w:numId w:val="18"/>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From the analysis of overall liquidity ratios of NABIL and HBL, we can say that HBL has high degree of liquid assets, i.e. high liquidity position than NABIL.</w:t>
      </w:r>
    </w:p>
    <w:p w:rsidR="002303AF" w:rsidRPr="004955A0" w:rsidRDefault="002303AF" w:rsidP="00982991">
      <w:pPr>
        <w:pStyle w:val="NoSpacing"/>
        <w:numPr>
          <w:ilvl w:val="0"/>
          <w:numId w:val="18"/>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NABIL is able to mobilize its resources in lending as loan &amp; advances than HBL.</w:t>
      </w:r>
    </w:p>
    <w:p w:rsidR="002303AF" w:rsidRPr="004955A0" w:rsidRDefault="002303AF" w:rsidP="00982991">
      <w:pPr>
        <w:pStyle w:val="NoSpacing"/>
        <w:numPr>
          <w:ilvl w:val="0"/>
          <w:numId w:val="18"/>
        </w:numPr>
        <w:spacing w:line="360" w:lineRule="auto"/>
        <w:jc w:val="both"/>
        <w:rPr>
          <w:rFonts w:ascii="Times New Roman" w:hAnsi="Times New Roman" w:cs="Times New Roman"/>
          <w:bCs/>
          <w:sz w:val="24"/>
          <w:szCs w:val="24"/>
        </w:rPr>
      </w:pPr>
      <w:r w:rsidRPr="004955A0">
        <w:rPr>
          <w:rFonts w:ascii="Times New Roman" w:hAnsi="Times New Roman" w:cs="Times New Roman"/>
          <w:bCs/>
          <w:sz w:val="24"/>
          <w:szCs w:val="24"/>
        </w:rPr>
        <w:lastRenderedPageBreak/>
        <w:t>NABIL is able to invest its resources more in other companies’ shares, debentures, bonds as well as government Treasury bill than HBL.</w:t>
      </w:r>
    </w:p>
    <w:p w:rsidR="002303AF" w:rsidRPr="004955A0" w:rsidRDefault="002303AF" w:rsidP="00982991">
      <w:pPr>
        <w:pStyle w:val="NoSpacing"/>
        <w:numPr>
          <w:ilvl w:val="0"/>
          <w:numId w:val="18"/>
        </w:numPr>
        <w:spacing w:line="360" w:lineRule="auto"/>
        <w:jc w:val="both"/>
        <w:rPr>
          <w:rFonts w:ascii="Times New Roman" w:hAnsi="Times New Roman" w:cs="Times New Roman"/>
          <w:bCs/>
          <w:sz w:val="24"/>
          <w:szCs w:val="24"/>
        </w:rPr>
      </w:pPr>
      <w:r w:rsidRPr="004955A0">
        <w:rPr>
          <w:rFonts w:ascii="Times New Roman" w:hAnsi="Times New Roman" w:cs="Times New Roman"/>
          <w:sz w:val="24"/>
          <w:szCs w:val="24"/>
        </w:rPr>
        <w:t>From the analysis of overall efficiency ratio of NABIL and HBL, we can say that NABIL has sound lending policy so that it is able to mobilize its resources more than HBL.</w:t>
      </w:r>
    </w:p>
    <w:p w:rsidR="002303AF" w:rsidRPr="004955A0" w:rsidRDefault="002303AF" w:rsidP="00982991">
      <w:pPr>
        <w:pStyle w:val="NoSpacing"/>
        <w:numPr>
          <w:ilvl w:val="0"/>
          <w:numId w:val="18"/>
        </w:numPr>
        <w:spacing w:line="360" w:lineRule="auto"/>
        <w:jc w:val="both"/>
        <w:rPr>
          <w:rFonts w:ascii="Times New Roman" w:hAnsi="Times New Roman" w:cs="Times New Roman"/>
          <w:bCs/>
          <w:sz w:val="24"/>
          <w:szCs w:val="24"/>
        </w:rPr>
      </w:pPr>
      <w:r w:rsidRPr="004955A0">
        <w:rPr>
          <w:rFonts w:ascii="Times New Roman" w:hAnsi="Times New Roman" w:cs="Times New Roman"/>
          <w:sz w:val="24"/>
          <w:szCs w:val="24"/>
        </w:rPr>
        <w:t>From the analysis of overall leverage ratio of NABIL and HBL, we can say that HBL is more levered firm than NABIL during the eight years of study period. Levered firm must bear more fixed expenses than non-levered.  It means NABIL is using outsider’s fund more than owner’s fund during the formation of capital structure.</w:t>
      </w:r>
    </w:p>
    <w:p w:rsidR="002303AF" w:rsidRPr="004955A0" w:rsidRDefault="002303AF" w:rsidP="00982991">
      <w:pPr>
        <w:pStyle w:val="NoSpacing"/>
        <w:numPr>
          <w:ilvl w:val="0"/>
          <w:numId w:val="18"/>
        </w:numPr>
        <w:spacing w:line="360" w:lineRule="auto"/>
        <w:jc w:val="both"/>
        <w:rPr>
          <w:rFonts w:ascii="Times New Roman" w:hAnsi="Times New Roman" w:cs="Times New Roman"/>
          <w:bCs/>
          <w:sz w:val="24"/>
          <w:szCs w:val="24"/>
        </w:rPr>
      </w:pPr>
      <w:r w:rsidRPr="004955A0">
        <w:rPr>
          <w:rFonts w:ascii="Times New Roman" w:hAnsi="Times New Roman" w:cs="Times New Roman"/>
          <w:bCs/>
          <w:sz w:val="24"/>
          <w:szCs w:val="24"/>
        </w:rPr>
        <w:t>NABIL is able to earn more interest form total credit granting than that of HBL.</w:t>
      </w:r>
    </w:p>
    <w:p w:rsidR="002303AF" w:rsidRPr="004955A0" w:rsidRDefault="002303AF" w:rsidP="00982991">
      <w:pPr>
        <w:pStyle w:val="NoSpacing"/>
        <w:numPr>
          <w:ilvl w:val="0"/>
          <w:numId w:val="18"/>
        </w:numPr>
        <w:spacing w:line="360" w:lineRule="auto"/>
        <w:jc w:val="both"/>
        <w:rPr>
          <w:rFonts w:ascii="Times New Roman" w:hAnsi="Times New Roman" w:cs="Times New Roman"/>
          <w:bCs/>
          <w:sz w:val="24"/>
          <w:szCs w:val="24"/>
        </w:rPr>
      </w:pPr>
      <w:r w:rsidRPr="004955A0">
        <w:rPr>
          <w:rFonts w:ascii="Times New Roman" w:hAnsi="Times New Roman" w:cs="Times New Roman"/>
          <w:bCs/>
          <w:sz w:val="24"/>
          <w:szCs w:val="24"/>
        </w:rPr>
        <w:t>NABIL has high return on loan &amp; advances ratio as well as return on total assets ratio than that of HBL.</w:t>
      </w:r>
    </w:p>
    <w:p w:rsidR="002303AF" w:rsidRPr="004955A0" w:rsidRDefault="002303AF" w:rsidP="00982991">
      <w:pPr>
        <w:pStyle w:val="NoSpacing"/>
        <w:numPr>
          <w:ilvl w:val="0"/>
          <w:numId w:val="18"/>
        </w:numPr>
        <w:spacing w:line="360" w:lineRule="auto"/>
        <w:jc w:val="both"/>
        <w:rPr>
          <w:rFonts w:ascii="Times New Roman" w:hAnsi="Times New Roman" w:cs="Times New Roman"/>
          <w:bCs/>
          <w:sz w:val="24"/>
          <w:szCs w:val="24"/>
        </w:rPr>
      </w:pPr>
      <w:r w:rsidRPr="004955A0">
        <w:rPr>
          <w:rFonts w:ascii="Times New Roman" w:hAnsi="Times New Roman" w:cs="Times New Roman"/>
          <w:bCs/>
          <w:sz w:val="24"/>
          <w:szCs w:val="24"/>
        </w:rPr>
        <w:t>From the analysis of overall profitability ratio of NABIL and HBL, we can say that NABIL can earn more profit from its lending and investment activities than HBL during the eight years period.</w:t>
      </w:r>
    </w:p>
    <w:p w:rsidR="002303AF" w:rsidRPr="004955A0" w:rsidRDefault="002303AF" w:rsidP="00982991">
      <w:pPr>
        <w:pStyle w:val="NoSpacing"/>
        <w:numPr>
          <w:ilvl w:val="0"/>
          <w:numId w:val="18"/>
        </w:numPr>
        <w:spacing w:line="360" w:lineRule="auto"/>
        <w:jc w:val="both"/>
        <w:rPr>
          <w:rFonts w:ascii="Times New Roman" w:hAnsi="Times New Roman" w:cs="Times New Roman"/>
          <w:bCs/>
          <w:sz w:val="24"/>
          <w:szCs w:val="24"/>
        </w:rPr>
      </w:pPr>
      <w:r w:rsidRPr="004955A0">
        <w:rPr>
          <w:rFonts w:ascii="Times New Roman" w:hAnsi="Times New Roman" w:cs="Times New Roman"/>
          <w:bCs/>
          <w:sz w:val="24"/>
          <w:szCs w:val="24"/>
        </w:rPr>
        <w:t>NABIL has high earning per share than HBL.</w:t>
      </w:r>
    </w:p>
    <w:p w:rsidR="002303AF" w:rsidRPr="004955A0" w:rsidRDefault="002303AF" w:rsidP="00982991">
      <w:pPr>
        <w:pStyle w:val="NoSpacing"/>
        <w:numPr>
          <w:ilvl w:val="0"/>
          <w:numId w:val="18"/>
        </w:numPr>
        <w:spacing w:line="360" w:lineRule="auto"/>
        <w:jc w:val="both"/>
        <w:rPr>
          <w:rFonts w:ascii="Times New Roman" w:hAnsi="Times New Roman" w:cs="Times New Roman"/>
          <w:bCs/>
          <w:sz w:val="24"/>
          <w:szCs w:val="24"/>
        </w:rPr>
      </w:pPr>
      <w:r w:rsidRPr="004955A0">
        <w:rPr>
          <w:rFonts w:ascii="Times New Roman" w:hAnsi="Times New Roman" w:cs="Times New Roman"/>
          <w:bCs/>
          <w:sz w:val="24"/>
          <w:szCs w:val="24"/>
        </w:rPr>
        <w:t>HBL has kept high loan loss provision than NABIL because of high non-performing to total lending ratio.</w:t>
      </w:r>
    </w:p>
    <w:p w:rsidR="002303AF" w:rsidRPr="004955A0" w:rsidRDefault="002303AF" w:rsidP="00982991">
      <w:pPr>
        <w:pStyle w:val="NoSpacing"/>
        <w:numPr>
          <w:ilvl w:val="0"/>
          <w:numId w:val="18"/>
        </w:numPr>
        <w:spacing w:line="360" w:lineRule="auto"/>
        <w:jc w:val="both"/>
        <w:rPr>
          <w:rFonts w:ascii="Times New Roman" w:hAnsi="Times New Roman" w:cs="Times New Roman"/>
          <w:bCs/>
          <w:sz w:val="24"/>
          <w:szCs w:val="24"/>
        </w:rPr>
      </w:pPr>
      <w:r w:rsidRPr="004955A0">
        <w:rPr>
          <w:rFonts w:ascii="Times New Roman" w:hAnsi="Times New Roman" w:cs="Times New Roman"/>
          <w:bCs/>
          <w:sz w:val="24"/>
          <w:szCs w:val="24"/>
        </w:rPr>
        <w:t>NABIL has positive and significant relationship between total deposit collection and total lending. Where HBL has positive but not significant relationship between these two variables.</w:t>
      </w:r>
    </w:p>
    <w:p w:rsidR="002303AF" w:rsidRPr="004955A0" w:rsidRDefault="002303AF" w:rsidP="00982991">
      <w:pPr>
        <w:pStyle w:val="NoSpacing"/>
        <w:numPr>
          <w:ilvl w:val="0"/>
          <w:numId w:val="18"/>
        </w:numPr>
        <w:spacing w:line="360" w:lineRule="auto"/>
        <w:jc w:val="both"/>
        <w:rPr>
          <w:rFonts w:ascii="Times New Roman" w:hAnsi="Times New Roman" w:cs="Times New Roman"/>
          <w:bCs/>
          <w:sz w:val="24"/>
          <w:szCs w:val="24"/>
        </w:rPr>
      </w:pPr>
      <w:r w:rsidRPr="004955A0">
        <w:rPr>
          <w:rFonts w:ascii="Times New Roman" w:hAnsi="Times New Roman" w:cs="Times New Roman"/>
          <w:bCs/>
          <w:sz w:val="24"/>
          <w:szCs w:val="24"/>
        </w:rPr>
        <w:t>NABIL has positive but not significant relationship between total loan &amp; advances and net profits. Where HBL has positive and significant relationship between these two variables.</w:t>
      </w:r>
    </w:p>
    <w:p w:rsidR="002303AF" w:rsidRPr="004955A0" w:rsidRDefault="002303AF" w:rsidP="00982991">
      <w:pPr>
        <w:pStyle w:val="NoSpacing"/>
        <w:numPr>
          <w:ilvl w:val="0"/>
          <w:numId w:val="18"/>
        </w:numPr>
        <w:spacing w:line="360" w:lineRule="auto"/>
        <w:jc w:val="both"/>
        <w:rPr>
          <w:rFonts w:ascii="Times New Roman" w:hAnsi="Times New Roman" w:cs="Times New Roman"/>
          <w:bCs/>
          <w:sz w:val="24"/>
          <w:szCs w:val="24"/>
        </w:rPr>
      </w:pPr>
      <w:r w:rsidRPr="004955A0">
        <w:rPr>
          <w:rFonts w:ascii="Times New Roman" w:hAnsi="Times New Roman" w:cs="Times New Roman"/>
          <w:bCs/>
          <w:sz w:val="24"/>
          <w:szCs w:val="24"/>
        </w:rPr>
        <w:t>All of the sample employees of both banks were agreed on that the banks have credit related problems.</w:t>
      </w:r>
    </w:p>
    <w:p w:rsidR="002303AF" w:rsidRPr="004955A0" w:rsidRDefault="002303AF" w:rsidP="00982991">
      <w:pPr>
        <w:pStyle w:val="NoSpacing"/>
        <w:numPr>
          <w:ilvl w:val="0"/>
          <w:numId w:val="18"/>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More than 50% credit customers were not up to date with the lending policy of bank and almost 80% customers were dissatisfied with interest rate charging by bank on lending.</w:t>
      </w:r>
    </w:p>
    <w:p w:rsidR="00155E95" w:rsidRPr="004955A0" w:rsidRDefault="00155E95" w:rsidP="004955A0">
      <w:pPr>
        <w:pStyle w:val="NoSpacing"/>
        <w:spacing w:line="360" w:lineRule="auto"/>
        <w:ind w:left="720"/>
        <w:jc w:val="both"/>
        <w:rPr>
          <w:rFonts w:ascii="Times New Roman" w:hAnsi="Times New Roman" w:cs="Times New Roman"/>
          <w:sz w:val="24"/>
          <w:szCs w:val="24"/>
        </w:rPr>
      </w:pPr>
    </w:p>
    <w:p w:rsidR="002303AF" w:rsidRPr="004955A0" w:rsidRDefault="002303AF" w:rsidP="004955A0">
      <w:pPr>
        <w:pStyle w:val="NoSpacing"/>
        <w:spacing w:line="360" w:lineRule="auto"/>
        <w:jc w:val="both"/>
        <w:rPr>
          <w:rFonts w:ascii="Times New Roman" w:hAnsi="Times New Roman" w:cs="Times New Roman"/>
          <w:kern w:val="44"/>
          <w:sz w:val="24"/>
          <w:szCs w:val="24"/>
        </w:rPr>
      </w:pPr>
      <w:r w:rsidRPr="004955A0">
        <w:rPr>
          <w:rFonts w:ascii="Times New Roman" w:hAnsi="Times New Roman" w:cs="Times New Roman"/>
          <w:kern w:val="44"/>
          <w:sz w:val="24"/>
          <w:szCs w:val="24"/>
        </w:rPr>
        <w:lastRenderedPageBreak/>
        <w:t>Chamling(2011) had conducted research entitled "Credit Risk Management of Joint Venture Banks". The  main objectives of this study is to evaluate the credit risk management of commercial banks of Nepal. The specific objectives are as follows</w:t>
      </w:r>
      <w:r w:rsidR="00155E95" w:rsidRPr="004955A0">
        <w:rPr>
          <w:rFonts w:ascii="Times New Roman" w:hAnsi="Times New Roman" w:cs="Times New Roman"/>
          <w:kern w:val="44"/>
          <w:sz w:val="24"/>
          <w:szCs w:val="24"/>
        </w:rPr>
        <w:t>:</w:t>
      </w:r>
    </w:p>
    <w:p w:rsidR="002303AF" w:rsidRPr="004955A0" w:rsidRDefault="002303AF" w:rsidP="00982991">
      <w:pPr>
        <w:pStyle w:val="NoSpacing"/>
        <w:numPr>
          <w:ilvl w:val="0"/>
          <w:numId w:val="22"/>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To determine and analyze the credit risk of joint venture banks of Nepal.</w:t>
      </w:r>
    </w:p>
    <w:p w:rsidR="002303AF" w:rsidRPr="004955A0" w:rsidRDefault="002303AF" w:rsidP="00982991">
      <w:pPr>
        <w:pStyle w:val="NoSpacing"/>
        <w:numPr>
          <w:ilvl w:val="0"/>
          <w:numId w:val="22"/>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To evaluate the SWOT in credit risk management of joint venture banks.</w:t>
      </w:r>
    </w:p>
    <w:p w:rsidR="002303AF" w:rsidRPr="004955A0" w:rsidRDefault="002303AF" w:rsidP="00982991">
      <w:pPr>
        <w:pStyle w:val="NoSpacing"/>
        <w:numPr>
          <w:ilvl w:val="0"/>
          <w:numId w:val="22"/>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To collect the opinion for effective credit management.</w:t>
      </w:r>
    </w:p>
    <w:p w:rsidR="002303AF" w:rsidRDefault="002303AF" w:rsidP="00982991">
      <w:pPr>
        <w:pStyle w:val="NoSpacing"/>
        <w:numPr>
          <w:ilvl w:val="0"/>
          <w:numId w:val="22"/>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To recommend about credit risk management based on the major findings of the study.</w:t>
      </w:r>
    </w:p>
    <w:p w:rsidR="0047569B" w:rsidRPr="004955A0" w:rsidRDefault="0047569B" w:rsidP="0047569B">
      <w:pPr>
        <w:pStyle w:val="NoSpacing"/>
        <w:spacing w:line="360" w:lineRule="auto"/>
        <w:ind w:left="720"/>
        <w:jc w:val="both"/>
        <w:rPr>
          <w:rFonts w:ascii="Times New Roman" w:hAnsi="Times New Roman" w:cs="Times New Roman"/>
          <w:sz w:val="24"/>
          <w:szCs w:val="24"/>
        </w:rPr>
      </w:pPr>
    </w:p>
    <w:p w:rsidR="002303AF" w:rsidRPr="004955A0" w:rsidRDefault="002303AF" w:rsidP="004955A0">
      <w:pPr>
        <w:pStyle w:val="NoSpacing"/>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Various financial, mathematical as well as statistical tools have been used to make the analysis more convenience reliable and authentic for the period of 2005/06 -2009/10. The major findings of this study are as follows</w:t>
      </w:r>
      <w:r w:rsidR="004955A0">
        <w:rPr>
          <w:rFonts w:ascii="Times New Roman" w:hAnsi="Times New Roman" w:cs="Times New Roman"/>
          <w:sz w:val="24"/>
          <w:szCs w:val="24"/>
        </w:rPr>
        <w:t>:</w:t>
      </w:r>
      <w:r w:rsidRPr="004955A0">
        <w:rPr>
          <w:rFonts w:ascii="Times New Roman" w:hAnsi="Times New Roman" w:cs="Times New Roman"/>
          <w:sz w:val="24"/>
          <w:szCs w:val="24"/>
        </w:rPr>
        <w:t xml:space="preserve"> </w:t>
      </w:r>
    </w:p>
    <w:p w:rsidR="002303AF" w:rsidRPr="004955A0" w:rsidRDefault="002303AF" w:rsidP="00982991">
      <w:pPr>
        <w:pStyle w:val="NoSpacing"/>
        <w:numPr>
          <w:ilvl w:val="1"/>
          <w:numId w:val="20"/>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71.94 % customers have accepted that the bank officers used to visit their project site or analyzed their project in depth. 17.77 % customers denied that the bank officers visit or analyze their project site before granting the loan and 10.29 % customers were not given any clear response for the research question.</w:t>
      </w:r>
    </w:p>
    <w:p w:rsidR="002303AF" w:rsidRPr="004955A0" w:rsidRDefault="002303AF" w:rsidP="00982991">
      <w:pPr>
        <w:pStyle w:val="NoSpacing"/>
        <w:numPr>
          <w:ilvl w:val="1"/>
          <w:numId w:val="20"/>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58.89 % credit customers knew all the information about the bank policies and 41.11 % were little unknown with the bank policies.</w:t>
      </w:r>
    </w:p>
    <w:p w:rsidR="002303AF" w:rsidRPr="004955A0" w:rsidRDefault="002303AF" w:rsidP="00982991">
      <w:pPr>
        <w:pStyle w:val="NoSpacing"/>
        <w:numPr>
          <w:ilvl w:val="1"/>
          <w:numId w:val="20"/>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49.17 % of the customers from the sample taken in this topic were satisfied with the bank’s interest rate whereas rests of the customers were not satisfied with that interest rate. 50.83 % customers were not satisfied with interest rate. It shows that the bank must think about this situation.</w:t>
      </w:r>
    </w:p>
    <w:p w:rsidR="002303AF" w:rsidRPr="004955A0" w:rsidRDefault="002303AF" w:rsidP="00982991">
      <w:pPr>
        <w:pStyle w:val="NoSpacing"/>
        <w:numPr>
          <w:ilvl w:val="1"/>
          <w:numId w:val="21"/>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74.17 % customers were accepted that bank gave them the credit expiration notice for their credit amount. 13.33 % customers clearly denied and 12.50 % customers were still confused while giving their opinion.</w:t>
      </w:r>
    </w:p>
    <w:p w:rsidR="002303AF" w:rsidRPr="004955A0" w:rsidRDefault="002303AF" w:rsidP="00982991">
      <w:pPr>
        <w:pStyle w:val="NoSpacing"/>
        <w:numPr>
          <w:ilvl w:val="1"/>
          <w:numId w:val="21"/>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69.72 % customers said that the cooperation followed by the bank officers to them are quite appreciable, 12.50 % customers said that cooperation given by the bank officers are not reached at that level where it has to be and 17.78 % customers were not given their clear response on the bank officers’ cooperation.</w:t>
      </w:r>
    </w:p>
    <w:p w:rsidR="002303AF" w:rsidRPr="004955A0" w:rsidRDefault="002303AF" w:rsidP="00982991">
      <w:pPr>
        <w:pStyle w:val="NoSpacing"/>
        <w:numPr>
          <w:ilvl w:val="1"/>
          <w:numId w:val="21"/>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lastRenderedPageBreak/>
        <w:t>Exactly 87.50 % customers said that they used the credit taken by the bank on that project where they clearly specified at the time of loan taking, 2.50 % customers denied using the credit amount taking from the bank using the credit amount taking from the bank used on the same project where they specified and 10 % customers were confused while giving the answer for the same question.</w:t>
      </w:r>
    </w:p>
    <w:p w:rsidR="002303AF" w:rsidRPr="004955A0" w:rsidRDefault="002303AF" w:rsidP="00982991">
      <w:pPr>
        <w:pStyle w:val="NoSpacing"/>
        <w:numPr>
          <w:ilvl w:val="1"/>
          <w:numId w:val="21"/>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82.50 % customers were satisfied with their bank in the view point of their overall performance, 10 % customers were unsatisfied with their bank at some circumstances and 7.50 % were unable to give the clear answer for the question.</w:t>
      </w:r>
    </w:p>
    <w:p w:rsidR="002303AF" w:rsidRPr="004955A0" w:rsidRDefault="002303AF" w:rsidP="00982991">
      <w:pPr>
        <w:pStyle w:val="NoSpacing"/>
        <w:numPr>
          <w:ilvl w:val="1"/>
          <w:numId w:val="21"/>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 xml:space="preserve">79.44 % customers were on the favor of taking loan from same bank again and again in the future too, 10 % customers denied to taking loan again from the same bank and said that the process taken by the bank at the time of granting loan is little irritating and 10.46 % customers cannot make the proper decision either they take a loan again or not. </w:t>
      </w:r>
    </w:p>
    <w:p w:rsidR="002303AF" w:rsidRPr="004955A0" w:rsidRDefault="002303AF" w:rsidP="00982991">
      <w:pPr>
        <w:pStyle w:val="NoSpacing"/>
        <w:numPr>
          <w:ilvl w:val="1"/>
          <w:numId w:val="21"/>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51.41 % customers were in the favor of service charge with their related bank, 41.11 % customers were not in favor of bank’s service charges and 7.48 % customer cannot make the proper decision.</w:t>
      </w:r>
    </w:p>
    <w:p w:rsidR="002303AF" w:rsidRPr="004955A0" w:rsidRDefault="002303AF" w:rsidP="00982991">
      <w:pPr>
        <w:pStyle w:val="NoSpacing"/>
        <w:numPr>
          <w:ilvl w:val="1"/>
          <w:numId w:val="21"/>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7.50 % customers were not in the favor of continuing the relationship with their bank in future and like to switch off the bank if they got another bank which gives them more facilities, 90 % customers were in favor of continuing their relation with the same bank in future too and 2.50 % were unable to make proper decision.</w:t>
      </w:r>
    </w:p>
    <w:p w:rsidR="002303AF" w:rsidRPr="004955A0" w:rsidRDefault="002303AF" w:rsidP="004955A0">
      <w:pPr>
        <w:pStyle w:val="NoSpacing"/>
        <w:spacing w:line="360" w:lineRule="auto"/>
        <w:jc w:val="both"/>
        <w:rPr>
          <w:rFonts w:ascii="Times New Roman" w:hAnsi="Times New Roman" w:cs="Times New Roman"/>
          <w:sz w:val="24"/>
          <w:szCs w:val="24"/>
        </w:rPr>
      </w:pPr>
    </w:p>
    <w:p w:rsidR="002303AF" w:rsidRPr="004955A0" w:rsidRDefault="002303AF" w:rsidP="004955A0">
      <w:pPr>
        <w:pStyle w:val="NoSpacing"/>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Neupane (2011) had conducted research entitled "Credit Management of Commercial Banks of Nepal "with reference to NABIL bank ltd, Nepal Investment Bank ltd and Standard Charter Bank ltd. The mail objectives of this study is the comparative analysis and evaluation of the credit management of commercial banks. The specific objectives are as follows</w:t>
      </w:r>
      <w:r w:rsidR="00EE21FC">
        <w:rPr>
          <w:rFonts w:ascii="Times New Roman" w:hAnsi="Times New Roman" w:cs="Times New Roman"/>
          <w:sz w:val="24"/>
          <w:szCs w:val="24"/>
        </w:rPr>
        <w:t>:</w:t>
      </w:r>
    </w:p>
    <w:p w:rsidR="002303AF" w:rsidRPr="004955A0" w:rsidRDefault="002303AF" w:rsidP="004955A0">
      <w:pPr>
        <w:pStyle w:val="NoSpacing"/>
        <w:spacing w:line="360" w:lineRule="auto"/>
        <w:jc w:val="both"/>
        <w:rPr>
          <w:rFonts w:ascii="Times New Roman" w:hAnsi="Times New Roman" w:cs="Times New Roman"/>
          <w:sz w:val="24"/>
          <w:szCs w:val="24"/>
        </w:rPr>
      </w:pPr>
    </w:p>
    <w:p w:rsidR="002303AF" w:rsidRPr="004955A0" w:rsidRDefault="002303AF" w:rsidP="00982991">
      <w:pPr>
        <w:pStyle w:val="NoSpacing"/>
        <w:numPr>
          <w:ilvl w:val="0"/>
          <w:numId w:val="23"/>
        </w:numPr>
        <w:spacing w:line="360" w:lineRule="auto"/>
        <w:jc w:val="both"/>
        <w:rPr>
          <w:rFonts w:ascii="Times New Roman" w:eastAsia="Times New Roman" w:hAnsi="Times New Roman" w:cs="Times New Roman"/>
          <w:sz w:val="24"/>
          <w:szCs w:val="24"/>
        </w:rPr>
      </w:pPr>
      <w:r w:rsidRPr="004955A0">
        <w:rPr>
          <w:rFonts w:ascii="Times New Roman" w:eastAsia="Times New Roman" w:hAnsi="Times New Roman" w:cs="Times New Roman"/>
          <w:sz w:val="24"/>
          <w:szCs w:val="24"/>
        </w:rPr>
        <w:t>To evaluate liquidity, activity, profitability ratios and risk ratios.</w:t>
      </w:r>
    </w:p>
    <w:p w:rsidR="002303AF" w:rsidRPr="004955A0" w:rsidRDefault="002303AF" w:rsidP="00982991">
      <w:pPr>
        <w:pStyle w:val="NoSpacing"/>
        <w:numPr>
          <w:ilvl w:val="0"/>
          <w:numId w:val="23"/>
        </w:numPr>
        <w:spacing w:line="360" w:lineRule="auto"/>
        <w:jc w:val="both"/>
        <w:rPr>
          <w:rFonts w:ascii="Times New Roman" w:eastAsia="Times New Roman" w:hAnsi="Times New Roman" w:cs="Times New Roman"/>
          <w:sz w:val="24"/>
          <w:szCs w:val="24"/>
        </w:rPr>
      </w:pPr>
      <w:r w:rsidRPr="004955A0">
        <w:rPr>
          <w:rFonts w:ascii="Times New Roman" w:eastAsia="Times New Roman" w:hAnsi="Times New Roman" w:cs="Times New Roman"/>
          <w:sz w:val="24"/>
          <w:szCs w:val="24"/>
        </w:rPr>
        <w:t>To compare credit policy of concerned banks and discusses the fund mobilization as loan and advances of sample banks.</w:t>
      </w:r>
    </w:p>
    <w:p w:rsidR="002303AF" w:rsidRPr="004955A0" w:rsidRDefault="002303AF" w:rsidP="00982991">
      <w:pPr>
        <w:pStyle w:val="NoSpacing"/>
        <w:numPr>
          <w:ilvl w:val="0"/>
          <w:numId w:val="23"/>
        </w:numPr>
        <w:spacing w:line="360" w:lineRule="auto"/>
        <w:jc w:val="both"/>
        <w:rPr>
          <w:rFonts w:ascii="Times New Roman" w:eastAsia="Times New Roman" w:hAnsi="Times New Roman" w:cs="Times New Roman"/>
          <w:sz w:val="24"/>
          <w:szCs w:val="24"/>
        </w:rPr>
      </w:pPr>
      <w:r w:rsidRPr="004955A0">
        <w:rPr>
          <w:rFonts w:ascii="Times New Roman" w:eastAsia="Times New Roman" w:hAnsi="Times New Roman" w:cs="Times New Roman"/>
          <w:sz w:val="24"/>
          <w:szCs w:val="24"/>
        </w:rPr>
        <w:lastRenderedPageBreak/>
        <w:t>To analyze relationship of loan and advance, total investments with total deposits.</w:t>
      </w:r>
    </w:p>
    <w:p w:rsidR="002303AF" w:rsidRPr="004955A0" w:rsidRDefault="002303AF" w:rsidP="00982991">
      <w:pPr>
        <w:pStyle w:val="NoSpacing"/>
        <w:numPr>
          <w:ilvl w:val="0"/>
          <w:numId w:val="23"/>
        </w:numPr>
        <w:spacing w:line="360" w:lineRule="auto"/>
        <w:jc w:val="both"/>
        <w:rPr>
          <w:rFonts w:ascii="Times New Roman" w:eastAsia="Times New Roman" w:hAnsi="Times New Roman" w:cs="Times New Roman"/>
          <w:sz w:val="24"/>
          <w:szCs w:val="24"/>
        </w:rPr>
      </w:pPr>
      <w:r w:rsidRPr="004955A0">
        <w:rPr>
          <w:rFonts w:ascii="Times New Roman" w:eastAsia="Times New Roman" w:hAnsi="Times New Roman" w:cs="Times New Roman"/>
          <w:sz w:val="24"/>
          <w:szCs w:val="24"/>
        </w:rPr>
        <w:t>To examine the volume of non-performing loan.</w:t>
      </w:r>
    </w:p>
    <w:p w:rsidR="002303AF" w:rsidRPr="004955A0" w:rsidRDefault="002303AF" w:rsidP="00982991">
      <w:pPr>
        <w:pStyle w:val="NoSpacing"/>
        <w:numPr>
          <w:ilvl w:val="0"/>
          <w:numId w:val="23"/>
        </w:numPr>
        <w:spacing w:line="360" w:lineRule="auto"/>
        <w:jc w:val="both"/>
        <w:rPr>
          <w:rFonts w:ascii="Times New Roman" w:eastAsia="Times New Roman" w:hAnsi="Times New Roman" w:cs="Times New Roman"/>
          <w:sz w:val="24"/>
          <w:szCs w:val="24"/>
        </w:rPr>
      </w:pPr>
      <w:r w:rsidRPr="004955A0">
        <w:rPr>
          <w:rFonts w:ascii="Times New Roman" w:eastAsia="Times New Roman" w:hAnsi="Times New Roman" w:cs="Times New Roman"/>
          <w:sz w:val="24"/>
          <w:szCs w:val="24"/>
        </w:rPr>
        <w:t>To examine the adequacy of  loan loss provisioning.</w:t>
      </w:r>
    </w:p>
    <w:p w:rsidR="002303AF" w:rsidRPr="004955A0" w:rsidRDefault="002303AF" w:rsidP="00982991">
      <w:pPr>
        <w:pStyle w:val="NoSpacing"/>
        <w:numPr>
          <w:ilvl w:val="0"/>
          <w:numId w:val="23"/>
        </w:numPr>
        <w:spacing w:line="360" w:lineRule="auto"/>
        <w:jc w:val="both"/>
        <w:rPr>
          <w:rFonts w:ascii="Times New Roman" w:eastAsia="Times New Roman" w:hAnsi="Times New Roman" w:cs="Times New Roman"/>
          <w:sz w:val="24"/>
          <w:szCs w:val="24"/>
        </w:rPr>
      </w:pPr>
      <w:r w:rsidRPr="004955A0">
        <w:rPr>
          <w:rFonts w:ascii="Times New Roman" w:eastAsia="Times New Roman" w:hAnsi="Times New Roman" w:cs="Times New Roman"/>
          <w:sz w:val="24"/>
          <w:szCs w:val="24"/>
        </w:rPr>
        <w:t>To provide suggestions and recommendat</w:t>
      </w:r>
      <w:r w:rsidRPr="004955A0">
        <w:rPr>
          <w:rFonts w:ascii="Times New Roman" w:hAnsi="Times New Roman" w:cs="Times New Roman"/>
          <w:sz w:val="24"/>
          <w:szCs w:val="24"/>
        </w:rPr>
        <w:t xml:space="preserve">ions on the basis of findings. </w:t>
      </w:r>
    </w:p>
    <w:p w:rsidR="00EE21FC" w:rsidRDefault="00EE21FC" w:rsidP="004955A0">
      <w:pPr>
        <w:pStyle w:val="NoSpacing"/>
        <w:spacing w:line="360" w:lineRule="auto"/>
        <w:jc w:val="both"/>
        <w:rPr>
          <w:rFonts w:ascii="Times New Roman" w:hAnsi="Times New Roman" w:cs="Times New Roman"/>
          <w:sz w:val="24"/>
          <w:szCs w:val="24"/>
        </w:rPr>
      </w:pPr>
    </w:p>
    <w:p w:rsidR="002303AF" w:rsidRPr="004955A0" w:rsidRDefault="002303AF" w:rsidP="004955A0">
      <w:pPr>
        <w:pStyle w:val="NoSpacing"/>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The major findings of this study are as follows</w:t>
      </w:r>
      <w:r w:rsidR="004955A0">
        <w:rPr>
          <w:rFonts w:ascii="Times New Roman" w:hAnsi="Times New Roman" w:cs="Times New Roman"/>
          <w:sz w:val="24"/>
          <w:szCs w:val="24"/>
        </w:rPr>
        <w:t>:</w:t>
      </w:r>
      <w:r w:rsidRPr="004955A0">
        <w:rPr>
          <w:rFonts w:ascii="Times New Roman" w:hAnsi="Times New Roman" w:cs="Times New Roman"/>
          <w:sz w:val="24"/>
          <w:szCs w:val="24"/>
        </w:rPr>
        <w:t xml:space="preserve">  </w:t>
      </w:r>
    </w:p>
    <w:p w:rsidR="002303AF" w:rsidRPr="004955A0" w:rsidRDefault="002303AF" w:rsidP="00982991">
      <w:pPr>
        <w:pStyle w:val="NoSpacing"/>
        <w:numPr>
          <w:ilvl w:val="0"/>
          <w:numId w:val="35"/>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The mean current ratio  NABIL's ratio are more uniform than that of SCBL and NIBL in comparison</w:t>
      </w:r>
      <w:r w:rsidR="00EE21FC">
        <w:rPr>
          <w:rFonts w:ascii="Times New Roman" w:hAnsi="Times New Roman" w:cs="Times New Roman"/>
          <w:sz w:val="24"/>
          <w:szCs w:val="24"/>
        </w:rPr>
        <w:t>.</w:t>
      </w:r>
    </w:p>
    <w:p w:rsidR="002303AF" w:rsidRPr="004955A0" w:rsidRDefault="002303AF" w:rsidP="00982991">
      <w:pPr>
        <w:pStyle w:val="NoSpacing"/>
        <w:numPr>
          <w:ilvl w:val="0"/>
          <w:numId w:val="24"/>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NIBL 's Cash and bank balance to total deposit ratio is higher consistence than other two banks.</w:t>
      </w:r>
    </w:p>
    <w:p w:rsidR="002303AF" w:rsidRPr="004955A0" w:rsidRDefault="002303AF" w:rsidP="00982991">
      <w:pPr>
        <w:pStyle w:val="NoSpacing"/>
        <w:numPr>
          <w:ilvl w:val="0"/>
          <w:numId w:val="24"/>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 xml:space="preserve">cash and bank balance to current asset ratio of NABIL is 6.03% which is the lowest among the three banks. </w:t>
      </w:r>
    </w:p>
    <w:p w:rsidR="002303AF" w:rsidRPr="004955A0" w:rsidRDefault="002303AF" w:rsidP="00982991">
      <w:pPr>
        <w:pStyle w:val="NoSpacing"/>
        <w:numPr>
          <w:ilvl w:val="0"/>
          <w:numId w:val="24"/>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The mean ratio of loan and advances to current asset of NIBL is 72.5% followed by NABIL with 62.25% and then by SCBL with 34.46% which is the lowest among the three banks.</w:t>
      </w:r>
    </w:p>
    <w:p w:rsidR="002303AF" w:rsidRPr="004955A0" w:rsidRDefault="002303AF" w:rsidP="00982991">
      <w:pPr>
        <w:pStyle w:val="NoSpacing"/>
        <w:numPr>
          <w:ilvl w:val="0"/>
          <w:numId w:val="24"/>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The mean ratio of loan and advances to total deposit of NABIL, NIBL and SCBL are 60.06%, 66.94% and 35.07% respectively.</w:t>
      </w:r>
    </w:p>
    <w:p w:rsidR="002303AF" w:rsidRPr="004955A0" w:rsidRDefault="002303AF" w:rsidP="00982991">
      <w:pPr>
        <w:pStyle w:val="NoSpacing"/>
        <w:numPr>
          <w:ilvl w:val="0"/>
          <w:numId w:val="24"/>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 xml:space="preserve">The mean ratio of Total Investment to total deposit of NABIL, NIBL and SCBL are 40.05%, 31.18% and 54.66% respectively. </w:t>
      </w:r>
    </w:p>
    <w:p w:rsidR="002303AF" w:rsidRPr="004955A0" w:rsidRDefault="002303AF" w:rsidP="00982991">
      <w:pPr>
        <w:pStyle w:val="NoSpacing"/>
        <w:numPr>
          <w:ilvl w:val="0"/>
          <w:numId w:val="24"/>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 xml:space="preserve">The mean ratio of Loan and Advances to total working fund of NABIL, NIBL and SCBL are 46.42%, 54.25% and 28.39% respectively. NIBL seems to have much higher mean ratio than that of NABIL and SCBL. Whereas SCBL has the lowest mean ratio among the three banks under study. </w:t>
      </w:r>
    </w:p>
    <w:p w:rsidR="002303AF" w:rsidRPr="004955A0" w:rsidRDefault="002303AF" w:rsidP="00982991">
      <w:pPr>
        <w:pStyle w:val="NoSpacing"/>
        <w:numPr>
          <w:ilvl w:val="0"/>
          <w:numId w:val="24"/>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The mean ratio of Loan and Advances to total working fund of NABIL, NIBL and SCBL are 46.42%, 54.25% and 28.39% respectively. NIBL seems to have much higher mean ratio than that of NABIL and SCBL.</w:t>
      </w:r>
    </w:p>
    <w:p w:rsidR="002303AF" w:rsidRPr="004955A0" w:rsidRDefault="002303AF" w:rsidP="00982991">
      <w:pPr>
        <w:pStyle w:val="NoSpacing"/>
        <w:numPr>
          <w:ilvl w:val="0"/>
          <w:numId w:val="24"/>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 xml:space="preserve">The mean ratio of return on Loan and Advances of NABIL, NIBL and SCBL are computed as 4.88%, 2.28% and 8.03% respectively. SCBL seems to have much higher return from loan and advances, followed by NABIL and then NIBL. </w:t>
      </w:r>
    </w:p>
    <w:p w:rsidR="002303AF" w:rsidRPr="004955A0" w:rsidRDefault="002303AF" w:rsidP="00982991">
      <w:pPr>
        <w:pStyle w:val="NoSpacing"/>
        <w:numPr>
          <w:ilvl w:val="0"/>
          <w:numId w:val="24"/>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 xml:space="preserve">The mean ratio of return on Total Working Fund of NABIL, NIBL and SCBL are computed as 2.52%, 1.33% and 2.46% respectively. NABIL seems to have </w:t>
      </w:r>
      <w:r w:rsidRPr="004955A0">
        <w:rPr>
          <w:rFonts w:ascii="Times New Roman" w:hAnsi="Times New Roman" w:cs="Times New Roman"/>
          <w:sz w:val="24"/>
          <w:szCs w:val="24"/>
        </w:rPr>
        <w:lastRenderedPageBreak/>
        <w:t xml:space="preserve">highest return from total working fund among the three banks, followed by SCBL and then NIBL </w:t>
      </w:r>
    </w:p>
    <w:p w:rsidR="002303AF" w:rsidRPr="004955A0" w:rsidRDefault="002303AF" w:rsidP="00982991">
      <w:pPr>
        <w:pStyle w:val="NoSpacing"/>
        <w:numPr>
          <w:ilvl w:val="0"/>
          <w:numId w:val="24"/>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 xml:space="preserve">The mean ratio of Total Interest Earned to Total Loan and Advances of NABIL, NIBL and SCBL are computed as 12.13%, 9.78% and 15.81% respectively. </w:t>
      </w:r>
    </w:p>
    <w:p w:rsidR="002303AF" w:rsidRPr="004955A0" w:rsidRDefault="002303AF" w:rsidP="00982991">
      <w:pPr>
        <w:pStyle w:val="NoSpacing"/>
        <w:numPr>
          <w:ilvl w:val="0"/>
          <w:numId w:val="24"/>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 xml:space="preserve">The mean Loan Loss Provision to Loan and Advances ratio of NABIL, NIBL and SCBL are computed as 4.01%, 3.53% and 4.48% respectively. </w:t>
      </w:r>
    </w:p>
    <w:p w:rsidR="002303AF" w:rsidRPr="004955A0" w:rsidRDefault="002303AF" w:rsidP="00982991">
      <w:pPr>
        <w:pStyle w:val="NoSpacing"/>
        <w:numPr>
          <w:ilvl w:val="0"/>
          <w:numId w:val="24"/>
        </w:numPr>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The credit Risk ratio or Non Performing Loan to Total Loan and Advances ratio of NABIL, NIBL and SCBL are computed as 3.91%, 2.91%, 3.57% respectively .</w:t>
      </w:r>
    </w:p>
    <w:p w:rsidR="002303AF" w:rsidRPr="004955A0" w:rsidRDefault="002303AF" w:rsidP="004955A0">
      <w:pPr>
        <w:pStyle w:val="NoSpacing"/>
        <w:spacing w:line="360" w:lineRule="auto"/>
        <w:jc w:val="both"/>
        <w:rPr>
          <w:rFonts w:ascii="Times New Roman" w:hAnsi="Times New Roman" w:cs="Times New Roman"/>
          <w:sz w:val="24"/>
          <w:szCs w:val="24"/>
        </w:rPr>
      </w:pPr>
    </w:p>
    <w:p w:rsidR="002303AF" w:rsidRPr="004955A0" w:rsidRDefault="002303AF" w:rsidP="004955A0">
      <w:pPr>
        <w:pStyle w:val="NoSpacing"/>
        <w:spacing w:line="360" w:lineRule="auto"/>
        <w:jc w:val="both"/>
        <w:rPr>
          <w:rFonts w:ascii="Times New Roman" w:hAnsi="Times New Roman" w:cs="Times New Roman"/>
          <w:b/>
          <w:sz w:val="24"/>
          <w:szCs w:val="24"/>
        </w:rPr>
      </w:pPr>
      <w:r w:rsidRPr="004955A0">
        <w:rPr>
          <w:rFonts w:ascii="Times New Roman" w:hAnsi="Times New Roman" w:cs="Times New Roman"/>
          <w:b/>
          <w:sz w:val="24"/>
          <w:szCs w:val="24"/>
        </w:rPr>
        <w:t>2.3 Research Gap</w:t>
      </w:r>
    </w:p>
    <w:p w:rsidR="002303AF" w:rsidRPr="004955A0" w:rsidRDefault="002303AF" w:rsidP="004955A0">
      <w:pPr>
        <w:pStyle w:val="NoSpacing"/>
        <w:spacing w:line="360" w:lineRule="auto"/>
        <w:jc w:val="both"/>
        <w:rPr>
          <w:rFonts w:ascii="Times New Roman" w:hAnsi="Times New Roman" w:cs="Times New Roman"/>
          <w:b/>
          <w:sz w:val="24"/>
          <w:szCs w:val="24"/>
        </w:rPr>
      </w:pPr>
      <w:r w:rsidRPr="004955A0">
        <w:rPr>
          <w:rFonts w:ascii="Times New Roman" w:hAnsi="Times New Roman" w:cs="Times New Roman"/>
          <w:sz w:val="24"/>
          <w:szCs w:val="24"/>
        </w:rPr>
        <w:t xml:space="preserve"> The review of above relevant literature has contributed to enhance the fundamental understanding and knowledge, which is required to make this study meaningful and credit management of commercial bank. Some of the researchers have compared the financial performance between two or three different commercial bank. In order to perform those analysis researchers have used ratio analysis. </w:t>
      </w:r>
    </w:p>
    <w:p w:rsidR="002303AF" w:rsidRPr="004955A0" w:rsidRDefault="002303AF" w:rsidP="004955A0">
      <w:pPr>
        <w:pStyle w:val="NoSpacing"/>
        <w:spacing w:line="360" w:lineRule="auto"/>
        <w:jc w:val="both"/>
        <w:rPr>
          <w:rFonts w:ascii="Times New Roman" w:hAnsi="Times New Roman" w:cs="Times New Roman"/>
          <w:sz w:val="24"/>
          <w:szCs w:val="24"/>
        </w:rPr>
      </w:pPr>
    </w:p>
    <w:p w:rsidR="002303AF" w:rsidRPr="004955A0" w:rsidRDefault="002303AF" w:rsidP="004955A0">
      <w:pPr>
        <w:pStyle w:val="NoSpacing"/>
        <w:spacing w:line="360" w:lineRule="auto"/>
        <w:jc w:val="both"/>
        <w:rPr>
          <w:rFonts w:ascii="Times New Roman" w:hAnsi="Times New Roman" w:cs="Times New Roman"/>
          <w:b/>
          <w:sz w:val="24"/>
          <w:szCs w:val="24"/>
        </w:rPr>
      </w:pPr>
      <w:r w:rsidRPr="004955A0">
        <w:rPr>
          <w:rFonts w:ascii="Times New Roman" w:hAnsi="Times New Roman" w:cs="Times New Roman"/>
          <w:sz w:val="24"/>
          <w:szCs w:val="24"/>
        </w:rPr>
        <w:t>Since the above mentioned studies offer limited findings, more extensive testing , and adjustment of necessary variables are needed in ordered to be more conclusive about the credit Management. Previous studies were directed to find the effect of the credit management of different commercial banks. Similarly, Joshi's study is unable to present the exact condition of credit management in Nepalese banking sector Nepal.</w:t>
      </w:r>
    </w:p>
    <w:p w:rsidR="002303AF" w:rsidRPr="004955A0" w:rsidRDefault="002303AF" w:rsidP="004955A0">
      <w:pPr>
        <w:pStyle w:val="NoSpacing"/>
        <w:spacing w:line="360" w:lineRule="auto"/>
        <w:jc w:val="both"/>
        <w:rPr>
          <w:rFonts w:ascii="Times New Roman" w:hAnsi="Times New Roman" w:cs="Times New Roman"/>
          <w:b/>
          <w:sz w:val="24"/>
          <w:szCs w:val="24"/>
        </w:rPr>
      </w:pPr>
    </w:p>
    <w:p w:rsidR="002303AF" w:rsidRPr="004955A0" w:rsidRDefault="002303AF" w:rsidP="004955A0">
      <w:pPr>
        <w:pStyle w:val="NoSpacing"/>
        <w:spacing w:line="360" w:lineRule="auto"/>
        <w:jc w:val="both"/>
        <w:rPr>
          <w:rFonts w:ascii="Times New Roman" w:hAnsi="Times New Roman" w:cs="Times New Roman"/>
          <w:sz w:val="24"/>
          <w:szCs w:val="24"/>
        </w:rPr>
      </w:pPr>
      <w:r w:rsidRPr="004955A0">
        <w:rPr>
          <w:rFonts w:ascii="Times New Roman" w:hAnsi="Times New Roman" w:cs="Times New Roman"/>
          <w:sz w:val="24"/>
          <w:szCs w:val="24"/>
        </w:rPr>
        <w:t>Presently, this study aims to attempt to study about credit management of Nepalese Joint Venture Commercial banks and its impact in profitability in Nepal. Profitability is key indicator to measure the business success. This study tries to find out the impact of credit management in profitability wit most recent research tools such as financial tools, statistical tools including regression analysis.</w:t>
      </w:r>
    </w:p>
    <w:p w:rsidR="002303AF" w:rsidRPr="004955A0" w:rsidRDefault="002303AF" w:rsidP="004955A0">
      <w:pPr>
        <w:pStyle w:val="NoSpacing"/>
        <w:spacing w:line="360" w:lineRule="auto"/>
        <w:jc w:val="both"/>
        <w:rPr>
          <w:rFonts w:ascii="Times New Roman" w:hAnsi="Times New Roman" w:cs="Times New Roman"/>
          <w:sz w:val="24"/>
          <w:szCs w:val="24"/>
        </w:rPr>
      </w:pPr>
    </w:p>
    <w:p w:rsidR="002303AF" w:rsidRPr="00A2723E" w:rsidRDefault="002303AF" w:rsidP="002303AF">
      <w:pPr>
        <w:pStyle w:val="NoSpacing"/>
        <w:spacing w:line="360" w:lineRule="auto"/>
        <w:jc w:val="both"/>
        <w:rPr>
          <w:rFonts w:ascii="Times New Roman" w:eastAsia="Calibri" w:hAnsi="Times New Roman" w:cs="Times New Roman"/>
          <w:sz w:val="24"/>
          <w:szCs w:val="24"/>
        </w:rPr>
      </w:pPr>
    </w:p>
    <w:p w:rsidR="002303AF" w:rsidRDefault="002303AF" w:rsidP="00BA7CFB">
      <w:pPr>
        <w:pStyle w:val="NoSpacing"/>
        <w:spacing w:line="360" w:lineRule="auto"/>
        <w:jc w:val="both"/>
        <w:rPr>
          <w:rFonts w:ascii="Times New Roman" w:hAnsi="Times New Roman" w:cs="Times New Roman"/>
          <w:sz w:val="24"/>
          <w:szCs w:val="24"/>
        </w:rPr>
      </w:pPr>
    </w:p>
    <w:p w:rsidR="00860F2C" w:rsidRDefault="00860F2C" w:rsidP="00BA7CFB">
      <w:pPr>
        <w:pStyle w:val="NoSpacing"/>
        <w:spacing w:line="360" w:lineRule="auto"/>
        <w:jc w:val="both"/>
        <w:rPr>
          <w:rFonts w:ascii="Times New Roman" w:hAnsi="Times New Roman" w:cs="Times New Roman"/>
          <w:sz w:val="24"/>
          <w:szCs w:val="24"/>
        </w:rPr>
      </w:pPr>
    </w:p>
    <w:p w:rsidR="00860F2C" w:rsidRDefault="00860F2C" w:rsidP="00BA7CFB">
      <w:pPr>
        <w:pStyle w:val="NoSpacing"/>
        <w:spacing w:line="360" w:lineRule="auto"/>
        <w:jc w:val="both"/>
        <w:rPr>
          <w:rFonts w:ascii="Times New Roman" w:hAnsi="Times New Roman" w:cs="Times New Roman"/>
          <w:sz w:val="24"/>
          <w:szCs w:val="24"/>
        </w:rPr>
      </w:pPr>
    </w:p>
    <w:p w:rsidR="00860F2C" w:rsidRDefault="00860F2C" w:rsidP="00860F2C">
      <w:pPr>
        <w:pStyle w:val="NoSpacing"/>
        <w:spacing w:line="360" w:lineRule="auto"/>
        <w:jc w:val="center"/>
        <w:rPr>
          <w:rFonts w:ascii="Times New Roman" w:hAnsi="Times New Roman" w:cs="Times New Roman"/>
          <w:b/>
          <w:sz w:val="32"/>
          <w:szCs w:val="24"/>
        </w:rPr>
      </w:pPr>
      <w:r w:rsidRPr="003D4051">
        <w:rPr>
          <w:rFonts w:ascii="Times New Roman" w:hAnsi="Times New Roman" w:cs="Times New Roman"/>
          <w:b/>
          <w:sz w:val="32"/>
          <w:szCs w:val="24"/>
        </w:rPr>
        <w:lastRenderedPageBreak/>
        <w:t xml:space="preserve">CHAPTER </w:t>
      </w:r>
      <w:r>
        <w:rPr>
          <w:rFonts w:ascii="Times New Roman" w:hAnsi="Times New Roman" w:cs="Times New Roman"/>
          <w:b/>
          <w:sz w:val="32"/>
          <w:szCs w:val="24"/>
        </w:rPr>
        <w:t>III</w:t>
      </w:r>
    </w:p>
    <w:p w:rsidR="00860F2C" w:rsidRPr="003D4051" w:rsidRDefault="00860F2C" w:rsidP="00860F2C">
      <w:pPr>
        <w:pStyle w:val="NoSpacing"/>
        <w:spacing w:line="360" w:lineRule="auto"/>
        <w:jc w:val="center"/>
        <w:rPr>
          <w:rFonts w:ascii="Times New Roman" w:hAnsi="Times New Roman" w:cs="Times New Roman"/>
          <w:b/>
          <w:sz w:val="32"/>
          <w:szCs w:val="24"/>
        </w:rPr>
      </w:pPr>
    </w:p>
    <w:p w:rsidR="00860F2C" w:rsidRDefault="00860F2C" w:rsidP="00860F2C">
      <w:pPr>
        <w:pStyle w:val="NoSpacing"/>
        <w:spacing w:line="360" w:lineRule="auto"/>
        <w:jc w:val="center"/>
        <w:rPr>
          <w:rFonts w:ascii="Times New Roman" w:hAnsi="Times New Roman" w:cs="Times New Roman"/>
          <w:b/>
          <w:sz w:val="32"/>
          <w:szCs w:val="24"/>
        </w:rPr>
      </w:pPr>
      <w:r>
        <w:rPr>
          <w:rFonts w:ascii="Times New Roman" w:hAnsi="Times New Roman" w:cs="Times New Roman"/>
          <w:b/>
          <w:sz w:val="32"/>
          <w:szCs w:val="24"/>
        </w:rPr>
        <w:t>RESEARCH METHODOLOGY</w:t>
      </w:r>
    </w:p>
    <w:p w:rsidR="00860F2C" w:rsidRPr="007C2296" w:rsidRDefault="00860F2C" w:rsidP="00860F2C">
      <w:pPr>
        <w:pStyle w:val="NoSpacing"/>
        <w:spacing w:line="360" w:lineRule="auto"/>
        <w:jc w:val="center"/>
        <w:rPr>
          <w:rFonts w:ascii="Times New Roman" w:hAnsi="Times New Roman" w:cs="Times New Roman"/>
          <w:b/>
          <w:sz w:val="20"/>
          <w:szCs w:val="24"/>
        </w:rPr>
      </w:pPr>
    </w:p>
    <w:p w:rsidR="00860F2C" w:rsidRPr="00776A17" w:rsidRDefault="00860F2C" w:rsidP="00860F2C">
      <w:pPr>
        <w:pStyle w:val="NoSpacing"/>
        <w:spacing w:line="360" w:lineRule="auto"/>
        <w:rPr>
          <w:rFonts w:ascii="Times New Roman" w:hAnsi="Times New Roman" w:cs="Times New Roman"/>
          <w:b/>
          <w:sz w:val="32"/>
          <w:szCs w:val="24"/>
        </w:rPr>
      </w:pPr>
      <w:r w:rsidRPr="00EF7DC9">
        <w:rPr>
          <w:rFonts w:ascii="Times New Roman" w:hAnsi="Times New Roman" w:cs="Times New Roman"/>
          <w:sz w:val="24"/>
          <w:szCs w:val="24"/>
        </w:rPr>
        <w:t>The research method</w:t>
      </w:r>
      <w:r>
        <w:rPr>
          <w:rFonts w:ascii="Times New Roman" w:hAnsi="Times New Roman" w:cs="Times New Roman"/>
          <w:sz w:val="24"/>
          <w:szCs w:val="24"/>
        </w:rPr>
        <w:t>ology</w:t>
      </w:r>
      <w:r w:rsidRPr="00EF7DC9">
        <w:rPr>
          <w:rFonts w:ascii="Times New Roman" w:hAnsi="Times New Roman" w:cs="Times New Roman"/>
          <w:sz w:val="24"/>
          <w:szCs w:val="24"/>
        </w:rPr>
        <w:t xml:space="preserve"> includes research design, population and sample, </w:t>
      </w:r>
      <w:r w:rsidRPr="00EF7DC9">
        <w:rPr>
          <w:rFonts w:ascii="Times New Roman" w:eastAsia="Calibri" w:hAnsi="Times New Roman" w:cs="Times New Roman"/>
          <w:sz w:val="24"/>
          <w:szCs w:val="24"/>
        </w:rPr>
        <w:t>nature and source of data, data collection techniques, data analysis tools and procedure of analysis of data</w:t>
      </w:r>
      <w:r w:rsidRPr="00EF7DC9">
        <w:rPr>
          <w:rFonts w:ascii="Times New Roman" w:hAnsi="Times New Roman" w:cs="Times New Roman"/>
          <w:sz w:val="24"/>
          <w:szCs w:val="24"/>
        </w:rPr>
        <w:t>.</w:t>
      </w:r>
    </w:p>
    <w:p w:rsidR="00860F2C" w:rsidRPr="00EF7DC9" w:rsidRDefault="00860F2C" w:rsidP="00860F2C">
      <w:pPr>
        <w:pStyle w:val="NoSpacing"/>
        <w:spacing w:line="360" w:lineRule="auto"/>
        <w:jc w:val="both"/>
        <w:rPr>
          <w:rFonts w:ascii="Times New Roman" w:hAnsi="Times New Roman" w:cs="Times New Roman"/>
          <w:sz w:val="24"/>
          <w:szCs w:val="24"/>
        </w:rPr>
      </w:pPr>
    </w:p>
    <w:p w:rsidR="00860F2C" w:rsidRPr="00776A17" w:rsidRDefault="00860F2C" w:rsidP="00860F2C">
      <w:pPr>
        <w:pStyle w:val="NoSpacing"/>
        <w:spacing w:line="360" w:lineRule="auto"/>
        <w:jc w:val="both"/>
        <w:rPr>
          <w:rFonts w:ascii="Times New Roman" w:hAnsi="Times New Roman" w:cs="Times New Roman"/>
          <w:b/>
          <w:sz w:val="28"/>
          <w:szCs w:val="24"/>
        </w:rPr>
      </w:pPr>
      <w:r>
        <w:rPr>
          <w:rFonts w:ascii="Times New Roman" w:hAnsi="Times New Roman" w:cs="Times New Roman"/>
          <w:b/>
          <w:sz w:val="28"/>
          <w:szCs w:val="24"/>
        </w:rPr>
        <w:t>3</w:t>
      </w:r>
      <w:r w:rsidRPr="00776A17">
        <w:rPr>
          <w:rFonts w:ascii="Times New Roman" w:hAnsi="Times New Roman" w:cs="Times New Roman"/>
          <w:b/>
          <w:sz w:val="28"/>
          <w:szCs w:val="24"/>
        </w:rPr>
        <w:t>.1 Research Design</w:t>
      </w:r>
    </w:p>
    <w:p w:rsidR="00860F2C" w:rsidRDefault="00860F2C" w:rsidP="00860F2C">
      <w:pPr>
        <w:pStyle w:val="NoSpacing"/>
        <w:spacing w:line="360" w:lineRule="auto"/>
        <w:jc w:val="both"/>
        <w:rPr>
          <w:rFonts w:ascii="Times New Roman" w:eastAsia="Calibri" w:hAnsi="Times New Roman" w:cs="Times New Roman"/>
          <w:sz w:val="24"/>
          <w:szCs w:val="24"/>
        </w:rPr>
      </w:pPr>
      <w:r>
        <w:rPr>
          <w:rFonts w:ascii="Times New Roman" w:hAnsi="Times New Roman" w:cs="Times New Roman"/>
          <w:sz w:val="24"/>
          <w:szCs w:val="24"/>
        </w:rPr>
        <w:t xml:space="preserve">This study attempts to analyze the credit management and its impact on profitability of joint venture banks in Nepal. </w:t>
      </w:r>
      <w:r w:rsidRPr="004B177B">
        <w:rPr>
          <w:rFonts w:ascii="Times New Roman" w:eastAsia="Calibri" w:hAnsi="Times New Roman" w:cs="Times New Roman"/>
          <w:sz w:val="24"/>
          <w:szCs w:val="24"/>
        </w:rPr>
        <w:t xml:space="preserve">This study is </w:t>
      </w:r>
      <w:r>
        <w:rPr>
          <w:rFonts w:ascii="Times New Roman" w:eastAsia="Calibri" w:hAnsi="Times New Roman" w:cs="Times New Roman"/>
          <w:sz w:val="24"/>
          <w:szCs w:val="24"/>
        </w:rPr>
        <w:t>using deductive approach as researcher refers to the research question and do no intend to go beyond it</w:t>
      </w:r>
      <w:r w:rsidRPr="004B177B">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Also, research question is based on previously existed theories and studies in this area. </w:t>
      </w:r>
    </w:p>
    <w:p w:rsidR="00860F2C" w:rsidRDefault="00860F2C" w:rsidP="00860F2C">
      <w:pPr>
        <w:pStyle w:val="NoSpacing"/>
        <w:spacing w:line="360" w:lineRule="auto"/>
        <w:jc w:val="both"/>
        <w:rPr>
          <w:rFonts w:ascii="Times New Roman" w:eastAsia="Calibri" w:hAnsi="Times New Roman" w:cs="Times New Roman"/>
          <w:sz w:val="24"/>
          <w:szCs w:val="24"/>
        </w:rPr>
      </w:pPr>
    </w:p>
    <w:p w:rsidR="00860F2C" w:rsidRPr="00776A17" w:rsidRDefault="00860F2C" w:rsidP="00860F2C">
      <w:pPr>
        <w:pStyle w:val="NoSpacing"/>
        <w:spacing w:line="360" w:lineRule="auto"/>
        <w:jc w:val="both"/>
        <w:rPr>
          <w:rFonts w:ascii="Times New Roman" w:hAnsi="Times New Roman" w:cs="Times New Roman"/>
          <w:b/>
          <w:sz w:val="24"/>
          <w:szCs w:val="24"/>
        </w:rPr>
      </w:pPr>
      <w:r>
        <w:rPr>
          <w:rFonts w:ascii="Times New Roman" w:eastAsia="Calibri" w:hAnsi="Times New Roman" w:cs="Times New Roman"/>
          <w:sz w:val="24"/>
          <w:szCs w:val="24"/>
        </w:rPr>
        <w:t>The method of study is quantitative. Regression model is used to analyze data collected from the annual reports of the samples banks. Research questions are answered based on the regression outputs. The analyses are presented by using descriptive approach.</w:t>
      </w:r>
    </w:p>
    <w:p w:rsidR="00860F2C" w:rsidRDefault="00860F2C" w:rsidP="00860F2C">
      <w:pPr>
        <w:pStyle w:val="NoSpacing"/>
        <w:spacing w:line="360" w:lineRule="auto"/>
        <w:jc w:val="both"/>
        <w:rPr>
          <w:rFonts w:ascii="Times New Roman" w:hAnsi="Times New Roman" w:cs="Times New Roman"/>
          <w:sz w:val="24"/>
          <w:szCs w:val="24"/>
        </w:rPr>
      </w:pPr>
    </w:p>
    <w:p w:rsidR="00860F2C" w:rsidRDefault="00860F2C" w:rsidP="00860F2C">
      <w:pPr>
        <w:pStyle w:val="NoSpacing"/>
        <w:spacing w:line="360" w:lineRule="auto"/>
        <w:jc w:val="both"/>
        <w:rPr>
          <w:rFonts w:ascii="Times New Roman" w:hAnsi="Times New Roman" w:cs="Times New Roman"/>
          <w:b/>
          <w:sz w:val="28"/>
          <w:szCs w:val="24"/>
        </w:rPr>
      </w:pPr>
      <w:r w:rsidRPr="00A11390">
        <w:rPr>
          <w:rFonts w:ascii="Times New Roman" w:hAnsi="Times New Roman" w:cs="Times New Roman"/>
          <w:b/>
          <w:sz w:val="28"/>
          <w:szCs w:val="24"/>
        </w:rPr>
        <w:t>3.2 Population and Sample</w:t>
      </w:r>
    </w:p>
    <w:p w:rsidR="00860F2C" w:rsidRDefault="00860F2C" w:rsidP="00860F2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There are 30 commercial banks in Nepal. Only three joint venture banks will be taken as sample on researcher’s judgmental basis for the study and make conclusion from these banks. The sample banks are</w:t>
      </w:r>
    </w:p>
    <w:p w:rsidR="00860F2C" w:rsidRDefault="00860F2C" w:rsidP="00982991">
      <w:pPr>
        <w:pStyle w:val="NoSpacing"/>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Everest Bank Limited</w:t>
      </w:r>
    </w:p>
    <w:p w:rsidR="00860F2C" w:rsidRDefault="00860F2C" w:rsidP="00982991">
      <w:pPr>
        <w:pStyle w:val="NoSpacing"/>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Standard Chartered Bank Limited</w:t>
      </w:r>
    </w:p>
    <w:p w:rsidR="00860F2C" w:rsidRDefault="00860F2C" w:rsidP="00982991">
      <w:pPr>
        <w:pStyle w:val="NoSpacing"/>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Nepal SBI Bank Limited</w:t>
      </w:r>
    </w:p>
    <w:p w:rsidR="00860F2C" w:rsidRPr="003017EA" w:rsidRDefault="00860F2C" w:rsidP="00860F2C">
      <w:pPr>
        <w:pStyle w:val="NoSpacing"/>
        <w:spacing w:line="360" w:lineRule="auto"/>
        <w:jc w:val="both"/>
        <w:rPr>
          <w:rFonts w:ascii="Times New Roman" w:hAnsi="Times New Roman" w:cs="Times New Roman"/>
          <w:sz w:val="24"/>
          <w:szCs w:val="24"/>
        </w:rPr>
      </w:pPr>
    </w:p>
    <w:p w:rsidR="00860F2C" w:rsidRPr="00587E5E" w:rsidRDefault="00860F2C" w:rsidP="00860F2C">
      <w:pPr>
        <w:pStyle w:val="NoSpacing"/>
        <w:spacing w:line="360" w:lineRule="auto"/>
        <w:jc w:val="both"/>
        <w:rPr>
          <w:rFonts w:ascii="Times New Roman" w:hAnsi="Times New Roman" w:cs="Times New Roman"/>
          <w:b/>
          <w:sz w:val="28"/>
          <w:szCs w:val="24"/>
        </w:rPr>
      </w:pPr>
      <w:r>
        <w:rPr>
          <w:rFonts w:ascii="Times New Roman" w:hAnsi="Times New Roman" w:cs="Times New Roman"/>
          <w:b/>
          <w:sz w:val="28"/>
          <w:szCs w:val="24"/>
        </w:rPr>
        <w:t>3</w:t>
      </w:r>
      <w:r w:rsidRPr="00587E5E">
        <w:rPr>
          <w:rFonts w:ascii="Times New Roman" w:hAnsi="Times New Roman" w:cs="Times New Roman"/>
          <w:b/>
          <w:sz w:val="28"/>
          <w:szCs w:val="24"/>
        </w:rPr>
        <w:t>.3 Nature and Sources of Data</w:t>
      </w:r>
    </w:p>
    <w:p w:rsidR="00860F2C" w:rsidRPr="009A3470" w:rsidRDefault="00131258" w:rsidP="00860F2C">
      <w:pPr>
        <w:pStyle w:val="NoSpacing"/>
        <w:spacing w:line="360" w:lineRule="auto"/>
        <w:jc w:val="both"/>
        <w:rPr>
          <w:rFonts w:ascii="Times New Roman" w:hAnsi="Times New Roman" w:cs="Times New Roman"/>
          <w:b/>
          <w:sz w:val="24"/>
          <w:szCs w:val="24"/>
        </w:rPr>
      </w:pPr>
      <w:r w:rsidRPr="00131258">
        <w:rPr>
          <w:rFonts w:ascii="Times New Roman" w:hAnsi="Times New Roman" w:cs="Times New Roman"/>
          <w:noProof/>
          <w:sz w:val="24"/>
          <w:szCs w:val="24"/>
          <w:lang w:val="en-US"/>
        </w:rPr>
        <w:pict>
          <v:oval id="_x0000_s1037" style="position:absolute;left:0;text-align:left;margin-left:192.9pt;margin-top:91.1pt;width:29.9pt;height:28.55pt;z-index:251658752" fillcolor="white [3212]" strokecolor="white [3212]"/>
        </w:pict>
      </w:r>
      <w:r w:rsidR="00860F2C">
        <w:rPr>
          <w:rFonts w:ascii="Times New Roman" w:hAnsi="Times New Roman" w:cs="Times New Roman"/>
          <w:sz w:val="24"/>
          <w:szCs w:val="24"/>
        </w:rPr>
        <w:t xml:space="preserve">The study is based on secondary data. The necessary data for the study such as balance sheet, profit and loss account and other related statement of account as well as annual reports from FY 2009/10 AD to 2013/14 AD of sample banks are collected from Nepal Rastra Bank as well as sample banks' websites. Furthermore, Security </w:t>
      </w:r>
      <w:r w:rsidR="00860F2C">
        <w:rPr>
          <w:rFonts w:ascii="Times New Roman" w:hAnsi="Times New Roman" w:cs="Times New Roman"/>
          <w:sz w:val="24"/>
          <w:szCs w:val="24"/>
        </w:rPr>
        <w:lastRenderedPageBreak/>
        <w:t xml:space="preserve">Board of Nepal (SEBON)'s website, Economic Survey of Ministry of Finance, Nepal, Journals, Articles and Annual reports of Nepal Rastra Bank etc are other additional sources of data.  </w:t>
      </w:r>
    </w:p>
    <w:p w:rsidR="00860F2C" w:rsidRDefault="00860F2C" w:rsidP="00860F2C">
      <w:pPr>
        <w:pStyle w:val="NoSpacing"/>
        <w:spacing w:line="360" w:lineRule="auto"/>
        <w:jc w:val="both"/>
        <w:rPr>
          <w:rFonts w:ascii="Times New Roman" w:hAnsi="Times New Roman" w:cs="Times New Roman"/>
          <w:sz w:val="24"/>
          <w:szCs w:val="24"/>
        </w:rPr>
      </w:pPr>
    </w:p>
    <w:p w:rsidR="00860F2C" w:rsidRPr="00DF7DD5" w:rsidRDefault="00860F2C" w:rsidP="00860F2C">
      <w:pPr>
        <w:pStyle w:val="NoSpacing"/>
        <w:spacing w:line="360" w:lineRule="auto"/>
        <w:jc w:val="both"/>
        <w:rPr>
          <w:rFonts w:ascii="Times New Roman" w:hAnsi="Times New Roman" w:cs="Times New Roman"/>
          <w:b/>
          <w:sz w:val="28"/>
          <w:szCs w:val="24"/>
        </w:rPr>
      </w:pPr>
      <w:r>
        <w:rPr>
          <w:rFonts w:ascii="Times New Roman" w:hAnsi="Times New Roman" w:cs="Times New Roman"/>
          <w:b/>
          <w:sz w:val="28"/>
          <w:szCs w:val="24"/>
        </w:rPr>
        <w:t>3</w:t>
      </w:r>
      <w:r w:rsidRPr="00DF7DD5">
        <w:rPr>
          <w:rFonts w:ascii="Times New Roman" w:hAnsi="Times New Roman" w:cs="Times New Roman"/>
          <w:b/>
          <w:sz w:val="28"/>
          <w:szCs w:val="24"/>
        </w:rPr>
        <w:t>.4 Data Collection Techniques</w:t>
      </w:r>
    </w:p>
    <w:p w:rsidR="00860F2C" w:rsidRDefault="00860F2C" w:rsidP="00860F2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Since the source of this study is secondary, the researcher will continuously consult with staff of Banks and will collect data from audited annual report and other necessary data. Other related information will be collected from Central Library of Tribhuvan University, Internet, Journals, and Booklets etc.</w:t>
      </w:r>
    </w:p>
    <w:p w:rsidR="00860F2C" w:rsidRDefault="00860F2C" w:rsidP="00860F2C">
      <w:pPr>
        <w:pStyle w:val="NoSpacing"/>
        <w:spacing w:line="360" w:lineRule="auto"/>
        <w:jc w:val="both"/>
        <w:rPr>
          <w:rFonts w:ascii="Times New Roman" w:hAnsi="Times New Roman" w:cs="Times New Roman"/>
          <w:sz w:val="24"/>
          <w:szCs w:val="24"/>
        </w:rPr>
      </w:pPr>
    </w:p>
    <w:p w:rsidR="00860F2C" w:rsidRPr="00C36C09" w:rsidRDefault="00860F2C" w:rsidP="00860F2C">
      <w:pPr>
        <w:pStyle w:val="NoSpacing"/>
        <w:spacing w:line="360" w:lineRule="auto"/>
        <w:jc w:val="both"/>
        <w:rPr>
          <w:rFonts w:ascii="Times New Roman" w:hAnsi="Times New Roman" w:cs="Times New Roman"/>
          <w:b/>
          <w:sz w:val="28"/>
          <w:szCs w:val="24"/>
        </w:rPr>
      </w:pPr>
      <w:r w:rsidRPr="00C36C09">
        <w:rPr>
          <w:rFonts w:ascii="Times New Roman" w:hAnsi="Times New Roman" w:cs="Times New Roman"/>
          <w:b/>
          <w:sz w:val="28"/>
          <w:szCs w:val="24"/>
        </w:rPr>
        <w:t>3.5 Data Analysis Tools</w:t>
      </w:r>
    </w:p>
    <w:p w:rsidR="00860F2C" w:rsidRDefault="00860F2C" w:rsidP="00860F2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Data itself give no meaning. They should be analyzed and interpreted by using different tools and techniques. These tools and techniques may be either statistical or may be other. Various financial ratios and statistical tools will be used to draw conclusion of the study. Besides some charts and tables have been presented to analyze and interpret the finding of the study. Financial software like SPSS and MS Excel 2007 are used to aid data analysis.</w:t>
      </w:r>
    </w:p>
    <w:p w:rsidR="00860F2C" w:rsidRPr="009A3470" w:rsidRDefault="00860F2C" w:rsidP="00860F2C">
      <w:pPr>
        <w:pStyle w:val="NoSpacing"/>
        <w:spacing w:line="360" w:lineRule="auto"/>
        <w:jc w:val="both"/>
        <w:rPr>
          <w:rFonts w:ascii="Times New Roman" w:hAnsi="Times New Roman" w:cs="Times New Roman"/>
          <w:b/>
          <w:sz w:val="24"/>
          <w:szCs w:val="24"/>
        </w:rPr>
      </w:pPr>
    </w:p>
    <w:p w:rsidR="00860F2C" w:rsidRDefault="00860F2C" w:rsidP="00982991">
      <w:pPr>
        <w:pStyle w:val="NoSpacing"/>
        <w:numPr>
          <w:ilvl w:val="0"/>
          <w:numId w:val="34"/>
        </w:numPr>
        <w:spacing w:line="360" w:lineRule="auto"/>
        <w:ind w:left="360"/>
        <w:jc w:val="both"/>
        <w:rPr>
          <w:rFonts w:ascii="Times New Roman" w:hAnsi="Times New Roman" w:cs="Times New Roman"/>
          <w:b/>
          <w:sz w:val="24"/>
          <w:szCs w:val="24"/>
        </w:rPr>
      </w:pPr>
      <w:r>
        <w:rPr>
          <w:rFonts w:ascii="Times New Roman" w:hAnsi="Times New Roman" w:cs="Times New Roman"/>
          <w:b/>
          <w:sz w:val="24"/>
          <w:szCs w:val="24"/>
        </w:rPr>
        <w:t>Financial Tools</w:t>
      </w:r>
    </w:p>
    <w:p w:rsidR="00860F2C" w:rsidRDefault="00860F2C" w:rsidP="00860F2C">
      <w:pPr>
        <w:pStyle w:val="NoSpacing"/>
        <w:spacing w:line="360" w:lineRule="auto"/>
        <w:jc w:val="both"/>
        <w:rPr>
          <w:rFonts w:ascii="Times New Roman" w:eastAsia="Calibri" w:hAnsi="Times New Roman" w:cs="Times New Roman"/>
          <w:sz w:val="24"/>
          <w:szCs w:val="24"/>
        </w:rPr>
      </w:pPr>
      <w:r>
        <w:rPr>
          <w:rFonts w:ascii="Times New Roman" w:hAnsi="Times New Roman" w:cs="Times New Roman"/>
          <w:sz w:val="24"/>
          <w:szCs w:val="24"/>
        </w:rPr>
        <w:t xml:space="preserve">The relationship between two accounting figures, expressed mathematically, is known as financial ratio (simply ratio). </w:t>
      </w:r>
      <w:r w:rsidRPr="00F85A41">
        <w:rPr>
          <w:rFonts w:ascii="Times New Roman" w:eastAsia="Calibri" w:hAnsi="Times New Roman" w:cs="Times New Roman"/>
          <w:sz w:val="24"/>
          <w:szCs w:val="24"/>
        </w:rPr>
        <w:t xml:space="preserve">I.M Pandey, Financial Management, Eight Edition, Vikash Publishing House Pvt, Ltd., </w:t>
      </w:r>
      <w:smartTag w:uri="urn:schemas-microsoft-com:office:smarttags" w:element="place">
        <w:smartTag w:uri="urn:schemas-microsoft-com:office:smarttags" w:element="City">
          <w:r w:rsidRPr="00F85A41">
            <w:rPr>
              <w:rFonts w:ascii="Times New Roman" w:eastAsia="Calibri" w:hAnsi="Times New Roman" w:cs="Times New Roman"/>
              <w:sz w:val="24"/>
              <w:szCs w:val="24"/>
            </w:rPr>
            <w:t>New Delhi</w:t>
          </w:r>
        </w:smartTag>
      </w:smartTag>
      <w:r w:rsidRPr="00F85A41">
        <w:rPr>
          <w:rFonts w:ascii="Times New Roman" w:eastAsia="Calibri" w:hAnsi="Times New Roman" w:cs="Times New Roman"/>
          <w:sz w:val="24"/>
          <w:szCs w:val="24"/>
        </w:rPr>
        <w:t>, 2000, p 109.</w:t>
      </w:r>
      <w:r>
        <w:rPr>
          <w:rFonts w:ascii="Times New Roman" w:hAnsi="Times New Roman"/>
          <w:sz w:val="24"/>
          <w:szCs w:val="24"/>
        </w:rPr>
        <w:t xml:space="preserve"> </w:t>
      </w:r>
      <w:r w:rsidRPr="00EB70F8">
        <w:rPr>
          <w:rFonts w:ascii="Times New Roman" w:hAnsi="Times New Roman" w:cs="Times New Roman"/>
          <w:sz w:val="24"/>
          <w:szCs w:val="24"/>
        </w:rPr>
        <w:t>The</w:t>
      </w:r>
      <w:r>
        <w:rPr>
          <w:rFonts w:ascii="Times New Roman" w:hAnsi="Times New Roman" w:cs="Times New Roman"/>
          <w:sz w:val="24"/>
          <w:szCs w:val="24"/>
        </w:rPr>
        <w:t xml:space="preserve"> financial ratios are used to find financial strength, weakness, opportunity and threats of a firm. For the analysis of risk there are several financial ratios, which are as follows:</w:t>
      </w:r>
    </w:p>
    <w:p w:rsidR="00860F2C" w:rsidRPr="00590D32" w:rsidRDefault="00860F2C" w:rsidP="00860F2C">
      <w:pPr>
        <w:pStyle w:val="NoSpacing"/>
        <w:spacing w:line="360" w:lineRule="auto"/>
        <w:jc w:val="both"/>
        <w:rPr>
          <w:sz w:val="20"/>
        </w:rPr>
      </w:pPr>
    </w:p>
    <w:p w:rsidR="00860F2C" w:rsidRPr="00590D32" w:rsidRDefault="00860F2C" w:rsidP="00860F2C">
      <w:pPr>
        <w:pStyle w:val="NoSpacing"/>
        <w:spacing w:line="360" w:lineRule="auto"/>
        <w:jc w:val="both"/>
        <w:rPr>
          <w:rFonts w:ascii="Times New Roman" w:hAnsi="Times New Roman" w:cs="Times New Roman"/>
          <w:b/>
          <w:bCs/>
          <w:sz w:val="24"/>
          <w:szCs w:val="26"/>
        </w:rPr>
      </w:pPr>
      <w:r w:rsidRPr="00590D32">
        <w:rPr>
          <w:rFonts w:ascii="Times New Roman" w:hAnsi="Times New Roman" w:cs="Times New Roman"/>
          <w:b/>
          <w:bCs/>
          <w:sz w:val="24"/>
          <w:szCs w:val="26"/>
        </w:rPr>
        <w:t xml:space="preserve">1. Credit and </w:t>
      </w:r>
      <w:r>
        <w:rPr>
          <w:rFonts w:ascii="Times New Roman" w:hAnsi="Times New Roman" w:cs="Times New Roman"/>
          <w:b/>
          <w:bCs/>
          <w:sz w:val="24"/>
          <w:szCs w:val="26"/>
        </w:rPr>
        <w:t>Advances to Total Deposit Ratio</w:t>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Commercial banks utilize the outsider’s funds for profit generation purpose. Credit and advances to total deposit ratio shows whether the banks are successful to utilize the outsider’s funds for the profit generate purpose on the credit and advances or not. Generally a high ratio reflects higher efficiency outsiders fund and vice-versa. The ratio can be calculated by using the following formula.</w:t>
      </w:r>
      <w:r w:rsidRPr="00590D32">
        <w:rPr>
          <w:rFonts w:ascii="Times New Roman" w:hAnsi="Times New Roman" w:cs="Times New Roman"/>
          <w:sz w:val="24"/>
          <w:szCs w:val="26"/>
          <w:u w:val="single"/>
        </w:rPr>
        <w:t xml:space="preserve"> </w:t>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t xml:space="preserve">        </w:t>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b/>
          <w:bCs/>
          <w:sz w:val="24"/>
          <w:szCs w:val="26"/>
        </w:rPr>
        <w:t>Credit and Advance to Total Deposit Ratio</w:t>
      </w:r>
      <w:r w:rsidRPr="00590D32">
        <w:rPr>
          <w:rFonts w:ascii="Times New Roman" w:hAnsi="Times New Roman" w:cs="Times New Roman"/>
          <w:sz w:val="24"/>
          <w:szCs w:val="26"/>
        </w:rPr>
        <w:t xml:space="preserve"> =  </w:t>
      </w:r>
      <w:r w:rsidR="00131258" w:rsidRPr="00590D32">
        <w:rPr>
          <w:rFonts w:ascii="Times New Roman" w:hAnsi="Times New Roman" w:cs="Times New Roman"/>
          <w:sz w:val="24"/>
          <w:szCs w:val="26"/>
        </w:rPr>
        <w:fldChar w:fldCharType="begin"/>
      </w:r>
      <w:r w:rsidRPr="00590D32">
        <w:rPr>
          <w:rFonts w:ascii="Times New Roman" w:hAnsi="Times New Roman" w:cs="Times New Roman"/>
          <w:sz w:val="24"/>
          <w:szCs w:val="26"/>
        </w:rPr>
        <w:instrText xml:space="preserve"> eq \f(Credit and advance, Total deposit) </w:instrText>
      </w:r>
      <w:r w:rsidR="00131258" w:rsidRPr="00590D32">
        <w:rPr>
          <w:rFonts w:ascii="Times New Roman" w:hAnsi="Times New Roman" w:cs="Times New Roman"/>
          <w:sz w:val="24"/>
          <w:szCs w:val="26"/>
        </w:rPr>
        <w:fldChar w:fldCharType="end"/>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lastRenderedPageBreak/>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p>
    <w:p w:rsidR="00860F2C" w:rsidRPr="00590D32" w:rsidRDefault="00860F2C" w:rsidP="00860F2C">
      <w:pPr>
        <w:pStyle w:val="NoSpacing"/>
        <w:spacing w:line="360" w:lineRule="auto"/>
        <w:jc w:val="both"/>
        <w:rPr>
          <w:rFonts w:ascii="Times New Roman" w:hAnsi="Times New Roman" w:cs="Times New Roman"/>
          <w:b/>
          <w:bCs/>
          <w:sz w:val="24"/>
          <w:szCs w:val="26"/>
        </w:rPr>
      </w:pPr>
      <w:r w:rsidRPr="00590D32">
        <w:rPr>
          <w:rFonts w:ascii="Times New Roman" w:hAnsi="Times New Roman" w:cs="Times New Roman"/>
          <w:b/>
          <w:bCs/>
          <w:sz w:val="24"/>
          <w:szCs w:val="26"/>
        </w:rPr>
        <w:t xml:space="preserve">2. Credit and </w:t>
      </w:r>
      <w:r>
        <w:rPr>
          <w:rFonts w:ascii="Times New Roman" w:hAnsi="Times New Roman" w:cs="Times New Roman"/>
          <w:b/>
          <w:bCs/>
          <w:sz w:val="24"/>
          <w:szCs w:val="26"/>
        </w:rPr>
        <w:t>Advance to Fixed Deposit Ratio</w:t>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Fixed deposits are the long-term interest bearing obligations and credits and advances are the major sources of investment to generate the income by the commercial banks. The ratio measures how many times the amount is used in credit and advances in comparison of fixed deposit for the income generating purpose. The following formula is used to obtain this ratio.</w:t>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t xml:space="preserve">       </w:t>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b/>
          <w:bCs/>
          <w:sz w:val="24"/>
          <w:szCs w:val="26"/>
        </w:rPr>
        <w:t>Credit and Advance to Fixed Deposit Ratio</w:t>
      </w:r>
      <w:r w:rsidRPr="00590D32">
        <w:rPr>
          <w:rFonts w:ascii="Times New Roman" w:hAnsi="Times New Roman" w:cs="Times New Roman"/>
          <w:sz w:val="24"/>
          <w:szCs w:val="26"/>
        </w:rPr>
        <w:t xml:space="preserve"> =  </w:t>
      </w:r>
      <w:r w:rsidR="00131258" w:rsidRPr="00590D32">
        <w:rPr>
          <w:rFonts w:ascii="Times New Roman" w:hAnsi="Times New Roman" w:cs="Times New Roman"/>
          <w:sz w:val="24"/>
          <w:szCs w:val="26"/>
        </w:rPr>
        <w:fldChar w:fldCharType="begin"/>
      </w:r>
      <w:r w:rsidRPr="00590D32">
        <w:rPr>
          <w:rFonts w:ascii="Times New Roman" w:hAnsi="Times New Roman" w:cs="Times New Roman"/>
          <w:sz w:val="24"/>
          <w:szCs w:val="26"/>
        </w:rPr>
        <w:instrText xml:space="preserve"> eq \f(Credit and advance, Fixed deposit) </w:instrText>
      </w:r>
      <w:r w:rsidR="00131258" w:rsidRPr="00590D32">
        <w:rPr>
          <w:rFonts w:ascii="Times New Roman" w:hAnsi="Times New Roman" w:cs="Times New Roman"/>
          <w:sz w:val="24"/>
          <w:szCs w:val="26"/>
        </w:rPr>
        <w:fldChar w:fldCharType="end"/>
      </w:r>
    </w:p>
    <w:p w:rsidR="00860F2C" w:rsidRPr="00590D32" w:rsidRDefault="00860F2C" w:rsidP="00860F2C">
      <w:pPr>
        <w:pStyle w:val="NoSpacing"/>
        <w:spacing w:line="360" w:lineRule="auto"/>
        <w:jc w:val="both"/>
        <w:rPr>
          <w:rFonts w:ascii="Times New Roman" w:hAnsi="Times New Roman" w:cs="Times New Roman"/>
          <w:b/>
          <w:bCs/>
          <w:sz w:val="24"/>
          <w:szCs w:val="26"/>
        </w:rPr>
      </w:pP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p>
    <w:p w:rsidR="00860F2C" w:rsidRPr="00590D32" w:rsidRDefault="00860F2C" w:rsidP="00860F2C">
      <w:pPr>
        <w:pStyle w:val="NoSpacing"/>
        <w:spacing w:line="360" w:lineRule="auto"/>
        <w:jc w:val="both"/>
        <w:rPr>
          <w:rFonts w:ascii="Times New Roman" w:hAnsi="Times New Roman" w:cs="Times New Roman"/>
          <w:b/>
          <w:bCs/>
          <w:sz w:val="24"/>
          <w:szCs w:val="26"/>
        </w:rPr>
      </w:pPr>
      <w:r w:rsidRPr="00590D32">
        <w:rPr>
          <w:rFonts w:ascii="Times New Roman" w:hAnsi="Times New Roman" w:cs="Times New Roman"/>
          <w:b/>
          <w:bCs/>
          <w:sz w:val="24"/>
          <w:szCs w:val="26"/>
        </w:rPr>
        <w:t>3. Credit an</w:t>
      </w:r>
      <w:r>
        <w:rPr>
          <w:rFonts w:ascii="Times New Roman" w:hAnsi="Times New Roman" w:cs="Times New Roman"/>
          <w:b/>
          <w:bCs/>
          <w:sz w:val="24"/>
          <w:szCs w:val="26"/>
        </w:rPr>
        <w:t>d Advance to Total Assets Ratio</w:t>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It measures the ability in mobilizing total assets into credit and advances for generating income. A higher ratio is consider as an adequate symbol for effective utilization of total assets of banks to credit and advances which creates opportunities to earn more and more. This ratio can be calculated as follows.</w:t>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t xml:space="preserve">            </w:t>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b/>
          <w:bCs/>
          <w:sz w:val="24"/>
          <w:szCs w:val="26"/>
        </w:rPr>
        <w:t>Credit and Advance to Total Assets Ratio</w:t>
      </w:r>
      <w:r w:rsidRPr="00590D32">
        <w:rPr>
          <w:rFonts w:ascii="Times New Roman" w:hAnsi="Times New Roman" w:cs="Times New Roman"/>
          <w:sz w:val="24"/>
          <w:szCs w:val="26"/>
        </w:rPr>
        <w:t xml:space="preserve">   =  </w:t>
      </w:r>
      <w:r w:rsidR="00131258" w:rsidRPr="00590D32">
        <w:rPr>
          <w:rFonts w:ascii="Times New Roman" w:hAnsi="Times New Roman" w:cs="Times New Roman"/>
          <w:sz w:val="24"/>
          <w:szCs w:val="26"/>
        </w:rPr>
        <w:fldChar w:fldCharType="begin"/>
      </w:r>
      <w:r w:rsidRPr="00590D32">
        <w:rPr>
          <w:rFonts w:ascii="Times New Roman" w:hAnsi="Times New Roman" w:cs="Times New Roman"/>
          <w:sz w:val="24"/>
          <w:szCs w:val="26"/>
        </w:rPr>
        <w:instrText xml:space="preserve"> eq \f(Credit and advance, Total assets) </w:instrText>
      </w:r>
      <w:r w:rsidR="00131258" w:rsidRPr="00590D32">
        <w:rPr>
          <w:rFonts w:ascii="Times New Roman" w:hAnsi="Times New Roman" w:cs="Times New Roman"/>
          <w:sz w:val="24"/>
          <w:szCs w:val="26"/>
        </w:rPr>
        <w:fldChar w:fldCharType="end"/>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p>
    <w:p w:rsidR="00860F2C" w:rsidRPr="00590D32" w:rsidRDefault="00860F2C" w:rsidP="00860F2C">
      <w:pPr>
        <w:pStyle w:val="NoSpacing"/>
        <w:spacing w:line="360" w:lineRule="auto"/>
        <w:jc w:val="both"/>
        <w:rPr>
          <w:rFonts w:ascii="Times New Roman" w:hAnsi="Times New Roman" w:cs="Times New Roman"/>
          <w:b/>
          <w:bCs/>
          <w:sz w:val="24"/>
          <w:szCs w:val="26"/>
        </w:rPr>
      </w:pPr>
      <w:r w:rsidRPr="00590D32">
        <w:rPr>
          <w:rFonts w:ascii="Times New Roman" w:hAnsi="Times New Roman" w:cs="Times New Roman"/>
          <w:b/>
          <w:bCs/>
          <w:sz w:val="24"/>
          <w:szCs w:val="26"/>
        </w:rPr>
        <w:t>4. Performi</w:t>
      </w:r>
      <w:r>
        <w:rPr>
          <w:rFonts w:ascii="Times New Roman" w:hAnsi="Times New Roman" w:cs="Times New Roman"/>
          <w:b/>
          <w:bCs/>
          <w:sz w:val="24"/>
          <w:szCs w:val="26"/>
        </w:rPr>
        <w:t>ng Assets to Total Assets Ratio</w:t>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It tells the percent of performing assets to total assets. It is useful to know the fact that whether the good credit is increasing or not. We can generate more earning by increasing good credit and can reduced bad and inferior credit. It teaches us to invest on the sources of good credit. This ratio can be calculated using following formula.</w:t>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t xml:space="preserve">              </w:t>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b/>
          <w:bCs/>
          <w:sz w:val="24"/>
          <w:szCs w:val="26"/>
        </w:rPr>
        <w:t>Performing Assets to Total Assets Ratio</w:t>
      </w:r>
      <w:r w:rsidRPr="00590D32">
        <w:rPr>
          <w:rFonts w:ascii="Times New Roman" w:hAnsi="Times New Roman" w:cs="Times New Roman"/>
          <w:sz w:val="24"/>
          <w:szCs w:val="26"/>
        </w:rPr>
        <w:t xml:space="preserve">  =  </w:t>
      </w:r>
      <w:r w:rsidR="00131258" w:rsidRPr="00590D32">
        <w:rPr>
          <w:rFonts w:ascii="Times New Roman" w:hAnsi="Times New Roman" w:cs="Times New Roman"/>
          <w:sz w:val="24"/>
          <w:szCs w:val="26"/>
        </w:rPr>
        <w:fldChar w:fldCharType="begin"/>
      </w:r>
      <w:r w:rsidRPr="00590D32">
        <w:rPr>
          <w:rFonts w:ascii="Times New Roman" w:hAnsi="Times New Roman" w:cs="Times New Roman"/>
          <w:sz w:val="24"/>
          <w:szCs w:val="26"/>
        </w:rPr>
        <w:instrText xml:space="preserve"> eq \f(Performing assets, Total assets) </w:instrText>
      </w:r>
      <w:r w:rsidR="00131258" w:rsidRPr="00590D32">
        <w:rPr>
          <w:rFonts w:ascii="Times New Roman" w:hAnsi="Times New Roman" w:cs="Times New Roman"/>
          <w:sz w:val="24"/>
          <w:szCs w:val="26"/>
        </w:rPr>
        <w:fldChar w:fldCharType="end"/>
      </w:r>
    </w:p>
    <w:p w:rsidR="00860F2C" w:rsidRPr="00590D32" w:rsidRDefault="00860F2C" w:rsidP="00860F2C">
      <w:pPr>
        <w:pStyle w:val="NoSpacing"/>
        <w:spacing w:line="360" w:lineRule="auto"/>
        <w:jc w:val="both"/>
        <w:rPr>
          <w:rFonts w:ascii="Times New Roman" w:hAnsi="Times New Roman" w:cs="Times New Roman"/>
          <w:b/>
          <w:bCs/>
          <w:sz w:val="24"/>
          <w:szCs w:val="26"/>
        </w:rPr>
      </w:pPr>
      <w:r>
        <w:rPr>
          <w:rFonts w:ascii="Times New Roman" w:hAnsi="Times New Roman" w:cs="Times New Roman"/>
          <w:b/>
          <w:bCs/>
          <w:sz w:val="24"/>
          <w:szCs w:val="26"/>
        </w:rPr>
        <w:t>5. Return on Total Assets Ratio</w:t>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Return on total assets explains the contribution of assets to generating net profit. This ratio indicates the efficiency of assets mobilization. In other word, ROA is an overall profitability rate which measure earning power and overall efficiency of the organization. This ratio can be calculated by using following formula.</w:t>
      </w:r>
    </w:p>
    <w:p w:rsidR="00860F2C" w:rsidRPr="00590D32" w:rsidRDefault="00860F2C" w:rsidP="00860F2C">
      <w:pPr>
        <w:pStyle w:val="NoSpacing"/>
        <w:spacing w:line="360" w:lineRule="auto"/>
        <w:jc w:val="both"/>
        <w:rPr>
          <w:rFonts w:ascii="Times New Roman" w:hAnsi="Times New Roman" w:cs="Times New Roman"/>
          <w:sz w:val="24"/>
          <w:szCs w:val="26"/>
        </w:rPr>
      </w:pP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t xml:space="preserve"> </w:t>
      </w:r>
      <w:r w:rsidRPr="00590D32">
        <w:rPr>
          <w:rFonts w:ascii="Times New Roman" w:hAnsi="Times New Roman" w:cs="Times New Roman"/>
          <w:sz w:val="24"/>
          <w:szCs w:val="26"/>
        </w:rPr>
        <w:tab/>
      </w:r>
      <w:r w:rsidRPr="00590D32">
        <w:rPr>
          <w:rFonts w:ascii="Times New Roman" w:hAnsi="Times New Roman" w:cs="Times New Roman"/>
          <w:sz w:val="24"/>
          <w:szCs w:val="26"/>
        </w:rPr>
        <w:tab/>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b/>
          <w:bCs/>
          <w:sz w:val="24"/>
          <w:szCs w:val="26"/>
        </w:rPr>
        <w:lastRenderedPageBreak/>
        <w:t>Return on Total Assets Ratio</w:t>
      </w:r>
      <w:r w:rsidRPr="00590D32">
        <w:rPr>
          <w:rFonts w:ascii="Times New Roman" w:hAnsi="Times New Roman" w:cs="Times New Roman"/>
          <w:sz w:val="24"/>
          <w:szCs w:val="26"/>
        </w:rPr>
        <w:t xml:space="preserve">   =  </w:t>
      </w:r>
      <w:r w:rsidR="00131258" w:rsidRPr="00590D32">
        <w:rPr>
          <w:rFonts w:ascii="Times New Roman" w:hAnsi="Times New Roman" w:cs="Times New Roman"/>
          <w:sz w:val="24"/>
          <w:szCs w:val="26"/>
        </w:rPr>
        <w:fldChar w:fldCharType="begin"/>
      </w:r>
      <w:r w:rsidRPr="00590D32">
        <w:rPr>
          <w:rFonts w:ascii="Times New Roman" w:hAnsi="Times New Roman" w:cs="Times New Roman"/>
          <w:sz w:val="24"/>
          <w:szCs w:val="26"/>
        </w:rPr>
        <w:instrText xml:space="preserve"> eq \f(Net profit after tax, Total assets) </w:instrText>
      </w:r>
      <w:r w:rsidR="00131258" w:rsidRPr="00590D32">
        <w:rPr>
          <w:rFonts w:ascii="Times New Roman" w:hAnsi="Times New Roman" w:cs="Times New Roman"/>
          <w:sz w:val="24"/>
          <w:szCs w:val="26"/>
        </w:rPr>
        <w:fldChar w:fldCharType="end"/>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t xml:space="preserve">  </w:t>
      </w:r>
      <w:r w:rsidRPr="00590D32">
        <w:rPr>
          <w:rFonts w:ascii="Times New Roman" w:hAnsi="Times New Roman" w:cs="Times New Roman"/>
          <w:sz w:val="24"/>
          <w:szCs w:val="26"/>
        </w:rPr>
        <w:tab/>
        <w:t xml:space="preserve">                            </w:t>
      </w:r>
    </w:p>
    <w:p w:rsidR="00860F2C" w:rsidRPr="00590D32" w:rsidRDefault="00860F2C" w:rsidP="00860F2C">
      <w:pPr>
        <w:pStyle w:val="NoSpacing"/>
        <w:spacing w:line="360" w:lineRule="auto"/>
        <w:jc w:val="both"/>
        <w:rPr>
          <w:rFonts w:ascii="Times New Roman" w:hAnsi="Times New Roman" w:cs="Times New Roman"/>
          <w:b/>
          <w:bCs/>
          <w:sz w:val="24"/>
          <w:szCs w:val="26"/>
        </w:rPr>
      </w:pPr>
      <w:r>
        <w:rPr>
          <w:rFonts w:ascii="Times New Roman" w:hAnsi="Times New Roman" w:cs="Times New Roman"/>
          <w:b/>
          <w:bCs/>
          <w:sz w:val="24"/>
          <w:szCs w:val="26"/>
        </w:rPr>
        <w:t>6. Return on Equity</w:t>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The equity capital of a bank is its owned capital. The prime objective of any bank is wealth maximization i.e. to earn high profit by maximizing return on its equity capital. This ratio shows how efficiently the banks have utilized shareholders’ funds to raise the profit. The higher ratio represents the higher efficiency of the bank in utilizing long term funds of shareholders. It can be calculated as follows.</w:t>
      </w:r>
    </w:p>
    <w:p w:rsidR="00860F2C" w:rsidRPr="00590D32"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t xml:space="preserve">         </w:t>
      </w:r>
    </w:p>
    <w:p w:rsidR="00860F2C" w:rsidRDefault="00860F2C" w:rsidP="00860F2C">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b/>
          <w:bCs/>
          <w:sz w:val="24"/>
          <w:szCs w:val="26"/>
        </w:rPr>
        <w:t>Return on Equity.</w:t>
      </w:r>
      <w:r w:rsidRPr="00590D32">
        <w:rPr>
          <w:rFonts w:ascii="Times New Roman" w:hAnsi="Times New Roman" w:cs="Times New Roman"/>
          <w:sz w:val="24"/>
          <w:szCs w:val="26"/>
        </w:rPr>
        <w:t xml:space="preserve">   = </w:t>
      </w:r>
      <w:r w:rsidR="00131258" w:rsidRPr="00590D32">
        <w:rPr>
          <w:rFonts w:ascii="Times New Roman" w:hAnsi="Times New Roman" w:cs="Times New Roman"/>
          <w:sz w:val="24"/>
          <w:szCs w:val="26"/>
        </w:rPr>
        <w:fldChar w:fldCharType="begin"/>
      </w:r>
      <w:r w:rsidRPr="00590D32">
        <w:rPr>
          <w:rFonts w:ascii="Times New Roman" w:hAnsi="Times New Roman" w:cs="Times New Roman"/>
          <w:sz w:val="24"/>
          <w:szCs w:val="26"/>
        </w:rPr>
        <w:instrText xml:space="preserve"> eq \f(Net Profit after tax, Share holder's equity) </w:instrText>
      </w:r>
      <w:r w:rsidR="00131258" w:rsidRPr="00590D32">
        <w:rPr>
          <w:rFonts w:ascii="Times New Roman" w:hAnsi="Times New Roman" w:cs="Times New Roman"/>
          <w:sz w:val="24"/>
          <w:szCs w:val="26"/>
        </w:rPr>
        <w:fldChar w:fldCharType="end"/>
      </w:r>
    </w:p>
    <w:p w:rsidR="00860F2C" w:rsidRDefault="00860F2C" w:rsidP="00860F2C">
      <w:pPr>
        <w:pStyle w:val="NoSpacing"/>
        <w:spacing w:line="360" w:lineRule="auto"/>
        <w:jc w:val="both"/>
        <w:rPr>
          <w:rFonts w:ascii="Times New Roman" w:hAnsi="Times New Roman" w:cs="Times New Roman"/>
          <w:sz w:val="24"/>
          <w:szCs w:val="26"/>
        </w:rPr>
      </w:pPr>
    </w:p>
    <w:p w:rsidR="00860F2C" w:rsidRDefault="00860F2C" w:rsidP="00982991">
      <w:pPr>
        <w:pStyle w:val="NoSpacing"/>
        <w:numPr>
          <w:ilvl w:val="0"/>
          <w:numId w:val="34"/>
        </w:numPr>
        <w:spacing w:line="360" w:lineRule="auto"/>
        <w:ind w:left="360"/>
        <w:jc w:val="both"/>
        <w:rPr>
          <w:rFonts w:ascii="Times New Roman" w:hAnsi="Times New Roman" w:cs="Times New Roman"/>
          <w:b/>
          <w:sz w:val="24"/>
          <w:szCs w:val="26"/>
        </w:rPr>
      </w:pPr>
      <w:r w:rsidRPr="006C5B48">
        <w:rPr>
          <w:rFonts w:ascii="Times New Roman" w:hAnsi="Times New Roman" w:cs="Times New Roman"/>
          <w:b/>
          <w:sz w:val="24"/>
          <w:szCs w:val="26"/>
        </w:rPr>
        <w:t>Statistical Tools</w:t>
      </w:r>
    </w:p>
    <w:p w:rsidR="00860F2C" w:rsidRPr="00416421" w:rsidRDefault="00860F2C" w:rsidP="00860F2C">
      <w:pPr>
        <w:pStyle w:val="NoSpacing"/>
        <w:spacing w:line="360" w:lineRule="auto"/>
        <w:jc w:val="both"/>
        <w:rPr>
          <w:rFonts w:ascii="Times New Roman" w:hAnsi="Times New Roman" w:cs="Times New Roman"/>
          <w:b/>
          <w:sz w:val="24"/>
          <w:szCs w:val="26"/>
        </w:rPr>
      </w:pPr>
      <w:r>
        <w:rPr>
          <w:rFonts w:ascii="Times New Roman" w:hAnsi="Times New Roman" w:cs="Times New Roman"/>
          <w:bCs/>
          <w:spacing w:val="-1"/>
          <w:sz w:val="24"/>
          <w:szCs w:val="24"/>
        </w:rPr>
        <w:t>Different statistical tools were used to analyze the given data.</w:t>
      </w:r>
    </w:p>
    <w:p w:rsidR="00860F2C" w:rsidRPr="00416421" w:rsidRDefault="00860F2C" w:rsidP="00860F2C">
      <w:pPr>
        <w:pStyle w:val="NoSpacing"/>
        <w:spacing w:line="360" w:lineRule="auto"/>
        <w:rPr>
          <w:rFonts w:ascii="Times New Roman" w:hAnsi="Times New Roman" w:cs="Times New Roman"/>
          <w:bCs/>
          <w:color w:val="000000"/>
          <w:spacing w:val="-1"/>
          <w:sz w:val="24"/>
          <w:szCs w:val="24"/>
        </w:rPr>
      </w:pPr>
    </w:p>
    <w:p w:rsidR="00860F2C" w:rsidRPr="00C56054" w:rsidRDefault="00860F2C" w:rsidP="00860F2C">
      <w:pPr>
        <w:pStyle w:val="NoSpacing"/>
        <w:spacing w:line="360" w:lineRule="auto"/>
        <w:jc w:val="center"/>
        <w:rPr>
          <w:rFonts w:ascii="Times New Roman" w:hAnsi="Times New Roman" w:cs="Times New Roman"/>
          <w:b/>
          <w:bCs/>
          <w:color w:val="000000"/>
          <w:spacing w:val="-1"/>
          <w:sz w:val="24"/>
          <w:szCs w:val="24"/>
        </w:rPr>
      </w:pPr>
      <w:r w:rsidRPr="00C56054">
        <w:rPr>
          <w:rFonts w:ascii="Times New Roman" w:hAnsi="Times New Roman" w:cs="Times New Roman"/>
          <w:b/>
          <w:bCs/>
          <w:color w:val="000000"/>
          <w:spacing w:val="-1"/>
          <w:sz w:val="24"/>
          <w:szCs w:val="24"/>
        </w:rPr>
        <w:t xml:space="preserve">Figure: </w:t>
      </w:r>
      <w:r>
        <w:rPr>
          <w:rFonts w:ascii="Times New Roman" w:hAnsi="Times New Roman" w:cs="Times New Roman"/>
          <w:b/>
          <w:bCs/>
          <w:color w:val="000000"/>
          <w:spacing w:val="-1"/>
          <w:sz w:val="24"/>
          <w:szCs w:val="24"/>
        </w:rPr>
        <w:t>3.1</w:t>
      </w:r>
    </w:p>
    <w:p w:rsidR="00860F2C" w:rsidRPr="00C56054" w:rsidRDefault="00860F2C" w:rsidP="00860F2C">
      <w:pPr>
        <w:pStyle w:val="NoSpacing"/>
        <w:spacing w:line="360" w:lineRule="auto"/>
        <w:jc w:val="center"/>
        <w:rPr>
          <w:rFonts w:ascii="Times New Roman" w:hAnsi="Times New Roman" w:cs="Times New Roman"/>
          <w:b/>
          <w:bCs/>
          <w:color w:val="000000"/>
          <w:spacing w:val="-1"/>
          <w:sz w:val="24"/>
          <w:szCs w:val="24"/>
        </w:rPr>
      </w:pPr>
      <w:r w:rsidRPr="00C56054">
        <w:rPr>
          <w:rFonts w:ascii="Times New Roman" w:hAnsi="Times New Roman" w:cs="Times New Roman"/>
          <w:b/>
          <w:bCs/>
          <w:color w:val="000000"/>
          <w:spacing w:val="-1"/>
          <w:sz w:val="24"/>
          <w:szCs w:val="24"/>
        </w:rPr>
        <w:t>Different Analytical Tools used under Statistical Analysis</w:t>
      </w:r>
    </w:p>
    <w:p w:rsidR="00860F2C" w:rsidRPr="001D4B34" w:rsidRDefault="00860F2C" w:rsidP="00860F2C">
      <w:pPr>
        <w:pStyle w:val="NoSpacing"/>
        <w:spacing w:line="360" w:lineRule="auto"/>
        <w:jc w:val="both"/>
        <w:rPr>
          <w:rFonts w:ascii="Times New Roman" w:hAnsi="Times New Roman" w:cs="Times New Roman"/>
          <w:bCs/>
          <w:spacing w:val="-1"/>
          <w:sz w:val="24"/>
          <w:szCs w:val="24"/>
        </w:rPr>
      </w:pPr>
    </w:p>
    <w:p w:rsidR="00860F2C" w:rsidRPr="001D4B34" w:rsidRDefault="00131258" w:rsidP="00860F2C">
      <w:pPr>
        <w:pStyle w:val="NoSpacing"/>
        <w:spacing w:line="360" w:lineRule="auto"/>
        <w:jc w:val="both"/>
        <w:rPr>
          <w:rFonts w:ascii="Times New Roman" w:hAnsi="Times New Roman" w:cs="Times New Roman"/>
          <w:bCs/>
          <w:spacing w:val="-1"/>
          <w:sz w:val="24"/>
          <w:szCs w:val="24"/>
        </w:rPr>
      </w:pPr>
      <w:r w:rsidRPr="00131258">
        <w:rPr>
          <w:rFonts w:ascii="Times New Roman" w:hAnsi="Times New Roman" w:cs="Times New Roman"/>
          <w:noProof/>
          <w:sz w:val="24"/>
          <w:szCs w:val="24"/>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6" type="#_x0000_t136" style="position:absolute;left:0;text-align:left;margin-left:95.5pt;margin-top:147.15pt;width:100.95pt;height:37.5pt;rotation:42960527fd;z-index:251657728" fillcolor="white [3212]" stroked="f">
            <v:shadow color="#868686"/>
            <v:textpath style="font-family:&quot;Arial Narrow&quot;;font-size:16pt;font-weight:bold;v-text-kern:t" trim="t" fitpath="t" string="Tools used under&#10;Statistical Analysis"/>
          </v:shape>
        </w:pict>
      </w:r>
      <w:r w:rsidR="00860F2C" w:rsidRPr="001D4B34">
        <w:rPr>
          <w:rFonts w:ascii="Times New Roman" w:hAnsi="Times New Roman" w:cs="Times New Roman"/>
          <w:bCs/>
          <w:noProof/>
          <w:spacing w:val="-1"/>
          <w:sz w:val="24"/>
          <w:szCs w:val="24"/>
          <w:lang w:val="en-US"/>
        </w:rPr>
        <w:drawing>
          <wp:inline distT="0" distB="0" distL="0" distR="0">
            <wp:extent cx="5486400" cy="2876550"/>
            <wp:effectExtent l="0" t="0" r="0" b="19050"/>
            <wp:docPr id="8"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860F2C" w:rsidRPr="001D4B34" w:rsidRDefault="00860F2C" w:rsidP="00860F2C">
      <w:pPr>
        <w:pStyle w:val="NoSpacing"/>
        <w:spacing w:line="360" w:lineRule="auto"/>
        <w:jc w:val="both"/>
        <w:rPr>
          <w:rFonts w:ascii="Times New Roman" w:hAnsi="Times New Roman" w:cs="Times New Roman"/>
          <w:sz w:val="24"/>
          <w:szCs w:val="24"/>
        </w:rPr>
      </w:pPr>
    </w:p>
    <w:p w:rsidR="00860F2C" w:rsidRDefault="00860F2C" w:rsidP="00982991">
      <w:pPr>
        <w:pStyle w:val="NoSpacing"/>
        <w:numPr>
          <w:ilvl w:val="0"/>
          <w:numId w:val="30"/>
        </w:numPr>
        <w:spacing w:line="360" w:lineRule="auto"/>
        <w:jc w:val="both"/>
        <w:rPr>
          <w:rFonts w:ascii="Times New Roman" w:hAnsi="Times New Roman" w:cs="Times New Roman"/>
          <w:bCs/>
          <w:spacing w:val="-1"/>
          <w:sz w:val="24"/>
          <w:szCs w:val="24"/>
        </w:rPr>
      </w:pPr>
      <w:r w:rsidRPr="001D4B34">
        <w:rPr>
          <w:rFonts w:ascii="Times New Roman" w:hAnsi="Times New Roman" w:cs="Times New Roman"/>
          <w:b/>
          <w:sz w:val="24"/>
          <w:szCs w:val="24"/>
        </w:rPr>
        <w:t>Arithmetic Mean:</w:t>
      </w:r>
      <w:r w:rsidRPr="001D4B34">
        <w:rPr>
          <w:rFonts w:ascii="Times New Roman" w:hAnsi="Times New Roman" w:cs="Times New Roman"/>
          <w:bCs/>
          <w:spacing w:val="-1"/>
          <w:sz w:val="24"/>
          <w:szCs w:val="24"/>
        </w:rPr>
        <w:t xml:space="preserve">Arithmetic mean also called the ‘mean’, or ‘average’ ‘arithmetic average’ is most popular and widely used measure of central tendency. Arithmetic mean is the ratio of the sum of all observation to the </w:t>
      </w:r>
      <w:r w:rsidRPr="001D4B34">
        <w:rPr>
          <w:rFonts w:ascii="Times New Roman" w:hAnsi="Times New Roman" w:cs="Times New Roman"/>
          <w:bCs/>
          <w:spacing w:val="-1"/>
          <w:sz w:val="24"/>
          <w:szCs w:val="24"/>
        </w:rPr>
        <w:lastRenderedPageBreak/>
        <w:t>number of observations. It is calculated from on grouped (individuals) data and frequency distribution as follows</w:t>
      </w:r>
      <w:r>
        <w:rPr>
          <w:rFonts w:ascii="Times New Roman" w:hAnsi="Times New Roman" w:cs="Times New Roman"/>
          <w:bCs/>
          <w:spacing w:val="-1"/>
          <w:sz w:val="24"/>
          <w:szCs w:val="24"/>
        </w:rPr>
        <w:t>:</w:t>
      </w:r>
    </w:p>
    <w:p w:rsidR="00860F2C" w:rsidRDefault="00131258" w:rsidP="00860F2C">
      <w:pPr>
        <w:pStyle w:val="NoSpacing"/>
        <w:spacing w:line="360" w:lineRule="auto"/>
        <w:ind w:left="720"/>
        <w:jc w:val="both"/>
        <w:rPr>
          <w:rFonts w:ascii="Times New Roman" w:hAnsi="Times New Roman" w:cs="Times New Roman"/>
          <w:bCs/>
          <w:spacing w:val="-1"/>
          <w:sz w:val="24"/>
          <w:szCs w:val="24"/>
        </w:rPr>
      </w:pPr>
      <m:oMathPara>
        <m:oMath>
          <m:bar>
            <m:barPr>
              <m:pos m:val="top"/>
              <m:ctrlPr>
                <w:rPr>
                  <w:rFonts w:ascii="Cambria Math" w:hAnsi="Cambria Math" w:cs="Times New Roman"/>
                  <w:bCs/>
                  <w:i/>
                  <w:spacing w:val="-1"/>
                  <w:sz w:val="32"/>
                  <w:szCs w:val="24"/>
                </w:rPr>
              </m:ctrlPr>
            </m:barPr>
            <m:e>
              <m:r>
                <w:rPr>
                  <w:rFonts w:ascii="Cambria Math" w:hAnsi="Cambria Math" w:cs="Times New Roman"/>
                  <w:spacing w:val="-1"/>
                  <w:sz w:val="32"/>
                  <w:szCs w:val="24"/>
                </w:rPr>
                <m:t>x</m:t>
              </m:r>
            </m:e>
          </m:bar>
          <m:r>
            <w:rPr>
              <w:rFonts w:ascii="Cambria Math" w:hAnsi="Cambria Math" w:cs="Times New Roman"/>
              <w:spacing w:val="-1"/>
              <w:sz w:val="32"/>
              <w:szCs w:val="24"/>
            </w:rPr>
            <m:t xml:space="preserve">= </m:t>
          </m:r>
          <m:f>
            <m:fPr>
              <m:ctrlPr>
                <w:rPr>
                  <w:rFonts w:ascii="Cambria Math" w:hAnsi="Cambria Math" w:cs="Times New Roman"/>
                  <w:bCs/>
                  <w:i/>
                  <w:spacing w:val="-1"/>
                  <w:sz w:val="32"/>
                  <w:szCs w:val="24"/>
                </w:rPr>
              </m:ctrlPr>
            </m:fPr>
            <m:num>
              <m:r>
                <w:rPr>
                  <w:rFonts w:ascii="Cambria Math" w:hAnsi="Cambria Math" w:cs="Times New Roman"/>
                  <w:spacing w:val="-1"/>
                  <w:sz w:val="32"/>
                  <w:szCs w:val="24"/>
                </w:rPr>
                <m:t>x1+x2+x3+...+xn</m:t>
              </m:r>
            </m:num>
            <m:den>
              <m:r>
                <w:rPr>
                  <w:rFonts w:ascii="Cambria Math" w:hAnsi="Cambria Math" w:cs="Times New Roman"/>
                  <w:spacing w:val="-1"/>
                  <w:sz w:val="32"/>
                  <w:szCs w:val="24"/>
                </w:rPr>
                <m:t>n</m:t>
              </m:r>
            </m:den>
          </m:f>
          <m:r>
            <w:rPr>
              <w:rFonts w:ascii="Cambria Math" w:hAnsi="Cambria Math" w:cs="Times New Roman"/>
              <w:spacing w:val="-1"/>
              <w:sz w:val="32"/>
              <w:szCs w:val="24"/>
            </w:rPr>
            <m:t>=</m:t>
          </m:r>
          <m:f>
            <m:fPr>
              <m:ctrlPr>
                <w:rPr>
                  <w:rFonts w:ascii="Cambria Math" w:hAnsi="Cambria Math" w:cs="Times New Roman"/>
                  <w:bCs/>
                  <w:i/>
                  <w:spacing w:val="-1"/>
                  <w:sz w:val="32"/>
                  <w:szCs w:val="24"/>
                </w:rPr>
              </m:ctrlPr>
            </m:fPr>
            <m:num>
              <m:r>
                <m:rPr>
                  <m:sty m:val="p"/>
                </m:rPr>
                <w:rPr>
                  <w:rFonts w:ascii="Cambria Math" w:hAnsi="Cambria Math" w:cs="Times New Roman"/>
                  <w:spacing w:val="-1"/>
                  <w:sz w:val="32"/>
                  <w:szCs w:val="24"/>
                </w:rPr>
                <m:t>Σ</m:t>
              </m:r>
              <m:r>
                <w:rPr>
                  <w:rFonts w:ascii="Cambria Math" w:hAnsi="Cambria Math" w:cs="Times New Roman"/>
                  <w:spacing w:val="-1"/>
                  <w:sz w:val="32"/>
                  <w:szCs w:val="24"/>
                </w:rPr>
                <m:t>x</m:t>
              </m:r>
            </m:num>
            <m:den>
              <m:r>
                <w:rPr>
                  <w:rFonts w:ascii="Cambria Math" w:hAnsi="Cambria Math" w:cs="Times New Roman"/>
                  <w:spacing w:val="-1"/>
                  <w:sz w:val="32"/>
                  <w:szCs w:val="24"/>
                </w:rPr>
                <m:t>n</m:t>
              </m:r>
            </m:den>
          </m:f>
        </m:oMath>
      </m:oMathPara>
    </w:p>
    <w:p w:rsidR="00860F2C" w:rsidRPr="001D4B34" w:rsidRDefault="00860F2C" w:rsidP="00860F2C">
      <w:pPr>
        <w:pStyle w:val="NoSpacing"/>
        <w:spacing w:line="360" w:lineRule="auto"/>
        <w:ind w:left="720"/>
        <w:jc w:val="both"/>
        <w:rPr>
          <w:rFonts w:ascii="Times New Roman" w:hAnsi="Times New Roman" w:cs="Times New Roman"/>
          <w:sz w:val="24"/>
          <w:szCs w:val="24"/>
        </w:rPr>
      </w:pPr>
      <w:r w:rsidRPr="001D4B34">
        <w:rPr>
          <w:rFonts w:ascii="Times New Roman" w:hAnsi="Times New Roman" w:cs="Times New Roman"/>
          <w:sz w:val="24"/>
          <w:szCs w:val="24"/>
        </w:rPr>
        <w:t>Where</w:t>
      </w:r>
      <w:r>
        <w:rPr>
          <w:rFonts w:ascii="Times New Roman" w:hAnsi="Times New Roman" w:cs="Times New Roman"/>
          <w:sz w:val="24"/>
          <w:szCs w:val="24"/>
        </w:rPr>
        <w:t xml:space="preserve"> </w:t>
      </w:r>
      <m:oMath>
        <m:r>
          <m:rPr>
            <m:sty m:val="p"/>
          </m:rPr>
          <w:rPr>
            <w:rFonts w:ascii="Cambria Math" w:hAnsi="Cambria Math" w:cs="Times New Roman"/>
            <w:spacing w:val="-1"/>
            <w:sz w:val="32"/>
            <w:szCs w:val="24"/>
          </w:rPr>
          <m:t>Σ</m:t>
        </m:r>
        <m:r>
          <w:rPr>
            <w:rFonts w:ascii="Cambria Math" w:hAnsi="Cambria Math" w:cs="Times New Roman"/>
            <w:spacing w:val="-1"/>
            <w:sz w:val="32"/>
            <w:szCs w:val="24"/>
          </w:rPr>
          <m:t>x</m:t>
        </m:r>
      </m:oMath>
      <w:r w:rsidRPr="001D4B34">
        <w:rPr>
          <w:rFonts w:ascii="Times New Roman" w:hAnsi="Times New Roman" w:cs="Times New Roman"/>
          <w:sz w:val="24"/>
          <w:szCs w:val="24"/>
        </w:rPr>
        <w:t xml:space="preserve"> = sum of observations</w:t>
      </w:r>
    </w:p>
    <w:p w:rsidR="00860F2C" w:rsidRDefault="00860F2C" w:rsidP="00860F2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1D4B34">
        <w:rPr>
          <w:rFonts w:ascii="Times New Roman" w:hAnsi="Times New Roman" w:cs="Times New Roman"/>
          <w:sz w:val="24"/>
          <w:szCs w:val="24"/>
        </w:rPr>
        <w:t>n = number of observations</w:t>
      </w:r>
    </w:p>
    <w:p w:rsidR="00860F2C" w:rsidRPr="001D4B34" w:rsidRDefault="00860F2C" w:rsidP="00860F2C">
      <w:pPr>
        <w:pStyle w:val="NoSpacing"/>
        <w:spacing w:line="360" w:lineRule="auto"/>
        <w:jc w:val="both"/>
        <w:rPr>
          <w:rFonts w:ascii="Times New Roman" w:hAnsi="Times New Roman" w:cs="Times New Roman"/>
          <w:sz w:val="24"/>
          <w:szCs w:val="24"/>
        </w:rPr>
      </w:pPr>
    </w:p>
    <w:p w:rsidR="00860F2C" w:rsidRDefault="00860F2C" w:rsidP="00982991">
      <w:pPr>
        <w:pStyle w:val="NoSpacing"/>
        <w:numPr>
          <w:ilvl w:val="0"/>
          <w:numId w:val="30"/>
        </w:numPr>
        <w:spacing w:line="360" w:lineRule="auto"/>
        <w:jc w:val="both"/>
        <w:rPr>
          <w:rFonts w:ascii="Times New Roman" w:hAnsi="Times New Roman" w:cs="Times New Roman"/>
          <w:bCs/>
          <w:spacing w:val="-1"/>
          <w:sz w:val="24"/>
          <w:szCs w:val="24"/>
        </w:rPr>
      </w:pPr>
      <w:r w:rsidRPr="00300253">
        <w:rPr>
          <w:rFonts w:ascii="Times New Roman" w:hAnsi="Times New Roman" w:cs="Times New Roman"/>
          <w:b/>
          <w:sz w:val="24"/>
          <w:szCs w:val="24"/>
        </w:rPr>
        <w:t>Standard Deviation</w:t>
      </w:r>
      <w:r>
        <w:rPr>
          <w:rFonts w:ascii="Times New Roman" w:hAnsi="Times New Roman" w:cs="Times New Roman"/>
          <w:b/>
          <w:sz w:val="24"/>
          <w:szCs w:val="24"/>
        </w:rPr>
        <w:t xml:space="preserve"> and Variance</w:t>
      </w:r>
      <w:r w:rsidRPr="00300253">
        <w:rPr>
          <w:rFonts w:ascii="Times New Roman" w:hAnsi="Times New Roman" w:cs="Times New Roman"/>
          <w:b/>
          <w:sz w:val="24"/>
          <w:szCs w:val="24"/>
        </w:rPr>
        <w:t>:</w:t>
      </w:r>
      <w:r w:rsidRPr="00E01B0B">
        <w:rPr>
          <w:rFonts w:ascii="Times New Roman" w:hAnsi="Times New Roman" w:cs="Times New Roman"/>
          <w:bCs/>
          <w:spacing w:val="-1"/>
          <w:sz w:val="24"/>
          <w:szCs w:val="24"/>
        </w:rPr>
        <w:t>Standard deviation is the most popular and most useful measure of dispersion and gives uniform, correct and stable results. The chief characteristic of standard deviation is that it is based on mean, which gives uniform and dependable results, Furthermore; a standard deviation is always a positive number and is superior to the mean deviation, quartile deviation and the range because it is used for further mathematical treatment.</w:t>
      </w:r>
    </w:p>
    <w:p w:rsidR="00860F2C" w:rsidRDefault="00860F2C" w:rsidP="00860F2C">
      <w:pPr>
        <w:pStyle w:val="NoSpacing"/>
        <w:spacing w:line="360" w:lineRule="auto"/>
        <w:jc w:val="both"/>
        <w:rPr>
          <w:rFonts w:ascii="Times New Roman" w:hAnsi="Times New Roman" w:cs="Times New Roman"/>
          <w:bCs/>
          <w:spacing w:val="-1"/>
          <w:sz w:val="24"/>
          <w:szCs w:val="24"/>
        </w:rPr>
      </w:pPr>
    </w:p>
    <w:p w:rsidR="00860F2C" w:rsidRPr="001D4B34" w:rsidRDefault="00860F2C" w:rsidP="00860F2C">
      <w:pPr>
        <w:pStyle w:val="NoSpacing"/>
        <w:spacing w:line="360" w:lineRule="auto"/>
        <w:jc w:val="both"/>
        <w:rPr>
          <w:rFonts w:ascii="Times New Roman" w:hAnsi="Times New Roman" w:cs="Times New Roman"/>
          <w:bCs/>
          <w:spacing w:val="-1"/>
          <w:sz w:val="24"/>
          <w:szCs w:val="24"/>
        </w:rPr>
      </w:pPr>
      <w:r>
        <w:rPr>
          <w:rFonts w:ascii="Times New Roman" w:hAnsi="Times New Roman" w:cs="Times New Roman"/>
          <w:bCs/>
          <w:spacing w:val="-1"/>
          <w:sz w:val="24"/>
          <w:szCs w:val="24"/>
        </w:rPr>
        <w:tab/>
      </w:r>
      <w:r w:rsidRPr="001D4B34">
        <w:rPr>
          <w:rFonts w:ascii="Times New Roman" w:hAnsi="Times New Roman" w:cs="Times New Roman"/>
          <w:bCs/>
          <w:spacing w:val="-1"/>
          <w:sz w:val="24"/>
          <w:szCs w:val="24"/>
        </w:rPr>
        <w:t xml:space="preserve">A standard deviation is positive square root of average sum of squares of </w:t>
      </w:r>
      <w:r>
        <w:rPr>
          <w:rFonts w:ascii="Times New Roman" w:hAnsi="Times New Roman" w:cs="Times New Roman"/>
          <w:bCs/>
          <w:spacing w:val="-1"/>
          <w:sz w:val="24"/>
          <w:szCs w:val="24"/>
        </w:rPr>
        <w:tab/>
      </w:r>
      <w:r w:rsidRPr="001D4B34">
        <w:rPr>
          <w:rFonts w:ascii="Times New Roman" w:hAnsi="Times New Roman" w:cs="Times New Roman"/>
          <w:bCs/>
          <w:spacing w:val="-1"/>
          <w:sz w:val="24"/>
          <w:szCs w:val="24"/>
        </w:rPr>
        <w:t xml:space="preserve">deviations of observations from the arithmetic mean of the distribution. The </w:t>
      </w:r>
      <w:r>
        <w:rPr>
          <w:rFonts w:ascii="Times New Roman" w:hAnsi="Times New Roman" w:cs="Times New Roman"/>
          <w:bCs/>
          <w:spacing w:val="-1"/>
          <w:sz w:val="24"/>
          <w:szCs w:val="24"/>
        </w:rPr>
        <w:tab/>
      </w:r>
      <w:r w:rsidRPr="001D4B34">
        <w:rPr>
          <w:rFonts w:ascii="Times New Roman" w:hAnsi="Times New Roman" w:cs="Times New Roman"/>
          <w:bCs/>
          <w:spacing w:val="-1"/>
          <w:sz w:val="24"/>
          <w:szCs w:val="24"/>
        </w:rPr>
        <w:t xml:space="preserve">square of standard deviation is call variance. The variance is measures of </w:t>
      </w:r>
      <w:r>
        <w:rPr>
          <w:rFonts w:ascii="Times New Roman" w:hAnsi="Times New Roman" w:cs="Times New Roman"/>
          <w:bCs/>
          <w:spacing w:val="-1"/>
          <w:sz w:val="24"/>
          <w:szCs w:val="24"/>
        </w:rPr>
        <w:tab/>
      </w:r>
      <w:r w:rsidRPr="001D4B34">
        <w:rPr>
          <w:rFonts w:ascii="Times New Roman" w:hAnsi="Times New Roman" w:cs="Times New Roman"/>
          <w:bCs/>
          <w:spacing w:val="-1"/>
          <w:sz w:val="24"/>
          <w:szCs w:val="24"/>
        </w:rPr>
        <w:t>dispersion in which the unit the expressed in terms of squared form viz. cm</w:t>
      </w:r>
      <w:r w:rsidRPr="001D4B34">
        <w:rPr>
          <w:rFonts w:ascii="Times New Roman" w:hAnsi="Times New Roman" w:cs="Times New Roman"/>
          <w:bCs/>
          <w:spacing w:val="-1"/>
          <w:sz w:val="24"/>
          <w:szCs w:val="24"/>
          <w:vertAlign w:val="superscript"/>
        </w:rPr>
        <w:t>2</w:t>
      </w:r>
      <w:r w:rsidRPr="001D4B34">
        <w:rPr>
          <w:rFonts w:ascii="Times New Roman" w:hAnsi="Times New Roman" w:cs="Times New Roman"/>
          <w:bCs/>
          <w:spacing w:val="-1"/>
          <w:sz w:val="24"/>
          <w:szCs w:val="24"/>
        </w:rPr>
        <w:t xml:space="preserve">, </w:t>
      </w:r>
      <w:r>
        <w:rPr>
          <w:rFonts w:ascii="Times New Roman" w:hAnsi="Times New Roman" w:cs="Times New Roman"/>
          <w:bCs/>
          <w:spacing w:val="-1"/>
          <w:sz w:val="24"/>
          <w:szCs w:val="24"/>
        </w:rPr>
        <w:tab/>
      </w:r>
      <w:r w:rsidRPr="001D4B34">
        <w:rPr>
          <w:rFonts w:ascii="Times New Roman" w:hAnsi="Times New Roman" w:cs="Times New Roman"/>
          <w:bCs/>
          <w:spacing w:val="-1"/>
          <w:sz w:val="24"/>
          <w:szCs w:val="24"/>
        </w:rPr>
        <w:t>kg</w:t>
      </w:r>
      <w:r w:rsidRPr="001D4B34">
        <w:rPr>
          <w:rFonts w:ascii="Times New Roman" w:hAnsi="Times New Roman" w:cs="Times New Roman"/>
          <w:bCs/>
          <w:spacing w:val="-1"/>
          <w:sz w:val="24"/>
          <w:szCs w:val="24"/>
          <w:vertAlign w:val="superscript"/>
        </w:rPr>
        <w:t>2</w:t>
      </w:r>
      <w:r w:rsidRPr="001D4B34">
        <w:rPr>
          <w:rFonts w:ascii="Times New Roman" w:hAnsi="Times New Roman" w:cs="Times New Roman"/>
          <w:bCs/>
          <w:spacing w:val="-1"/>
          <w:sz w:val="24"/>
          <w:szCs w:val="24"/>
        </w:rPr>
        <w:t xml:space="preserve">, etc. In order to reduce the unit of measurement we use standard in order to </w:t>
      </w:r>
      <w:r>
        <w:rPr>
          <w:rFonts w:ascii="Times New Roman" w:hAnsi="Times New Roman" w:cs="Times New Roman"/>
          <w:bCs/>
          <w:spacing w:val="-1"/>
          <w:sz w:val="24"/>
          <w:szCs w:val="24"/>
        </w:rPr>
        <w:tab/>
      </w:r>
      <w:r w:rsidRPr="001D4B34">
        <w:rPr>
          <w:rFonts w:ascii="Times New Roman" w:hAnsi="Times New Roman" w:cs="Times New Roman"/>
          <w:bCs/>
          <w:spacing w:val="-1"/>
          <w:sz w:val="24"/>
          <w:szCs w:val="24"/>
        </w:rPr>
        <w:t>reduce the unit of measurement we use standard deviation (</w:t>
      </w:r>
      <m:oMath>
        <m:r>
          <w:rPr>
            <w:rFonts w:ascii="Cambria Math" w:hAnsi="Cambria Math" w:cs="Times New Roman"/>
            <w:spacing w:val="-1"/>
            <w:sz w:val="24"/>
            <w:szCs w:val="24"/>
          </w:rPr>
          <m:t>σ</m:t>
        </m:r>
      </m:oMath>
      <w:r w:rsidRPr="001D4B34">
        <w:rPr>
          <w:rFonts w:ascii="Times New Roman" w:hAnsi="Times New Roman" w:cs="Times New Roman"/>
          <w:bCs/>
          <w:spacing w:val="-1"/>
          <w:sz w:val="24"/>
          <w:szCs w:val="24"/>
        </w:rPr>
        <w:t xml:space="preserve">). Thus the </w:t>
      </w:r>
      <w:r>
        <w:rPr>
          <w:rFonts w:ascii="Times New Roman" w:hAnsi="Times New Roman" w:cs="Times New Roman"/>
          <w:bCs/>
          <w:spacing w:val="-1"/>
          <w:sz w:val="24"/>
          <w:szCs w:val="24"/>
        </w:rPr>
        <w:tab/>
      </w:r>
      <w:r w:rsidRPr="001D4B34">
        <w:rPr>
          <w:rFonts w:ascii="Times New Roman" w:hAnsi="Times New Roman" w:cs="Times New Roman"/>
          <w:bCs/>
          <w:spacing w:val="-1"/>
          <w:sz w:val="24"/>
          <w:szCs w:val="24"/>
        </w:rPr>
        <w:t xml:space="preserve">standard deviation for individual series is </w:t>
      </w:r>
    </w:p>
    <w:p w:rsidR="00860F2C" w:rsidRDefault="00860F2C" w:rsidP="00860F2C">
      <w:pPr>
        <w:pStyle w:val="NoSpacing"/>
        <w:spacing w:line="360" w:lineRule="auto"/>
        <w:jc w:val="both"/>
        <w:rPr>
          <w:rFonts w:ascii="Times New Roman" w:hAnsi="Times New Roman" w:cs="Times New Roman"/>
          <w:sz w:val="28"/>
          <w:szCs w:val="24"/>
        </w:rPr>
      </w:pPr>
      <w:r>
        <w:rPr>
          <w:rFonts w:ascii="Times New Roman" w:hAnsi="Times New Roman" w:cs="Times New Roman"/>
          <w:sz w:val="24"/>
          <w:szCs w:val="24"/>
        </w:rPr>
        <w:tab/>
      </w:r>
      <m:oMath>
        <m:r>
          <w:rPr>
            <w:rFonts w:ascii="Cambria Math" w:hAnsi="Cambria Math" w:cs="Times New Roman"/>
            <w:sz w:val="24"/>
            <w:szCs w:val="24"/>
          </w:rPr>
          <m:t>σ</m:t>
        </m:r>
      </m:oMath>
      <w:r w:rsidRPr="001D4B34">
        <w:rPr>
          <w:rFonts w:ascii="Times New Roman" w:hAnsi="Times New Roman" w:cs="Times New Roman"/>
          <w:sz w:val="24"/>
          <w:szCs w:val="24"/>
        </w:rPr>
        <w:t xml:space="preserve"> = </w:t>
      </w:r>
      <m:oMath>
        <m:rad>
          <m:radPr>
            <m:degHide m:val="on"/>
            <m:ctrlPr>
              <w:rPr>
                <w:rFonts w:ascii="Cambria Math" w:hAnsi="Times New Roman" w:cs="Times New Roman"/>
                <w:i/>
                <w:sz w:val="28"/>
                <w:szCs w:val="24"/>
              </w:rPr>
            </m:ctrlPr>
          </m:radPr>
          <m:deg/>
          <m:e>
            <m:f>
              <m:fPr>
                <m:ctrlPr>
                  <w:rPr>
                    <w:rFonts w:ascii="Cambria Math" w:hAnsi="Times New Roman" w:cs="Times New Roman"/>
                    <w:i/>
                    <w:sz w:val="28"/>
                    <w:szCs w:val="24"/>
                  </w:rPr>
                </m:ctrlPr>
              </m:fPr>
              <m:num>
                <m:nary>
                  <m:naryPr>
                    <m:chr m:val="∑"/>
                    <m:limLoc m:val="undOvr"/>
                    <m:subHide m:val="on"/>
                    <m:supHide m:val="on"/>
                    <m:ctrlPr>
                      <w:rPr>
                        <w:rFonts w:ascii="Cambria Math" w:hAnsi="Times New Roman" w:cs="Times New Roman"/>
                        <w:i/>
                        <w:sz w:val="28"/>
                        <w:szCs w:val="24"/>
                      </w:rPr>
                    </m:ctrlPr>
                  </m:naryPr>
                  <m:sub/>
                  <m:sup/>
                  <m:e>
                    <m:sSup>
                      <m:sSupPr>
                        <m:ctrlPr>
                          <w:rPr>
                            <w:rFonts w:ascii="Cambria Math" w:hAnsi="Times New Roman" w:cs="Times New Roman"/>
                            <w:i/>
                            <w:sz w:val="28"/>
                            <w:szCs w:val="24"/>
                          </w:rPr>
                        </m:ctrlPr>
                      </m:sSupPr>
                      <m:e>
                        <m:d>
                          <m:dPr>
                            <m:ctrlPr>
                              <w:rPr>
                                <w:rFonts w:ascii="Cambria Math" w:hAnsi="Times New Roman" w:cs="Times New Roman"/>
                                <w:i/>
                                <w:sz w:val="28"/>
                                <w:szCs w:val="24"/>
                              </w:rPr>
                            </m:ctrlPr>
                          </m:dPr>
                          <m:e>
                            <m:r>
                              <w:rPr>
                                <w:rFonts w:ascii="Cambria Math" w:hAnsi="Cambria Math" w:cs="Times New Roman"/>
                                <w:sz w:val="28"/>
                                <w:szCs w:val="24"/>
                              </w:rPr>
                              <m:t>x-</m:t>
                            </m:r>
                            <m:acc>
                              <m:accPr>
                                <m:chr m:val="̅"/>
                                <m:ctrlPr>
                                  <w:rPr>
                                    <w:rFonts w:ascii="Cambria Math" w:hAnsi="Times New Roman" w:cs="Times New Roman"/>
                                    <w:i/>
                                    <w:sz w:val="28"/>
                                    <w:szCs w:val="24"/>
                                  </w:rPr>
                                </m:ctrlPr>
                              </m:accPr>
                              <m:e>
                                <m:r>
                                  <w:rPr>
                                    <w:rFonts w:ascii="Cambria Math" w:hAnsi="Cambria Math" w:cs="Times New Roman"/>
                                    <w:sz w:val="28"/>
                                    <w:szCs w:val="24"/>
                                  </w:rPr>
                                  <m:t>x</m:t>
                                </m:r>
                              </m:e>
                            </m:acc>
                          </m:e>
                        </m:d>
                      </m:e>
                      <m:sup>
                        <m:r>
                          <w:rPr>
                            <w:rFonts w:ascii="Cambria Math" w:hAnsi="Times New Roman" w:cs="Times New Roman"/>
                            <w:sz w:val="28"/>
                            <w:szCs w:val="24"/>
                          </w:rPr>
                          <m:t>2</m:t>
                        </m:r>
                      </m:sup>
                    </m:sSup>
                  </m:e>
                </m:nary>
              </m:num>
              <m:den>
                <m:r>
                  <w:rPr>
                    <w:rFonts w:ascii="Cambria Math" w:hAnsi="Cambria Math" w:cs="Times New Roman"/>
                    <w:sz w:val="28"/>
                    <w:szCs w:val="24"/>
                  </w:rPr>
                  <m:t>n-1</m:t>
                </m:r>
              </m:den>
            </m:f>
          </m:e>
        </m:rad>
      </m:oMath>
    </w:p>
    <w:p w:rsidR="00860F2C" w:rsidRDefault="00860F2C" w:rsidP="00860F2C">
      <w:pPr>
        <w:pStyle w:val="NoSpacing"/>
        <w:spacing w:line="360" w:lineRule="auto"/>
        <w:jc w:val="both"/>
        <w:rPr>
          <w:rFonts w:ascii="Times New Roman" w:hAnsi="Times New Roman" w:cs="Times New Roman"/>
          <w:sz w:val="24"/>
          <w:szCs w:val="24"/>
        </w:rPr>
      </w:pPr>
      <w:r>
        <w:rPr>
          <w:rFonts w:ascii="Times New Roman" w:hAnsi="Times New Roman" w:cs="Times New Roman"/>
          <w:sz w:val="28"/>
          <w:szCs w:val="24"/>
        </w:rPr>
        <w:tab/>
      </w:r>
      <w:r w:rsidRPr="00D16C76">
        <w:rPr>
          <w:rFonts w:ascii="Times New Roman" w:hAnsi="Times New Roman" w:cs="Times New Roman"/>
          <w:sz w:val="24"/>
          <w:szCs w:val="24"/>
        </w:rPr>
        <w:t>And variance is simply square of standard deviation.</w:t>
      </w:r>
    </w:p>
    <w:p w:rsidR="00860F2C" w:rsidRDefault="00860F2C" w:rsidP="00860F2C">
      <w:pPr>
        <w:pStyle w:val="NoSpacing"/>
        <w:spacing w:line="360" w:lineRule="auto"/>
        <w:jc w:val="both"/>
        <w:rPr>
          <w:rFonts w:ascii="Times New Roman" w:hAnsi="Times New Roman" w:cs="Times New Roman"/>
          <w:sz w:val="24"/>
          <w:szCs w:val="24"/>
        </w:rPr>
      </w:pPr>
    </w:p>
    <w:p w:rsidR="00860F2C" w:rsidRDefault="00860F2C" w:rsidP="00982991">
      <w:pPr>
        <w:pStyle w:val="NoSpacing"/>
        <w:numPr>
          <w:ilvl w:val="0"/>
          <w:numId w:val="32"/>
        </w:numPr>
        <w:spacing w:line="360" w:lineRule="auto"/>
        <w:jc w:val="both"/>
        <w:rPr>
          <w:rFonts w:ascii="Times New Roman" w:hAnsi="Times New Roman" w:cs="Times New Roman"/>
          <w:sz w:val="24"/>
          <w:szCs w:val="24"/>
        </w:rPr>
      </w:pPr>
      <w:r w:rsidRPr="003E3327">
        <w:rPr>
          <w:rFonts w:ascii="Times New Roman" w:hAnsi="Times New Roman" w:cs="Times New Roman"/>
          <w:b/>
          <w:sz w:val="24"/>
          <w:szCs w:val="24"/>
        </w:rPr>
        <w:t>Coefficient of Variance:</w:t>
      </w:r>
      <w:r w:rsidRPr="004C25DF">
        <w:rPr>
          <w:rFonts w:ascii="Times New Roman" w:hAnsi="Times New Roman" w:cs="Times New Roman"/>
          <w:sz w:val="24"/>
          <w:szCs w:val="24"/>
        </w:rPr>
        <w:t>Coefficient of variation is the relative measure of dispersion based on the standard deviation (Kothari, 1989). It is most commonly used to measure the variation of data and more useful for the comparative study of variability in two or more series or graphs or distribution. Symbolically, the coefficient of variation is defined as:</w:t>
      </w:r>
    </w:p>
    <w:p w:rsidR="00860F2C" w:rsidRDefault="00860F2C" w:rsidP="00860F2C">
      <w:pPr>
        <w:pStyle w:val="NoSpacing"/>
        <w:spacing w:line="360" w:lineRule="auto"/>
        <w:ind w:left="720"/>
        <w:jc w:val="both"/>
        <w:rPr>
          <w:rFonts w:ascii="Times New Roman" w:hAnsi="Times New Roman" w:cs="Times New Roman"/>
          <w:sz w:val="24"/>
          <w:szCs w:val="24"/>
        </w:rPr>
      </w:pPr>
    </w:p>
    <w:p w:rsidR="00860F2C" w:rsidRPr="003E3327" w:rsidRDefault="00860F2C" w:rsidP="00860F2C">
      <w:pPr>
        <w:pStyle w:val="NoSpacing"/>
        <w:spacing w:line="360" w:lineRule="auto"/>
        <w:ind w:left="720" w:hanging="720"/>
        <w:jc w:val="both"/>
        <w:rPr>
          <w:rFonts w:ascii="Times New Roman" w:hAnsi="Times New Roman" w:cs="Times New Roman"/>
          <w:sz w:val="24"/>
          <w:szCs w:val="24"/>
        </w:rPr>
      </w:pPr>
      <m:oMathPara>
        <m:oMathParaPr>
          <m:jc m:val="left"/>
        </m:oMathParaPr>
        <m:oMath>
          <m:r>
            <w:rPr>
              <w:rFonts w:ascii="Cambria Math" w:hAnsi="Cambria Math" w:cs="Times New Roman"/>
              <w:sz w:val="24"/>
              <w:szCs w:val="24"/>
            </w:rPr>
            <w:lastRenderedPageBreak/>
            <m:t>CV=</m:t>
          </m:r>
          <m:f>
            <m:fPr>
              <m:ctrlPr>
                <w:rPr>
                  <w:rFonts w:ascii="Cambria Math" w:hAnsi="Cambria Math" w:cs="Times New Roman"/>
                  <w:i/>
                  <w:sz w:val="24"/>
                  <w:szCs w:val="24"/>
                </w:rPr>
              </m:ctrlPr>
            </m:fPr>
            <m:num>
              <m:r>
                <w:rPr>
                  <w:rFonts w:ascii="Cambria Math" w:hAnsi="Cambria Math" w:cs="Times New Roman"/>
                  <w:sz w:val="24"/>
                  <w:szCs w:val="24"/>
                </w:rPr>
                <m:t>σ</m:t>
              </m:r>
            </m:num>
            <m:den>
              <m:acc>
                <m:accPr>
                  <m:chr m:val="̅"/>
                  <m:ctrlPr>
                    <w:rPr>
                      <w:rFonts w:ascii="Cambria Math" w:hAnsi="Cambria Math" w:cs="Times New Roman"/>
                      <w:i/>
                      <w:sz w:val="24"/>
                      <w:szCs w:val="24"/>
                    </w:rPr>
                  </m:ctrlPr>
                </m:accPr>
                <m:e>
                  <m:r>
                    <w:rPr>
                      <w:rFonts w:ascii="Cambria Math" w:hAnsi="Cambria Math" w:cs="Times New Roman"/>
                      <w:sz w:val="24"/>
                      <w:szCs w:val="24"/>
                    </w:rPr>
                    <m:t>x</m:t>
                  </m:r>
                </m:e>
              </m:acc>
            </m:den>
          </m:f>
        </m:oMath>
      </m:oMathPara>
    </w:p>
    <w:p w:rsidR="00860F2C" w:rsidRPr="003E3327" w:rsidRDefault="00860F2C" w:rsidP="00860F2C">
      <w:pPr>
        <w:pStyle w:val="NoSpacing"/>
        <w:spacing w:line="360" w:lineRule="auto"/>
        <w:ind w:left="720" w:hanging="720"/>
        <w:jc w:val="both"/>
        <w:rPr>
          <w:rFonts w:ascii="Times New Roman" w:hAnsi="Times New Roman" w:cs="Times New Roman"/>
          <w:sz w:val="24"/>
          <w:szCs w:val="24"/>
        </w:rPr>
      </w:pPr>
    </w:p>
    <w:p w:rsidR="00860F2C" w:rsidRDefault="00860F2C" w:rsidP="00860F2C">
      <w:pPr>
        <w:pStyle w:val="NoSpacing"/>
        <w:spacing w:line="360" w:lineRule="auto"/>
        <w:ind w:firstLine="720"/>
        <w:jc w:val="both"/>
        <w:rPr>
          <w:rFonts w:ascii="Times New Roman" w:hAnsi="Times New Roman" w:cs="Times New Roman"/>
          <w:sz w:val="24"/>
          <w:szCs w:val="24"/>
        </w:rPr>
      </w:pPr>
      <w:r w:rsidRPr="004C25DF">
        <w:rPr>
          <w:rFonts w:ascii="Times New Roman" w:hAnsi="Times New Roman" w:cs="Times New Roman"/>
          <w:sz w:val="24"/>
          <w:szCs w:val="24"/>
        </w:rPr>
        <w:t xml:space="preserve">Here, </w:t>
      </w:r>
      <w:r w:rsidRPr="004C25DF">
        <w:rPr>
          <w:rFonts w:ascii="Times New Roman" w:hAnsi="Times New Roman" w:cs="Times New Roman"/>
          <w:sz w:val="24"/>
          <w:szCs w:val="24"/>
        </w:rPr>
        <w:tab/>
      </w:r>
    </w:p>
    <w:p w:rsidR="00860F2C" w:rsidRPr="00232A9B" w:rsidRDefault="00860F2C" w:rsidP="00860F2C">
      <w:pPr>
        <w:pStyle w:val="NoSpacing"/>
        <w:spacing w:line="360" w:lineRule="auto"/>
        <w:ind w:left="720" w:hanging="720"/>
        <w:jc w:val="both"/>
        <w:rPr>
          <w:rFonts w:ascii="Times New Roman" w:hAnsi="Times New Roman" w:cs="Times New Roman"/>
          <w:sz w:val="24"/>
          <w:szCs w:val="24"/>
        </w:rPr>
      </w:pPr>
      <m:oMathPara>
        <m:oMathParaPr>
          <m:jc m:val="left"/>
        </m:oMathParaPr>
        <m:oMath>
          <m:r>
            <m:rPr>
              <m:sty m:val="p"/>
            </m:rPr>
            <w:rPr>
              <w:rFonts w:ascii="Cambria Math" w:hAnsi="Cambria Math" w:cs="Times New Roman"/>
              <w:sz w:val="24"/>
              <w:szCs w:val="24"/>
            </w:rPr>
            <m:t xml:space="preserve">σ=standard deviation, </m:t>
          </m:r>
          <m:acc>
            <m:accPr>
              <m:chr m:val="̅"/>
              <m:ctrlPr>
                <w:rPr>
                  <w:rFonts w:ascii="Cambria Math" w:hAnsi="Cambria Math" w:cs="Times New Roman"/>
                  <w:sz w:val="24"/>
                  <w:szCs w:val="24"/>
                </w:rPr>
              </m:ctrlPr>
            </m:accPr>
            <m:e>
              <m:r>
                <m:rPr>
                  <m:sty m:val="p"/>
                </m:rPr>
                <w:rPr>
                  <w:rFonts w:ascii="Cambria Math" w:hAnsi="Cambria Math" w:cs="Times New Roman"/>
                  <w:sz w:val="24"/>
                  <w:szCs w:val="24"/>
                </w:rPr>
                <m:t>x</m:t>
              </m:r>
            </m:e>
          </m:acc>
          <m:r>
            <m:rPr>
              <m:sty m:val="p"/>
            </m:rPr>
            <w:rPr>
              <w:rFonts w:ascii="Cambria Math" w:hAnsi="Cambria Math" w:cs="Times New Roman"/>
              <w:sz w:val="24"/>
              <w:szCs w:val="24"/>
            </w:rPr>
            <m:t>=Mean, CV=Coefficient of Variation</m:t>
          </m:r>
        </m:oMath>
      </m:oMathPara>
    </w:p>
    <w:p w:rsidR="00860F2C" w:rsidRDefault="00860F2C" w:rsidP="00860F2C">
      <w:pPr>
        <w:pStyle w:val="NoSpacing"/>
        <w:spacing w:line="360" w:lineRule="auto"/>
        <w:ind w:left="720"/>
        <w:jc w:val="both"/>
        <w:rPr>
          <w:rFonts w:ascii="Times New Roman" w:hAnsi="Times New Roman" w:cs="Times New Roman"/>
          <w:sz w:val="24"/>
          <w:szCs w:val="24"/>
        </w:rPr>
      </w:pPr>
    </w:p>
    <w:p w:rsidR="00860F2C" w:rsidRDefault="00860F2C" w:rsidP="00982991">
      <w:pPr>
        <w:pStyle w:val="NoSpacing"/>
        <w:numPr>
          <w:ilvl w:val="0"/>
          <w:numId w:val="31"/>
        </w:numPr>
        <w:spacing w:line="360" w:lineRule="auto"/>
        <w:jc w:val="both"/>
        <w:rPr>
          <w:rFonts w:ascii="Times New Roman" w:hAnsi="Times New Roman" w:cs="Times New Roman"/>
          <w:sz w:val="24"/>
          <w:szCs w:val="24"/>
        </w:rPr>
      </w:pPr>
      <w:r>
        <w:rPr>
          <w:rFonts w:ascii="Times New Roman" w:hAnsi="Times New Roman" w:cs="Times New Roman"/>
          <w:b/>
          <w:sz w:val="24"/>
          <w:szCs w:val="24"/>
        </w:rPr>
        <w:t>Linear Trend Line</w:t>
      </w:r>
      <w:r w:rsidRPr="00D62A85">
        <w:rPr>
          <w:rFonts w:ascii="Times New Roman" w:hAnsi="Times New Roman" w:cs="Times New Roman"/>
          <w:b/>
          <w:sz w:val="24"/>
          <w:szCs w:val="24"/>
        </w:rPr>
        <w:t>:</w:t>
      </w:r>
      <w:r>
        <w:rPr>
          <w:rFonts w:ascii="Times New Roman" w:hAnsi="Times New Roman" w:cs="Times New Roman"/>
          <w:sz w:val="24"/>
          <w:szCs w:val="24"/>
        </w:rPr>
        <w:t xml:space="preserve"> In order to determine trend and pattern of CARAMEL parameters, linear trend line is drawn with following equation with the help of Microsoft Excel 2007. </w:t>
      </w:r>
    </w:p>
    <w:p w:rsidR="00860F2C" w:rsidRDefault="00860F2C" w:rsidP="00860F2C">
      <w:pPr>
        <w:pStyle w:val="NoSpacing"/>
        <w:spacing w:line="360" w:lineRule="auto"/>
        <w:ind w:left="720"/>
        <w:jc w:val="both"/>
        <w:rPr>
          <w:rFonts w:ascii="Times New Roman" w:hAnsi="Times New Roman" w:cs="Times New Roman"/>
          <w:b/>
          <w:sz w:val="24"/>
          <w:szCs w:val="24"/>
        </w:rPr>
      </w:pPr>
    </w:p>
    <w:p w:rsidR="00860F2C" w:rsidRDefault="00860F2C" w:rsidP="00860F2C">
      <w:pPr>
        <w:pStyle w:val="NoSpacing"/>
        <w:spacing w:line="360" w:lineRule="auto"/>
        <w:ind w:left="720"/>
        <w:jc w:val="both"/>
        <w:rPr>
          <w:rFonts w:ascii="Times New Roman" w:hAnsi="Times New Roman" w:cs="Times New Roman"/>
          <w:sz w:val="24"/>
          <w:szCs w:val="24"/>
        </w:rPr>
      </w:pPr>
      <w:r w:rsidRPr="00D572DE">
        <w:rPr>
          <w:rFonts w:ascii="Times New Roman" w:hAnsi="Times New Roman" w:cs="Times New Roman"/>
          <w:sz w:val="24"/>
          <w:szCs w:val="24"/>
        </w:rPr>
        <w:t xml:space="preserve">The </w:t>
      </w:r>
      <w:r>
        <w:rPr>
          <w:rFonts w:ascii="Times New Roman" w:hAnsi="Times New Roman" w:cs="Times New Roman"/>
          <w:sz w:val="24"/>
          <w:szCs w:val="24"/>
        </w:rPr>
        <w:t xml:space="preserve">linear </w:t>
      </w:r>
      <w:r w:rsidRPr="00D572DE">
        <w:rPr>
          <w:rFonts w:ascii="Times New Roman" w:hAnsi="Times New Roman" w:cs="Times New Roman"/>
          <w:sz w:val="24"/>
          <w:szCs w:val="24"/>
        </w:rPr>
        <w:t>trend</w:t>
      </w:r>
      <w:r>
        <w:rPr>
          <w:rFonts w:ascii="Times New Roman" w:hAnsi="Times New Roman" w:cs="Times New Roman"/>
          <w:sz w:val="24"/>
          <w:szCs w:val="24"/>
        </w:rPr>
        <w:t xml:space="preserve"> </w:t>
      </w:r>
      <w:r w:rsidRPr="00D572DE">
        <w:rPr>
          <w:rFonts w:ascii="Times New Roman" w:hAnsi="Times New Roman" w:cs="Times New Roman"/>
          <w:sz w:val="24"/>
          <w:szCs w:val="24"/>
        </w:rPr>
        <w:t>line equation is</w:t>
      </w:r>
    </w:p>
    <w:p w:rsidR="00860F2C" w:rsidRPr="00D572DE" w:rsidRDefault="00860F2C" w:rsidP="00860F2C">
      <w:pPr>
        <w:pStyle w:val="NoSpacing"/>
        <w:spacing w:line="360" w:lineRule="auto"/>
        <w:ind w:left="720"/>
        <w:jc w:val="both"/>
        <w:rPr>
          <w:rFonts w:ascii="Times New Roman" w:hAnsi="Times New Roman" w:cs="Times New Roman"/>
          <w:sz w:val="24"/>
          <w:szCs w:val="24"/>
        </w:rPr>
      </w:pPr>
    </w:p>
    <w:p w:rsidR="00860F2C" w:rsidRPr="0047295B" w:rsidRDefault="00860F2C" w:rsidP="00860F2C">
      <w:pPr>
        <w:pStyle w:val="NoSpacing"/>
        <w:spacing w:line="360" w:lineRule="auto"/>
        <w:ind w:left="1440"/>
        <w:jc w:val="both"/>
        <w:rPr>
          <w:rFonts w:ascii="Times New Roman" w:hAnsi="Times New Roman" w:cs="Times New Roman"/>
          <w:sz w:val="24"/>
          <w:szCs w:val="24"/>
        </w:rPr>
      </w:pPr>
      <m:oMathPara>
        <m:oMathParaPr>
          <m:jc m:val="left"/>
        </m:oMathParaPr>
        <m:oMath>
          <m:r>
            <w:rPr>
              <w:rFonts w:ascii="Cambria Math" w:hAnsi="Cambria Math" w:cs="Times New Roman"/>
              <w:sz w:val="24"/>
              <w:szCs w:val="24"/>
            </w:rPr>
            <m:t>y=mx+c</m:t>
          </m:r>
        </m:oMath>
      </m:oMathPara>
    </w:p>
    <w:p w:rsidR="00860F2C" w:rsidRDefault="00860F2C" w:rsidP="00860F2C">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
        <w:t>Where,</w:t>
      </w:r>
    </w:p>
    <w:p w:rsidR="00860F2C" w:rsidRPr="0066192B" w:rsidRDefault="00860F2C" w:rsidP="00860F2C">
      <w:pPr>
        <w:pStyle w:val="NoSpacing"/>
        <w:spacing w:line="360" w:lineRule="auto"/>
        <w:jc w:val="both"/>
        <w:rPr>
          <w:rFonts w:ascii="Times New Roman" w:hAnsi="Times New Roman" w:cs="Times New Roman"/>
          <w:sz w:val="24"/>
          <w:szCs w:val="24"/>
        </w:rPr>
      </w:pPr>
      <m:oMathPara>
        <m:oMath>
          <m:r>
            <w:rPr>
              <w:rFonts w:ascii="Cambria Math" w:hAnsi="Cambria Math" w:cs="Times New Roman"/>
              <w:sz w:val="24"/>
              <w:szCs w:val="24"/>
            </w:rPr>
            <m:t>y=Dependent variables (Capital Adequacy, Asset quality etc</m:t>
          </m:r>
          <m:r>
            <m:rPr>
              <m:sty m:val="p"/>
            </m:rPr>
            <w:rPr>
              <w:rFonts w:ascii="Cambria Math" w:hAnsi="Cambria Math" w:cs="Times New Roman"/>
              <w:sz w:val="24"/>
              <w:szCs w:val="24"/>
            </w:rPr>
            <w:br/>
          </m:r>
        </m:oMath>
        <m:oMath>
          <m:r>
            <w:rPr>
              <w:rFonts w:ascii="Cambria Math" w:hAnsi="Cambria Math" w:cs="Times New Roman"/>
              <w:sz w:val="24"/>
              <w:szCs w:val="24"/>
            </w:rPr>
            <m:t>c=Constant</m:t>
          </m:r>
          <m:r>
            <m:rPr>
              <m:sty m:val="p"/>
            </m:rPr>
            <w:rPr>
              <w:rFonts w:ascii="Cambria Math" w:hAnsi="Cambria Math" w:cs="Times New Roman"/>
              <w:sz w:val="24"/>
              <w:szCs w:val="24"/>
            </w:rPr>
            <w:br/>
          </m:r>
        </m:oMath>
        <m:oMath>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n</m:t>
              </m:r>
              <m:nary>
                <m:naryPr>
                  <m:chr m:val="∑"/>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y-m</m:t>
                  </m:r>
                  <m:nary>
                    <m:naryPr>
                      <m:chr m:val="∑"/>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x</m:t>
                      </m:r>
                    </m:e>
                  </m:nary>
                </m:e>
              </m:nary>
            </m:num>
            <m:den>
              <m:r>
                <w:rPr>
                  <w:rFonts w:ascii="Cambria Math" w:hAnsi="Cambria Math" w:cs="Times New Roman"/>
                  <w:sz w:val="24"/>
                  <w:szCs w:val="24"/>
                </w:rPr>
                <m:t>n</m:t>
              </m:r>
            </m:den>
          </m:f>
          <m:r>
            <m:rPr>
              <m:sty m:val="p"/>
            </m:rPr>
            <w:rPr>
              <w:rFonts w:ascii="Cambria Math" w:hAnsi="Cambria Math" w:cs="Times New Roman"/>
              <w:sz w:val="24"/>
              <w:szCs w:val="24"/>
            </w:rPr>
            <w:br/>
          </m:r>
        </m:oMath>
        <m:oMath>
          <m:r>
            <w:rPr>
              <w:rFonts w:ascii="Cambria Math" w:hAnsi="Cambria Math" w:cs="Times New Roman"/>
              <w:sz w:val="24"/>
              <w:szCs w:val="24"/>
            </w:rPr>
            <m:t>m=slope of the trend line</m:t>
          </m:r>
          <m:r>
            <m:rPr>
              <m:sty m:val="p"/>
            </m:rPr>
            <w:rPr>
              <w:rFonts w:ascii="Cambria Math" w:hAnsi="Cambria Math" w:cs="Times New Roman"/>
              <w:sz w:val="24"/>
              <w:szCs w:val="24"/>
            </w:rPr>
            <w:br/>
          </m:r>
        </m:oMath>
        <m:oMath>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n</m:t>
              </m:r>
              <m:nary>
                <m:naryPr>
                  <m:chr m:val="∑"/>
                  <m:limLoc m:val="undOvr"/>
                  <m:subHide m:val="on"/>
                  <m:supHide m:val="on"/>
                  <m:ctrlPr>
                    <w:rPr>
                      <w:rFonts w:ascii="Cambria Math" w:hAnsi="Cambria Math" w:cs="Times New Roman"/>
                      <w:i/>
                      <w:sz w:val="24"/>
                      <w:szCs w:val="24"/>
                    </w:rPr>
                  </m:ctrlPr>
                </m:naryPr>
                <m:sub/>
                <m:sup/>
                <m:e>
                  <m:d>
                    <m:dPr>
                      <m:ctrlPr>
                        <w:rPr>
                          <w:rFonts w:ascii="Cambria Math" w:hAnsi="Cambria Math" w:cs="Times New Roman"/>
                          <w:i/>
                          <w:sz w:val="24"/>
                          <w:szCs w:val="24"/>
                        </w:rPr>
                      </m:ctrlPr>
                    </m:dPr>
                    <m:e>
                      <m:r>
                        <w:rPr>
                          <w:rFonts w:ascii="Cambria Math" w:hAnsi="Cambria Math" w:cs="Times New Roman"/>
                          <w:sz w:val="24"/>
                          <w:szCs w:val="24"/>
                        </w:rPr>
                        <m:t>xy</m:t>
                      </m:r>
                    </m:e>
                  </m:d>
                  <m:r>
                    <w:rPr>
                      <w:rFonts w:ascii="Cambria Math" w:hAnsi="Cambria Math" w:cs="Times New Roman"/>
                      <w:sz w:val="24"/>
                      <w:szCs w:val="24"/>
                    </w:rPr>
                    <m:t>-</m:t>
                  </m:r>
                  <m:nary>
                    <m:naryPr>
                      <m:chr m:val="∑"/>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x</m:t>
                      </m:r>
                    </m:e>
                  </m:nary>
                  <m:nary>
                    <m:naryPr>
                      <m:chr m:val="∑"/>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y</m:t>
                      </m:r>
                    </m:e>
                  </m:nary>
                </m:e>
              </m:nary>
            </m:num>
            <m:den>
              <m:r>
                <w:rPr>
                  <w:rFonts w:ascii="Cambria Math" w:hAnsi="Cambria Math" w:cs="Times New Roman"/>
                  <w:sz w:val="24"/>
                  <w:szCs w:val="24"/>
                </w:rPr>
                <m:t>n</m:t>
              </m:r>
              <m:nary>
                <m:naryPr>
                  <m:chr m:val="∑"/>
                  <m:limLoc m:val="undOvr"/>
                  <m:subHide m:val="on"/>
                  <m:supHide m:val="on"/>
                  <m:ctrlPr>
                    <w:rPr>
                      <w:rFonts w:ascii="Cambria Math" w:hAnsi="Cambria Math" w:cs="Times New Roman"/>
                      <w:i/>
                      <w:sz w:val="24"/>
                      <w:szCs w:val="24"/>
                    </w:rPr>
                  </m:ctrlPr>
                </m:naryPr>
                <m:sub/>
                <m:sup/>
                <m:e>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m:t>
                      </m:r>
                      <m:nary>
                        <m:naryPr>
                          <m:chr m:val="∑"/>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x)</m:t>
                          </m:r>
                        </m:e>
                      </m:nary>
                    </m:e>
                    <m:sup>
                      <m:r>
                        <w:rPr>
                          <w:rFonts w:ascii="Cambria Math" w:hAnsi="Cambria Math" w:cs="Times New Roman"/>
                          <w:sz w:val="24"/>
                          <w:szCs w:val="24"/>
                        </w:rPr>
                        <m:t>2</m:t>
                      </m:r>
                    </m:sup>
                  </m:sSup>
                </m:e>
              </m:nary>
            </m:den>
          </m:f>
          <m:r>
            <m:rPr>
              <m:sty m:val="p"/>
            </m:rPr>
            <w:rPr>
              <w:rFonts w:ascii="Cambria Math" w:hAnsi="Cambria Math" w:cs="Times New Roman"/>
              <w:sz w:val="24"/>
              <w:szCs w:val="24"/>
            </w:rPr>
            <w:br/>
          </m:r>
        </m:oMath>
        <m:oMath>
          <m:r>
            <w:rPr>
              <w:rFonts w:ascii="Cambria Math" w:hAnsi="Cambria Math" w:cs="Times New Roman"/>
              <w:sz w:val="24"/>
              <w:szCs w:val="24"/>
            </w:rPr>
            <m:t>n=time period</m:t>
          </m:r>
        </m:oMath>
      </m:oMathPara>
    </w:p>
    <w:p w:rsidR="00860F2C" w:rsidRDefault="00860F2C" w:rsidP="00860F2C">
      <w:pPr>
        <w:pStyle w:val="NoSpacing"/>
        <w:spacing w:line="360" w:lineRule="auto"/>
        <w:jc w:val="both"/>
        <w:rPr>
          <w:rFonts w:ascii="Times New Roman" w:hAnsi="Times New Roman" w:cs="Times New Roman"/>
          <w:b/>
          <w:sz w:val="24"/>
          <w:szCs w:val="26"/>
        </w:rPr>
      </w:pPr>
    </w:p>
    <w:p w:rsidR="00860F2C" w:rsidRDefault="00860F2C" w:rsidP="00860F2C">
      <w:pPr>
        <w:pStyle w:val="NoSpacing"/>
        <w:spacing w:line="360" w:lineRule="auto"/>
        <w:jc w:val="both"/>
        <w:rPr>
          <w:rFonts w:ascii="Times New Roman" w:hAnsi="Times New Roman" w:cs="Times New Roman"/>
          <w:b/>
          <w:sz w:val="24"/>
          <w:szCs w:val="26"/>
        </w:rPr>
      </w:pPr>
      <w:r>
        <w:rPr>
          <w:rFonts w:ascii="Times New Roman" w:hAnsi="Times New Roman" w:cs="Times New Roman"/>
          <w:b/>
          <w:sz w:val="24"/>
          <w:szCs w:val="26"/>
        </w:rPr>
        <w:t>Regression</w:t>
      </w:r>
    </w:p>
    <w:p w:rsidR="00860F2C" w:rsidRDefault="00860F2C" w:rsidP="00860F2C">
      <w:pPr>
        <w:pStyle w:val="NoSpacing"/>
        <w:spacing w:line="360" w:lineRule="auto"/>
        <w:jc w:val="both"/>
        <w:rPr>
          <w:rFonts w:ascii="Times New Roman" w:hAnsi="Times New Roman" w:cs="Times New Roman"/>
          <w:sz w:val="24"/>
          <w:szCs w:val="26"/>
        </w:rPr>
      </w:pPr>
      <w:r w:rsidRPr="00AF5DD9">
        <w:rPr>
          <w:rFonts w:ascii="Times New Roman" w:hAnsi="Times New Roman" w:cs="Times New Roman"/>
          <w:sz w:val="24"/>
          <w:szCs w:val="26"/>
        </w:rPr>
        <w:t>Regression</w:t>
      </w:r>
      <w:r>
        <w:rPr>
          <w:rFonts w:ascii="Times New Roman" w:hAnsi="Times New Roman" w:cs="Times New Roman"/>
          <w:sz w:val="24"/>
          <w:szCs w:val="26"/>
        </w:rPr>
        <w:t xml:space="preserve"> analysis is a statistical tool for the investigation of relationship between variables. It helps to ascertain the causal effect of one variable upon other.</w:t>
      </w:r>
    </w:p>
    <w:p w:rsidR="00860F2C" w:rsidRDefault="00860F2C" w:rsidP="00860F2C">
      <w:pPr>
        <w:pStyle w:val="NoSpacing"/>
        <w:spacing w:line="360" w:lineRule="auto"/>
        <w:jc w:val="both"/>
        <w:rPr>
          <w:rFonts w:ascii="Times New Roman" w:hAnsi="Times New Roman" w:cs="Times New Roman"/>
          <w:sz w:val="24"/>
          <w:szCs w:val="26"/>
        </w:rPr>
      </w:pPr>
    </w:p>
    <w:p w:rsidR="00860F2C" w:rsidRDefault="00860F2C" w:rsidP="00860F2C">
      <w:pPr>
        <w:pStyle w:val="NoSpacing"/>
        <w:spacing w:line="360" w:lineRule="auto"/>
        <w:jc w:val="both"/>
        <w:rPr>
          <w:rFonts w:ascii="Times New Roman" w:hAnsi="Times New Roman" w:cs="Times New Roman"/>
          <w:sz w:val="24"/>
          <w:szCs w:val="26"/>
        </w:rPr>
      </w:pPr>
      <w:r>
        <w:rPr>
          <w:rFonts w:ascii="Times New Roman" w:hAnsi="Times New Roman" w:cs="Times New Roman"/>
          <w:sz w:val="24"/>
          <w:szCs w:val="26"/>
        </w:rPr>
        <w:t>In this study, ROE (Net income/Total shareholders’ Equity) is used as determinant for profitability and NPLR (Non-performing Loans/Total Loans) and CAR [(Tier I + Tier II)/Risk Weighted Assets] respectively. Multiple regression model is used with two independent variables.</w:t>
      </w:r>
    </w:p>
    <w:p w:rsidR="00860F2C" w:rsidRDefault="00860F2C" w:rsidP="00860F2C">
      <w:pPr>
        <w:pStyle w:val="NoSpacing"/>
        <w:spacing w:line="360" w:lineRule="auto"/>
        <w:jc w:val="both"/>
        <w:rPr>
          <w:rFonts w:ascii="Times New Roman" w:hAnsi="Times New Roman" w:cs="Times New Roman"/>
          <w:sz w:val="24"/>
          <w:szCs w:val="26"/>
        </w:rPr>
      </w:pPr>
    </w:p>
    <w:p w:rsidR="00963187" w:rsidRDefault="00963187" w:rsidP="00860F2C">
      <w:pPr>
        <w:pStyle w:val="NoSpacing"/>
        <w:spacing w:line="360" w:lineRule="auto"/>
        <w:jc w:val="both"/>
        <w:rPr>
          <w:rFonts w:ascii="Times New Roman" w:hAnsi="Times New Roman" w:cs="Times New Roman"/>
          <w:sz w:val="24"/>
          <w:szCs w:val="26"/>
        </w:rPr>
      </w:pPr>
    </w:p>
    <w:p w:rsidR="00963187" w:rsidRDefault="00963187" w:rsidP="00860F2C">
      <w:pPr>
        <w:pStyle w:val="NoSpacing"/>
        <w:spacing w:line="360" w:lineRule="auto"/>
        <w:jc w:val="both"/>
        <w:rPr>
          <w:rFonts w:ascii="Times New Roman" w:hAnsi="Times New Roman" w:cs="Times New Roman"/>
          <w:sz w:val="24"/>
          <w:szCs w:val="26"/>
        </w:rPr>
      </w:pPr>
    </w:p>
    <w:p w:rsidR="00860F2C" w:rsidRPr="00F2274A" w:rsidRDefault="00860F2C" w:rsidP="00860F2C">
      <w:pPr>
        <w:pStyle w:val="NoSpacing"/>
        <w:spacing w:line="360" w:lineRule="auto"/>
        <w:jc w:val="both"/>
        <w:rPr>
          <w:rFonts w:ascii="Times New Roman" w:hAnsi="Times New Roman" w:cs="Times New Roman"/>
          <w:b/>
          <w:sz w:val="24"/>
          <w:szCs w:val="26"/>
        </w:rPr>
      </w:pPr>
      <w:r w:rsidRPr="00F2274A">
        <w:rPr>
          <w:rFonts w:ascii="Times New Roman" w:hAnsi="Times New Roman" w:cs="Times New Roman"/>
          <w:b/>
          <w:sz w:val="24"/>
          <w:szCs w:val="26"/>
        </w:rPr>
        <w:lastRenderedPageBreak/>
        <w:t>Dependent variable</w:t>
      </w:r>
    </w:p>
    <w:p w:rsidR="00860F2C" w:rsidRDefault="00860F2C" w:rsidP="00860F2C">
      <w:pPr>
        <w:pStyle w:val="NoSpacing"/>
        <w:spacing w:line="360" w:lineRule="auto"/>
        <w:jc w:val="both"/>
        <w:rPr>
          <w:rFonts w:ascii="Times New Roman" w:hAnsi="Times New Roman" w:cs="Times New Roman"/>
          <w:sz w:val="24"/>
          <w:szCs w:val="26"/>
        </w:rPr>
      </w:pPr>
      <w:r>
        <w:rPr>
          <w:rFonts w:ascii="Times New Roman" w:hAnsi="Times New Roman" w:cs="Times New Roman"/>
          <w:sz w:val="24"/>
          <w:szCs w:val="26"/>
        </w:rPr>
        <w:t>ROE is used as the indicator of the profitability in the regression analysis to measure for relative performance of the banks.</w:t>
      </w:r>
    </w:p>
    <w:p w:rsidR="00860F2C" w:rsidRDefault="00860F2C" w:rsidP="00860F2C">
      <w:pPr>
        <w:pStyle w:val="NoSpacing"/>
        <w:spacing w:line="360" w:lineRule="auto"/>
        <w:jc w:val="both"/>
        <w:rPr>
          <w:rFonts w:ascii="Times New Roman" w:hAnsi="Times New Roman" w:cs="Times New Roman"/>
          <w:sz w:val="24"/>
          <w:szCs w:val="26"/>
        </w:rPr>
      </w:pPr>
    </w:p>
    <w:p w:rsidR="00860F2C" w:rsidRPr="00F2274A" w:rsidRDefault="00860F2C" w:rsidP="00860F2C">
      <w:pPr>
        <w:pStyle w:val="NoSpacing"/>
        <w:spacing w:line="360" w:lineRule="auto"/>
        <w:jc w:val="both"/>
        <w:rPr>
          <w:rFonts w:ascii="Times New Roman" w:hAnsi="Times New Roman" w:cs="Times New Roman"/>
          <w:b/>
          <w:sz w:val="24"/>
          <w:szCs w:val="26"/>
        </w:rPr>
      </w:pPr>
      <w:r w:rsidRPr="00F2274A">
        <w:rPr>
          <w:rFonts w:ascii="Times New Roman" w:hAnsi="Times New Roman" w:cs="Times New Roman"/>
          <w:b/>
          <w:sz w:val="24"/>
          <w:szCs w:val="26"/>
        </w:rPr>
        <w:t>Independent variables</w:t>
      </w:r>
    </w:p>
    <w:p w:rsidR="00860F2C" w:rsidRDefault="00860F2C" w:rsidP="00860F2C">
      <w:pPr>
        <w:pStyle w:val="NoSpacing"/>
        <w:spacing w:line="360" w:lineRule="auto"/>
        <w:jc w:val="both"/>
        <w:rPr>
          <w:rFonts w:ascii="Times New Roman" w:hAnsi="Times New Roman" w:cs="Times New Roman"/>
          <w:sz w:val="24"/>
          <w:szCs w:val="26"/>
        </w:rPr>
      </w:pPr>
      <w:r>
        <w:rPr>
          <w:rFonts w:ascii="Times New Roman" w:hAnsi="Times New Roman" w:cs="Times New Roman"/>
          <w:sz w:val="24"/>
          <w:szCs w:val="26"/>
        </w:rPr>
        <w:t>NPLR and CAR used as independent variables because these two affect the profitability of banks. NPLR, in particular, indicates how banks manage their risk because it defines the proportion of non-performing loan (NPL) amount in relation to total loan (TL) amount.</w:t>
      </w:r>
    </w:p>
    <w:p w:rsidR="00860F2C" w:rsidRDefault="00860F2C" w:rsidP="00860F2C">
      <w:pPr>
        <w:pStyle w:val="NoSpacing"/>
        <w:spacing w:line="360" w:lineRule="auto"/>
        <w:jc w:val="both"/>
        <w:rPr>
          <w:rFonts w:ascii="Times New Roman" w:hAnsi="Times New Roman" w:cs="Times New Roman"/>
          <w:sz w:val="24"/>
          <w:szCs w:val="26"/>
        </w:rPr>
      </w:pPr>
      <w:r>
        <w:rPr>
          <w:rFonts w:ascii="Times New Roman" w:hAnsi="Times New Roman" w:cs="Times New Roman"/>
          <w:sz w:val="24"/>
          <w:szCs w:val="26"/>
        </w:rPr>
        <w:t>Multivariate Regression Model is</w:t>
      </w:r>
    </w:p>
    <w:p w:rsidR="00860F2C" w:rsidRPr="00F2274A" w:rsidRDefault="00860F2C" w:rsidP="00860F2C">
      <w:pPr>
        <w:pStyle w:val="NoSpacing"/>
        <w:spacing w:line="360" w:lineRule="auto"/>
        <w:jc w:val="both"/>
        <w:rPr>
          <w:rFonts w:ascii="Times New Roman" w:eastAsiaTheme="minorEastAsia" w:hAnsi="Times New Roman" w:cs="Times New Roman"/>
          <w:b/>
          <w:sz w:val="24"/>
          <w:szCs w:val="26"/>
        </w:rPr>
      </w:pPr>
      <m:oMathPara>
        <m:oMathParaPr>
          <m:jc m:val="left"/>
        </m:oMathParaPr>
        <m:oMath>
          <m:r>
            <m:rPr>
              <m:sty m:val="bi"/>
            </m:rPr>
            <w:rPr>
              <w:rFonts w:ascii="Cambria Math" w:hAnsi="Cambria Math" w:cs="Times New Roman"/>
              <w:sz w:val="24"/>
              <w:szCs w:val="26"/>
            </w:rPr>
            <m:t>Y=α+</m:t>
          </m:r>
          <m:sSub>
            <m:sSubPr>
              <m:ctrlPr>
                <w:rPr>
                  <w:rFonts w:ascii="Cambria Math" w:hAnsi="Cambria Math" w:cs="Times New Roman"/>
                  <w:b/>
                  <w:i/>
                  <w:sz w:val="24"/>
                  <w:szCs w:val="26"/>
                </w:rPr>
              </m:ctrlPr>
            </m:sSubPr>
            <m:e>
              <m:r>
                <m:rPr>
                  <m:sty m:val="bi"/>
                </m:rPr>
                <w:rPr>
                  <w:rFonts w:ascii="Cambria Math" w:hAnsi="Cambria Math" w:cs="Times New Roman"/>
                  <w:sz w:val="24"/>
                  <w:szCs w:val="26"/>
                </w:rPr>
                <m:t>β</m:t>
              </m:r>
            </m:e>
            <m:sub>
              <m:r>
                <m:rPr>
                  <m:sty m:val="bi"/>
                </m:rPr>
                <w:rPr>
                  <w:rFonts w:ascii="Cambria Math" w:hAnsi="Cambria Math" w:cs="Times New Roman"/>
                  <w:sz w:val="24"/>
                  <w:szCs w:val="26"/>
                </w:rPr>
                <m:t>1</m:t>
              </m:r>
            </m:sub>
          </m:sSub>
          <m:sSub>
            <m:sSubPr>
              <m:ctrlPr>
                <w:rPr>
                  <w:rFonts w:ascii="Cambria Math" w:hAnsi="Cambria Math" w:cs="Times New Roman"/>
                  <w:b/>
                  <w:i/>
                  <w:sz w:val="24"/>
                  <w:szCs w:val="26"/>
                </w:rPr>
              </m:ctrlPr>
            </m:sSubPr>
            <m:e>
              <m:r>
                <m:rPr>
                  <m:sty m:val="bi"/>
                </m:rPr>
                <w:rPr>
                  <w:rFonts w:ascii="Cambria Math" w:hAnsi="Cambria Math" w:cs="Times New Roman"/>
                  <w:sz w:val="24"/>
                  <w:szCs w:val="26"/>
                </w:rPr>
                <m:t>X</m:t>
              </m:r>
            </m:e>
            <m:sub>
              <m:r>
                <m:rPr>
                  <m:sty m:val="bi"/>
                </m:rPr>
                <w:rPr>
                  <w:rFonts w:ascii="Cambria Math" w:hAnsi="Cambria Math" w:cs="Times New Roman"/>
                  <w:sz w:val="24"/>
                  <w:szCs w:val="26"/>
                </w:rPr>
                <m:t>1</m:t>
              </m:r>
            </m:sub>
          </m:sSub>
          <m:r>
            <m:rPr>
              <m:sty m:val="bi"/>
            </m:rPr>
            <w:rPr>
              <w:rFonts w:ascii="Cambria Math" w:hAnsi="Cambria Math" w:cs="Times New Roman"/>
              <w:sz w:val="24"/>
              <w:szCs w:val="26"/>
            </w:rPr>
            <m:t>+</m:t>
          </m:r>
          <m:sSub>
            <m:sSubPr>
              <m:ctrlPr>
                <w:rPr>
                  <w:rFonts w:ascii="Cambria Math" w:hAnsi="Cambria Math" w:cs="Times New Roman"/>
                  <w:b/>
                  <w:i/>
                  <w:sz w:val="24"/>
                  <w:szCs w:val="26"/>
                </w:rPr>
              </m:ctrlPr>
            </m:sSubPr>
            <m:e>
              <m:r>
                <m:rPr>
                  <m:sty m:val="bi"/>
                </m:rPr>
                <w:rPr>
                  <w:rFonts w:ascii="Cambria Math" w:hAnsi="Cambria Math" w:cs="Times New Roman"/>
                  <w:sz w:val="24"/>
                  <w:szCs w:val="26"/>
                </w:rPr>
                <m:t>β</m:t>
              </m:r>
            </m:e>
            <m:sub>
              <m:r>
                <m:rPr>
                  <m:sty m:val="bi"/>
                </m:rPr>
                <w:rPr>
                  <w:rFonts w:ascii="Cambria Math" w:hAnsi="Cambria Math" w:cs="Times New Roman"/>
                  <w:sz w:val="24"/>
                  <w:szCs w:val="26"/>
                </w:rPr>
                <m:t>2</m:t>
              </m:r>
            </m:sub>
          </m:sSub>
          <m:sSub>
            <m:sSubPr>
              <m:ctrlPr>
                <w:rPr>
                  <w:rFonts w:ascii="Cambria Math" w:hAnsi="Cambria Math" w:cs="Times New Roman"/>
                  <w:b/>
                  <w:i/>
                  <w:sz w:val="24"/>
                  <w:szCs w:val="26"/>
                </w:rPr>
              </m:ctrlPr>
            </m:sSubPr>
            <m:e>
              <m:r>
                <m:rPr>
                  <m:sty m:val="bi"/>
                </m:rPr>
                <w:rPr>
                  <w:rFonts w:ascii="Cambria Math" w:hAnsi="Cambria Math" w:cs="Times New Roman"/>
                  <w:sz w:val="24"/>
                  <w:szCs w:val="26"/>
                </w:rPr>
                <m:t>X</m:t>
              </m:r>
            </m:e>
            <m:sub>
              <m:r>
                <m:rPr>
                  <m:sty m:val="bi"/>
                </m:rPr>
                <w:rPr>
                  <w:rFonts w:ascii="Cambria Math" w:hAnsi="Cambria Math" w:cs="Times New Roman"/>
                  <w:sz w:val="24"/>
                  <w:szCs w:val="26"/>
                </w:rPr>
                <m:t>2</m:t>
              </m:r>
            </m:sub>
          </m:sSub>
          <m:r>
            <m:rPr>
              <m:sty m:val="bi"/>
            </m:rPr>
            <w:rPr>
              <w:rFonts w:ascii="Cambria Math" w:hAnsi="Cambria Math" w:cs="Times New Roman"/>
              <w:sz w:val="24"/>
              <w:szCs w:val="26"/>
            </w:rPr>
            <m:t>+ε</m:t>
          </m:r>
        </m:oMath>
      </m:oMathPara>
    </w:p>
    <w:p w:rsidR="00860F2C" w:rsidRDefault="00860F2C" w:rsidP="00860F2C">
      <w:pPr>
        <w:pStyle w:val="NoSpacing"/>
        <w:spacing w:line="360" w:lineRule="auto"/>
        <w:jc w:val="both"/>
        <w:rPr>
          <w:rFonts w:ascii="Times New Roman" w:hAnsi="Times New Roman" w:cs="Times New Roman"/>
          <w:sz w:val="24"/>
          <w:szCs w:val="26"/>
        </w:rPr>
      </w:pPr>
    </w:p>
    <w:tbl>
      <w:tblPr>
        <w:tblStyle w:val="TableGrid"/>
        <w:tblW w:w="0" w:type="auto"/>
        <w:tblLook w:val="04A0"/>
      </w:tblPr>
      <w:tblGrid>
        <w:gridCol w:w="3978"/>
        <w:gridCol w:w="4545"/>
      </w:tblGrid>
      <w:tr w:rsidR="00860F2C" w:rsidTr="00830EDA">
        <w:tc>
          <w:tcPr>
            <w:tcW w:w="3978" w:type="dxa"/>
          </w:tcPr>
          <w:p w:rsidR="00860F2C" w:rsidRPr="000F561C" w:rsidRDefault="00860F2C" w:rsidP="00830EDA">
            <w:pPr>
              <w:pStyle w:val="NoSpacing"/>
              <w:spacing w:line="360" w:lineRule="auto"/>
              <w:jc w:val="both"/>
              <w:rPr>
                <w:rFonts w:ascii="Times New Roman" w:hAnsi="Times New Roman" w:cs="Times New Roman"/>
                <w:b/>
                <w:sz w:val="24"/>
                <w:szCs w:val="26"/>
              </w:rPr>
            </w:pPr>
            <w:r w:rsidRPr="000F561C">
              <w:rPr>
                <w:rFonts w:ascii="Times New Roman" w:hAnsi="Times New Roman" w:cs="Times New Roman"/>
                <w:b/>
                <w:sz w:val="24"/>
                <w:szCs w:val="26"/>
              </w:rPr>
              <w:t>Standard</w:t>
            </w:r>
          </w:p>
          <w:p w:rsidR="00860F2C" w:rsidRDefault="00860F2C" w:rsidP="00830EDA">
            <w:pPr>
              <w:pStyle w:val="NoSpacing"/>
              <w:spacing w:line="360" w:lineRule="auto"/>
              <w:jc w:val="both"/>
              <w:rPr>
                <w:rFonts w:ascii="Times New Roman" w:hAnsi="Times New Roman" w:cs="Times New Roman"/>
                <w:sz w:val="24"/>
                <w:szCs w:val="26"/>
              </w:rPr>
            </w:pPr>
            <w:r>
              <w:rPr>
                <w:rFonts w:ascii="Times New Roman" w:hAnsi="Times New Roman" w:cs="Times New Roman"/>
                <w:sz w:val="24"/>
                <w:szCs w:val="26"/>
              </w:rPr>
              <w:t>Y- the value of dependent variable;</w:t>
            </w:r>
          </w:p>
          <w:p w:rsidR="00860F2C" w:rsidRDefault="00860F2C" w:rsidP="00830EDA">
            <w:pPr>
              <w:pStyle w:val="NoSpacing"/>
              <w:spacing w:line="360" w:lineRule="auto"/>
              <w:jc w:val="both"/>
              <w:rPr>
                <w:rFonts w:ascii="Times New Roman" w:hAnsi="Times New Roman" w:cs="Times New Roman"/>
                <w:sz w:val="24"/>
                <w:szCs w:val="26"/>
              </w:rPr>
            </w:pPr>
            <m:oMath>
              <m:r>
                <w:rPr>
                  <w:rFonts w:ascii="Cambria Math" w:hAnsi="Cambria Math" w:cs="Times New Roman"/>
                  <w:sz w:val="24"/>
                  <w:szCs w:val="26"/>
                </w:rPr>
                <m:t>α</m:t>
              </m:r>
            </m:oMath>
            <w:r>
              <w:rPr>
                <w:rFonts w:ascii="Times New Roman" w:eastAsiaTheme="minorEastAsia" w:hAnsi="Times New Roman" w:cs="Times New Roman"/>
                <w:sz w:val="24"/>
                <w:szCs w:val="26"/>
              </w:rPr>
              <w:t>- the constant term;</w:t>
            </w:r>
          </w:p>
          <w:p w:rsidR="00860F2C" w:rsidRDefault="00860F2C" w:rsidP="00830EDA">
            <w:pPr>
              <w:pStyle w:val="NoSpacing"/>
              <w:spacing w:line="360" w:lineRule="auto"/>
              <w:jc w:val="both"/>
              <w:rPr>
                <w:rFonts w:ascii="Times New Roman" w:eastAsiaTheme="minorEastAsia" w:hAnsi="Times New Roman" w:cs="Times New Roman"/>
                <w:sz w:val="24"/>
                <w:szCs w:val="26"/>
              </w:rPr>
            </w:pPr>
            <m:oMath>
              <m:r>
                <w:rPr>
                  <w:rFonts w:ascii="Cambria Math" w:hAnsi="Cambria Math" w:cs="Times New Roman"/>
                  <w:sz w:val="24"/>
                  <w:szCs w:val="26"/>
                </w:rPr>
                <m:t>β</m:t>
              </m:r>
            </m:oMath>
            <w:r>
              <w:rPr>
                <w:rFonts w:ascii="Times New Roman" w:eastAsiaTheme="minorEastAsia" w:hAnsi="Times New Roman" w:cs="Times New Roman"/>
                <w:sz w:val="24"/>
                <w:szCs w:val="26"/>
              </w:rPr>
              <w:t>- the coefficient of the function;</w:t>
            </w:r>
          </w:p>
          <w:p w:rsidR="00860F2C" w:rsidRDefault="00860F2C" w:rsidP="00830EDA">
            <w:pPr>
              <w:pStyle w:val="NoSpacing"/>
              <w:spacing w:line="360" w:lineRule="auto"/>
              <w:jc w:val="both"/>
              <w:rPr>
                <w:rFonts w:ascii="Times New Roman" w:eastAsiaTheme="minorEastAsia" w:hAnsi="Times New Roman" w:cs="Times New Roman"/>
                <w:sz w:val="24"/>
                <w:szCs w:val="26"/>
              </w:rPr>
            </w:pPr>
            <w:r>
              <w:rPr>
                <w:rFonts w:ascii="Times New Roman" w:eastAsiaTheme="minorEastAsia" w:hAnsi="Times New Roman" w:cs="Times New Roman"/>
                <w:sz w:val="24"/>
                <w:szCs w:val="26"/>
              </w:rPr>
              <w:t>X- the value of independent variables;</w:t>
            </w:r>
          </w:p>
          <w:p w:rsidR="00860F2C" w:rsidRDefault="00860F2C" w:rsidP="00830EDA">
            <w:pPr>
              <w:pStyle w:val="NoSpacing"/>
              <w:spacing w:line="360" w:lineRule="auto"/>
              <w:jc w:val="both"/>
              <w:rPr>
                <w:rFonts w:ascii="Times New Roman" w:eastAsiaTheme="minorEastAsia" w:hAnsi="Times New Roman" w:cs="Times New Roman"/>
                <w:sz w:val="24"/>
                <w:szCs w:val="26"/>
              </w:rPr>
            </w:pPr>
          </w:p>
          <w:p w:rsidR="00860F2C" w:rsidRPr="000F561C" w:rsidRDefault="00860F2C" w:rsidP="00830EDA">
            <w:pPr>
              <w:pStyle w:val="NoSpacing"/>
              <w:spacing w:line="360" w:lineRule="auto"/>
              <w:jc w:val="both"/>
              <w:rPr>
                <w:rFonts w:ascii="Times New Roman" w:eastAsiaTheme="minorEastAsia" w:hAnsi="Times New Roman" w:cs="Times New Roman"/>
                <w:sz w:val="24"/>
                <w:szCs w:val="26"/>
              </w:rPr>
            </w:pPr>
            <m:oMath>
              <m:r>
                <w:rPr>
                  <w:rFonts w:ascii="Cambria Math" w:eastAsiaTheme="minorEastAsia" w:hAnsi="Cambria Math" w:cs="Times New Roman"/>
                  <w:sz w:val="24"/>
                  <w:szCs w:val="26"/>
                </w:rPr>
                <m:t>ε</m:t>
              </m:r>
            </m:oMath>
            <w:r>
              <w:rPr>
                <w:rFonts w:ascii="Times New Roman" w:eastAsiaTheme="minorEastAsia" w:hAnsi="Times New Roman" w:cs="Times New Roman"/>
                <w:sz w:val="24"/>
                <w:szCs w:val="26"/>
              </w:rPr>
              <w:t>- the disturbance or error term.</w:t>
            </w:r>
          </w:p>
        </w:tc>
        <w:tc>
          <w:tcPr>
            <w:tcW w:w="4545" w:type="dxa"/>
          </w:tcPr>
          <w:p w:rsidR="00860F2C" w:rsidRDefault="00860F2C" w:rsidP="00830EDA">
            <w:pPr>
              <w:pStyle w:val="NoSpacing"/>
              <w:spacing w:line="360" w:lineRule="auto"/>
              <w:jc w:val="both"/>
              <w:rPr>
                <w:rFonts w:ascii="Times New Roman" w:hAnsi="Times New Roman" w:cs="Times New Roman"/>
                <w:b/>
                <w:sz w:val="24"/>
                <w:szCs w:val="26"/>
              </w:rPr>
            </w:pPr>
            <w:r w:rsidRPr="000F561C">
              <w:rPr>
                <w:rFonts w:ascii="Times New Roman" w:hAnsi="Times New Roman" w:cs="Times New Roman"/>
                <w:b/>
                <w:sz w:val="24"/>
                <w:szCs w:val="26"/>
              </w:rPr>
              <w:t>Our application</w:t>
            </w:r>
          </w:p>
          <w:p w:rsidR="00860F2C" w:rsidRPr="000F561C" w:rsidRDefault="00860F2C" w:rsidP="00830EDA">
            <w:pPr>
              <w:pStyle w:val="NoSpacing"/>
              <w:spacing w:line="360" w:lineRule="auto"/>
              <w:jc w:val="both"/>
              <w:rPr>
                <w:rFonts w:ascii="Times New Roman" w:hAnsi="Times New Roman" w:cs="Times New Roman"/>
                <w:sz w:val="24"/>
                <w:szCs w:val="26"/>
              </w:rPr>
            </w:pPr>
            <w:r w:rsidRPr="000F561C">
              <w:rPr>
                <w:rFonts w:ascii="Times New Roman" w:hAnsi="Times New Roman" w:cs="Times New Roman"/>
                <w:sz w:val="24"/>
                <w:szCs w:val="26"/>
              </w:rPr>
              <w:t>Y- ROE – profitability indicator</w:t>
            </w:r>
          </w:p>
          <w:p w:rsidR="00860F2C" w:rsidRPr="000F561C" w:rsidRDefault="00860F2C" w:rsidP="00830EDA">
            <w:pPr>
              <w:pStyle w:val="NoSpacing"/>
              <w:spacing w:line="360" w:lineRule="auto"/>
              <w:jc w:val="both"/>
              <w:rPr>
                <w:rFonts w:ascii="Times New Roman" w:hAnsi="Times New Roman" w:cs="Times New Roman"/>
                <w:sz w:val="24"/>
                <w:szCs w:val="26"/>
              </w:rPr>
            </w:pPr>
          </w:p>
          <w:p w:rsidR="00860F2C" w:rsidRPr="000F561C" w:rsidRDefault="00860F2C" w:rsidP="00830EDA">
            <w:pPr>
              <w:pStyle w:val="NoSpacing"/>
              <w:spacing w:line="360" w:lineRule="auto"/>
              <w:jc w:val="both"/>
              <w:rPr>
                <w:rFonts w:ascii="Times New Roman" w:hAnsi="Times New Roman" w:cs="Times New Roman"/>
                <w:sz w:val="24"/>
                <w:szCs w:val="26"/>
              </w:rPr>
            </w:pPr>
          </w:p>
          <w:p w:rsidR="00860F2C" w:rsidRPr="000F561C" w:rsidRDefault="00860F2C" w:rsidP="00830EDA">
            <w:pPr>
              <w:pStyle w:val="NoSpacing"/>
              <w:spacing w:line="360" w:lineRule="auto"/>
              <w:jc w:val="both"/>
              <w:rPr>
                <w:rFonts w:ascii="Times New Roman" w:hAnsi="Times New Roman" w:cs="Times New Roman"/>
                <w:sz w:val="24"/>
                <w:szCs w:val="26"/>
              </w:rPr>
            </w:pPr>
            <w:r w:rsidRPr="000F561C">
              <w:rPr>
                <w:rFonts w:ascii="Times New Roman" w:hAnsi="Times New Roman" w:cs="Times New Roman"/>
                <w:sz w:val="24"/>
                <w:szCs w:val="26"/>
              </w:rPr>
              <w:t>X</w:t>
            </w:r>
            <w:r w:rsidRPr="000F561C">
              <w:rPr>
                <w:rFonts w:ascii="Times New Roman" w:hAnsi="Times New Roman" w:cs="Times New Roman"/>
                <w:sz w:val="24"/>
                <w:szCs w:val="26"/>
                <w:vertAlign w:val="subscript"/>
              </w:rPr>
              <w:t>1</w:t>
            </w:r>
            <w:r w:rsidRPr="000F561C">
              <w:rPr>
                <w:rFonts w:ascii="Times New Roman" w:hAnsi="Times New Roman" w:cs="Times New Roman"/>
                <w:sz w:val="24"/>
                <w:szCs w:val="26"/>
              </w:rPr>
              <w:t>- NPLR–credit risk management indicator</w:t>
            </w:r>
          </w:p>
          <w:p w:rsidR="00860F2C" w:rsidRPr="000F561C" w:rsidRDefault="00860F2C" w:rsidP="00830EDA">
            <w:pPr>
              <w:pStyle w:val="NoSpacing"/>
              <w:spacing w:line="360" w:lineRule="auto"/>
              <w:jc w:val="both"/>
              <w:rPr>
                <w:rFonts w:ascii="Times New Roman" w:hAnsi="Times New Roman" w:cs="Times New Roman"/>
                <w:sz w:val="24"/>
                <w:szCs w:val="26"/>
              </w:rPr>
            </w:pPr>
            <w:r w:rsidRPr="000F561C">
              <w:rPr>
                <w:rFonts w:ascii="Times New Roman" w:hAnsi="Times New Roman" w:cs="Times New Roman"/>
                <w:sz w:val="24"/>
                <w:szCs w:val="26"/>
              </w:rPr>
              <w:t>X</w:t>
            </w:r>
            <w:r w:rsidRPr="000F561C">
              <w:rPr>
                <w:rFonts w:ascii="Times New Roman" w:hAnsi="Times New Roman" w:cs="Times New Roman"/>
                <w:sz w:val="24"/>
                <w:szCs w:val="26"/>
                <w:vertAlign w:val="subscript"/>
              </w:rPr>
              <w:t>2</w:t>
            </w:r>
            <w:r w:rsidRPr="000F561C">
              <w:rPr>
                <w:rFonts w:ascii="Times New Roman" w:hAnsi="Times New Roman" w:cs="Times New Roman"/>
                <w:sz w:val="24"/>
                <w:szCs w:val="26"/>
              </w:rPr>
              <w:t xml:space="preserve"> - CAR– credit risk management indicator</w:t>
            </w:r>
          </w:p>
          <w:p w:rsidR="00860F2C" w:rsidRPr="000F561C" w:rsidRDefault="00860F2C" w:rsidP="00830EDA">
            <w:pPr>
              <w:pStyle w:val="NoSpacing"/>
              <w:spacing w:line="360" w:lineRule="auto"/>
              <w:jc w:val="both"/>
              <w:rPr>
                <w:rFonts w:ascii="Times New Roman" w:hAnsi="Times New Roman" w:cs="Times New Roman"/>
                <w:b/>
                <w:sz w:val="24"/>
                <w:szCs w:val="26"/>
              </w:rPr>
            </w:pPr>
          </w:p>
        </w:tc>
      </w:tr>
    </w:tbl>
    <w:p w:rsidR="00860F2C" w:rsidRDefault="00860F2C" w:rsidP="00860F2C">
      <w:pPr>
        <w:pStyle w:val="NoSpacing"/>
        <w:spacing w:line="360" w:lineRule="auto"/>
        <w:jc w:val="both"/>
        <w:rPr>
          <w:rFonts w:ascii="Times New Roman" w:hAnsi="Times New Roman" w:cs="Times New Roman"/>
          <w:sz w:val="24"/>
          <w:szCs w:val="26"/>
        </w:rPr>
      </w:pPr>
    </w:p>
    <w:p w:rsidR="00860F2C" w:rsidRDefault="00860F2C" w:rsidP="00860F2C">
      <w:pPr>
        <w:pStyle w:val="NoSpacing"/>
        <w:spacing w:line="360" w:lineRule="auto"/>
        <w:jc w:val="both"/>
        <w:rPr>
          <w:rFonts w:ascii="Times New Roman" w:hAnsi="Times New Roman" w:cs="Times New Roman"/>
          <w:sz w:val="24"/>
          <w:szCs w:val="26"/>
        </w:rPr>
      </w:pPr>
      <w:r>
        <w:rPr>
          <w:rFonts w:ascii="Times New Roman" w:hAnsi="Times New Roman" w:cs="Times New Roman"/>
          <w:sz w:val="24"/>
          <w:szCs w:val="26"/>
        </w:rPr>
        <w:t>Thus the regression equation becomes:</w:t>
      </w:r>
    </w:p>
    <w:p w:rsidR="00860F2C" w:rsidRDefault="00860F2C" w:rsidP="00860F2C">
      <w:pPr>
        <w:pStyle w:val="NoSpacing"/>
        <w:spacing w:line="360" w:lineRule="auto"/>
        <w:jc w:val="both"/>
        <w:rPr>
          <w:rFonts w:ascii="Times New Roman" w:hAnsi="Times New Roman" w:cs="Times New Roman"/>
          <w:sz w:val="24"/>
          <w:szCs w:val="26"/>
        </w:rPr>
      </w:pPr>
      <m:oMathPara>
        <m:oMathParaPr>
          <m:jc m:val="left"/>
        </m:oMathParaPr>
        <m:oMath>
          <m:r>
            <m:rPr>
              <m:sty m:val="bi"/>
            </m:rPr>
            <w:rPr>
              <w:rFonts w:ascii="Cambria Math" w:hAnsi="Cambria Math" w:cs="Times New Roman"/>
              <w:sz w:val="24"/>
              <w:szCs w:val="26"/>
            </w:rPr>
            <m:t>ROE=α+</m:t>
          </m:r>
          <m:sSub>
            <m:sSubPr>
              <m:ctrlPr>
                <w:rPr>
                  <w:rFonts w:ascii="Cambria Math" w:hAnsi="Cambria Math" w:cs="Times New Roman"/>
                  <w:b/>
                  <w:i/>
                  <w:sz w:val="24"/>
                  <w:szCs w:val="26"/>
                </w:rPr>
              </m:ctrlPr>
            </m:sSubPr>
            <m:e>
              <m:r>
                <m:rPr>
                  <m:sty m:val="bi"/>
                </m:rPr>
                <w:rPr>
                  <w:rFonts w:ascii="Cambria Math" w:hAnsi="Cambria Math" w:cs="Times New Roman"/>
                  <w:sz w:val="24"/>
                  <w:szCs w:val="26"/>
                </w:rPr>
                <m:t>β</m:t>
              </m:r>
            </m:e>
            <m:sub>
              <m:r>
                <m:rPr>
                  <m:sty m:val="bi"/>
                </m:rPr>
                <w:rPr>
                  <w:rFonts w:ascii="Cambria Math" w:hAnsi="Cambria Math" w:cs="Times New Roman"/>
                  <w:sz w:val="24"/>
                  <w:szCs w:val="26"/>
                </w:rPr>
                <m:t>1</m:t>
              </m:r>
            </m:sub>
          </m:sSub>
          <m:r>
            <m:rPr>
              <m:sty m:val="bi"/>
            </m:rPr>
            <w:rPr>
              <w:rFonts w:ascii="Cambria Math" w:hAnsi="Cambria Math" w:cs="Times New Roman"/>
              <w:sz w:val="24"/>
              <w:szCs w:val="26"/>
            </w:rPr>
            <m:t>NPLR+</m:t>
          </m:r>
          <m:sSub>
            <m:sSubPr>
              <m:ctrlPr>
                <w:rPr>
                  <w:rFonts w:ascii="Cambria Math" w:hAnsi="Cambria Math" w:cs="Times New Roman"/>
                  <w:b/>
                  <w:i/>
                  <w:sz w:val="24"/>
                  <w:szCs w:val="26"/>
                </w:rPr>
              </m:ctrlPr>
            </m:sSubPr>
            <m:e>
              <m:r>
                <m:rPr>
                  <m:sty m:val="bi"/>
                </m:rPr>
                <w:rPr>
                  <w:rFonts w:ascii="Cambria Math" w:hAnsi="Cambria Math" w:cs="Times New Roman"/>
                  <w:sz w:val="24"/>
                  <w:szCs w:val="26"/>
                </w:rPr>
                <m:t>β</m:t>
              </m:r>
            </m:e>
            <m:sub>
              <m:r>
                <m:rPr>
                  <m:sty m:val="bi"/>
                </m:rPr>
                <w:rPr>
                  <w:rFonts w:ascii="Cambria Math" w:hAnsi="Cambria Math" w:cs="Times New Roman"/>
                  <w:sz w:val="24"/>
                  <w:szCs w:val="26"/>
                </w:rPr>
                <m:t>2</m:t>
              </m:r>
            </m:sub>
          </m:sSub>
          <m:r>
            <m:rPr>
              <m:sty m:val="bi"/>
            </m:rPr>
            <w:rPr>
              <w:rFonts w:ascii="Cambria Math" w:hAnsi="Cambria Math" w:cs="Times New Roman"/>
              <w:sz w:val="24"/>
              <w:szCs w:val="26"/>
            </w:rPr>
            <m:t>CAR+ε</m:t>
          </m:r>
        </m:oMath>
      </m:oMathPara>
    </w:p>
    <w:p w:rsidR="00860F2C" w:rsidRDefault="00860F2C" w:rsidP="00860F2C">
      <w:pPr>
        <w:pStyle w:val="NoSpacing"/>
        <w:spacing w:line="360" w:lineRule="auto"/>
        <w:jc w:val="both"/>
        <w:rPr>
          <w:rFonts w:ascii="Times New Roman" w:hAnsi="Times New Roman" w:cs="Times New Roman"/>
          <w:sz w:val="24"/>
          <w:szCs w:val="26"/>
        </w:rPr>
      </w:pPr>
    </w:p>
    <w:p w:rsidR="00860F2C" w:rsidRDefault="00860F2C" w:rsidP="00860F2C">
      <w:pPr>
        <w:pStyle w:val="NoSpacing"/>
        <w:spacing w:line="360" w:lineRule="auto"/>
        <w:jc w:val="both"/>
        <w:rPr>
          <w:rFonts w:ascii="Times New Roman" w:hAnsi="Times New Roman" w:cs="Times New Roman"/>
          <w:sz w:val="24"/>
          <w:szCs w:val="24"/>
        </w:rPr>
      </w:pPr>
      <w:r w:rsidRPr="00757DF6">
        <w:rPr>
          <w:rFonts w:ascii="Times New Roman" w:hAnsi="Times New Roman" w:cs="Times New Roman"/>
          <w:sz w:val="24"/>
          <w:szCs w:val="24"/>
        </w:rPr>
        <w:t>It is the regression function which determines the relation of X (NPLR and CAR) to Y (ROE). α is the constant term and β is the coefficient of the function, it is the value for the regression equation to predict the variances in dependent variable from the independent variables. This means that if β coefficient is negative, the predictor or independent variable affects dependent variable negatively: one unit increase in independent variable will decrease the dependent variable by the coefficient amount. In the same way, if the β coefficient is positive, the dependent variable increases by the coefficient amount. α is the constant value which dependent variable predicted to have when independent variables equal to zero (if X</w:t>
      </w:r>
      <w:r w:rsidRPr="009148E0">
        <w:rPr>
          <w:rFonts w:ascii="Times New Roman" w:hAnsi="Times New Roman" w:cs="Times New Roman"/>
          <w:sz w:val="24"/>
          <w:szCs w:val="24"/>
          <w:vertAlign w:val="subscript"/>
        </w:rPr>
        <w:t>1</w:t>
      </w:r>
      <w:r w:rsidRPr="00757DF6">
        <w:rPr>
          <w:rFonts w:ascii="Times New Roman" w:hAnsi="Times New Roman" w:cs="Times New Roman"/>
          <w:sz w:val="24"/>
          <w:szCs w:val="24"/>
        </w:rPr>
        <w:t>, X</w:t>
      </w:r>
      <w:r w:rsidRPr="009148E0">
        <w:rPr>
          <w:rFonts w:ascii="Times New Roman" w:hAnsi="Times New Roman" w:cs="Times New Roman"/>
          <w:sz w:val="24"/>
          <w:szCs w:val="24"/>
          <w:vertAlign w:val="subscript"/>
        </w:rPr>
        <w:t>2</w:t>
      </w:r>
      <w:r w:rsidRPr="00757DF6">
        <w:rPr>
          <w:rFonts w:ascii="Times New Roman" w:hAnsi="Times New Roman" w:cs="Times New Roman"/>
          <w:sz w:val="24"/>
          <w:szCs w:val="24"/>
        </w:rPr>
        <w:t xml:space="preserve">=0 then α=Y). Finally, ε is </w:t>
      </w:r>
      <w:r w:rsidRPr="00757DF6">
        <w:rPr>
          <w:rFonts w:ascii="Times New Roman" w:hAnsi="Times New Roman" w:cs="Times New Roman"/>
          <w:sz w:val="24"/>
          <w:szCs w:val="24"/>
        </w:rPr>
        <w:lastRenderedPageBreak/>
        <w:t xml:space="preserve">the disturbance or error term, which expresses the effect of all other variables except for the independent variables on the dependent variable that we use in the function. </w:t>
      </w:r>
    </w:p>
    <w:p w:rsidR="00860F2C" w:rsidRDefault="00860F2C" w:rsidP="00860F2C">
      <w:pPr>
        <w:pStyle w:val="NoSpacing"/>
        <w:spacing w:line="360" w:lineRule="auto"/>
        <w:jc w:val="both"/>
        <w:rPr>
          <w:rFonts w:ascii="Times New Roman" w:hAnsi="Times New Roman" w:cs="Times New Roman"/>
          <w:sz w:val="24"/>
          <w:szCs w:val="24"/>
        </w:rPr>
      </w:pPr>
    </w:p>
    <w:p w:rsidR="00860F2C" w:rsidRPr="00757DF6" w:rsidRDefault="00860F2C" w:rsidP="00860F2C">
      <w:pPr>
        <w:pStyle w:val="NoSpacing"/>
        <w:spacing w:line="360" w:lineRule="auto"/>
        <w:jc w:val="both"/>
        <w:rPr>
          <w:rFonts w:ascii="Times New Roman" w:hAnsi="Times New Roman" w:cs="Times New Roman"/>
          <w:sz w:val="24"/>
          <w:szCs w:val="24"/>
        </w:rPr>
      </w:pPr>
      <w:r w:rsidRPr="00757DF6">
        <w:rPr>
          <w:rFonts w:ascii="Times New Roman" w:hAnsi="Times New Roman" w:cs="Times New Roman"/>
          <w:sz w:val="24"/>
          <w:szCs w:val="24"/>
        </w:rPr>
        <w:t>Regression analysis output contains v</w:t>
      </w:r>
      <w:r>
        <w:rPr>
          <w:rFonts w:ascii="Times New Roman" w:hAnsi="Times New Roman" w:cs="Times New Roman"/>
          <w:sz w:val="24"/>
          <w:szCs w:val="24"/>
        </w:rPr>
        <w:t>alues which are as follows: R</w:t>
      </w:r>
      <w:r w:rsidRPr="00811069">
        <w:rPr>
          <w:rFonts w:ascii="Times New Roman" w:hAnsi="Times New Roman" w:cs="Times New Roman"/>
          <w:sz w:val="24"/>
          <w:szCs w:val="24"/>
          <w:vertAlign w:val="superscript"/>
        </w:rPr>
        <w:t>2</w:t>
      </w:r>
      <w:r w:rsidRPr="00757DF6">
        <w:rPr>
          <w:rFonts w:ascii="Times New Roman" w:hAnsi="Times New Roman" w:cs="Times New Roman"/>
          <w:sz w:val="24"/>
          <w:szCs w:val="24"/>
        </w:rPr>
        <w:t xml:space="preserve"> is the proportion of variance in the dependent variable that can be predicted from independent variables. There is also adjusted R</w:t>
      </w:r>
      <w:r w:rsidRPr="00811069">
        <w:rPr>
          <w:rFonts w:ascii="Times New Roman" w:hAnsi="Times New Roman" w:cs="Times New Roman"/>
          <w:sz w:val="24"/>
          <w:szCs w:val="24"/>
          <w:vertAlign w:val="superscript"/>
        </w:rPr>
        <w:t>2</w:t>
      </w:r>
      <w:r w:rsidRPr="00757DF6">
        <w:rPr>
          <w:rFonts w:ascii="Times New Roman" w:hAnsi="Times New Roman" w:cs="Times New Roman"/>
          <w:sz w:val="24"/>
          <w:szCs w:val="24"/>
        </w:rPr>
        <w:t xml:space="preserve"> which gives more accurate value by avoiding overestimation effect of adding more variables to the function. So, high R</w:t>
      </w:r>
      <w:r w:rsidRPr="00811069">
        <w:rPr>
          <w:rFonts w:ascii="Times New Roman" w:hAnsi="Times New Roman" w:cs="Times New Roman"/>
          <w:sz w:val="24"/>
          <w:szCs w:val="24"/>
          <w:vertAlign w:val="superscript"/>
        </w:rPr>
        <w:t>2</w:t>
      </w:r>
      <w:r w:rsidRPr="00757DF6">
        <w:rPr>
          <w:rFonts w:ascii="Times New Roman" w:hAnsi="Times New Roman" w:cs="Times New Roman"/>
          <w:sz w:val="24"/>
          <w:szCs w:val="24"/>
        </w:rPr>
        <w:t xml:space="preserve"> value indicates that prediction power of dependent variable by independent variables is also high. Adjusted R</w:t>
      </w:r>
      <w:r w:rsidRPr="00811069">
        <w:rPr>
          <w:rFonts w:ascii="Times New Roman" w:hAnsi="Times New Roman" w:cs="Times New Roman"/>
          <w:sz w:val="24"/>
          <w:szCs w:val="24"/>
          <w:vertAlign w:val="superscript"/>
        </w:rPr>
        <w:t>2</w:t>
      </w:r>
      <w:r w:rsidRPr="00757DF6">
        <w:rPr>
          <w:rFonts w:ascii="Times New Roman" w:hAnsi="Times New Roman" w:cs="Times New Roman"/>
          <w:sz w:val="24"/>
          <w:szCs w:val="24"/>
        </w:rPr>
        <w:t xml:space="preserve"> is calculated using the formula 1-((1-R</w:t>
      </w:r>
      <w:r w:rsidRPr="00811069">
        <w:rPr>
          <w:rFonts w:ascii="Times New Roman" w:hAnsi="Times New Roman" w:cs="Times New Roman"/>
          <w:sz w:val="24"/>
          <w:szCs w:val="24"/>
          <w:vertAlign w:val="superscript"/>
        </w:rPr>
        <w:t>2</w:t>
      </w:r>
      <w:r w:rsidRPr="00757DF6">
        <w:rPr>
          <w:rFonts w:ascii="Times New Roman" w:hAnsi="Times New Roman" w:cs="Times New Roman"/>
          <w:sz w:val="24"/>
          <w:szCs w:val="24"/>
        </w:rPr>
        <w:t>)*((N-1)/(N-k-1))</w:t>
      </w:r>
      <w:r>
        <w:rPr>
          <w:rFonts w:ascii="Times New Roman" w:hAnsi="Times New Roman" w:cs="Times New Roman"/>
          <w:sz w:val="24"/>
          <w:szCs w:val="24"/>
        </w:rPr>
        <w:t xml:space="preserve"> (k = no of independent variables)</w:t>
      </w:r>
      <w:r w:rsidRPr="00757DF6">
        <w:rPr>
          <w:rFonts w:ascii="Times New Roman" w:hAnsi="Times New Roman" w:cs="Times New Roman"/>
          <w:sz w:val="24"/>
          <w:szCs w:val="24"/>
        </w:rPr>
        <w:t>. The formula shows that if the number of observations is small the difference between R</w:t>
      </w:r>
      <w:r w:rsidRPr="00811069">
        <w:rPr>
          <w:rFonts w:ascii="Times New Roman" w:hAnsi="Times New Roman" w:cs="Times New Roman"/>
          <w:sz w:val="24"/>
          <w:szCs w:val="24"/>
          <w:vertAlign w:val="superscript"/>
        </w:rPr>
        <w:t>2</w:t>
      </w:r>
      <w:r w:rsidRPr="00757DF6">
        <w:rPr>
          <w:rFonts w:ascii="Times New Roman" w:hAnsi="Times New Roman" w:cs="Times New Roman"/>
          <w:sz w:val="24"/>
          <w:szCs w:val="24"/>
        </w:rPr>
        <w:t xml:space="preserve"> and adjusted R</w:t>
      </w:r>
      <w:r w:rsidRPr="00811069">
        <w:rPr>
          <w:rFonts w:ascii="Times New Roman" w:hAnsi="Times New Roman" w:cs="Times New Roman"/>
          <w:sz w:val="24"/>
          <w:szCs w:val="24"/>
          <w:vertAlign w:val="superscript"/>
        </w:rPr>
        <w:t>2</w:t>
      </w:r>
      <w:r w:rsidRPr="00757DF6">
        <w:rPr>
          <w:rFonts w:ascii="Times New Roman" w:hAnsi="Times New Roman" w:cs="Times New Roman"/>
          <w:sz w:val="24"/>
          <w:szCs w:val="24"/>
        </w:rPr>
        <w:t xml:space="preserve"> is greater than 1 since the denominator is much smaller than numerator. Adjusted R</w:t>
      </w:r>
      <w:r w:rsidRPr="00811069">
        <w:rPr>
          <w:rFonts w:ascii="Times New Roman" w:hAnsi="Times New Roman" w:cs="Times New Roman"/>
          <w:sz w:val="24"/>
          <w:szCs w:val="24"/>
          <w:vertAlign w:val="superscript"/>
        </w:rPr>
        <w:t>2</w:t>
      </w:r>
      <w:r w:rsidRPr="00757DF6">
        <w:rPr>
          <w:rFonts w:ascii="Times New Roman" w:hAnsi="Times New Roman" w:cs="Times New Roman"/>
          <w:sz w:val="24"/>
          <w:szCs w:val="24"/>
        </w:rPr>
        <w:t xml:space="preserve"> sometimes gives negative value. Since R</w:t>
      </w:r>
      <w:r w:rsidRPr="00811069">
        <w:rPr>
          <w:rFonts w:ascii="Times New Roman" w:hAnsi="Times New Roman" w:cs="Times New Roman"/>
          <w:sz w:val="24"/>
          <w:szCs w:val="24"/>
          <w:vertAlign w:val="superscript"/>
        </w:rPr>
        <w:t>2</w:t>
      </w:r>
      <w:r w:rsidRPr="00757DF6">
        <w:rPr>
          <w:rFonts w:ascii="Times New Roman" w:hAnsi="Times New Roman" w:cs="Times New Roman"/>
          <w:sz w:val="24"/>
          <w:szCs w:val="24"/>
        </w:rPr>
        <w:t xml:space="preserve"> is adjusted to find out how much fit probably happen just by luck: the difference is amount of fit by chance. Also, negative values of adjusted R</w:t>
      </w:r>
      <w:r w:rsidRPr="00811069">
        <w:rPr>
          <w:rFonts w:ascii="Times New Roman" w:hAnsi="Times New Roman" w:cs="Times New Roman"/>
          <w:sz w:val="24"/>
          <w:szCs w:val="24"/>
          <w:vertAlign w:val="superscript"/>
        </w:rPr>
        <w:t>2</w:t>
      </w:r>
      <w:r w:rsidRPr="00757DF6">
        <w:rPr>
          <w:rFonts w:ascii="Times New Roman" w:hAnsi="Times New Roman" w:cs="Times New Roman"/>
          <w:sz w:val="24"/>
          <w:szCs w:val="24"/>
        </w:rPr>
        <w:t xml:space="preserve"> occur if the model contains conditions that do not help to predict the response (ROE) or the predictors (NPLR and CAR) chosen are wrong to predict ROE. R</w:t>
      </w:r>
      <w:r w:rsidRPr="00811069">
        <w:rPr>
          <w:rFonts w:ascii="Times New Roman" w:hAnsi="Times New Roman" w:cs="Times New Roman"/>
          <w:sz w:val="24"/>
          <w:szCs w:val="24"/>
          <w:vertAlign w:val="superscript"/>
        </w:rPr>
        <w:t>2</w:t>
      </w:r>
      <w:r w:rsidRPr="00757DF6">
        <w:rPr>
          <w:rFonts w:ascii="Times New Roman" w:hAnsi="Times New Roman" w:cs="Times New Roman"/>
          <w:sz w:val="24"/>
          <w:szCs w:val="24"/>
        </w:rPr>
        <w:t xml:space="preserve"> is generally considered to be secondary importance, unless the primary concern is of using regression equation to make accurate predictions. R</w:t>
      </w:r>
      <w:r w:rsidRPr="00811069">
        <w:rPr>
          <w:rFonts w:ascii="Times New Roman" w:hAnsi="Times New Roman" w:cs="Times New Roman"/>
          <w:sz w:val="24"/>
          <w:szCs w:val="24"/>
          <w:vertAlign w:val="superscript"/>
        </w:rPr>
        <w:t>2</w:t>
      </w:r>
      <w:r w:rsidRPr="00757DF6">
        <w:rPr>
          <w:rFonts w:ascii="Times New Roman" w:hAnsi="Times New Roman" w:cs="Times New Roman"/>
          <w:sz w:val="24"/>
          <w:szCs w:val="24"/>
        </w:rPr>
        <w:t xml:space="preserve"> is an overall measurement of the strength of association, and does not reflect how any independent variable is associated with the dependent variable. The Probability value (P-value) is used to measure how reliably the independent variables can predict the dependent variable. It is compared to the significance level which is typically 0,05. If the P-value is greater than 0,05, it can be said that the independent variable does not show a statistically significant relationship with the dependent variable. The F-value calculated as (R</w:t>
      </w:r>
      <w:r w:rsidRPr="00811069">
        <w:rPr>
          <w:rFonts w:ascii="Times New Roman" w:hAnsi="Times New Roman" w:cs="Times New Roman"/>
          <w:sz w:val="24"/>
          <w:szCs w:val="24"/>
          <w:vertAlign w:val="superscript"/>
        </w:rPr>
        <w:t>2</w:t>
      </w:r>
      <w:r w:rsidRPr="00757DF6">
        <w:rPr>
          <w:rFonts w:ascii="Times New Roman" w:hAnsi="Times New Roman" w:cs="Times New Roman"/>
          <w:sz w:val="24"/>
          <w:szCs w:val="24"/>
        </w:rPr>
        <w:t xml:space="preserve"> /1)/((1-R</w:t>
      </w:r>
      <w:r w:rsidRPr="00811069">
        <w:rPr>
          <w:rFonts w:ascii="Times New Roman" w:hAnsi="Times New Roman" w:cs="Times New Roman"/>
          <w:sz w:val="24"/>
          <w:szCs w:val="24"/>
          <w:vertAlign w:val="superscript"/>
        </w:rPr>
        <w:t>2</w:t>
      </w:r>
      <w:r w:rsidRPr="00757DF6">
        <w:rPr>
          <w:rFonts w:ascii="Times New Roman" w:hAnsi="Times New Roman" w:cs="Times New Roman"/>
          <w:sz w:val="24"/>
          <w:szCs w:val="24"/>
        </w:rPr>
        <w:t xml:space="preserve"> /n-2))</w:t>
      </w:r>
      <w:r>
        <w:rPr>
          <w:rFonts w:ascii="Times New Roman" w:hAnsi="Times New Roman" w:cs="Times New Roman"/>
          <w:sz w:val="24"/>
          <w:szCs w:val="24"/>
        </w:rPr>
        <w:t xml:space="preserve"> (n = no. of observations)</w:t>
      </w:r>
      <w:r w:rsidRPr="00757DF6">
        <w:rPr>
          <w:rFonts w:ascii="Times New Roman" w:hAnsi="Times New Roman" w:cs="Times New Roman"/>
          <w:sz w:val="24"/>
          <w:szCs w:val="24"/>
        </w:rPr>
        <w:t xml:space="preserve"> and associated P-value shall be looked at to measure the effect of the group of independent variables on dependent variable. The resulted F</w:t>
      </w:r>
      <w:r>
        <w:rPr>
          <w:rFonts w:ascii="Times New Roman" w:hAnsi="Times New Roman" w:cs="Times New Roman"/>
          <w:sz w:val="24"/>
          <w:szCs w:val="24"/>
        </w:rPr>
        <w:t>-</w:t>
      </w:r>
      <w:r w:rsidRPr="00757DF6">
        <w:rPr>
          <w:rFonts w:ascii="Times New Roman" w:hAnsi="Times New Roman" w:cs="Times New Roman"/>
          <w:sz w:val="24"/>
          <w:szCs w:val="24"/>
        </w:rPr>
        <w:t>value should be compared to the critical F-value (F</w:t>
      </w:r>
      <w:r w:rsidRPr="00C63CD4">
        <w:rPr>
          <w:rFonts w:ascii="Times New Roman" w:hAnsi="Times New Roman" w:cs="Times New Roman"/>
          <w:sz w:val="24"/>
          <w:szCs w:val="24"/>
          <w:vertAlign w:val="subscript"/>
        </w:rPr>
        <w:t>v1</w:t>
      </w:r>
      <w:r w:rsidRPr="00757DF6">
        <w:rPr>
          <w:rFonts w:ascii="Times New Roman" w:hAnsi="Times New Roman" w:cs="Times New Roman"/>
          <w:sz w:val="24"/>
          <w:szCs w:val="24"/>
        </w:rPr>
        <w:t xml:space="preserve">, </w:t>
      </w:r>
      <w:r w:rsidRPr="00C63CD4">
        <w:rPr>
          <w:rFonts w:ascii="Times New Roman" w:hAnsi="Times New Roman" w:cs="Times New Roman"/>
          <w:sz w:val="24"/>
          <w:szCs w:val="24"/>
          <w:vertAlign w:val="subscript"/>
        </w:rPr>
        <w:t>v2</w:t>
      </w:r>
      <w:r w:rsidRPr="00757DF6">
        <w:rPr>
          <w:rFonts w:ascii="Times New Roman" w:hAnsi="Times New Roman" w:cs="Times New Roman"/>
          <w:sz w:val="24"/>
          <w:szCs w:val="24"/>
        </w:rPr>
        <w:t>) which is taken from the F distribution table. Both V</w:t>
      </w:r>
      <w:r w:rsidRPr="00305D9A">
        <w:rPr>
          <w:rFonts w:ascii="Times New Roman" w:hAnsi="Times New Roman" w:cs="Times New Roman"/>
          <w:sz w:val="24"/>
          <w:szCs w:val="24"/>
          <w:vertAlign w:val="subscript"/>
        </w:rPr>
        <w:t>1</w:t>
      </w:r>
      <w:r w:rsidRPr="00757DF6">
        <w:rPr>
          <w:rFonts w:ascii="Times New Roman" w:hAnsi="Times New Roman" w:cs="Times New Roman"/>
          <w:sz w:val="24"/>
          <w:szCs w:val="24"/>
        </w:rPr>
        <w:t xml:space="preserve"> and V</w:t>
      </w:r>
      <w:r w:rsidRPr="00305D9A">
        <w:rPr>
          <w:rFonts w:ascii="Times New Roman" w:hAnsi="Times New Roman" w:cs="Times New Roman"/>
          <w:sz w:val="24"/>
          <w:szCs w:val="24"/>
          <w:vertAlign w:val="subscript"/>
        </w:rPr>
        <w:t>2</w:t>
      </w:r>
      <w:r w:rsidRPr="00757DF6">
        <w:rPr>
          <w:rFonts w:ascii="Times New Roman" w:hAnsi="Times New Roman" w:cs="Times New Roman"/>
          <w:sz w:val="24"/>
          <w:szCs w:val="24"/>
        </w:rPr>
        <w:t xml:space="preserve"> are called as degrees of freedom. V</w:t>
      </w:r>
      <w:r w:rsidRPr="00305D9A">
        <w:rPr>
          <w:rFonts w:ascii="Times New Roman" w:hAnsi="Times New Roman" w:cs="Times New Roman"/>
          <w:sz w:val="24"/>
          <w:szCs w:val="24"/>
          <w:vertAlign w:val="subscript"/>
        </w:rPr>
        <w:t>1</w:t>
      </w:r>
      <w:r w:rsidRPr="00757DF6">
        <w:rPr>
          <w:rFonts w:ascii="Times New Roman" w:hAnsi="Times New Roman" w:cs="Times New Roman"/>
          <w:sz w:val="24"/>
          <w:szCs w:val="24"/>
        </w:rPr>
        <w:t xml:space="preserve"> is number of independent variables and V</w:t>
      </w:r>
      <w:r w:rsidRPr="00305D9A">
        <w:rPr>
          <w:rFonts w:ascii="Times New Roman" w:hAnsi="Times New Roman" w:cs="Times New Roman"/>
          <w:sz w:val="24"/>
          <w:szCs w:val="24"/>
          <w:vertAlign w:val="subscript"/>
        </w:rPr>
        <w:t>2</w:t>
      </w:r>
      <w:r w:rsidRPr="00757DF6">
        <w:rPr>
          <w:rFonts w:ascii="Times New Roman" w:hAnsi="Times New Roman" w:cs="Times New Roman"/>
          <w:sz w:val="24"/>
          <w:szCs w:val="24"/>
        </w:rPr>
        <w:t xml:space="preserve"> is number of observations minus number of independent variable minus 1. If the resulted F-value exceeds the critical F-value, it can be said that the regression as a whole is significant.</w:t>
      </w:r>
    </w:p>
    <w:p w:rsidR="00860F2C" w:rsidRDefault="00860F2C" w:rsidP="00BA7CFB">
      <w:pPr>
        <w:pStyle w:val="NoSpacing"/>
        <w:spacing w:line="360" w:lineRule="auto"/>
        <w:jc w:val="both"/>
        <w:rPr>
          <w:rFonts w:ascii="Times New Roman" w:hAnsi="Times New Roman" w:cs="Times New Roman"/>
          <w:sz w:val="24"/>
          <w:szCs w:val="24"/>
        </w:rPr>
      </w:pPr>
    </w:p>
    <w:p w:rsidR="00EA271E" w:rsidRDefault="00EA271E" w:rsidP="00BA7CFB">
      <w:pPr>
        <w:pStyle w:val="NoSpacing"/>
        <w:spacing w:line="360" w:lineRule="auto"/>
        <w:jc w:val="both"/>
        <w:rPr>
          <w:rFonts w:ascii="Times New Roman" w:hAnsi="Times New Roman" w:cs="Times New Roman"/>
          <w:sz w:val="24"/>
          <w:szCs w:val="24"/>
        </w:rPr>
      </w:pPr>
    </w:p>
    <w:p w:rsidR="00EA271E" w:rsidRDefault="00EA271E" w:rsidP="00BA7CFB">
      <w:pPr>
        <w:pStyle w:val="NoSpacing"/>
        <w:spacing w:line="360" w:lineRule="auto"/>
        <w:jc w:val="both"/>
        <w:rPr>
          <w:rFonts w:ascii="Times New Roman" w:hAnsi="Times New Roman" w:cs="Times New Roman"/>
          <w:sz w:val="24"/>
          <w:szCs w:val="24"/>
        </w:rPr>
      </w:pPr>
    </w:p>
    <w:p w:rsidR="00EA271E" w:rsidRDefault="00EA271E" w:rsidP="00EA271E">
      <w:pPr>
        <w:pStyle w:val="NoSpacing"/>
        <w:spacing w:line="360" w:lineRule="auto"/>
        <w:jc w:val="center"/>
        <w:rPr>
          <w:rFonts w:ascii="Times New Roman" w:hAnsi="Times New Roman" w:cs="Times New Roman"/>
          <w:b/>
          <w:sz w:val="32"/>
          <w:szCs w:val="24"/>
        </w:rPr>
      </w:pPr>
      <w:r w:rsidRPr="003D4051">
        <w:rPr>
          <w:rFonts w:ascii="Times New Roman" w:hAnsi="Times New Roman" w:cs="Times New Roman"/>
          <w:b/>
          <w:sz w:val="32"/>
          <w:szCs w:val="24"/>
        </w:rPr>
        <w:lastRenderedPageBreak/>
        <w:t xml:space="preserve">CHAPTER </w:t>
      </w:r>
      <w:r>
        <w:rPr>
          <w:rFonts w:ascii="Times New Roman" w:hAnsi="Times New Roman" w:cs="Times New Roman"/>
          <w:b/>
          <w:sz w:val="32"/>
          <w:szCs w:val="24"/>
        </w:rPr>
        <w:t>IV</w:t>
      </w:r>
    </w:p>
    <w:p w:rsidR="00EA271E" w:rsidRPr="003D4051" w:rsidRDefault="00EA271E" w:rsidP="00EA271E">
      <w:pPr>
        <w:pStyle w:val="NoSpacing"/>
        <w:spacing w:line="360" w:lineRule="auto"/>
        <w:jc w:val="center"/>
        <w:rPr>
          <w:rFonts w:ascii="Times New Roman" w:hAnsi="Times New Roman" w:cs="Times New Roman"/>
          <w:b/>
          <w:sz w:val="32"/>
          <w:szCs w:val="24"/>
        </w:rPr>
      </w:pPr>
    </w:p>
    <w:p w:rsidR="00EA271E" w:rsidRPr="00C12F9E" w:rsidRDefault="00EA271E" w:rsidP="00EA271E">
      <w:pPr>
        <w:pStyle w:val="NoSpacing"/>
        <w:spacing w:line="360" w:lineRule="auto"/>
        <w:jc w:val="center"/>
        <w:rPr>
          <w:rFonts w:ascii="Times New Roman" w:hAnsi="Times New Roman" w:cs="Times New Roman"/>
          <w:b/>
          <w:sz w:val="32"/>
          <w:szCs w:val="24"/>
        </w:rPr>
      </w:pPr>
      <w:r>
        <w:rPr>
          <w:rFonts w:ascii="Times New Roman" w:hAnsi="Times New Roman" w:cs="Times New Roman"/>
          <w:b/>
          <w:sz w:val="32"/>
          <w:szCs w:val="24"/>
        </w:rPr>
        <w:t>DATA PRESENTATION AND ANALYSIS</w:t>
      </w:r>
    </w:p>
    <w:p w:rsidR="00EA271E" w:rsidRPr="00500B74" w:rsidRDefault="00EA271E" w:rsidP="00EA271E">
      <w:pPr>
        <w:pStyle w:val="NoSpacing"/>
        <w:spacing w:line="360" w:lineRule="auto"/>
        <w:jc w:val="both"/>
        <w:rPr>
          <w:rFonts w:ascii="Times New Roman" w:hAnsi="Times New Roman" w:cs="Times New Roman"/>
          <w:b/>
          <w:sz w:val="24"/>
          <w:szCs w:val="24"/>
        </w:rPr>
      </w:pPr>
    </w:p>
    <w:p w:rsidR="00EA271E" w:rsidRPr="009A1E48" w:rsidRDefault="00EA271E" w:rsidP="00EA271E">
      <w:pPr>
        <w:pStyle w:val="NoSpacing"/>
        <w:spacing w:line="360" w:lineRule="auto"/>
        <w:jc w:val="both"/>
        <w:rPr>
          <w:rFonts w:ascii="Times New Roman" w:hAnsi="Times New Roman" w:cs="Times New Roman"/>
          <w:sz w:val="24"/>
          <w:szCs w:val="24"/>
        </w:rPr>
      </w:pPr>
      <w:r w:rsidRPr="009A1E48">
        <w:rPr>
          <w:rFonts w:ascii="Times New Roman" w:hAnsi="Times New Roman" w:cs="Times New Roman"/>
          <w:sz w:val="24"/>
          <w:szCs w:val="24"/>
        </w:rPr>
        <w:t>Presentation and analysis of data is very important stage of research study. Its main purpose is to change the unprocessed data into understandable form. It is the process of organizing the data by tabulating and then placing that data in presentable form by using various tables, figures and sources.</w:t>
      </w:r>
    </w:p>
    <w:p w:rsidR="00EA271E" w:rsidRPr="009A1E48" w:rsidRDefault="00EA271E" w:rsidP="00EA271E">
      <w:pPr>
        <w:pStyle w:val="NoSpacing"/>
        <w:spacing w:line="360" w:lineRule="auto"/>
        <w:jc w:val="both"/>
        <w:rPr>
          <w:rFonts w:ascii="Times New Roman" w:hAnsi="Times New Roman" w:cs="Times New Roman"/>
          <w:sz w:val="24"/>
          <w:szCs w:val="24"/>
        </w:rPr>
      </w:pPr>
    </w:p>
    <w:p w:rsidR="00EA271E" w:rsidRPr="009A1E48" w:rsidRDefault="00EA271E" w:rsidP="00EA271E">
      <w:pPr>
        <w:pStyle w:val="NoSpacing"/>
        <w:spacing w:line="360" w:lineRule="auto"/>
        <w:jc w:val="both"/>
        <w:rPr>
          <w:rFonts w:ascii="Times New Roman" w:hAnsi="Times New Roman" w:cs="Times New Roman"/>
          <w:sz w:val="24"/>
          <w:szCs w:val="24"/>
        </w:rPr>
      </w:pPr>
      <w:r w:rsidRPr="009A1E48">
        <w:rPr>
          <w:rFonts w:ascii="Times New Roman" w:hAnsi="Times New Roman" w:cs="Times New Roman"/>
          <w:sz w:val="24"/>
          <w:szCs w:val="24"/>
        </w:rPr>
        <w:t>Credit management is one of the most important factors that has been developed to facilitate effective performance of bank management. Credit management is the formal expression of the commercial banks goals and objectives stated in financial term for specific future period of time. Credit is the very basic indicator for determining</w:t>
      </w:r>
      <w:r>
        <w:rPr>
          <w:rFonts w:ascii="Times New Roman" w:hAnsi="Times New Roman" w:cs="Times New Roman"/>
          <w:sz w:val="24"/>
          <w:szCs w:val="24"/>
        </w:rPr>
        <w:t xml:space="preserve"> </w:t>
      </w:r>
      <w:r w:rsidRPr="009A1E48">
        <w:rPr>
          <w:rFonts w:ascii="Times New Roman" w:hAnsi="Times New Roman" w:cs="Times New Roman"/>
          <w:sz w:val="24"/>
          <w:szCs w:val="24"/>
        </w:rPr>
        <w:t xml:space="preserve"> profit.</w:t>
      </w:r>
    </w:p>
    <w:p w:rsidR="00EA271E" w:rsidRPr="009A1E48" w:rsidRDefault="00EA271E" w:rsidP="00EA271E">
      <w:pPr>
        <w:pStyle w:val="NoSpacing"/>
        <w:spacing w:line="360" w:lineRule="auto"/>
        <w:jc w:val="both"/>
        <w:rPr>
          <w:rFonts w:ascii="Times New Roman" w:hAnsi="Times New Roman" w:cs="Times New Roman"/>
          <w:sz w:val="24"/>
          <w:szCs w:val="24"/>
        </w:rPr>
      </w:pPr>
    </w:p>
    <w:p w:rsidR="00EA271E" w:rsidRPr="009A1E48" w:rsidRDefault="00EA271E" w:rsidP="00EA271E">
      <w:pPr>
        <w:pStyle w:val="NoSpacing"/>
        <w:spacing w:line="360" w:lineRule="auto"/>
        <w:jc w:val="both"/>
        <w:rPr>
          <w:rFonts w:ascii="Times New Roman" w:hAnsi="Times New Roman" w:cs="Times New Roman"/>
          <w:sz w:val="24"/>
          <w:szCs w:val="24"/>
        </w:rPr>
      </w:pPr>
      <w:r w:rsidRPr="009A1E48">
        <w:rPr>
          <w:rFonts w:ascii="Times New Roman" w:hAnsi="Times New Roman" w:cs="Times New Roman"/>
          <w:sz w:val="24"/>
          <w:szCs w:val="24"/>
        </w:rPr>
        <w:t>The main purpose of the objective is to assess the credit management in selected commercial banks. Present chapter will discuss the various aspects of credit management and their actual accomplishment. Actually, credit management is a fundamental managerial tool, which is applied in commercial banks. For this respect, it will analyze the data by using various financial and statistical tools to meet the stated objectives of the study. It also compares the data between selected banks. Besides, it also presents the various funding generated from data analysis.</w:t>
      </w:r>
    </w:p>
    <w:p w:rsidR="00EA271E" w:rsidRDefault="00EA271E" w:rsidP="00EA271E">
      <w:pPr>
        <w:pStyle w:val="NoSpacing"/>
        <w:spacing w:line="360" w:lineRule="auto"/>
        <w:rPr>
          <w:rFonts w:ascii="Times New Roman" w:hAnsi="Times New Roman" w:cs="Times New Roman"/>
          <w:sz w:val="24"/>
          <w:szCs w:val="24"/>
        </w:rPr>
      </w:pPr>
    </w:p>
    <w:p w:rsidR="003E7909" w:rsidRDefault="003E7909"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rPr>
          <w:rFonts w:ascii="Times New Roman" w:hAnsi="Times New Roman" w:cs="Times New Roman"/>
          <w:b/>
          <w:sz w:val="28"/>
          <w:szCs w:val="24"/>
        </w:rPr>
      </w:pPr>
      <w:r>
        <w:rPr>
          <w:rFonts w:ascii="Times New Roman" w:hAnsi="Times New Roman" w:cs="Times New Roman"/>
          <w:b/>
          <w:sz w:val="28"/>
          <w:szCs w:val="24"/>
        </w:rPr>
        <w:t>4.1 Analysis of Loan and Advances</w:t>
      </w:r>
    </w:p>
    <w:p w:rsidR="00EA271E" w:rsidRDefault="00EA271E" w:rsidP="00EA271E">
      <w:pPr>
        <w:pStyle w:val="NoSpacing"/>
        <w:spacing w:line="360" w:lineRule="auto"/>
        <w:rPr>
          <w:rFonts w:ascii="Times New Roman" w:hAnsi="Times New Roman" w:cs="Times New Roman"/>
          <w:b/>
          <w:sz w:val="28"/>
          <w:szCs w:val="24"/>
        </w:rPr>
      </w:pPr>
      <w:r>
        <w:rPr>
          <w:rFonts w:ascii="Times New Roman" w:hAnsi="Times New Roman" w:cs="Times New Roman"/>
          <w:b/>
          <w:sz w:val="28"/>
          <w:szCs w:val="24"/>
        </w:rPr>
        <w:t xml:space="preserve">4.1.1 Analysis of Performing Loans </w:t>
      </w:r>
    </w:p>
    <w:p w:rsidR="00EA271E" w:rsidRDefault="00EA271E" w:rsidP="00EA271E">
      <w:pPr>
        <w:pStyle w:val="NoSpacing"/>
        <w:spacing w:line="360" w:lineRule="auto"/>
        <w:jc w:val="both"/>
        <w:rPr>
          <w:rFonts w:ascii="Times New Roman" w:hAnsi="Times New Roman" w:cs="Times New Roman"/>
          <w:sz w:val="24"/>
          <w:szCs w:val="24"/>
        </w:rPr>
      </w:pPr>
      <w:r w:rsidRPr="00864151">
        <w:rPr>
          <w:rFonts w:ascii="Times New Roman" w:hAnsi="Times New Roman" w:cs="Times New Roman"/>
          <w:sz w:val="24"/>
          <w:szCs w:val="24"/>
        </w:rPr>
        <w:t>Performing</w:t>
      </w:r>
      <w:r>
        <w:rPr>
          <w:rFonts w:ascii="Times New Roman" w:hAnsi="Times New Roman" w:cs="Times New Roman"/>
          <w:sz w:val="24"/>
          <w:szCs w:val="24"/>
        </w:rPr>
        <w:t xml:space="preserve"> loans are pass loans and/or advances which have not overdue and which are overdue by a period up to 3 months. The following table gives the overview of pass loan in selected joint venture banks.</w:t>
      </w:r>
    </w:p>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rPr>
          <w:rFonts w:ascii="Times New Roman" w:hAnsi="Times New Roman" w:cs="Times New Roman"/>
          <w:sz w:val="24"/>
          <w:szCs w:val="24"/>
        </w:rPr>
      </w:pPr>
    </w:p>
    <w:p w:rsidR="00EA271E" w:rsidRDefault="00131258" w:rsidP="00EA271E">
      <w:pPr>
        <w:pStyle w:val="NoSpacing"/>
        <w:spacing w:line="360" w:lineRule="auto"/>
        <w:rPr>
          <w:rFonts w:ascii="Times New Roman" w:hAnsi="Times New Roman" w:cs="Times New Roman"/>
          <w:sz w:val="24"/>
          <w:szCs w:val="24"/>
        </w:rPr>
      </w:pPr>
      <w:r>
        <w:rPr>
          <w:rFonts w:ascii="Times New Roman" w:hAnsi="Times New Roman" w:cs="Times New Roman"/>
          <w:noProof/>
          <w:sz w:val="24"/>
          <w:szCs w:val="24"/>
          <w:lang w:val="en-US"/>
        </w:rPr>
        <w:pict>
          <v:oval id="_x0000_s1038" style="position:absolute;margin-left:192.25pt;margin-top:27pt;width:33.25pt;height:33.95pt;z-index:251659776" fillcolor="white [3212]" strokecolor="white [3212]"/>
        </w:pict>
      </w:r>
    </w:p>
    <w:p w:rsidR="00EA271E" w:rsidRDefault="00EA271E" w:rsidP="00EA271E">
      <w:pPr>
        <w:pStyle w:val="NoSpacing"/>
        <w:spacing w:line="360" w:lineRule="auto"/>
        <w:jc w:val="both"/>
        <w:rPr>
          <w:rFonts w:ascii="Times New Roman" w:hAnsi="Times New Roman" w:cs="Times New Roman"/>
          <w:b/>
          <w:sz w:val="24"/>
          <w:szCs w:val="26"/>
        </w:rPr>
      </w:pPr>
      <w:r w:rsidRPr="00204C6B">
        <w:rPr>
          <w:rFonts w:ascii="Times New Roman" w:hAnsi="Times New Roman" w:cs="Times New Roman"/>
          <w:b/>
          <w:sz w:val="24"/>
          <w:szCs w:val="26"/>
        </w:rPr>
        <w:lastRenderedPageBreak/>
        <w:t>Table 4.</w:t>
      </w:r>
      <w:r>
        <w:rPr>
          <w:rFonts w:ascii="Times New Roman" w:hAnsi="Times New Roman" w:cs="Times New Roman"/>
          <w:b/>
          <w:sz w:val="24"/>
          <w:szCs w:val="26"/>
        </w:rPr>
        <w:t>1.1</w:t>
      </w:r>
      <w:r w:rsidRPr="00204C6B">
        <w:rPr>
          <w:rFonts w:ascii="Times New Roman" w:hAnsi="Times New Roman" w:cs="Times New Roman"/>
          <w:b/>
          <w:sz w:val="24"/>
          <w:szCs w:val="26"/>
        </w:rPr>
        <w:t xml:space="preserve">: </w:t>
      </w:r>
      <w:r>
        <w:rPr>
          <w:rFonts w:ascii="Times New Roman" w:hAnsi="Times New Roman" w:cs="Times New Roman"/>
          <w:b/>
          <w:sz w:val="24"/>
          <w:szCs w:val="26"/>
        </w:rPr>
        <w:t>Performing Loans</w:t>
      </w:r>
      <w:r w:rsidRPr="00204C6B">
        <w:rPr>
          <w:rFonts w:ascii="Times New Roman" w:hAnsi="Times New Roman" w:cs="Times New Roman"/>
          <w:b/>
          <w:sz w:val="24"/>
          <w:szCs w:val="26"/>
        </w:rPr>
        <w:t xml:space="preserve"> </w:t>
      </w:r>
    </w:p>
    <w:tbl>
      <w:tblPr>
        <w:tblW w:w="6560" w:type="dxa"/>
        <w:tblInd w:w="93" w:type="dxa"/>
        <w:tblLook w:val="04A0"/>
      </w:tblPr>
      <w:tblGrid>
        <w:gridCol w:w="1003"/>
        <w:gridCol w:w="989"/>
        <w:gridCol w:w="876"/>
        <w:gridCol w:w="1000"/>
        <w:gridCol w:w="880"/>
        <w:gridCol w:w="1082"/>
        <w:gridCol w:w="898"/>
      </w:tblGrid>
      <w:tr w:rsidR="00EA271E" w:rsidRPr="00795FB7" w:rsidTr="00830EDA">
        <w:trPr>
          <w:trHeight w:val="315"/>
        </w:trPr>
        <w:tc>
          <w:tcPr>
            <w:tcW w:w="960" w:type="dxa"/>
            <w:tcBorders>
              <w:top w:val="nil"/>
              <w:left w:val="nil"/>
              <w:bottom w:val="nil"/>
              <w:right w:val="nil"/>
            </w:tcBorders>
            <w:shd w:val="clear" w:color="auto" w:fill="auto"/>
            <w:noWrap/>
            <w:vAlign w:val="center"/>
            <w:hideMark/>
          </w:tcPr>
          <w:p w:rsidR="00EA271E" w:rsidRPr="00795FB7" w:rsidRDefault="00EA271E" w:rsidP="00830EDA">
            <w:pPr>
              <w:spacing w:after="0" w:line="240" w:lineRule="auto"/>
              <w:rPr>
                <w:rFonts w:eastAsia="Times New Roman"/>
                <w:color w:val="000000"/>
              </w:rPr>
            </w:pPr>
          </w:p>
        </w:tc>
        <w:tc>
          <w:tcPr>
            <w:tcW w:w="880" w:type="dxa"/>
            <w:tcBorders>
              <w:top w:val="nil"/>
              <w:left w:val="nil"/>
              <w:bottom w:val="nil"/>
              <w:right w:val="nil"/>
            </w:tcBorders>
            <w:shd w:val="clear" w:color="auto" w:fill="auto"/>
            <w:noWrap/>
            <w:vAlign w:val="center"/>
            <w:hideMark/>
          </w:tcPr>
          <w:p w:rsidR="00EA271E" w:rsidRPr="00795FB7" w:rsidRDefault="00EA271E" w:rsidP="00830EDA">
            <w:pPr>
              <w:spacing w:after="0" w:line="240" w:lineRule="auto"/>
              <w:rPr>
                <w:rFonts w:eastAsia="Times New Roman"/>
                <w:color w:val="000000"/>
              </w:rPr>
            </w:pPr>
          </w:p>
        </w:tc>
        <w:tc>
          <w:tcPr>
            <w:tcW w:w="860" w:type="dxa"/>
            <w:tcBorders>
              <w:top w:val="nil"/>
              <w:left w:val="nil"/>
              <w:bottom w:val="nil"/>
              <w:right w:val="nil"/>
            </w:tcBorders>
            <w:shd w:val="clear" w:color="auto" w:fill="auto"/>
            <w:noWrap/>
            <w:vAlign w:val="center"/>
            <w:hideMark/>
          </w:tcPr>
          <w:p w:rsidR="00EA271E" w:rsidRPr="00795FB7" w:rsidRDefault="00EA271E" w:rsidP="00830EDA">
            <w:pPr>
              <w:spacing w:after="0" w:line="240" w:lineRule="auto"/>
              <w:rPr>
                <w:rFonts w:eastAsia="Times New Roman"/>
                <w:color w:val="000000"/>
              </w:rPr>
            </w:pPr>
          </w:p>
        </w:tc>
        <w:tc>
          <w:tcPr>
            <w:tcW w:w="1000" w:type="dxa"/>
            <w:tcBorders>
              <w:top w:val="nil"/>
              <w:left w:val="nil"/>
              <w:bottom w:val="nil"/>
              <w:right w:val="nil"/>
            </w:tcBorders>
            <w:shd w:val="clear" w:color="auto" w:fill="auto"/>
            <w:noWrap/>
            <w:vAlign w:val="center"/>
            <w:hideMark/>
          </w:tcPr>
          <w:p w:rsidR="00EA271E" w:rsidRPr="00795FB7" w:rsidRDefault="00EA271E" w:rsidP="00830EDA">
            <w:pPr>
              <w:spacing w:after="0" w:line="240" w:lineRule="auto"/>
              <w:rPr>
                <w:rFonts w:eastAsia="Times New Roman"/>
                <w:color w:val="000000"/>
              </w:rPr>
            </w:pPr>
          </w:p>
        </w:tc>
        <w:tc>
          <w:tcPr>
            <w:tcW w:w="880" w:type="dxa"/>
            <w:tcBorders>
              <w:top w:val="nil"/>
              <w:left w:val="nil"/>
              <w:bottom w:val="nil"/>
              <w:right w:val="nil"/>
            </w:tcBorders>
            <w:shd w:val="clear" w:color="auto" w:fill="auto"/>
            <w:noWrap/>
            <w:vAlign w:val="center"/>
            <w:hideMark/>
          </w:tcPr>
          <w:p w:rsidR="00EA271E" w:rsidRPr="00795FB7" w:rsidRDefault="00EA271E" w:rsidP="00830EDA">
            <w:pPr>
              <w:spacing w:after="0" w:line="240" w:lineRule="auto"/>
              <w:rPr>
                <w:rFonts w:eastAsia="Times New Roman"/>
                <w:color w:val="000000"/>
              </w:rPr>
            </w:pPr>
          </w:p>
        </w:tc>
        <w:tc>
          <w:tcPr>
            <w:tcW w:w="1980" w:type="dxa"/>
            <w:gridSpan w:val="2"/>
            <w:tcBorders>
              <w:top w:val="nil"/>
              <w:left w:val="nil"/>
              <w:bottom w:val="single" w:sz="4" w:space="0" w:color="auto"/>
              <w:right w:val="nil"/>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Rs. in Million</w:t>
            </w:r>
          </w:p>
        </w:tc>
      </w:tr>
      <w:tr w:rsidR="00EA271E" w:rsidRPr="00795FB7" w:rsidTr="00830EDA">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A271E" w:rsidRPr="00190C35" w:rsidRDefault="00EA271E" w:rsidP="00830EDA">
            <w:pPr>
              <w:spacing w:after="0" w:line="240" w:lineRule="auto"/>
              <w:rPr>
                <w:rFonts w:ascii="Times New Roman" w:eastAsia="Times New Roman" w:hAnsi="Times New Roman"/>
                <w:b/>
                <w:color w:val="000000"/>
                <w:sz w:val="24"/>
                <w:szCs w:val="24"/>
              </w:rPr>
            </w:pPr>
            <w:r w:rsidRPr="00795FB7">
              <w:rPr>
                <w:rFonts w:ascii="Times New Roman" w:eastAsia="Times New Roman" w:hAnsi="Times New Roman"/>
                <w:color w:val="000000"/>
                <w:sz w:val="24"/>
                <w:szCs w:val="24"/>
              </w:rPr>
              <w:t> </w:t>
            </w:r>
            <w:r w:rsidRPr="00190C35">
              <w:rPr>
                <w:rFonts w:ascii="Times New Roman" w:eastAsia="Times New Roman" w:hAnsi="Times New Roman"/>
                <w:b/>
                <w:color w:val="000000"/>
                <w:sz w:val="24"/>
                <w:szCs w:val="24"/>
              </w:rPr>
              <w:t>FY</w:t>
            </w:r>
          </w:p>
        </w:tc>
        <w:tc>
          <w:tcPr>
            <w:tcW w:w="880" w:type="dxa"/>
            <w:tcBorders>
              <w:top w:val="single" w:sz="4" w:space="0" w:color="auto"/>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rPr>
                <w:rFonts w:ascii="Times New Roman" w:eastAsia="Times New Roman" w:hAnsi="Times New Roman"/>
                <w:b/>
                <w:bCs/>
                <w:color w:val="000000"/>
                <w:sz w:val="24"/>
                <w:szCs w:val="24"/>
              </w:rPr>
            </w:pPr>
            <w:r w:rsidRPr="00795FB7">
              <w:rPr>
                <w:rFonts w:ascii="Times New Roman" w:eastAsia="Times New Roman" w:hAnsi="Times New Roman"/>
                <w:b/>
                <w:bCs/>
                <w:color w:val="000000"/>
                <w:sz w:val="24"/>
                <w:szCs w:val="24"/>
              </w:rPr>
              <w:t>Everest</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rPr>
                <w:rFonts w:ascii="Times New Roman" w:eastAsia="Times New Roman" w:hAnsi="Times New Roman"/>
                <w:b/>
                <w:bCs/>
                <w:color w:val="000000"/>
                <w:sz w:val="24"/>
                <w:szCs w:val="24"/>
              </w:rPr>
            </w:pPr>
            <w:r w:rsidRPr="00795FB7">
              <w:rPr>
                <w:rFonts w:ascii="Times New Roman" w:eastAsia="Times New Roman" w:hAnsi="Times New Roman"/>
                <w:b/>
                <w:bCs/>
                <w:color w:val="000000"/>
                <w:sz w:val="24"/>
                <w:szCs w:val="24"/>
              </w:rPr>
              <w:t>Index</w:t>
            </w:r>
          </w:p>
        </w:tc>
        <w:tc>
          <w:tcPr>
            <w:tcW w:w="1000" w:type="dxa"/>
            <w:tcBorders>
              <w:top w:val="single" w:sz="4" w:space="0" w:color="auto"/>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center"/>
              <w:rPr>
                <w:rFonts w:ascii="Times New Roman" w:eastAsia="Times New Roman" w:hAnsi="Times New Roman"/>
                <w:b/>
                <w:bCs/>
                <w:color w:val="000000"/>
                <w:sz w:val="24"/>
                <w:szCs w:val="24"/>
              </w:rPr>
            </w:pPr>
            <w:r w:rsidRPr="00795FB7">
              <w:rPr>
                <w:rFonts w:ascii="Times New Roman" w:eastAsia="Times New Roman" w:hAnsi="Times New Roman"/>
                <w:b/>
                <w:bCs/>
                <w:color w:val="000000"/>
                <w:sz w:val="24"/>
                <w:szCs w:val="24"/>
              </w:rPr>
              <w:t>SBI</w:t>
            </w:r>
          </w:p>
        </w:tc>
        <w:tc>
          <w:tcPr>
            <w:tcW w:w="880" w:type="dxa"/>
            <w:tcBorders>
              <w:top w:val="single" w:sz="4" w:space="0" w:color="auto"/>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rPr>
                <w:rFonts w:ascii="Times New Roman" w:eastAsia="Times New Roman" w:hAnsi="Times New Roman"/>
                <w:b/>
                <w:bCs/>
                <w:color w:val="000000"/>
                <w:sz w:val="24"/>
                <w:szCs w:val="24"/>
              </w:rPr>
            </w:pPr>
            <w:r w:rsidRPr="00795FB7">
              <w:rPr>
                <w:rFonts w:ascii="Times New Roman" w:eastAsia="Times New Roman" w:hAnsi="Times New Roman"/>
                <w:b/>
                <w:bCs/>
                <w:color w:val="000000"/>
                <w:sz w:val="24"/>
                <w:szCs w:val="24"/>
              </w:rPr>
              <w:t>Index</w:t>
            </w:r>
          </w:p>
        </w:tc>
        <w:tc>
          <w:tcPr>
            <w:tcW w:w="1082"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rPr>
                <w:rFonts w:ascii="Times New Roman" w:eastAsia="Times New Roman" w:hAnsi="Times New Roman"/>
                <w:b/>
                <w:bCs/>
                <w:color w:val="000000"/>
                <w:sz w:val="24"/>
                <w:szCs w:val="24"/>
              </w:rPr>
            </w:pPr>
            <w:r w:rsidRPr="00795FB7">
              <w:rPr>
                <w:rFonts w:ascii="Times New Roman" w:eastAsia="Times New Roman" w:hAnsi="Times New Roman"/>
                <w:b/>
                <w:bCs/>
                <w:color w:val="000000"/>
                <w:sz w:val="24"/>
                <w:szCs w:val="24"/>
              </w:rPr>
              <w:t>SCBNL</w:t>
            </w:r>
          </w:p>
        </w:tc>
        <w:tc>
          <w:tcPr>
            <w:tcW w:w="898"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rPr>
                <w:rFonts w:ascii="Times New Roman" w:eastAsia="Times New Roman" w:hAnsi="Times New Roman"/>
                <w:b/>
                <w:bCs/>
                <w:color w:val="000000"/>
                <w:sz w:val="24"/>
                <w:szCs w:val="24"/>
              </w:rPr>
            </w:pPr>
            <w:r w:rsidRPr="00795FB7">
              <w:rPr>
                <w:rFonts w:ascii="Times New Roman" w:eastAsia="Times New Roman" w:hAnsi="Times New Roman"/>
                <w:b/>
                <w:bCs/>
                <w:color w:val="000000"/>
                <w:sz w:val="24"/>
                <w:szCs w:val="24"/>
              </w:rPr>
              <w:t>Index</w:t>
            </w:r>
          </w:p>
        </w:tc>
      </w:tr>
      <w:tr w:rsidR="00EA271E" w:rsidRPr="00795FB7" w:rsidTr="00830EDA">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2009/10</w:t>
            </w:r>
          </w:p>
        </w:tc>
        <w:tc>
          <w:tcPr>
            <w:tcW w:w="88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28031</w:t>
            </w:r>
          </w:p>
        </w:tc>
        <w:tc>
          <w:tcPr>
            <w:tcW w:w="86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center"/>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100</w:t>
            </w:r>
          </w:p>
        </w:tc>
        <w:tc>
          <w:tcPr>
            <w:tcW w:w="100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17471</w:t>
            </w:r>
          </w:p>
        </w:tc>
        <w:tc>
          <w:tcPr>
            <w:tcW w:w="88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center"/>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100</w:t>
            </w:r>
          </w:p>
        </w:tc>
        <w:tc>
          <w:tcPr>
            <w:tcW w:w="1082"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16078</w:t>
            </w:r>
          </w:p>
        </w:tc>
        <w:tc>
          <w:tcPr>
            <w:tcW w:w="898"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center"/>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100</w:t>
            </w:r>
          </w:p>
        </w:tc>
      </w:tr>
      <w:tr w:rsidR="00EA271E" w:rsidRPr="00795FB7" w:rsidTr="00830EDA">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2010/11</w:t>
            </w:r>
          </w:p>
        </w:tc>
        <w:tc>
          <w:tcPr>
            <w:tcW w:w="88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31553</w:t>
            </w:r>
          </w:p>
        </w:tc>
        <w:tc>
          <w:tcPr>
            <w:tcW w:w="86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112.56</w:t>
            </w:r>
          </w:p>
        </w:tc>
        <w:tc>
          <w:tcPr>
            <w:tcW w:w="100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21479</w:t>
            </w:r>
          </w:p>
        </w:tc>
        <w:tc>
          <w:tcPr>
            <w:tcW w:w="88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122.94</w:t>
            </w:r>
          </w:p>
        </w:tc>
        <w:tc>
          <w:tcPr>
            <w:tcW w:w="1082"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18546</w:t>
            </w:r>
          </w:p>
        </w:tc>
        <w:tc>
          <w:tcPr>
            <w:tcW w:w="898"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115.35</w:t>
            </w:r>
          </w:p>
        </w:tc>
      </w:tr>
      <w:tr w:rsidR="00EA271E" w:rsidRPr="00795FB7" w:rsidTr="00830EDA">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2011/12</w:t>
            </w:r>
          </w:p>
        </w:tc>
        <w:tc>
          <w:tcPr>
            <w:tcW w:w="88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36309</w:t>
            </w:r>
          </w:p>
        </w:tc>
        <w:tc>
          <w:tcPr>
            <w:tcW w:w="86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129.53</w:t>
            </w:r>
          </w:p>
        </w:tc>
        <w:tc>
          <w:tcPr>
            <w:tcW w:w="100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26319</w:t>
            </w:r>
          </w:p>
        </w:tc>
        <w:tc>
          <w:tcPr>
            <w:tcW w:w="88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150.64</w:t>
            </w:r>
          </w:p>
        </w:tc>
        <w:tc>
          <w:tcPr>
            <w:tcW w:w="1082"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19674</w:t>
            </w:r>
          </w:p>
        </w:tc>
        <w:tc>
          <w:tcPr>
            <w:tcW w:w="898"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122.37</w:t>
            </w:r>
          </w:p>
        </w:tc>
      </w:tr>
      <w:tr w:rsidR="00EA271E" w:rsidRPr="00795FB7" w:rsidTr="00830EDA">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2012/13</w:t>
            </w:r>
          </w:p>
        </w:tc>
        <w:tc>
          <w:tcPr>
            <w:tcW w:w="88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43921</w:t>
            </w:r>
          </w:p>
        </w:tc>
        <w:tc>
          <w:tcPr>
            <w:tcW w:w="86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156.69</w:t>
            </w:r>
          </w:p>
        </w:tc>
        <w:tc>
          <w:tcPr>
            <w:tcW w:w="100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29085</w:t>
            </w:r>
          </w:p>
        </w:tc>
        <w:tc>
          <w:tcPr>
            <w:tcW w:w="88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166.48</w:t>
            </w:r>
          </w:p>
        </w:tc>
        <w:tc>
          <w:tcPr>
            <w:tcW w:w="1082"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22961</w:t>
            </w:r>
          </w:p>
        </w:tc>
        <w:tc>
          <w:tcPr>
            <w:tcW w:w="898"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142.81</w:t>
            </w:r>
          </w:p>
        </w:tc>
      </w:tr>
      <w:tr w:rsidR="00EA271E" w:rsidRPr="00795FB7" w:rsidTr="00830EDA">
        <w:trPr>
          <w:trHeight w:val="31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2013/14</w:t>
            </w:r>
          </w:p>
        </w:tc>
        <w:tc>
          <w:tcPr>
            <w:tcW w:w="88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47979</w:t>
            </w:r>
          </w:p>
        </w:tc>
        <w:tc>
          <w:tcPr>
            <w:tcW w:w="86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171.16</w:t>
            </w:r>
          </w:p>
        </w:tc>
        <w:tc>
          <w:tcPr>
            <w:tcW w:w="100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36623</w:t>
            </w:r>
          </w:p>
        </w:tc>
        <w:tc>
          <w:tcPr>
            <w:tcW w:w="880"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209.62</w:t>
            </w:r>
          </w:p>
        </w:tc>
        <w:tc>
          <w:tcPr>
            <w:tcW w:w="1082"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26201</w:t>
            </w:r>
          </w:p>
        </w:tc>
        <w:tc>
          <w:tcPr>
            <w:tcW w:w="898" w:type="dxa"/>
            <w:tcBorders>
              <w:top w:val="nil"/>
              <w:left w:val="nil"/>
              <w:bottom w:val="single" w:sz="4" w:space="0" w:color="auto"/>
              <w:right w:val="single" w:sz="4" w:space="0" w:color="auto"/>
            </w:tcBorders>
            <w:shd w:val="clear" w:color="auto" w:fill="auto"/>
            <w:noWrap/>
            <w:vAlign w:val="center"/>
            <w:hideMark/>
          </w:tcPr>
          <w:p w:rsidR="00EA271E" w:rsidRPr="00795FB7" w:rsidRDefault="00EA271E" w:rsidP="00830EDA">
            <w:pPr>
              <w:spacing w:after="0" w:line="240" w:lineRule="auto"/>
              <w:jc w:val="right"/>
              <w:rPr>
                <w:rFonts w:ascii="Times New Roman" w:eastAsia="Times New Roman" w:hAnsi="Times New Roman"/>
                <w:color w:val="000000"/>
                <w:sz w:val="24"/>
                <w:szCs w:val="24"/>
              </w:rPr>
            </w:pPr>
            <w:r w:rsidRPr="00795FB7">
              <w:rPr>
                <w:rFonts w:ascii="Times New Roman" w:eastAsia="Times New Roman" w:hAnsi="Times New Roman"/>
                <w:color w:val="000000"/>
                <w:sz w:val="24"/>
                <w:szCs w:val="24"/>
              </w:rPr>
              <w:t>162.96</w:t>
            </w:r>
          </w:p>
        </w:tc>
      </w:tr>
    </w:tbl>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Source: Compiled from annual reports of banks</w:t>
      </w:r>
    </w:p>
    <w:p w:rsidR="00EA271E" w:rsidRDefault="00EA271E" w:rsidP="00EA271E">
      <w:pPr>
        <w:pStyle w:val="NoSpacing"/>
        <w:spacing w:line="360" w:lineRule="auto"/>
        <w:rPr>
          <w:rFonts w:ascii="Times New Roman" w:hAnsi="Times New Roman" w:cs="Times New Roman"/>
          <w:sz w:val="28"/>
          <w:szCs w:val="24"/>
        </w:rPr>
      </w:pPr>
      <w:r>
        <w:rPr>
          <w:rFonts w:ascii="Times New Roman" w:hAnsi="Times New Roman" w:cs="Times New Roman"/>
          <w:sz w:val="24"/>
          <w:szCs w:val="24"/>
        </w:rPr>
        <w:t xml:space="preserve">*Index = </w:t>
      </w:r>
      <m:oMath>
        <m:f>
          <m:fPr>
            <m:ctrlPr>
              <w:rPr>
                <w:rFonts w:ascii="Cambria Math" w:hAnsi="Cambria Math" w:cs="Times New Roman"/>
                <w:i/>
                <w:sz w:val="28"/>
                <w:szCs w:val="24"/>
              </w:rPr>
            </m:ctrlPr>
          </m:fPr>
          <m:num>
            <m:r>
              <w:rPr>
                <w:rFonts w:ascii="Cambria Math" w:hAnsi="Cambria Math" w:cs="Times New Roman"/>
                <w:sz w:val="28"/>
                <w:szCs w:val="24"/>
              </w:rPr>
              <m:t>Value at Year Next year</m:t>
            </m:r>
          </m:num>
          <m:den>
            <m:r>
              <w:rPr>
                <w:rFonts w:ascii="Cambria Math" w:hAnsi="Cambria Math" w:cs="Times New Roman"/>
                <w:sz w:val="28"/>
                <w:szCs w:val="24"/>
              </w:rPr>
              <m:t>Value at base year (0)</m:t>
            </m:r>
          </m:den>
        </m:f>
        <m:r>
          <w:rPr>
            <w:rFonts w:ascii="Cambria Math" w:hAnsi="Cambria Math" w:cs="Times New Roman"/>
            <w:sz w:val="28"/>
            <w:szCs w:val="24"/>
          </w:rPr>
          <m:t>×100</m:t>
        </m:r>
      </m:oMath>
    </w:p>
    <w:p w:rsidR="00EA271E" w:rsidRPr="00970078" w:rsidRDefault="00EA271E" w:rsidP="00EA271E">
      <w:pPr>
        <w:pStyle w:val="NoSpacing"/>
        <w:spacing w:line="360" w:lineRule="auto"/>
        <w:rPr>
          <w:rFonts w:ascii="Times New Roman" w:hAnsi="Times New Roman" w:cs="Times New Roman"/>
          <w:szCs w:val="24"/>
        </w:rPr>
      </w:pPr>
      <w:r w:rsidRPr="00970078">
        <w:rPr>
          <w:rFonts w:ascii="Times New Roman" w:hAnsi="Times New Roman" w:cs="Times New Roman"/>
          <w:sz w:val="24"/>
          <w:szCs w:val="24"/>
        </w:rPr>
        <w:t>* Based year is assumed to be Fiscal Year 2009/10</w:t>
      </w:r>
    </w:p>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The above table shows that all of three joint venture banks increased their performing loans in period from fiscal year 2009/10 to 2013/14.</w:t>
      </w:r>
    </w:p>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Looking at performing loan or pass loan index table it can be seen that all index are increasing but ratio of increasing SBI is much larger than other two.</w:t>
      </w:r>
    </w:p>
    <w:p w:rsidR="00EA271E" w:rsidRDefault="00EA271E" w:rsidP="00EA271E">
      <w:pPr>
        <w:pStyle w:val="NoSpacing"/>
        <w:spacing w:line="360" w:lineRule="auto"/>
        <w:jc w:val="both"/>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b/>
          <w:sz w:val="24"/>
          <w:szCs w:val="26"/>
        </w:rPr>
      </w:pPr>
      <w:r w:rsidRPr="00FE35F8">
        <w:rPr>
          <w:rFonts w:ascii="Times New Roman" w:hAnsi="Times New Roman" w:cs="Times New Roman"/>
          <w:b/>
          <w:sz w:val="24"/>
          <w:szCs w:val="26"/>
        </w:rPr>
        <w:t xml:space="preserve">Figure 4.1.1: Performing Loans </w:t>
      </w:r>
    </w:p>
    <w:p w:rsidR="00EA271E" w:rsidRDefault="00EA271E" w:rsidP="00EA271E">
      <w:pPr>
        <w:pStyle w:val="NoSpacing"/>
        <w:spacing w:line="360" w:lineRule="auto"/>
        <w:jc w:val="both"/>
        <w:rPr>
          <w:rFonts w:ascii="Times New Roman" w:hAnsi="Times New Roman" w:cs="Times New Roman"/>
          <w:i/>
          <w:sz w:val="24"/>
          <w:szCs w:val="26"/>
        </w:rPr>
      </w:pPr>
      <w:r w:rsidRPr="00C47FDA">
        <w:rPr>
          <w:rFonts w:ascii="Times New Roman" w:hAnsi="Times New Roman" w:cs="Times New Roman"/>
          <w:i/>
          <w:noProof/>
          <w:sz w:val="24"/>
          <w:szCs w:val="26"/>
          <w:lang w:val="en-US"/>
        </w:rPr>
        <w:drawing>
          <wp:inline distT="0" distB="0" distL="0" distR="0">
            <wp:extent cx="4572000" cy="2743200"/>
            <wp:effectExtent l="19050" t="0" r="19050" b="0"/>
            <wp:docPr id="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A271E" w:rsidRPr="00943385" w:rsidRDefault="00EA271E" w:rsidP="00EA271E">
      <w:pPr>
        <w:pStyle w:val="NoSpacing"/>
        <w:spacing w:line="360" w:lineRule="auto"/>
        <w:jc w:val="both"/>
        <w:rPr>
          <w:rFonts w:ascii="Times New Roman" w:hAnsi="Times New Roman" w:cs="Times New Roman"/>
          <w:i/>
          <w:sz w:val="24"/>
          <w:szCs w:val="26"/>
        </w:rPr>
      </w:pP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Looking trend line figure performing loans is in increasing trend but performing loans of Everest is greater than SBI which is greater than Standard Chartered Bank Nepal </w:t>
      </w:r>
      <w:r>
        <w:rPr>
          <w:rFonts w:ascii="Times New Roman" w:hAnsi="Times New Roman" w:cs="Times New Roman"/>
          <w:sz w:val="24"/>
          <w:szCs w:val="24"/>
        </w:rPr>
        <w:lastRenderedPageBreak/>
        <w:t>Limited. And SBI has more steep line than other two banks which means it has increased its pass loan more effectively than other two banks.</w:t>
      </w:r>
    </w:p>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rPr>
          <w:rFonts w:ascii="Times New Roman" w:hAnsi="Times New Roman" w:cs="Times New Roman"/>
          <w:b/>
          <w:sz w:val="28"/>
          <w:szCs w:val="24"/>
        </w:rPr>
      </w:pPr>
      <w:r>
        <w:rPr>
          <w:rFonts w:ascii="Times New Roman" w:hAnsi="Times New Roman" w:cs="Times New Roman"/>
          <w:b/>
          <w:sz w:val="28"/>
          <w:szCs w:val="24"/>
        </w:rPr>
        <w:t xml:space="preserve">4.1.2 Analysis of Non-Performing Loans </w:t>
      </w: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Loans which are not included in Performing Loans are included in this category. It includes restructure/reschedule, sub-standard, doubtful and loss loans. Due to lack of data for restructure/reschedule it is ignored in analysis however other sub-standard, doubtful and loss loan are analyzed with the help of trend line as follows.</w:t>
      </w:r>
    </w:p>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rPr>
          <w:rFonts w:ascii="Times New Roman" w:hAnsi="Times New Roman" w:cs="Times New Roman"/>
          <w:b/>
          <w:sz w:val="24"/>
          <w:szCs w:val="24"/>
        </w:rPr>
      </w:pPr>
      <w:r w:rsidRPr="00F14795">
        <w:rPr>
          <w:rFonts w:ascii="Times New Roman" w:hAnsi="Times New Roman" w:cs="Times New Roman"/>
          <w:b/>
          <w:sz w:val="24"/>
          <w:szCs w:val="24"/>
        </w:rPr>
        <w:t>Non-Performing Loans of Everest Bank Limited</w:t>
      </w:r>
    </w:p>
    <w:p w:rsidR="00EA271E" w:rsidRPr="00FE35F8" w:rsidRDefault="00EA271E" w:rsidP="00EA271E">
      <w:pPr>
        <w:pStyle w:val="NoSpacing"/>
        <w:spacing w:line="360" w:lineRule="auto"/>
        <w:jc w:val="both"/>
        <w:rPr>
          <w:rFonts w:ascii="Times New Roman" w:hAnsi="Times New Roman" w:cs="Times New Roman"/>
          <w:b/>
          <w:sz w:val="24"/>
          <w:szCs w:val="26"/>
        </w:rPr>
      </w:pPr>
      <w:r>
        <w:rPr>
          <w:rFonts w:ascii="Times New Roman" w:hAnsi="Times New Roman" w:cs="Times New Roman"/>
          <w:b/>
          <w:sz w:val="24"/>
          <w:szCs w:val="26"/>
        </w:rPr>
        <w:t>Table</w:t>
      </w:r>
      <w:r w:rsidRPr="00FE35F8">
        <w:rPr>
          <w:rFonts w:ascii="Times New Roman" w:hAnsi="Times New Roman" w:cs="Times New Roman"/>
          <w:b/>
          <w:sz w:val="24"/>
          <w:szCs w:val="26"/>
        </w:rPr>
        <w:t xml:space="preserve"> 4.1.</w:t>
      </w:r>
      <w:r>
        <w:rPr>
          <w:rFonts w:ascii="Times New Roman" w:hAnsi="Times New Roman" w:cs="Times New Roman"/>
          <w:b/>
          <w:sz w:val="24"/>
          <w:szCs w:val="26"/>
        </w:rPr>
        <w:t>2</w:t>
      </w:r>
      <w:r w:rsidR="00E85A89">
        <w:rPr>
          <w:rFonts w:ascii="Times New Roman" w:hAnsi="Times New Roman" w:cs="Times New Roman"/>
          <w:b/>
          <w:sz w:val="24"/>
          <w:szCs w:val="26"/>
        </w:rPr>
        <w:t>.1</w:t>
      </w:r>
      <w:r w:rsidRPr="00FE35F8">
        <w:rPr>
          <w:rFonts w:ascii="Times New Roman" w:hAnsi="Times New Roman" w:cs="Times New Roman"/>
          <w:b/>
          <w:sz w:val="24"/>
          <w:szCs w:val="26"/>
        </w:rPr>
        <w:t>: Non-Performing Loans of Everest Bank Limited</w:t>
      </w:r>
    </w:p>
    <w:tbl>
      <w:tblPr>
        <w:tblW w:w="5397" w:type="dxa"/>
        <w:tblInd w:w="93" w:type="dxa"/>
        <w:tblLook w:val="04A0"/>
      </w:tblPr>
      <w:tblGrid>
        <w:gridCol w:w="1500"/>
        <w:gridCol w:w="1537"/>
        <w:gridCol w:w="1319"/>
        <w:gridCol w:w="1041"/>
      </w:tblGrid>
      <w:tr w:rsidR="00EA271E" w:rsidRPr="00233518" w:rsidTr="00830EDA">
        <w:trPr>
          <w:trHeight w:val="315"/>
        </w:trPr>
        <w:tc>
          <w:tcPr>
            <w:tcW w:w="1500" w:type="dxa"/>
            <w:tcBorders>
              <w:top w:val="nil"/>
              <w:left w:val="nil"/>
              <w:bottom w:val="nil"/>
              <w:right w:val="nil"/>
            </w:tcBorders>
            <w:shd w:val="clear" w:color="auto" w:fill="auto"/>
            <w:noWrap/>
            <w:vAlign w:val="bottom"/>
            <w:hideMark/>
          </w:tcPr>
          <w:p w:rsidR="00EA271E" w:rsidRPr="00233518" w:rsidRDefault="00EA271E" w:rsidP="00830EDA">
            <w:pPr>
              <w:spacing w:after="0" w:line="240" w:lineRule="auto"/>
              <w:rPr>
                <w:rFonts w:eastAsia="Times New Roman"/>
                <w:color w:val="000000"/>
              </w:rPr>
            </w:pPr>
          </w:p>
        </w:tc>
        <w:tc>
          <w:tcPr>
            <w:tcW w:w="1537" w:type="dxa"/>
            <w:tcBorders>
              <w:top w:val="nil"/>
              <w:left w:val="nil"/>
              <w:bottom w:val="nil"/>
              <w:right w:val="nil"/>
            </w:tcBorders>
            <w:shd w:val="clear" w:color="auto" w:fill="auto"/>
            <w:noWrap/>
            <w:vAlign w:val="bottom"/>
            <w:hideMark/>
          </w:tcPr>
          <w:p w:rsidR="00EA271E" w:rsidRPr="00233518" w:rsidRDefault="00EA271E" w:rsidP="00830EDA">
            <w:pPr>
              <w:spacing w:after="0" w:line="240" w:lineRule="auto"/>
              <w:rPr>
                <w:rFonts w:eastAsia="Times New Roman"/>
                <w:color w:val="000000"/>
              </w:rPr>
            </w:pPr>
          </w:p>
        </w:tc>
        <w:tc>
          <w:tcPr>
            <w:tcW w:w="2360" w:type="dxa"/>
            <w:gridSpan w:val="2"/>
            <w:tcBorders>
              <w:top w:val="nil"/>
              <w:left w:val="nil"/>
              <w:bottom w:val="single" w:sz="4" w:space="0" w:color="auto"/>
              <w:right w:val="nil"/>
            </w:tcBorders>
            <w:shd w:val="clear" w:color="auto" w:fill="auto"/>
            <w:noWrap/>
            <w:vAlign w:val="bottom"/>
            <w:hideMark/>
          </w:tcPr>
          <w:p w:rsidR="00EA271E" w:rsidRPr="00233518" w:rsidRDefault="00EA271E" w:rsidP="00830EDA">
            <w:pPr>
              <w:spacing w:after="0" w:line="240" w:lineRule="auto"/>
              <w:jc w:val="right"/>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Rs. In Thousands</w:t>
            </w:r>
          </w:p>
        </w:tc>
      </w:tr>
      <w:tr w:rsidR="00EA271E" w:rsidRPr="00233518" w:rsidTr="00830EDA">
        <w:trPr>
          <w:trHeight w:val="315"/>
        </w:trPr>
        <w:tc>
          <w:tcPr>
            <w:tcW w:w="1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rPr>
                <w:rFonts w:ascii="Times New Roman" w:eastAsia="Times New Roman" w:hAnsi="Times New Roman"/>
                <w:b/>
                <w:bCs/>
                <w:color w:val="000000"/>
                <w:sz w:val="24"/>
                <w:szCs w:val="24"/>
              </w:rPr>
            </w:pPr>
            <w:r>
              <w:rPr>
                <w:rFonts w:ascii="Times New Roman" w:eastAsia="Times New Roman" w:hAnsi="Times New Roman"/>
                <w:b/>
                <w:bCs/>
                <w:color w:val="000000"/>
                <w:sz w:val="24"/>
                <w:szCs w:val="24"/>
              </w:rPr>
              <w:t>FY</w:t>
            </w:r>
          </w:p>
        </w:tc>
        <w:tc>
          <w:tcPr>
            <w:tcW w:w="1537" w:type="dxa"/>
            <w:tcBorders>
              <w:top w:val="single" w:sz="4" w:space="0" w:color="auto"/>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rPr>
                <w:rFonts w:ascii="Times New Roman" w:eastAsia="Times New Roman" w:hAnsi="Times New Roman"/>
                <w:b/>
                <w:bCs/>
                <w:color w:val="000000"/>
                <w:sz w:val="24"/>
                <w:szCs w:val="24"/>
              </w:rPr>
            </w:pPr>
            <w:r w:rsidRPr="00233518">
              <w:rPr>
                <w:rFonts w:ascii="Times New Roman" w:eastAsia="Times New Roman" w:hAnsi="Times New Roman"/>
                <w:b/>
                <w:bCs/>
                <w:color w:val="000000"/>
                <w:sz w:val="24"/>
                <w:szCs w:val="24"/>
              </w:rPr>
              <w:t>Substandard</w:t>
            </w:r>
          </w:p>
        </w:tc>
        <w:tc>
          <w:tcPr>
            <w:tcW w:w="1319" w:type="dxa"/>
            <w:tcBorders>
              <w:top w:val="nil"/>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rPr>
                <w:rFonts w:ascii="Times New Roman" w:eastAsia="Times New Roman" w:hAnsi="Times New Roman"/>
                <w:b/>
                <w:bCs/>
                <w:color w:val="000000"/>
                <w:sz w:val="24"/>
                <w:szCs w:val="24"/>
              </w:rPr>
            </w:pPr>
            <w:r w:rsidRPr="00233518">
              <w:rPr>
                <w:rFonts w:ascii="Times New Roman" w:eastAsia="Times New Roman" w:hAnsi="Times New Roman"/>
                <w:b/>
                <w:bCs/>
                <w:color w:val="000000"/>
                <w:sz w:val="24"/>
                <w:szCs w:val="24"/>
              </w:rPr>
              <w:t>Doubtful</w:t>
            </w:r>
          </w:p>
        </w:tc>
        <w:tc>
          <w:tcPr>
            <w:tcW w:w="1041" w:type="dxa"/>
            <w:tcBorders>
              <w:top w:val="nil"/>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rPr>
                <w:rFonts w:ascii="Times New Roman" w:eastAsia="Times New Roman" w:hAnsi="Times New Roman"/>
                <w:b/>
                <w:bCs/>
                <w:color w:val="000000"/>
                <w:sz w:val="24"/>
                <w:szCs w:val="24"/>
              </w:rPr>
            </w:pPr>
            <w:r w:rsidRPr="00233518">
              <w:rPr>
                <w:rFonts w:ascii="Times New Roman" w:eastAsia="Times New Roman" w:hAnsi="Times New Roman"/>
                <w:b/>
                <w:bCs/>
                <w:color w:val="000000"/>
                <w:sz w:val="24"/>
                <w:szCs w:val="24"/>
              </w:rPr>
              <w:t>Loss</w:t>
            </w:r>
          </w:p>
        </w:tc>
      </w:tr>
      <w:tr w:rsidR="00EA271E" w:rsidRPr="00233518" w:rsidTr="00830EDA">
        <w:trPr>
          <w:trHeight w:val="315"/>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2009/10</w:t>
            </w:r>
          </w:p>
        </w:tc>
        <w:tc>
          <w:tcPr>
            <w:tcW w:w="1537" w:type="dxa"/>
            <w:tcBorders>
              <w:top w:val="nil"/>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jc w:val="right"/>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5469</w:t>
            </w:r>
          </w:p>
        </w:tc>
        <w:tc>
          <w:tcPr>
            <w:tcW w:w="1319" w:type="dxa"/>
            <w:tcBorders>
              <w:top w:val="nil"/>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jc w:val="right"/>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12633</w:t>
            </w:r>
          </w:p>
        </w:tc>
        <w:tc>
          <w:tcPr>
            <w:tcW w:w="1041" w:type="dxa"/>
            <w:tcBorders>
              <w:top w:val="nil"/>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jc w:val="right"/>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25603</w:t>
            </w:r>
          </w:p>
        </w:tc>
      </w:tr>
      <w:tr w:rsidR="00EA271E" w:rsidRPr="00233518" w:rsidTr="00830EDA">
        <w:trPr>
          <w:trHeight w:val="315"/>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2010/11</w:t>
            </w:r>
          </w:p>
        </w:tc>
        <w:tc>
          <w:tcPr>
            <w:tcW w:w="1537" w:type="dxa"/>
            <w:tcBorders>
              <w:top w:val="nil"/>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jc w:val="right"/>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72920</w:t>
            </w:r>
          </w:p>
        </w:tc>
        <w:tc>
          <w:tcPr>
            <w:tcW w:w="1319" w:type="dxa"/>
            <w:tcBorders>
              <w:top w:val="nil"/>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jc w:val="right"/>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4409</w:t>
            </w:r>
          </w:p>
        </w:tc>
        <w:tc>
          <w:tcPr>
            <w:tcW w:w="1041" w:type="dxa"/>
            <w:tcBorders>
              <w:top w:val="nil"/>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jc w:val="right"/>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16974</w:t>
            </w:r>
          </w:p>
        </w:tc>
      </w:tr>
      <w:tr w:rsidR="00EA271E" w:rsidRPr="00233518" w:rsidTr="00830EDA">
        <w:trPr>
          <w:trHeight w:val="315"/>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2011/12</w:t>
            </w:r>
          </w:p>
        </w:tc>
        <w:tc>
          <w:tcPr>
            <w:tcW w:w="1537" w:type="dxa"/>
            <w:tcBorders>
              <w:top w:val="nil"/>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jc w:val="right"/>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77414</w:t>
            </w:r>
          </w:p>
        </w:tc>
        <w:tc>
          <w:tcPr>
            <w:tcW w:w="1319" w:type="dxa"/>
            <w:tcBorders>
              <w:top w:val="nil"/>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jc w:val="right"/>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10449</w:t>
            </w:r>
          </w:p>
        </w:tc>
        <w:tc>
          <w:tcPr>
            <w:tcW w:w="1041" w:type="dxa"/>
            <w:tcBorders>
              <w:top w:val="nil"/>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jc w:val="right"/>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218878</w:t>
            </w:r>
          </w:p>
        </w:tc>
      </w:tr>
      <w:tr w:rsidR="00EA271E" w:rsidRPr="00233518" w:rsidTr="00830EDA">
        <w:trPr>
          <w:trHeight w:val="315"/>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2012/13</w:t>
            </w:r>
          </w:p>
        </w:tc>
        <w:tc>
          <w:tcPr>
            <w:tcW w:w="1537" w:type="dxa"/>
            <w:tcBorders>
              <w:top w:val="nil"/>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jc w:val="right"/>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6462</w:t>
            </w:r>
          </w:p>
        </w:tc>
        <w:tc>
          <w:tcPr>
            <w:tcW w:w="1319" w:type="dxa"/>
            <w:tcBorders>
              <w:top w:val="nil"/>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jc w:val="right"/>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10409</w:t>
            </w:r>
          </w:p>
        </w:tc>
        <w:tc>
          <w:tcPr>
            <w:tcW w:w="1041" w:type="dxa"/>
            <w:tcBorders>
              <w:top w:val="nil"/>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jc w:val="right"/>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259327</w:t>
            </w:r>
          </w:p>
        </w:tc>
      </w:tr>
      <w:tr w:rsidR="00EA271E" w:rsidRPr="00233518" w:rsidTr="00830EDA">
        <w:trPr>
          <w:trHeight w:val="315"/>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2013/14</w:t>
            </w:r>
          </w:p>
        </w:tc>
        <w:tc>
          <w:tcPr>
            <w:tcW w:w="1537" w:type="dxa"/>
            <w:tcBorders>
              <w:top w:val="nil"/>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jc w:val="right"/>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6228</w:t>
            </w:r>
          </w:p>
        </w:tc>
        <w:tc>
          <w:tcPr>
            <w:tcW w:w="1319" w:type="dxa"/>
            <w:tcBorders>
              <w:top w:val="nil"/>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jc w:val="right"/>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168430</w:t>
            </w:r>
          </w:p>
        </w:tc>
        <w:tc>
          <w:tcPr>
            <w:tcW w:w="1041" w:type="dxa"/>
            <w:tcBorders>
              <w:top w:val="nil"/>
              <w:left w:val="nil"/>
              <w:bottom w:val="single" w:sz="4" w:space="0" w:color="auto"/>
              <w:right w:val="single" w:sz="4" w:space="0" w:color="auto"/>
            </w:tcBorders>
            <w:shd w:val="clear" w:color="auto" w:fill="auto"/>
            <w:noWrap/>
            <w:vAlign w:val="bottom"/>
            <w:hideMark/>
          </w:tcPr>
          <w:p w:rsidR="00EA271E" w:rsidRPr="00233518" w:rsidRDefault="00EA271E" w:rsidP="00830EDA">
            <w:pPr>
              <w:spacing w:after="0" w:line="240" w:lineRule="auto"/>
              <w:jc w:val="right"/>
              <w:rPr>
                <w:rFonts w:ascii="Times New Roman" w:eastAsia="Times New Roman" w:hAnsi="Times New Roman"/>
                <w:color w:val="000000"/>
                <w:sz w:val="24"/>
                <w:szCs w:val="24"/>
              </w:rPr>
            </w:pPr>
            <w:r w:rsidRPr="00233518">
              <w:rPr>
                <w:rFonts w:ascii="Times New Roman" w:eastAsia="Times New Roman" w:hAnsi="Times New Roman"/>
                <w:color w:val="000000"/>
                <w:sz w:val="24"/>
                <w:szCs w:val="24"/>
              </w:rPr>
              <w:t>295745</w:t>
            </w:r>
          </w:p>
        </w:tc>
      </w:tr>
    </w:tbl>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Source: Compiled from annual reports of banks</w:t>
      </w:r>
    </w:p>
    <w:p w:rsidR="00EA271E" w:rsidRDefault="00EA271E" w:rsidP="00EA271E">
      <w:pPr>
        <w:pStyle w:val="NoSpacing"/>
        <w:spacing w:line="360" w:lineRule="auto"/>
        <w:jc w:val="both"/>
        <w:rPr>
          <w:rFonts w:ascii="Times New Roman" w:hAnsi="Times New Roman" w:cs="Times New Roman"/>
          <w:b/>
          <w:sz w:val="24"/>
          <w:szCs w:val="26"/>
        </w:rPr>
      </w:pPr>
    </w:p>
    <w:p w:rsidR="00EA271E" w:rsidRPr="00FE35F8" w:rsidRDefault="00EA271E" w:rsidP="00EA271E">
      <w:pPr>
        <w:pStyle w:val="NoSpacing"/>
        <w:spacing w:line="360" w:lineRule="auto"/>
        <w:jc w:val="both"/>
        <w:rPr>
          <w:rFonts w:ascii="Times New Roman" w:hAnsi="Times New Roman" w:cs="Times New Roman"/>
          <w:b/>
          <w:sz w:val="24"/>
          <w:szCs w:val="26"/>
        </w:rPr>
      </w:pPr>
      <w:r w:rsidRPr="00FE35F8">
        <w:rPr>
          <w:rFonts w:ascii="Times New Roman" w:hAnsi="Times New Roman" w:cs="Times New Roman"/>
          <w:b/>
          <w:sz w:val="24"/>
          <w:szCs w:val="26"/>
        </w:rPr>
        <w:t>Figure 4.1.</w:t>
      </w:r>
      <w:r>
        <w:rPr>
          <w:rFonts w:ascii="Times New Roman" w:hAnsi="Times New Roman" w:cs="Times New Roman"/>
          <w:b/>
          <w:sz w:val="24"/>
          <w:szCs w:val="26"/>
        </w:rPr>
        <w:t>2</w:t>
      </w:r>
      <w:r w:rsidR="00E85A89">
        <w:rPr>
          <w:rFonts w:ascii="Times New Roman" w:hAnsi="Times New Roman" w:cs="Times New Roman"/>
          <w:b/>
          <w:sz w:val="24"/>
          <w:szCs w:val="26"/>
        </w:rPr>
        <w:t>.1</w:t>
      </w:r>
      <w:r w:rsidRPr="00FE35F8">
        <w:rPr>
          <w:rFonts w:ascii="Times New Roman" w:hAnsi="Times New Roman" w:cs="Times New Roman"/>
          <w:b/>
          <w:sz w:val="24"/>
          <w:szCs w:val="26"/>
        </w:rPr>
        <w:t xml:space="preserve"> Non-Performing Loans of Everest Bank Limited</w:t>
      </w:r>
    </w:p>
    <w:p w:rsidR="00EA271E" w:rsidRDefault="00EA271E" w:rsidP="00EA271E">
      <w:pPr>
        <w:pStyle w:val="NoSpacing"/>
        <w:spacing w:line="360" w:lineRule="auto"/>
        <w:rPr>
          <w:rFonts w:ascii="Times New Roman" w:hAnsi="Times New Roman" w:cs="Times New Roman"/>
          <w:sz w:val="24"/>
          <w:szCs w:val="24"/>
        </w:rPr>
      </w:pPr>
      <w:r w:rsidRPr="00F14795">
        <w:rPr>
          <w:rFonts w:ascii="Times New Roman" w:hAnsi="Times New Roman" w:cs="Times New Roman"/>
          <w:noProof/>
          <w:sz w:val="24"/>
          <w:szCs w:val="24"/>
          <w:lang w:val="en-US"/>
        </w:rPr>
        <w:drawing>
          <wp:inline distT="0" distB="0" distL="0" distR="0">
            <wp:extent cx="4572000" cy="2876550"/>
            <wp:effectExtent l="19050" t="0" r="19050" b="0"/>
            <wp:docPr id="2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From figure it is seen that Everest Bank Limited able to decreased it substandard loans significantly but not doubtful and loss loans.</w:t>
      </w:r>
    </w:p>
    <w:p w:rsidR="00E85A89" w:rsidRDefault="00E85A89" w:rsidP="00EA271E">
      <w:pPr>
        <w:pStyle w:val="NoSpacing"/>
        <w:spacing w:line="360" w:lineRule="auto"/>
        <w:rPr>
          <w:rFonts w:ascii="Times New Roman" w:hAnsi="Times New Roman" w:cs="Times New Roman"/>
          <w:b/>
          <w:sz w:val="24"/>
          <w:szCs w:val="24"/>
        </w:rPr>
      </w:pPr>
    </w:p>
    <w:p w:rsidR="00EA271E" w:rsidRDefault="00EA271E" w:rsidP="00EA271E">
      <w:pPr>
        <w:pStyle w:val="NoSpacing"/>
        <w:spacing w:line="360" w:lineRule="auto"/>
        <w:rPr>
          <w:rFonts w:ascii="Times New Roman" w:hAnsi="Times New Roman" w:cs="Times New Roman"/>
          <w:b/>
          <w:sz w:val="24"/>
          <w:szCs w:val="24"/>
        </w:rPr>
      </w:pPr>
      <w:r w:rsidRPr="00F14795">
        <w:rPr>
          <w:rFonts w:ascii="Times New Roman" w:hAnsi="Times New Roman" w:cs="Times New Roman"/>
          <w:b/>
          <w:sz w:val="24"/>
          <w:szCs w:val="24"/>
        </w:rPr>
        <w:t xml:space="preserve">Non-Performing Loans of </w:t>
      </w:r>
      <w:r>
        <w:rPr>
          <w:rFonts w:ascii="Times New Roman" w:hAnsi="Times New Roman" w:cs="Times New Roman"/>
          <w:b/>
          <w:sz w:val="24"/>
          <w:szCs w:val="24"/>
        </w:rPr>
        <w:t xml:space="preserve">Nepal SBI Bank Ltd </w:t>
      </w:r>
    </w:p>
    <w:p w:rsidR="00EA271E" w:rsidRPr="00FE35F8" w:rsidRDefault="00EA271E" w:rsidP="00EA271E">
      <w:pPr>
        <w:pStyle w:val="NoSpacing"/>
        <w:spacing w:line="360" w:lineRule="auto"/>
        <w:jc w:val="both"/>
        <w:rPr>
          <w:rFonts w:ascii="Times New Roman" w:hAnsi="Times New Roman" w:cs="Times New Roman"/>
          <w:b/>
          <w:sz w:val="24"/>
          <w:szCs w:val="26"/>
        </w:rPr>
      </w:pPr>
      <w:r>
        <w:rPr>
          <w:rFonts w:ascii="Times New Roman" w:hAnsi="Times New Roman" w:cs="Times New Roman"/>
          <w:b/>
          <w:sz w:val="24"/>
          <w:szCs w:val="26"/>
        </w:rPr>
        <w:t>Table</w:t>
      </w:r>
      <w:r w:rsidRPr="00FE35F8">
        <w:rPr>
          <w:rFonts w:ascii="Times New Roman" w:hAnsi="Times New Roman" w:cs="Times New Roman"/>
          <w:b/>
          <w:sz w:val="24"/>
          <w:szCs w:val="26"/>
        </w:rPr>
        <w:t xml:space="preserve"> 4.1</w:t>
      </w:r>
      <w:r>
        <w:rPr>
          <w:rFonts w:ascii="Times New Roman" w:hAnsi="Times New Roman" w:cs="Times New Roman"/>
          <w:b/>
          <w:sz w:val="24"/>
          <w:szCs w:val="26"/>
        </w:rPr>
        <w:t>.2</w:t>
      </w:r>
      <w:r w:rsidR="00E85A89">
        <w:rPr>
          <w:rFonts w:ascii="Times New Roman" w:hAnsi="Times New Roman" w:cs="Times New Roman"/>
          <w:b/>
          <w:sz w:val="24"/>
          <w:szCs w:val="26"/>
        </w:rPr>
        <w:t>.2</w:t>
      </w:r>
      <w:r>
        <w:rPr>
          <w:rFonts w:ascii="Times New Roman" w:hAnsi="Times New Roman" w:cs="Times New Roman"/>
          <w:b/>
          <w:sz w:val="24"/>
          <w:szCs w:val="26"/>
        </w:rPr>
        <w:t xml:space="preserve"> </w:t>
      </w:r>
      <w:r w:rsidRPr="00FE35F8">
        <w:rPr>
          <w:rFonts w:ascii="Times New Roman" w:hAnsi="Times New Roman" w:cs="Times New Roman"/>
          <w:b/>
          <w:sz w:val="24"/>
          <w:szCs w:val="26"/>
        </w:rPr>
        <w:t xml:space="preserve">: Non-Performing Loans of </w:t>
      </w:r>
      <w:r>
        <w:rPr>
          <w:rFonts w:ascii="Times New Roman" w:hAnsi="Times New Roman" w:cs="Times New Roman"/>
          <w:b/>
          <w:sz w:val="24"/>
          <w:szCs w:val="26"/>
        </w:rPr>
        <w:t>Nepal SBI Bank Ltd</w:t>
      </w:r>
    </w:p>
    <w:tbl>
      <w:tblPr>
        <w:tblW w:w="5397" w:type="dxa"/>
        <w:tblInd w:w="93" w:type="dxa"/>
        <w:tblLook w:val="04A0"/>
      </w:tblPr>
      <w:tblGrid>
        <w:gridCol w:w="1500"/>
        <w:gridCol w:w="1537"/>
        <w:gridCol w:w="1319"/>
        <w:gridCol w:w="1041"/>
      </w:tblGrid>
      <w:tr w:rsidR="00EA271E" w:rsidRPr="00324F53" w:rsidTr="00830EDA">
        <w:trPr>
          <w:trHeight w:val="315"/>
        </w:trPr>
        <w:tc>
          <w:tcPr>
            <w:tcW w:w="1500" w:type="dxa"/>
            <w:tcBorders>
              <w:top w:val="nil"/>
              <w:left w:val="nil"/>
              <w:bottom w:val="nil"/>
              <w:right w:val="nil"/>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color w:val="000000"/>
                <w:sz w:val="24"/>
                <w:szCs w:val="24"/>
              </w:rPr>
            </w:pPr>
          </w:p>
        </w:tc>
        <w:tc>
          <w:tcPr>
            <w:tcW w:w="1537" w:type="dxa"/>
            <w:tcBorders>
              <w:top w:val="nil"/>
              <w:left w:val="nil"/>
              <w:bottom w:val="nil"/>
              <w:right w:val="nil"/>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color w:val="000000"/>
                <w:sz w:val="24"/>
                <w:szCs w:val="24"/>
              </w:rPr>
            </w:pPr>
          </w:p>
        </w:tc>
        <w:tc>
          <w:tcPr>
            <w:tcW w:w="2360" w:type="dxa"/>
            <w:gridSpan w:val="2"/>
            <w:tcBorders>
              <w:top w:val="nil"/>
              <w:left w:val="nil"/>
              <w:bottom w:val="single" w:sz="4" w:space="0" w:color="auto"/>
              <w:right w:val="nil"/>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Rs. in Million</w:t>
            </w:r>
          </w:p>
        </w:tc>
      </w:tr>
      <w:tr w:rsidR="00EA271E" w:rsidRPr="00324F53" w:rsidTr="00830EDA">
        <w:trPr>
          <w:trHeight w:val="315"/>
        </w:trPr>
        <w:tc>
          <w:tcPr>
            <w:tcW w:w="1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b/>
                <w:bCs/>
                <w:color w:val="000000"/>
                <w:sz w:val="24"/>
                <w:szCs w:val="24"/>
              </w:rPr>
            </w:pPr>
            <w:r>
              <w:rPr>
                <w:rFonts w:ascii="Times New Roman" w:eastAsia="Times New Roman" w:hAnsi="Times New Roman"/>
                <w:b/>
                <w:bCs/>
                <w:color w:val="000000"/>
                <w:sz w:val="24"/>
                <w:szCs w:val="24"/>
              </w:rPr>
              <w:t>FY</w:t>
            </w:r>
          </w:p>
        </w:tc>
        <w:tc>
          <w:tcPr>
            <w:tcW w:w="1537" w:type="dxa"/>
            <w:tcBorders>
              <w:top w:val="single" w:sz="4" w:space="0" w:color="auto"/>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b/>
                <w:bCs/>
                <w:color w:val="000000"/>
                <w:sz w:val="24"/>
                <w:szCs w:val="24"/>
              </w:rPr>
            </w:pPr>
            <w:r w:rsidRPr="00324F53">
              <w:rPr>
                <w:rFonts w:ascii="Times New Roman" w:eastAsia="Times New Roman" w:hAnsi="Times New Roman"/>
                <w:b/>
                <w:bCs/>
                <w:color w:val="000000"/>
                <w:sz w:val="24"/>
                <w:szCs w:val="24"/>
              </w:rPr>
              <w:t>Substandard</w:t>
            </w:r>
          </w:p>
        </w:tc>
        <w:tc>
          <w:tcPr>
            <w:tcW w:w="1319"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b/>
                <w:bCs/>
                <w:color w:val="000000"/>
                <w:sz w:val="24"/>
                <w:szCs w:val="24"/>
              </w:rPr>
            </w:pPr>
            <w:r w:rsidRPr="00324F53">
              <w:rPr>
                <w:rFonts w:ascii="Times New Roman" w:eastAsia="Times New Roman" w:hAnsi="Times New Roman"/>
                <w:b/>
                <w:bCs/>
                <w:color w:val="000000"/>
                <w:sz w:val="24"/>
                <w:szCs w:val="24"/>
              </w:rPr>
              <w:t>Doubtful</w:t>
            </w:r>
          </w:p>
        </w:tc>
        <w:tc>
          <w:tcPr>
            <w:tcW w:w="1041"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b/>
                <w:bCs/>
                <w:color w:val="000000"/>
                <w:sz w:val="24"/>
                <w:szCs w:val="24"/>
              </w:rPr>
            </w:pPr>
            <w:r w:rsidRPr="00324F53">
              <w:rPr>
                <w:rFonts w:ascii="Times New Roman" w:eastAsia="Times New Roman" w:hAnsi="Times New Roman"/>
                <w:b/>
                <w:bCs/>
                <w:color w:val="000000"/>
                <w:sz w:val="24"/>
                <w:szCs w:val="24"/>
              </w:rPr>
              <w:t>Loss</w:t>
            </w:r>
          </w:p>
        </w:tc>
      </w:tr>
      <w:tr w:rsidR="00EA271E" w:rsidRPr="00324F53" w:rsidTr="00830EDA">
        <w:trPr>
          <w:trHeight w:val="315"/>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2009/10</w:t>
            </w:r>
          </w:p>
        </w:tc>
        <w:tc>
          <w:tcPr>
            <w:tcW w:w="1537"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12975</w:t>
            </w:r>
          </w:p>
        </w:tc>
        <w:tc>
          <w:tcPr>
            <w:tcW w:w="1319"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1113</w:t>
            </w:r>
          </w:p>
        </w:tc>
        <w:tc>
          <w:tcPr>
            <w:tcW w:w="1041"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251044</w:t>
            </w:r>
          </w:p>
        </w:tc>
      </w:tr>
      <w:tr w:rsidR="00EA271E" w:rsidRPr="00324F53" w:rsidTr="00830EDA">
        <w:trPr>
          <w:trHeight w:val="315"/>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2010/11</w:t>
            </w:r>
          </w:p>
        </w:tc>
        <w:tc>
          <w:tcPr>
            <w:tcW w:w="1537"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2396</w:t>
            </w:r>
          </w:p>
        </w:tc>
        <w:tc>
          <w:tcPr>
            <w:tcW w:w="1319"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1799</w:t>
            </w:r>
          </w:p>
        </w:tc>
        <w:tc>
          <w:tcPr>
            <w:tcW w:w="1041"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95158</w:t>
            </w:r>
          </w:p>
        </w:tc>
      </w:tr>
      <w:tr w:rsidR="00EA271E" w:rsidRPr="00324F53" w:rsidTr="00830EDA">
        <w:trPr>
          <w:trHeight w:val="315"/>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2011/12</w:t>
            </w:r>
          </w:p>
        </w:tc>
        <w:tc>
          <w:tcPr>
            <w:tcW w:w="1537"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4583</w:t>
            </w:r>
          </w:p>
        </w:tc>
        <w:tc>
          <w:tcPr>
            <w:tcW w:w="1319"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2846</w:t>
            </w:r>
          </w:p>
        </w:tc>
        <w:tc>
          <w:tcPr>
            <w:tcW w:w="1041"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30012</w:t>
            </w:r>
          </w:p>
        </w:tc>
      </w:tr>
      <w:tr w:rsidR="00EA271E" w:rsidRPr="00324F53" w:rsidTr="00830EDA">
        <w:trPr>
          <w:trHeight w:val="315"/>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2012/13</w:t>
            </w:r>
          </w:p>
        </w:tc>
        <w:tc>
          <w:tcPr>
            <w:tcW w:w="1537"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0</w:t>
            </w:r>
          </w:p>
        </w:tc>
        <w:tc>
          <w:tcPr>
            <w:tcW w:w="1319"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0</w:t>
            </w:r>
          </w:p>
        </w:tc>
        <w:tc>
          <w:tcPr>
            <w:tcW w:w="1041"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81060</w:t>
            </w:r>
          </w:p>
        </w:tc>
      </w:tr>
      <w:tr w:rsidR="00EA271E" w:rsidRPr="00324F53" w:rsidTr="00830EDA">
        <w:trPr>
          <w:trHeight w:val="315"/>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2013/14</w:t>
            </w:r>
          </w:p>
        </w:tc>
        <w:tc>
          <w:tcPr>
            <w:tcW w:w="1537"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9370</w:t>
            </w:r>
          </w:p>
        </w:tc>
        <w:tc>
          <w:tcPr>
            <w:tcW w:w="1319"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11533</w:t>
            </w:r>
          </w:p>
        </w:tc>
        <w:tc>
          <w:tcPr>
            <w:tcW w:w="1041"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43256</w:t>
            </w:r>
          </w:p>
        </w:tc>
      </w:tr>
    </w:tbl>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Source: Compiled from annual reports of banks</w:t>
      </w:r>
    </w:p>
    <w:p w:rsidR="00EA271E" w:rsidRDefault="00EA271E" w:rsidP="00EA271E">
      <w:pPr>
        <w:pStyle w:val="NoSpacing"/>
        <w:spacing w:line="360" w:lineRule="auto"/>
        <w:rPr>
          <w:rFonts w:ascii="Times New Roman" w:hAnsi="Times New Roman" w:cs="Times New Roman"/>
          <w:b/>
          <w:sz w:val="24"/>
          <w:szCs w:val="24"/>
        </w:rPr>
      </w:pPr>
    </w:p>
    <w:p w:rsidR="00E85A89" w:rsidRDefault="00E85A89" w:rsidP="00EA271E">
      <w:pPr>
        <w:pStyle w:val="NoSpacing"/>
        <w:spacing w:line="360" w:lineRule="auto"/>
        <w:rPr>
          <w:rFonts w:ascii="Times New Roman" w:hAnsi="Times New Roman" w:cs="Times New Roman"/>
          <w:b/>
          <w:sz w:val="24"/>
          <w:szCs w:val="24"/>
        </w:rPr>
      </w:pPr>
    </w:p>
    <w:p w:rsidR="00EA271E" w:rsidRPr="00FE35F8" w:rsidRDefault="00EA271E" w:rsidP="00EA271E">
      <w:pPr>
        <w:pStyle w:val="NoSpacing"/>
        <w:spacing w:line="360" w:lineRule="auto"/>
        <w:jc w:val="both"/>
        <w:rPr>
          <w:rFonts w:ascii="Times New Roman" w:hAnsi="Times New Roman" w:cs="Times New Roman"/>
          <w:b/>
          <w:sz w:val="24"/>
          <w:szCs w:val="26"/>
        </w:rPr>
      </w:pPr>
      <w:r w:rsidRPr="00FE35F8">
        <w:rPr>
          <w:rFonts w:ascii="Times New Roman" w:hAnsi="Times New Roman" w:cs="Times New Roman"/>
          <w:b/>
          <w:sz w:val="24"/>
          <w:szCs w:val="26"/>
        </w:rPr>
        <w:t>Figure 4.1</w:t>
      </w:r>
      <w:r>
        <w:rPr>
          <w:rFonts w:ascii="Times New Roman" w:hAnsi="Times New Roman" w:cs="Times New Roman"/>
          <w:b/>
          <w:sz w:val="24"/>
          <w:szCs w:val="26"/>
        </w:rPr>
        <w:t>.2</w:t>
      </w:r>
      <w:r w:rsidR="00E85A89">
        <w:rPr>
          <w:rFonts w:ascii="Times New Roman" w:hAnsi="Times New Roman" w:cs="Times New Roman"/>
          <w:b/>
          <w:sz w:val="24"/>
          <w:szCs w:val="26"/>
        </w:rPr>
        <w:t>.2</w:t>
      </w:r>
      <w:r>
        <w:rPr>
          <w:rFonts w:ascii="Times New Roman" w:hAnsi="Times New Roman" w:cs="Times New Roman"/>
          <w:b/>
          <w:sz w:val="24"/>
          <w:szCs w:val="26"/>
        </w:rPr>
        <w:t xml:space="preserve"> </w:t>
      </w:r>
      <w:r w:rsidRPr="00FE35F8">
        <w:rPr>
          <w:rFonts w:ascii="Times New Roman" w:hAnsi="Times New Roman" w:cs="Times New Roman"/>
          <w:b/>
          <w:sz w:val="24"/>
          <w:szCs w:val="26"/>
        </w:rPr>
        <w:t xml:space="preserve">: Non-Performing Loans of </w:t>
      </w:r>
      <w:r>
        <w:rPr>
          <w:rFonts w:ascii="Times New Roman" w:hAnsi="Times New Roman" w:cs="Times New Roman"/>
          <w:b/>
          <w:sz w:val="24"/>
          <w:szCs w:val="26"/>
        </w:rPr>
        <w:t>Nepal SBI Bank Ltd</w:t>
      </w:r>
    </w:p>
    <w:p w:rsidR="00EA271E" w:rsidRDefault="00EA271E" w:rsidP="00EA271E">
      <w:pPr>
        <w:pStyle w:val="NoSpacing"/>
        <w:spacing w:line="360" w:lineRule="auto"/>
        <w:rPr>
          <w:rFonts w:ascii="Times New Roman" w:hAnsi="Times New Roman" w:cs="Times New Roman"/>
          <w:sz w:val="24"/>
          <w:szCs w:val="24"/>
        </w:rPr>
      </w:pPr>
      <w:r w:rsidRPr="001F2B97">
        <w:rPr>
          <w:rFonts w:ascii="Times New Roman" w:hAnsi="Times New Roman" w:cs="Times New Roman"/>
          <w:noProof/>
          <w:sz w:val="24"/>
          <w:szCs w:val="24"/>
          <w:lang w:val="en-US"/>
        </w:rPr>
        <w:drawing>
          <wp:inline distT="0" distB="0" distL="0" distR="0">
            <wp:extent cx="4572000" cy="2838450"/>
            <wp:effectExtent l="19050" t="0" r="19050" b="0"/>
            <wp:docPr id="2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Above figure shows that Nepal SBI Bank Ltd significantly decreased its loss loan and substandard and doubtful loan also has minimal increasing order.</w:t>
      </w:r>
    </w:p>
    <w:p w:rsidR="00EA271E" w:rsidRDefault="00EA271E" w:rsidP="00EA271E">
      <w:pPr>
        <w:pStyle w:val="NoSpacing"/>
        <w:spacing w:line="360" w:lineRule="auto"/>
        <w:jc w:val="both"/>
        <w:rPr>
          <w:rFonts w:ascii="Times New Roman" w:hAnsi="Times New Roman" w:cs="Times New Roman"/>
          <w:sz w:val="24"/>
          <w:szCs w:val="24"/>
        </w:rPr>
      </w:pPr>
    </w:p>
    <w:p w:rsidR="00E85A89" w:rsidRDefault="00E85A89" w:rsidP="00EA271E">
      <w:pPr>
        <w:pStyle w:val="NoSpacing"/>
        <w:spacing w:line="360" w:lineRule="auto"/>
        <w:jc w:val="both"/>
        <w:rPr>
          <w:rFonts w:ascii="Times New Roman" w:hAnsi="Times New Roman" w:cs="Times New Roman"/>
          <w:sz w:val="24"/>
          <w:szCs w:val="24"/>
        </w:rPr>
      </w:pPr>
    </w:p>
    <w:p w:rsidR="00E85A89" w:rsidRDefault="00E85A89" w:rsidP="00EA271E">
      <w:pPr>
        <w:pStyle w:val="NoSpacing"/>
        <w:spacing w:line="360" w:lineRule="auto"/>
        <w:jc w:val="both"/>
        <w:rPr>
          <w:rFonts w:ascii="Times New Roman" w:hAnsi="Times New Roman" w:cs="Times New Roman"/>
          <w:sz w:val="24"/>
          <w:szCs w:val="24"/>
        </w:rPr>
      </w:pPr>
    </w:p>
    <w:p w:rsidR="00E85A89" w:rsidRDefault="00E85A89" w:rsidP="00EA271E">
      <w:pPr>
        <w:pStyle w:val="NoSpacing"/>
        <w:spacing w:line="360" w:lineRule="auto"/>
        <w:jc w:val="both"/>
        <w:rPr>
          <w:rFonts w:ascii="Times New Roman" w:hAnsi="Times New Roman" w:cs="Times New Roman"/>
          <w:sz w:val="24"/>
          <w:szCs w:val="24"/>
        </w:rPr>
      </w:pPr>
    </w:p>
    <w:p w:rsidR="00E85A89" w:rsidRDefault="00E85A89" w:rsidP="00EA271E">
      <w:pPr>
        <w:pStyle w:val="NoSpacing"/>
        <w:spacing w:line="360" w:lineRule="auto"/>
        <w:jc w:val="both"/>
        <w:rPr>
          <w:rFonts w:ascii="Times New Roman" w:hAnsi="Times New Roman" w:cs="Times New Roman"/>
          <w:sz w:val="24"/>
          <w:szCs w:val="24"/>
        </w:rPr>
      </w:pPr>
    </w:p>
    <w:p w:rsidR="00E85A89" w:rsidRDefault="00E85A89" w:rsidP="00EA271E">
      <w:pPr>
        <w:pStyle w:val="NoSpacing"/>
        <w:spacing w:line="360" w:lineRule="auto"/>
        <w:jc w:val="both"/>
        <w:rPr>
          <w:rFonts w:ascii="Times New Roman" w:hAnsi="Times New Roman" w:cs="Times New Roman"/>
          <w:sz w:val="24"/>
          <w:szCs w:val="24"/>
        </w:rPr>
      </w:pPr>
    </w:p>
    <w:p w:rsidR="00E85A89" w:rsidRDefault="00E85A89" w:rsidP="00EA271E">
      <w:pPr>
        <w:pStyle w:val="NoSpacing"/>
        <w:spacing w:line="360" w:lineRule="auto"/>
        <w:jc w:val="both"/>
        <w:rPr>
          <w:rFonts w:ascii="Times New Roman" w:hAnsi="Times New Roman" w:cs="Times New Roman"/>
          <w:sz w:val="24"/>
          <w:szCs w:val="24"/>
        </w:rPr>
      </w:pPr>
    </w:p>
    <w:p w:rsidR="00EA271E" w:rsidRDefault="00EA271E" w:rsidP="00EA271E">
      <w:pPr>
        <w:pStyle w:val="NoSpacing"/>
        <w:spacing w:line="360" w:lineRule="auto"/>
        <w:rPr>
          <w:rFonts w:ascii="Times New Roman" w:hAnsi="Times New Roman" w:cs="Times New Roman"/>
          <w:b/>
          <w:sz w:val="24"/>
          <w:szCs w:val="24"/>
        </w:rPr>
      </w:pPr>
      <w:r w:rsidRPr="00F14795">
        <w:rPr>
          <w:rFonts w:ascii="Times New Roman" w:hAnsi="Times New Roman" w:cs="Times New Roman"/>
          <w:b/>
          <w:sz w:val="24"/>
          <w:szCs w:val="24"/>
        </w:rPr>
        <w:lastRenderedPageBreak/>
        <w:t xml:space="preserve">Non-Performing Loans of </w:t>
      </w:r>
      <w:r>
        <w:rPr>
          <w:rFonts w:ascii="Times New Roman" w:hAnsi="Times New Roman" w:cs="Times New Roman"/>
          <w:b/>
          <w:sz w:val="24"/>
          <w:szCs w:val="24"/>
        </w:rPr>
        <w:t xml:space="preserve">Standard Chartered Bank Nepal </w:t>
      </w:r>
    </w:p>
    <w:p w:rsidR="00EA271E" w:rsidRPr="00FE35F8" w:rsidRDefault="00EA271E" w:rsidP="00EA271E">
      <w:pPr>
        <w:pStyle w:val="NoSpacing"/>
        <w:spacing w:line="360" w:lineRule="auto"/>
        <w:jc w:val="both"/>
        <w:rPr>
          <w:rFonts w:ascii="Times New Roman" w:hAnsi="Times New Roman" w:cs="Times New Roman"/>
          <w:b/>
          <w:sz w:val="24"/>
          <w:szCs w:val="26"/>
        </w:rPr>
      </w:pPr>
      <w:r>
        <w:rPr>
          <w:rFonts w:ascii="Times New Roman" w:hAnsi="Times New Roman" w:cs="Times New Roman"/>
          <w:b/>
          <w:sz w:val="24"/>
          <w:szCs w:val="26"/>
        </w:rPr>
        <w:t>Table</w:t>
      </w:r>
      <w:r w:rsidRPr="00FE35F8">
        <w:rPr>
          <w:rFonts w:ascii="Times New Roman" w:hAnsi="Times New Roman" w:cs="Times New Roman"/>
          <w:b/>
          <w:sz w:val="24"/>
          <w:szCs w:val="26"/>
        </w:rPr>
        <w:t xml:space="preserve"> 4.1.</w:t>
      </w:r>
      <w:r>
        <w:rPr>
          <w:rFonts w:ascii="Times New Roman" w:hAnsi="Times New Roman" w:cs="Times New Roman"/>
          <w:b/>
          <w:sz w:val="24"/>
          <w:szCs w:val="26"/>
        </w:rPr>
        <w:t>2</w:t>
      </w:r>
      <w:r w:rsidR="00E85A89">
        <w:rPr>
          <w:rFonts w:ascii="Times New Roman" w:hAnsi="Times New Roman" w:cs="Times New Roman"/>
          <w:b/>
          <w:sz w:val="24"/>
          <w:szCs w:val="26"/>
        </w:rPr>
        <w:t>.3</w:t>
      </w:r>
      <w:r>
        <w:rPr>
          <w:rFonts w:ascii="Times New Roman" w:hAnsi="Times New Roman" w:cs="Times New Roman"/>
          <w:b/>
          <w:sz w:val="24"/>
          <w:szCs w:val="26"/>
        </w:rPr>
        <w:t xml:space="preserve"> </w:t>
      </w:r>
      <w:r w:rsidRPr="00FE35F8">
        <w:rPr>
          <w:rFonts w:ascii="Times New Roman" w:hAnsi="Times New Roman" w:cs="Times New Roman"/>
          <w:b/>
          <w:sz w:val="24"/>
          <w:szCs w:val="26"/>
        </w:rPr>
        <w:t xml:space="preserve">: Non-Performing Loans of </w:t>
      </w:r>
      <w:r>
        <w:rPr>
          <w:rFonts w:ascii="Times New Roman" w:hAnsi="Times New Roman" w:cs="Times New Roman"/>
          <w:b/>
          <w:sz w:val="24"/>
          <w:szCs w:val="26"/>
        </w:rPr>
        <w:t>Standard Chartered Bank Nepal</w:t>
      </w:r>
    </w:p>
    <w:tbl>
      <w:tblPr>
        <w:tblW w:w="5397" w:type="dxa"/>
        <w:tblInd w:w="93" w:type="dxa"/>
        <w:tblLook w:val="04A0"/>
      </w:tblPr>
      <w:tblGrid>
        <w:gridCol w:w="1500"/>
        <w:gridCol w:w="1537"/>
        <w:gridCol w:w="1420"/>
        <w:gridCol w:w="940"/>
      </w:tblGrid>
      <w:tr w:rsidR="00EA271E" w:rsidRPr="00324F53" w:rsidTr="00830EDA">
        <w:trPr>
          <w:trHeight w:val="315"/>
        </w:trPr>
        <w:tc>
          <w:tcPr>
            <w:tcW w:w="1500" w:type="dxa"/>
            <w:tcBorders>
              <w:top w:val="nil"/>
              <w:left w:val="nil"/>
              <w:bottom w:val="nil"/>
              <w:right w:val="nil"/>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color w:val="000000"/>
                <w:sz w:val="24"/>
                <w:szCs w:val="24"/>
              </w:rPr>
            </w:pPr>
          </w:p>
        </w:tc>
        <w:tc>
          <w:tcPr>
            <w:tcW w:w="1537" w:type="dxa"/>
            <w:tcBorders>
              <w:top w:val="nil"/>
              <w:left w:val="nil"/>
              <w:bottom w:val="nil"/>
              <w:right w:val="nil"/>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color w:val="000000"/>
                <w:sz w:val="24"/>
                <w:szCs w:val="24"/>
              </w:rPr>
            </w:pPr>
          </w:p>
        </w:tc>
        <w:tc>
          <w:tcPr>
            <w:tcW w:w="2360" w:type="dxa"/>
            <w:gridSpan w:val="2"/>
            <w:tcBorders>
              <w:top w:val="nil"/>
              <w:left w:val="nil"/>
              <w:bottom w:val="single" w:sz="4" w:space="0" w:color="auto"/>
              <w:right w:val="nil"/>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Rs. in Million</w:t>
            </w:r>
          </w:p>
        </w:tc>
      </w:tr>
      <w:tr w:rsidR="00EA271E" w:rsidRPr="00324F53" w:rsidTr="00830EDA">
        <w:trPr>
          <w:trHeight w:val="315"/>
        </w:trPr>
        <w:tc>
          <w:tcPr>
            <w:tcW w:w="1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b/>
                <w:bCs/>
                <w:color w:val="000000"/>
                <w:sz w:val="24"/>
                <w:szCs w:val="24"/>
              </w:rPr>
            </w:pPr>
            <w:r>
              <w:rPr>
                <w:rFonts w:ascii="Times New Roman" w:eastAsia="Times New Roman" w:hAnsi="Times New Roman"/>
                <w:b/>
                <w:bCs/>
                <w:color w:val="000000"/>
                <w:sz w:val="24"/>
                <w:szCs w:val="24"/>
              </w:rPr>
              <w:t>FY</w:t>
            </w:r>
          </w:p>
        </w:tc>
        <w:tc>
          <w:tcPr>
            <w:tcW w:w="1537" w:type="dxa"/>
            <w:tcBorders>
              <w:top w:val="single" w:sz="4" w:space="0" w:color="auto"/>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b/>
                <w:bCs/>
                <w:color w:val="000000"/>
                <w:sz w:val="24"/>
                <w:szCs w:val="24"/>
              </w:rPr>
            </w:pPr>
            <w:r w:rsidRPr="00324F53">
              <w:rPr>
                <w:rFonts w:ascii="Times New Roman" w:eastAsia="Times New Roman" w:hAnsi="Times New Roman"/>
                <w:b/>
                <w:bCs/>
                <w:color w:val="000000"/>
                <w:sz w:val="24"/>
                <w:szCs w:val="24"/>
              </w:rPr>
              <w:t>Substandard</w:t>
            </w:r>
          </w:p>
        </w:tc>
        <w:tc>
          <w:tcPr>
            <w:tcW w:w="1420"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b/>
                <w:bCs/>
                <w:color w:val="000000"/>
                <w:sz w:val="24"/>
                <w:szCs w:val="24"/>
              </w:rPr>
            </w:pPr>
            <w:r w:rsidRPr="00324F53">
              <w:rPr>
                <w:rFonts w:ascii="Times New Roman" w:eastAsia="Times New Roman" w:hAnsi="Times New Roman"/>
                <w:b/>
                <w:bCs/>
                <w:color w:val="000000"/>
                <w:sz w:val="24"/>
                <w:szCs w:val="24"/>
              </w:rPr>
              <w:t>Doubtful</w:t>
            </w:r>
          </w:p>
        </w:tc>
        <w:tc>
          <w:tcPr>
            <w:tcW w:w="940"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b/>
                <w:bCs/>
                <w:color w:val="000000"/>
                <w:sz w:val="24"/>
                <w:szCs w:val="24"/>
              </w:rPr>
            </w:pPr>
            <w:r w:rsidRPr="00324F53">
              <w:rPr>
                <w:rFonts w:ascii="Times New Roman" w:eastAsia="Times New Roman" w:hAnsi="Times New Roman"/>
                <w:b/>
                <w:bCs/>
                <w:color w:val="000000"/>
                <w:sz w:val="24"/>
                <w:szCs w:val="24"/>
              </w:rPr>
              <w:t>Loss</w:t>
            </w:r>
          </w:p>
        </w:tc>
      </w:tr>
      <w:tr w:rsidR="00EA271E" w:rsidRPr="00324F53" w:rsidTr="00830EDA">
        <w:trPr>
          <w:trHeight w:val="315"/>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2009/10</w:t>
            </w:r>
          </w:p>
        </w:tc>
        <w:tc>
          <w:tcPr>
            <w:tcW w:w="1537"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50940</w:t>
            </w:r>
          </w:p>
        </w:tc>
        <w:tc>
          <w:tcPr>
            <w:tcW w:w="1420"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2175</w:t>
            </w:r>
          </w:p>
        </w:tc>
        <w:tc>
          <w:tcPr>
            <w:tcW w:w="940"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45020</w:t>
            </w:r>
          </w:p>
        </w:tc>
      </w:tr>
      <w:tr w:rsidR="00EA271E" w:rsidRPr="00324F53" w:rsidTr="00830EDA">
        <w:trPr>
          <w:trHeight w:val="315"/>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2010/11</w:t>
            </w:r>
          </w:p>
        </w:tc>
        <w:tc>
          <w:tcPr>
            <w:tcW w:w="1537"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85727</w:t>
            </w:r>
          </w:p>
        </w:tc>
        <w:tc>
          <w:tcPr>
            <w:tcW w:w="1420"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3535</w:t>
            </w:r>
          </w:p>
        </w:tc>
        <w:tc>
          <w:tcPr>
            <w:tcW w:w="940"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26450</w:t>
            </w:r>
          </w:p>
        </w:tc>
      </w:tr>
      <w:tr w:rsidR="00EA271E" w:rsidRPr="00324F53" w:rsidTr="00830EDA">
        <w:trPr>
          <w:trHeight w:val="315"/>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2011/12</w:t>
            </w:r>
          </w:p>
        </w:tc>
        <w:tc>
          <w:tcPr>
            <w:tcW w:w="1537"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124441</w:t>
            </w:r>
          </w:p>
        </w:tc>
        <w:tc>
          <w:tcPr>
            <w:tcW w:w="1420"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10708</w:t>
            </w:r>
          </w:p>
        </w:tc>
        <w:tc>
          <w:tcPr>
            <w:tcW w:w="940"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19335</w:t>
            </w:r>
          </w:p>
        </w:tc>
      </w:tr>
      <w:tr w:rsidR="00EA271E" w:rsidRPr="00324F53" w:rsidTr="00830EDA">
        <w:trPr>
          <w:trHeight w:val="315"/>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2012/13</w:t>
            </w:r>
          </w:p>
        </w:tc>
        <w:tc>
          <w:tcPr>
            <w:tcW w:w="1537"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86079</w:t>
            </w:r>
          </w:p>
        </w:tc>
        <w:tc>
          <w:tcPr>
            <w:tcW w:w="1420"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68634</w:t>
            </w:r>
          </w:p>
        </w:tc>
        <w:tc>
          <w:tcPr>
            <w:tcW w:w="940"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22554</w:t>
            </w:r>
          </w:p>
        </w:tc>
      </w:tr>
      <w:tr w:rsidR="00EA271E" w:rsidRPr="00324F53" w:rsidTr="00830EDA">
        <w:trPr>
          <w:trHeight w:val="315"/>
        </w:trPr>
        <w:tc>
          <w:tcPr>
            <w:tcW w:w="1500" w:type="dxa"/>
            <w:tcBorders>
              <w:top w:val="nil"/>
              <w:left w:val="single" w:sz="4" w:space="0" w:color="auto"/>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2013/14</w:t>
            </w:r>
          </w:p>
        </w:tc>
        <w:tc>
          <w:tcPr>
            <w:tcW w:w="1537"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45058</w:t>
            </w:r>
          </w:p>
        </w:tc>
        <w:tc>
          <w:tcPr>
            <w:tcW w:w="1420"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11048</w:t>
            </w:r>
          </w:p>
        </w:tc>
        <w:tc>
          <w:tcPr>
            <w:tcW w:w="940" w:type="dxa"/>
            <w:tcBorders>
              <w:top w:val="nil"/>
              <w:left w:val="nil"/>
              <w:bottom w:val="single" w:sz="4" w:space="0" w:color="auto"/>
              <w:right w:val="single" w:sz="4" w:space="0" w:color="auto"/>
            </w:tcBorders>
            <w:shd w:val="clear" w:color="auto" w:fill="auto"/>
            <w:noWrap/>
            <w:vAlign w:val="bottom"/>
            <w:hideMark/>
          </w:tcPr>
          <w:p w:rsidR="00EA271E" w:rsidRPr="00324F53" w:rsidRDefault="00EA271E" w:rsidP="00830EDA">
            <w:pPr>
              <w:spacing w:after="0" w:line="240" w:lineRule="auto"/>
              <w:jc w:val="right"/>
              <w:rPr>
                <w:rFonts w:ascii="Times New Roman" w:eastAsia="Times New Roman" w:hAnsi="Times New Roman"/>
                <w:color w:val="000000"/>
                <w:sz w:val="24"/>
                <w:szCs w:val="24"/>
              </w:rPr>
            </w:pPr>
            <w:r w:rsidRPr="00324F53">
              <w:rPr>
                <w:rFonts w:ascii="Times New Roman" w:eastAsia="Times New Roman" w:hAnsi="Times New Roman"/>
                <w:color w:val="000000"/>
                <w:sz w:val="24"/>
                <w:szCs w:val="24"/>
              </w:rPr>
              <w:t>71241</w:t>
            </w:r>
          </w:p>
        </w:tc>
      </w:tr>
    </w:tbl>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Source: Compiled from annual reports of banks</w:t>
      </w:r>
    </w:p>
    <w:p w:rsidR="00EA271E" w:rsidRDefault="00EA271E" w:rsidP="00EA271E">
      <w:pPr>
        <w:pStyle w:val="NoSpacing"/>
        <w:spacing w:line="360" w:lineRule="auto"/>
        <w:rPr>
          <w:rFonts w:ascii="Times New Roman" w:hAnsi="Times New Roman" w:cs="Times New Roman"/>
          <w:b/>
          <w:sz w:val="24"/>
          <w:szCs w:val="24"/>
        </w:rPr>
      </w:pPr>
    </w:p>
    <w:p w:rsidR="00EA271E" w:rsidRPr="00FE35F8" w:rsidRDefault="00EA271E" w:rsidP="00EA271E">
      <w:pPr>
        <w:pStyle w:val="NoSpacing"/>
        <w:spacing w:line="360" w:lineRule="auto"/>
        <w:jc w:val="both"/>
        <w:rPr>
          <w:rFonts w:ascii="Times New Roman" w:hAnsi="Times New Roman" w:cs="Times New Roman"/>
          <w:b/>
          <w:sz w:val="24"/>
          <w:szCs w:val="26"/>
        </w:rPr>
      </w:pPr>
      <w:r w:rsidRPr="00FE35F8">
        <w:rPr>
          <w:rFonts w:ascii="Times New Roman" w:hAnsi="Times New Roman" w:cs="Times New Roman"/>
          <w:b/>
          <w:sz w:val="24"/>
          <w:szCs w:val="26"/>
        </w:rPr>
        <w:t>Figure 4.1.</w:t>
      </w:r>
      <w:r>
        <w:rPr>
          <w:rFonts w:ascii="Times New Roman" w:hAnsi="Times New Roman" w:cs="Times New Roman"/>
          <w:b/>
          <w:sz w:val="24"/>
          <w:szCs w:val="26"/>
        </w:rPr>
        <w:t>2</w:t>
      </w:r>
      <w:r w:rsidR="00E85A89">
        <w:rPr>
          <w:rFonts w:ascii="Times New Roman" w:hAnsi="Times New Roman" w:cs="Times New Roman"/>
          <w:b/>
          <w:sz w:val="24"/>
          <w:szCs w:val="26"/>
        </w:rPr>
        <w:t>.3</w:t>
      </w:r>
      <w:r>
        <w:rPr>
          <w:rFonts w:ascii="Times New Roman" w:hAnsi="Times New Roman" w:cs="Times New Roman"/>
          <w:b/>
          <w:sz w:val="24"/>
          <w:szCs w:val="26"/>
        </w:rPr>
        <w:t xml:space="preserve"> </w:t>
      </w:r>
      <w:r w:rsidRPr="00FE35F8">
        <w:rPr>
          <w:rFonts w:ascii="Times New Roman" w:hAnsi="Times New Roman" w:cs="Times New Roman"/>
          <w:b/>
          <w:sz w:val="24"/>
          <w:szCs w:val="26"/>
        </w:rPr>
        <w:t xml:space="preserve">: Non-Performing Loans of </w:t>
      </w:r>
      <w:r>
        <w:rPr>
          <w:rFonts w:ascii="Times New Roman" w:hAnsi="Times New Roman" w:cs="Times New Roman"/>
          <w:b/>
          <w:sz w:val="24"/>
          <w:szCs w:val="26"/>
        </w:rPr>
        <w:t>Standard Chartered Bank Nepal</w:t>
      </w:r>
    </w:p>
    <w:p w:rsidR="00EA271E" w:rsidRDefault="00EA271E" w:rsidP="00EA271E">
      <w:pPr>
        <w:pStyle w:val="NoSpacing"/>
        <w:spacing w:line="360" w:lineRule="auto"/>
        <w:rPr>
          <w:rFonts w:ascii="Times New Roman" w:hAnsi="Times New Roman" w:cs="Times New Roman"/>
          <w:sz w:val="24"/>
          <w:szCs w:val="24"/>
        </w:rPr>
      </w:pPr>
      <w:r w:rsidRPr="001F2B97">
        <w:rPr>
          <w:rFonts w:ascii="Times New Roman" w:hAnsi="Times New Roman" w:cs="Times New Roman"/>
          <w:noProof/>
          <w:sz w:val="24"/>
          <w:szCs w:val="24"/>
          <w:lang w:val="en-US"/>
        </w:rPr>
        <w:drawing>
          <wp:inline distT="0" distB="0" distL="0" distR="0">
            <wp:extent cx="4572000" cy="2743200"/>
            <wp:effectExtent l="19050" t="0" r="19050" b="0"/>
            <wp:docPr id="2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Above figure shows that Standard Chartered Bank is able to decreased its substandard and doubtful loans significantly but not loss loan.</w:t>
      </w:r>
    </w:p>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In aggregate SBI bank able to manage its all non-performing loans than other two banks. While Everest bank not able to decrease its decreased its both doubtful and loss loans but Standard Chartered Bank is not able to decreased it loss loan only.</w:t>
      </w:r>
    </w:p>
    <w:p w:rsidR="00EA271E" w:rsidRPr="00864151" w:rsidRDefault="00EA271E" w:rsidP="00EA271E">
      <w:pPr>
        <w:pStyle w:val="NoSpacing"/>
        <w:spacing w:line="360" w:lineRule="auto"/>
        <w:rPr>
          <w:rFonts w:ascii="Times New Roman" w:hAnsi="Times New Roman" w:cs="Times New Roman"/>
          <w:sz w:val="24"/>
          <w:szCs w:val="24"/>
        </w:rPr>
      </w:pPr>
    </w:p>
    <w:p w:rsidR="00EA271E" w:rsidRPr="009900EB" w:rsidRDefault="00EA271E" w:rsidP="00EA271E">
      <w:pPr>
        <w:pStyle w:val="NoSpacing"/>
        <w:spacing w:line="360" w:lineRule="auto"/>
        <w:rPr>
          <w:rFonts w:ascii="Times New Roman" w:hAnsi="Times New Roman" w:cs="Times New Roman"/>
          <w:b/>
          <w:sz w:val="28"/>
          <w:szCs w:val="24"/>
        </w:rPr>
      </w:pPr>
      <w:r w:rsidRPr="009900EB">
        <w:rPr>
          <w:rFonts w:ascii="Times New Roman" w:hAnsi="Times New Roman" w:cs="Times New Roman"/>
          <w:b/>
          <w:sz w:val="28"/>
          <w:szCs w:val="24"/>
        </w:rPr>
        <w:t>4.</w:t>
      </w:r>
      <w:r>
        <w:rPr>
          <w:rFonts w:ascii="Times New Roman" w:hAnsi="Times New Roman" w:cs="Times New Roman"/>
          <w:b/>
          <w:sz w:val="28"/>
          <w:szCs w:val="24"/>
        </w:rPr>
        <w:t>2</w:t>
      </w:r>
      <w:r w:rsidRPr="009900EB">
        <w:rPr>
          <w:rFonts w:ascii="Times New Roman" w:hAnsi="Times New Roman" w:cs="Times New Roman"/>
          <w:b/>
          <w:sz w:val="28"/>
          <w:szCs w:val="24"/>
        </w:rPr>
        <w:t xml:space="preserve"> Financial Analysis</w:t>
      </w:r>
      <w:r>
        <w:rPr>
          <w:rFonts w:ascii="Times New Roman" w:hAnsi="Times New Roman" w:cs="Times New Roman"/>
          <w:b/>
          <w:sz w:val="28"/>
          <w:szCs w:val="24"/>
        </w:rPr>
        <w:t xml:space="preserve"> </w:t>
      </w:r>
    </w:p>
    <w:p w:rsidR="00EA271E" w:rsidRPr="00590D32" w:rsidRDefault="00EA271E" w:rsidP="00EA271E">
      <w:pPr>
        <w:pStyle w:val="NoSpacing"/>
        <w:spacing w:line="360" w:lineRule="auto"/>
        <w:jc w:val="both"/>
        <w:rPr>
          <w:rFonts w:ascii="Times New Roman" w:hAnsi="Times New Roman" w:cs="Times New Roman"/>
          <w:b/>
          <w:bCs/>
          <w:sz w:val="24"/>
          <w:szCs w:val="26"/>
        </w:rPr>
      </w:pPr>
      <w:r>
        <w:rPr>
          <w:rFonts w:ascii="Times New Roman" w:hAnsi="Times New Roman" w:cs="Times New Roman"/>
          <w:b/>
          <w:bCs/>
          <w:sz w:val="24"/>
          <w:szCs w:val="26"/>
        </w:rPr>
        <w:t>4.2.1</w:t>
      </w:r>
      <w:r w:rsidRPr="00590D32">
        <w:rPr>
          <w:rFonts w:ascii="Times New Roman" w:hAnsi="Times New Roman" w:cs="Times New Roman"/>
          <w:b/>
          <w:bCs/>
          <w:sz w:val="24"/>
          <w:szCs w:val="26"/>
        </w:rPr>
        <w:t xml:space="preserve"> </w:t>
      </w:r>
      <w:r>
        <w:rPr>
          <w:rFonts w:ascii="Times New Roman" w:hAnsi="Times New Roman" w:cs="Times New Roman"/>
          <w:b/>
          <w:bCs/>
          <w:sz w:val="24"/>
          <w:szCs w:val="26"/>
        </w:rPr>
        <w:t>Loan</w:t>
      </w:r>
      <w:r w:rsidRPr="00590D32">
        <w:rPr>
          <w:rFonts w:ascii="Times New Roman" w:hAnsi="Times New Roman" w:cs="Times New Roman"/>
          <w:b/>
          <w:bCs/>
          <w:sz w:val="24"/>
          <w:szCs w:val="26"/>
        </w:rPr>
        <w:t xml:space="preserve"> and </w:t>
      </w:r>
      <w:r>
        <w:rPr>
          <w:rFonts w:ascii="Times New Roman" w:hAnsi="Times New Roman" w:cs="Times New Roman"/>
          <w:b/>
          <w:bCs/>
          <w:sz w:val="24"/>
          <w:szCs w:val="26"/>
        </w:rPr>
        <w:t xml:space="preserve">Advances to Total Deposit </w:t>
      </w:r>
    </w:p>
    <w:p w:rsidR="00EA271E" w:rsidRDefault="00EA271E" w:rsidP="00EA271E">
      <w:pPr>
        <w:pStyle w:val="NoSpacing"/>
        <w:spacing w:line="360" w:lineRule="auto"/>
        <w:jc w:val="both"/>
        <w:rPr>
          <w:rFonts w:ascii="Times New Roman" w:hAnsi="Times New Roman" w:cs="Times New Roman"/>
          <w:sz w:val="24"/>
          <w:szCs w:val="26"/>
          <w:u w:val="single"/>
        </w:rPr>
      </w:pPr>
      <w:r w:rsidRPr="00590D32">
        <w:rPr>
          <w:rFonts w:ascii="Times New Roman" w:hAnsi="Times New Roman" w:cs="Times New Roman"/>
          <w:sz w:val="24"/>
          <w:szCs w:val="26"/>
        </w:rPr>
        <w:t xml:space="preserve">Commercial banks utilize the outsider’s funds for profit generation purpose. </w:t>
      </w:r>
      <w:r>
        <w:rPr>
          <w:rFonts w:ascii="Times New Roman" w:hAnsi="Times New Roman" w:cs="Times New Roman"/>
          <w:sz w:val="24"/>
          <w:szCs w:val="26"/>
        </w:rPr>
        <w:t xml:space="preserve">Loan </w:t>
      </w:r>
      <w:r w:rsidRPr="00590D32">
        <w:rPr>
          <w:rFonts w:ascii="Times New Roman" w:hAnsi="Times New Roman" w:cs="Times New Roman"/>
          <w:sz w:val="24"/>
          <w:szCs w:val="26"/>
        </w:rPr>
        <w:t xml:space="preserve">and advances to total deposit ratio shows whether the banks are successful to utilize the </w:t>
      </w:r>
      <w:r w:rsidRPr="00590D32">
        <w:rPr>
          <w:rFonts w:ascii="Times New Roman" w:hAnsi="Times New Roman" w:cs="Times New Roman"/>
          <w:sz w:val="24"/>
          <w:szCs w:val="26"/>
        </w:rPr>
        <w:lastRenderedPageBreak/>
        <w:t xml:space="preserve">outsider’s funds for the profit generate purpose on the </w:t>
      </w:r>
      <w:r>
        <w:rPr>
          <w:rFonts w:ascii="Times New Roman" w:hAnsi="Times New Roman" w:cs="Times New Roman"/>
          <w:sz w:val="24"/>
          <w:szCs w:val="26"/>
        </w:rPr>
        <w:t>loan</w:t>
      </w:r>
      <w:r w:rsidRPr="00590D32">
        <w:rPr>
          <w:rFonts w:ascii="Times New Roman" w:hAnsi="Times New Roman" w:cs="Times New Roman"/>
          <w:sz w:val="24"/>
          <w:szCs w:val="26"/>
        </w:rPr>
        <w:t xml:space="preserve"> and advances or not. Generally a high ratio reflects higher efficiency outsiders fund and vice-versa. The ratio can be calculated by using the following formula.</w:t>
      </w:r>
      <w:r w:rsidRPr="00590D32">
        <w:rPr>
          <w:rFonts w:ascii="Times New Roman" w:hAnsi="Times New Roman" w:cs="Times New Roman"/>
          <w:sz w:val="24"/>
          <w:szCs w:val="26"/>
          <w:u w:val="single"/>
        </w:rPr>
        <w:t xml:space="preserve"> </w:t>
      </w:r>
    </w:p>
    <w:p w:rsidR="00EA271E" w:rsidRDefault="00EA271E" w:rsidP="00EA271E">
      <w:pPr>
        <w:pStyle w:val="NoSpacing"/>
        <w:spacing w:line="360" w:lineRule="auto"/>
        <w:jc w:val="both"/>
        <w:rPr>
          <w:rFonts w:ascii="Times New Roman" w:hAnsi="Times New Roman" w:cs="Times New Roman"/>
          <w:sz w:val="24"/>
          <w:szCs w:val="26"/>
          <w:u w:val="single"/>
        </w:rPr>
      </w:pPr>
    </w:p>
    <w:p w:rsidR="00EA271E" w:rsidRPr="00590D32" w:rsidRDefault="00EA271E" w:rsidP="00EA271E">
      <w:pPr>
        <w:pStyle w:val="NoSpacing"/>
        <w:spacing w:line="360" w:lineRule="auto"/>
        <w:jc w:val="both"/>
        <w:rPr>
          <w:rFonts w:ascii="Times New Roman" w:hAnsi="Times New Roman" w:cs="Times New Roman"/>
          <w:sz w:val="24"/>
          <w:szCs w:val="26"/>
        </w:rPr>
      </w:pPr>
      <w:r>
        <w:rPr>
          <w:rFonts w:ascii="Times New Roman" w:hAnsi="Times New Roman" w:cs="Times New Roman"/>
          <w:bCs/>
          <w:sz w:val="24"/>
          <w:szCs w:val="26"/>
        </w:rPr>
        <w:t>Loan</w:t>
      </w:r>
      <w:r w:rsidRPr="009900EB">
        <w:rPr>
          <w:rFonts w:ascii="Times New Roman" w:hAnsi="Times New Roman" w:cs="Times New Roman"/>
          <w:bCs/>
          <w:sz w:val="24"/>
          <w:szCs w:val="26"/>
        </w:rPr>
        <w:t xml:space="preserve"> and Advance to Total Deposit</w:t>
      </w:r>
      <w:r>
        <w:rPr>
          <w:rFonts w:ascii="Times New Roman" w:hAnsi="Times New Roman" w:cs="Times New Roman"/>
          <w:bCs/>
          <w:sz w:val="24"/>
          <w:szCs w:val="26"/>
        </w:rPr>
        <w:t xml:space="preserve"> =  </w:t>
      </w:r>
      <m:oMath>
        <m:f>
          <m:fPr>
            <m:ctrlPr>
              <w:rPr>
                <w:rFonts w:ascii="Cambria Math" w:hAnsi="Cambria Math" w:cs="Times New Roman"/>
                <w:bCs/>
                <w:sz w:val="28"/>
                <w:szCs w:val="26"/>
              </w:rPr>
            </m:ctrlPr>
          </m:fPr>
          <m:num>
            <m:r>
              <m:rPr>
                <m:sty m:val="p"/>
              </m:rPr>
              <w:rPr>
                <w:rFonts w:ascii="Cambria Math" w:hAnsi="Cambria Math" w:cs="Times New Roman"/>
                <w:sz w:val="28"/>
                <w:szCs w:val="26"/>
              </w:rPr>
              <m:t>Loan and Advances</m:t>
            </m:r>
          </m:num>
          <m:den>
            <m:r>
              <m:rPr>
                <m:sty m:val="p"/>
              </m:rPr>
              <w:rPr>
                <w:rFonts w:ascii="Cambria Math" w:hAnsi="Cambria Math" w:cs="Times New Roman"/>
                <w:sz w:val="28"/>
                <w:szCs w:val="26"/>
              </w:rPr>
              <m:t>Total Deposit</m:t>
            </m:r>
          </m:den>
        </m:f>
      </m:oMath>
    </w:p>
    <w:p w:rsidR="00EA271E" w:rsidRPr="00391DE2" w:rsidRDefault="00EA271E" w:rsidP="00EA271E">
      <w:pPr>
        <w:pStyle w:val="NoSpacing"/>
        <w:spacing w:line="360" w:lineRule="auto"/>
        <w:jc w:val="both"/>
        <w:rPr>
          <w:rFonts w:ascii="Times New Roman" w:hAnsi="Times New Roman" w:cs="Times New Roman"/>
          <w:i/>
          <w:sz w:val="24"/>
          <w:szCs w:val="26"/>
        </w:rPr>
      </w:pPr>
      <w:r w:rsidRPr="00204C6B">
        <w:rPr>
          <w:rFonts w:ascii="Times New Roman" w:hAnsi="Times New Roman" w:cs="Times New Roman"/>
          <w:b/>
          <w:sz w:val="24"/>
          <w:szCs w:val="26"/>
        </w:rPr>
        <w:t>Table 4.</w:t>
      </w:r>
      <w:r>
        <w:rPr>
          <w:rFonts w:ascii="Times New Roman" w:hAnsi="Times New Roman" w:cs="Times New Roman"/>
          <w:b/>
          <w:sz w:val="24"/>
          <w:szCs w:val="26"/>
        </w:rPr>
        <w:t>2.1</w:t>
      </w:r>
      <w:r w:rsidRPr="00204C6B">
        <w:rPr>
          <w:rFonts w:ascii="Times New Roman" w:hAnsi="Times New Roman" w:cs="Times New Roman"/>
          <w:b/>
          <w:sz w:val="24"/>
          <w:szCs w:val="26"/>
        </w:rPr>
        <w:t xml:space="preserve">: Loan and Advance to Total Deposit </w:t>
      </w:r>
    </w:p>
    <w:tbl>
      <w:tblPr>
        <w:tblW w:w="5880" w:type="dxa"/>
        <w:tblInd w:w="94" w:type="dxa"/>
        <w:tblLook w:val="04A0"/>
      </w:tblPr>
      <w:tblGrid>
        <w:gridCol w:w="1560"/>
        <w:gridCol w:w="1480"/>
        <w:gridCol w:w="1485"/>
        <w:gridCol w:w="1355"/>
      </w:tblGrid>
      <w:tr w:rsidR="00EA271E" w:rsidRPr="0012694F" w:rsidTr="00830EDA">
        <w:trPr>
          <w:trHeight w:val="315"/>
        </w:trPr>
        <w:tc>
          <w:tcPr>
            <w:tcW w:w="1560" w:type="dxa"/>
            <w:tcBorders>
              <w:top w:val="nil"/>
              <w:left w:val="nil"/>
              <w:bottom w:val="nil"/>
              <w:right w:val="nil"/>
            </w:tcBorders>
            <w:shd w:val="clear" w:color="auto" w:fill="auto"/>
            <w:noWrap/>
            <w:vAlign w:val="center"/>
            <w:hideMark/>
          </w:tcPr>
          <w:p w:rsidR="00EA271E" w:rsidRPr="0012694F" w:rsidRDefault="00EA271E" w:rsidP="00830EDA">
            <w:pPr>
              <w:spacing w:after="0" w:line="240" w:lineRule="auto"/>
              <w:rPr>
                <w:rFonts w:ascii="Times New Roman" w:eastAsia="Times New Roman" w:hAnsi="Times New Roman"/>
                <w:color w:val="000000"/>
                <w:sz w:val="24"/>
                <w:szCs w:val="24"/>
              </w:rPr>
            </w:pPr>
          </w:p>
        </w:tc>
        <w:tc>
          <w:tcPr>
            <w:tcW w:w="1480" w:type="dxa"/>
            <w:tcBorders>
              <w:top w:val="nil"/>
              <w:left w:val="nil"/>
              <w:bottom w:val="nil"/>
              <w:right w:val="nil"/>
            </w:tcBorders>
            <w:shd w:val="clear" w:color="auto" w:fill="auto"/>
            <w:noWrap/>
            <w:vAlign w:val="center"/>
            <w:hideMark/>
          </w:tcPr>
          <w:p w:rsidR="00EA271E" w:rsidRPr="0012694F" w:rsidRDefault="00EA271E" w:rsidP="00830EDA">
            <w:pPr>
              <w:spacing w:after="0" w:line="240" w:lineRule="auto"/>
              <w:rPr>
                <w:rFonts w:ascii="Times New Roman" w:eastAsia="Times New Roman" w:hAnsi="Times New Roman"/>
                <w:color w:val="000000"/>
                <w:sz w:val="24"/>
                <w:szCs w:val="24"/>
              </w:rPr>
            </w:pPr>
          </w:p>
        </w:tc>
        <w:tc>
          <w:tcPr>
            <w:tcW w:w="2840" w:type="dxa"/>
            <w:gridSpan w:val="2"/>
            <w:tcBorders>
              <w:top w:val="nil"/>
              <w:left w:val="nil"/>
              <w:bottom w:val="single" w:sz="4" w:space="0" w:color="auto"/>
              <w:right w:val="nil"/>
            </w:tcBorders>
            <w:shd w:val="clear" w:color="auto" w:fill="auto"/>
            <w:noWrap/>
            <w:vAlign w:val="center"/>
            <w:hideMark/>
          </w:tcPr>
          <w:p w:rsidR="00EA271E" w:rsidRPr="0012694F" w:rsidRDefault="00EA271E" w:rsidP="00830EDA">
            <w:pPr>
              <w:spacing w:after="0" w:line="240" w:lineRule="auto"/>
              <w:jc w:val="right"/>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(Figures in Percentage)</w:t>
            </w:r>
          </w:p>
        </w:tc>
      </w:tr>
      <w:tr w:rsidR="00EA271E" w:rsidRPr="0012694F" w:rsidTr="00830EDA">
        <w:trPr>
          <w:trHeight w:val="315"/>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rPr>
                <w:rFonts w:ascii="Times New Roman" w:eastAsia="Times New Roman" w:hAnsi="Times New Roman"/>
                <w:b/>
                <w:bCs/>
                <w:color w:val="000000"/>
                <w:sz w:val="24"/>
                <w:szCs w:val="24"/>
              </w:rPr>
            </w:pPr>
            <w:r w:rsidRPr="0012694F">
              <w:rPr>
                <w:rFonts w:ascii="Times New Roman" w:eastAsia="Times New Roman" w:hAnsi="Times New Roman"/>
                <w:b/>
                <w:bCs/>
                <w:color w:val="000000"/>
                <w:sz w:val="24"/>
                <w:szCs w:val="24"/>
              </w:rPr>
              <w:t>Fiscal Years</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b/>
                <w:bCs/>
                <w:color w:val="000000"/>
                <w:sz w:val="24"/>
                <w:szCs w:val="24"/>
              </w:rPr>
            </w:pPr>
            <w:r w:rsidRPr="0012694F">
              <w:rPr>
                <w:rFonts w:ascii="Times New Roman" w:eastAsia="Times New Roman" w:hAnsi="Times New Roman"/>
                <w:b/>
                <w:bCs/>
                <w:color w:val="000000"/>
                <w:sz w:val="24"/>
                <w:szCs w:val="24"/>
              </w:rPr>
              <w:t>EBL</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b/>
                <w:bCs/>
                <w:color w:val="000000"/>
                <w:sz w:val="24"/>
                <w:szCs w:val="24"/>
              </w:rPr>
            </w:pPr>
            <w:r w:rsidRPr="0012694F">
              <w:rPr>
                <w:rFonts w:ascii="Times New Roman" w:eastAsia="Times New Roman" w:hAnsi="Times New Roman"/>
                <w:b/>
                <w:bCs/>
                <w:color w:val="000000"/>
                <w:sz w:val="24"/>
                <w:szCs w:val="24"/>
              </w:rPr>
              <w:t>NSBIBL</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b/>
                <w:bCs/>
                <w:color w:val="000000"/>
                <w:sz w:val="24"/>
                <w:szCs w:val="24"/>
              </w:rPr>
            </w:pPr>
            <w:r w:rsidRPr="0012694F">
              <w:rPr>
                <w:rFonts w:ascii="Times New Roman" w:eastAsia="Times New Roman" w:hAnsi="Times New Roman"/>
                <w:b/>
                <w:bCs/>
                <w:color w:val="000000"/>
                <w:sz w:val="24"/>
                <w:szCs w:val="24"/>
              </w:rPr>
              <w:t>SCBNL</w:t>
            </w:r>
          </w:p>
        </w:tc>
      </w:tr>
      <w:tr w:rsidR="00EA271E" w:rsidRPr="0012694F"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2009/010</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74.61</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50.09</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45.35</w:t>
            </w:r>
          </w:p>
        </w:tc>
      </w:tr>
      <w:tr w:rsidR="00EA271E" w:rsidRPr="0012694F"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2010/011</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75.51</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50.37</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48.49</w:t>
            </w:r>
          </w:p>
        </w:tc>
      </w:tr>
      <w:tr w:rsidR="00EA271E" w:rsidRPr="0012694F"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2011/012</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71.81</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49.01</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54.43</w:t>
            </w:r>
          </w:p>
        </w:tc>
      </w:tr>
      <w:tr w:rsidR="00EA271E" w:rsidRPr="0012694F"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2012/013</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75.18</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48.86</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57.84</w:t>
            </w:r>
          </w:p>
        </w:tc>
      </w:tr>
      <w:tr w:rsidR="00EA271E" w:rsidRPr="0012694F"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2013/014</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76.60</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64.74</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56.11</w:t>
            </w:r>
          </w:p>
        </w:tc>
      </w:tr>
      <w:tr w:rsidR="00EA271E" w:rsidRPr="0012694F"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rPr>
                <w:rFonts w:ascii="Times New Roman" w:eastAsia="Times New Roman" w:hAnsi="Times New Roman"/>
                <w:b/>
                <w:bCs/>
                <w:i/>
                <w:iCs/>
                <w:color w:val="000000"/>
                <w:sz w:val="24"/>
                <w:szCs w:val="24"/>
              </w:rPr>
            </w:pPr>
            <w:r w:rsidRPr="0012694F">
              <w:rPr>
                <w:rFonts w:ascii="Times New Roman" w:eastAsia="Times New Roman" w:hAnsi="Times New Roman"/>
                <w:b/>
                <w:bCs/>
                <w:i/>
                <w:iCs/>
                <w:color w:val="000000"/>
                <w:sz w:val="24"/>
                <w:szCs w:val="24"/>
              </w:rPr>
              <w:t>Mean</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b/>
                <w:bCs/>
                <w:i/>
                <w:iCs/>
                <w:color w:val="000000"/>
                <w:sz w:val="24"/>
                <w:szCs w:val="24"/>
              </w:rPr>
            </w:pPr>
            <w:r w:rsidRPr="0012694F">
              <w:rPr>
                <w:rFonts w:ascii="Times New Roman" w:eastAsia="Times New Roman" w:hAnsi="Times New Roman"/>
                <w:b/>
                <w:bCs/>
                <w:i/>
                <w:iCs/>
                <w:color w:val="000000"/>
                <w:sz w:val="24"/>
                <w:szCs w:val="24"/>
              </w:rPr>
              <w:t>74.74</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b/>
                <w:bCs/>
                <w:i/>
                <w:iCs/>
                <w:color w:val="000000"/>
                <w:sz w:val="24"/>
                <w:szCs w:val="24"/>
              </w:rPr>
            </w:pPr>
            <w:r w:rsidRPr="0012694F">
              <w:rPr>
                <w:rFonts w:ascii="Times New Roman" w:eastAsia="Times New Roman" w:hAnsi="Times New Roman"/>
                <w:b/>
                <w:bCs/>
                <w:i/>
                <w:iCs/>
                <w:color w:val="000000"/>
                <w:sz w:val="24"/>
                <w:szCs w:val="24"/>
              </w:rPr>
              <w:t>52.62</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b/>
                <w:bCs/>
                <w:i/>
                <w:iCs/>
                <w:color w:val="000000"/>
                <w:sz w:val="24"/>
                <w:szCs w:val="24"/>
              </w:rPr>
            </w:pPr>
            <w:r w:rsidRPr="0012694F">
              <w:rPr>
                <w:rFonts w:ascii="Times New Roman" w:eastAsia="Times New Roman" w:hAnsi="Times New Roman"/>
                <w:b/>
                <w:bCs/>
                <w:i/>
                <w:iCs/>
                <w:color w:val="000000"/>
                <w:sz w:val="24"/>
                <w:szCs w:val="24"/>
              </w:rPr>
              <w:t>52.45</w:t>
            </w:r>
          </w:p>
        </w:tc>
      </w:tr>
      <w:tr w:rsidR="00EA271E" w:rsidRPr="0012694F"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rPr>
                <w:rFonts w:ascii="Times New Roman" w:eastAsia="Times New Roman" w:hAnsi="Times New Roman"/>
                <w:b/>
                <w:bCs/>
                <w:i/>
                <w:iCs/>
                <w:color w:val="000000"/>
                <w:sz w:val="24"/>
                <w:szCs w:val="24"/>
              </w:rPr>
            </w:pPr>
            <w:r>
              <w:rPr>
                <w:rFonts w:ascii="Times New Roman" w:eastAsia="Times New Roman" w:hAnsi="Times New Roman"/>
                <w:b/>
                <w:bCs/>
                <w:i/>
                <w:iCs/>
                <w:color w:val="000000"/>
                <w:sz w:val="24"/>
                <w:szCs w:val="24"/>
              </w:rPr>
              <w:t>S. D.</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b/>
                <w:bCs/>
                <w:i/>
                <w:iCs/>
                <w:color w:val="000000"/>
                <w:sz w:val="24"/>
                <w:szCs w:val="24"/>
              </w:rPr>
            </w:pPr>
            <w:r w:rsidRPr="0012694F">
              <w:rPr>
                <w:rFonts w:ascii="Times New Roman" w:eastAsia="Times New Roman" w:hAnsi="Times New Roman"/>
                <w:b/>
                <w:bCs/>
                <w:i/>
                <w:iCs/>
                <w:color w:val="000000"/>
                <w:sz w:val="24"/>
                <w:szCs w:val="24"/>
              </w:rPr>
              <w:t>1.60</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b/>
                <w:bCs/>
                <w:i/>
                <w:iCs/>
                <w:color w:val="000000"/>
                <w:sz w:val="24"/>
                <w:szCs w:val="24"/>
              </w:rPr>
            </w:pPr>
            <w:r w:rsidRPr="0012694F">
              <w:rPr>
                <w:rFonts w:ascii="Times New Roman" w:eastAsia="Times New Roman" w:hAnsi="Times New Roman"/>
                <w:b/>
                <w:bCs/>
                <w:i/>
                <w:iCs/>
                <w:color w:val="000000"/>
                <w:sz w:val="24"/>
                <w:szCs w:val="24"/>
              </w:rPr>
              <w:t>6.09</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b/>
                <w:bCs/>
                <w:i/>
                <w:iCs/>
                <w:color w:val="000000"/>
                <w:sz w:val="24"/>
                <w:szCs w:val="24"/>
              </w:rPr>
            </w:pPr>
            <w:r w:rsidRPr="0012694F">
              <w:rPr>
                <w:rFonts w:ascii="Times New Roman" w:eastAsia="Times New Roman" w:hAnsi="Times New Roman"/>
                <w:b/>
                <w:bCs/>
                <w:i/>
                <w:iCs/>
                <w:color w:val="000000"/>
                <w:sz w:val="24"/>
                <w:szCs w:val="24"/>
              </w:rPr>
              <w:t>4.74</w:t>
            </w:r>
          </w:p>
        </w:tc>
      </w:tr>
      <w:tr w:rsidR="00EA271E" w:rsidRPr="0012694F"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rPr>
                <w:rFonts w:ascii="Times New Roman" w:eastAsia="Times New Roman" w:hAnsi="Times New Roman"/>
                <w:b/>
                <w:bCs/>
                <w:i/>
                <w:iCs/>
                <w:color w:val="000000"/>
                <w:sz w:val="24"/>
                <w:szCs w:val="24"/>
              </w:rPr>
            </w:pPr>
            <w:r w:rsidRPr="0012694F">
              <w:rPr>
                <w:rFonts w:ascii="Times New Roman" w:eastAsia="Times New Roman" w:hAnsi="Times New Roman"/>
                <w:b/>
                <w:bCs/>
                <w:i/>
                <w:iCs/>
                <w:color w:val="000000"/>
                <w:sz w:val="24"/>
                <w:szCs w:val="24"/>
              </w:rPr>
              <w:t>C.V.</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b/>
                <w:bCs/>
                <w:i/>
                <w:iCs/>
                <w:color w:val="000000"/>
                <w:sz w:val="24"/>
                <w:szCs w:val="24"/>
              </w:rPr>
            </w:pPr>
            <w:r w:rsidRPr="0012694F">
              <w:rPr>
                <w:rFonts w:ascii="Times New Roman" w:eastAsia="Times New Roman" w:hAnsi="Times New Roman"/>
                <w:b/>
                <w:bCs/>
                <w:i/>
                <w:iCs/>
                <w:color w:val="000000"/>
                <w:sz w:val="24"/>
                <w:szCs w:val="24"/>
              </w:rPr>
              <w:t>2.14</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b/>
                <w:bCs/>
                <w:i/>
                <w:iCs/>
                <w:color w:val="000000"/>
                <w:sz w:val="24"/>
                <w:szCs w:val="24"/>
              </w:rPr>
            </w:pPr>
            <w:r w:rsidRPr="0012694F">
              <w:rPr>
                <w:rFonts w:ascii="Times New Roman" w:eastAsia="Times New Roman" w:hAnsi="Times New Roman"/>
                <w:b/>
                <w:bCs/>
                <w:i/>
                <w:iCs/>
                <w:color w:val="000000"/>
                <w:sz w:val="24"/>
                <w:szCs w:val="24"/>
              </w:rPr>
              <w:t>11.58</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2694F" w:rsidRDefault="00EA271E" w:rsidP="00830EDA">
            <w:pPr>
              <w:spacing w:after="0" w:line="240" w:lineRule="auto"/>
              <w:jc w:val="center"/>
              <w:rPr>
                <w:rFonts w:ascii="Times New Roman" w:eastAsia="Times New Roman" w:hAnsi="Times New Roman"/>
                <w:b/>
                <w:bCs/>
                <w:i/>
                <w:iCs/>
                <w:color w:val="000000"/>
                <w:sz w:val="24"/>
                <w:szCs w:val="24"/>
              </w:rPr>
            </w:pPr>
            <w:r w:rsidRPr="0012694F">
              <w:rPr>
                <w:rFonts w:ascii="Times New Roman" w:eastAsia="Times New Roman" w:hAnsi="Times New Roman"/>
                <w:b/>
                <w:bCs/>
                <w:i/>
                <w:iCs/>
                <w:color w:val="000000"/>
                <w:sz w:val="24"/>
                <w:szCs w:val="24"/>
              </w:rPr>
              <w:t>9.04</w:t>
            </w:r>
          </w:p>
        </w:tc>
      </w:tr>
      <w:tr w:rsidR="00EA271E" w:rsidRPr="0012694F" w:rsidTr="00830EDA">
        <w:trPr>
          <w:trHeight w:val="315"/>
        </w:trPr>
        <w:tc>
          <w:tcPr>
            <w:tcW w:w="5880" w:type="dxa"/>
            <w:gridSpan w:val="4"/>
            <w:tcBorders>
              <w:top w:val="nil"/>
              <w:left w:val="nil"/>
              <w:bottom w:val="nil"/>
              <w:right w:val="nil"/>
            </w:tcBorders>
            <w:shd w:val="clear" w:color="auto" w:fill="auto"/>
            <w:noWrap/>
            <w:vAlign w:val="bottom"/>
            <w:hideMark/>
          </w:tcPr>
          <w:p w:rsidR="00EA271E" w:rsidRPr="0012694F" w:rsidRDefault="00EA271E" w:rsidP="00830EDA">
            <w:pPr>
              <w:spacing w:after="0" w:line="240" w:lineRule="auto"/>
              <w:rPr>
                <w:rFonts w:ascii="Times New Roman" w:eastAsia="Times New Roman" w:hAnsi="Times New Roman"/>
                <w:color w:val="000000"/>
                <w:sz w:val="24"/>
                <w:szCs w:val="24"/>
              </w:rPr>
            </w:pPr>
            <w:r w:rsidRPr="0012694F">
              <w:rPr>
                <w:rFonts w:ascii="Times New Roman" w:eastAsia="Times New Roman" w:hAnsi="Times New Roman"/>
                <w:color w:val="000000"/>
                <w:sz w:val="24"/>
                <w:szCs w:val="24"/>
              </w:rPr>
              <w:t>Source: Compiled from annual reports of  Banks</w:t>
            </w:r>
          </w:p>
        </w:tc>
      </w:tr>
    </w:tbl>
    <w:p w:rsidR="00EA271E" w:rsidRDefault="00EA271E" w:rsidP="00EA271E">
      <w:pPr>
        <w:pStyle w:val="NoSpacing"/>
        <w:spacing w:line="360" w:lineRule="auto"/>
        <w:jc w:val="both"/>
        <w:rPr>
          <w:rFonts w:ascii="Times New Roman" w:hAnsi="Times New Roman" w:cs="Times New Roman"/>
          <w:i/>
          <w:sz w:val="24"/>
          <w:szCs w:val="26"/>
        </w:rPr>
      </w:pPr>
    </w:p>
    <w:p w:rsidR="00EA271E" w:rsidRDefault="00EA271E" w:rsidP="00EA271E">
      <w:pPr>
        <w:pStyle w:val="NoSpacing"/>
        <w:spacing w:line="360" w:lineRule="auto"/>
        <w:jc w:val="both"/>
        <w:rPr>
          <w:rFonts w:ascii="Times New Roman" w:hAnsi="Times New Roman" w:cs="Times New Roman"/>
          <w:sz w:val="24"/>
          <w:szCs w:val="26"/>
        </w:rPr>
      </w:pPr>
      <w:r>
        <w:rPr>
          <w:rFonts w:ascii="Times New Roman" w:hAnsi="Times New Roman" w:cs="Times New Roman"/>
          <w:sz w:val="24"/>
          <w:szCs w:val="26"/>
        </w:rPr>
        <w:t>From the above table the average ratio of loan and advances to total deposit of EBL is 74.74%. The fluctuation in the ratio is not too high. The lowest ratio is 71.81% and the highest ratio is 76.60% in fiscal year 2011/012 and 2013/014 respectively.</w:t>
      </w:r>
      <w:r w:rsidRPr="00590D32">
        <w:rPr>
          <w:rFonts w:ascii="Times New Roman" w:hAnsi="Times New Roman" w:cs="Times New Roman"/>
          <w:sz w:val="24"/>
          <w:szCs w:val="26"/>
        </w:rPr>
        <w:tab/>
      </w:r>
    </w:p>
    <w:p w:rsidR="00EA271E" w:rsidRDefault="00EA271E" w:rsidP="00EA271E">
      <w:pPr>
        <w:pStyle w:val="NoSpacing"/>
        <w:spacing w:line="360" w:lineRule="auto"/>
        <w:jc w:val="both"/>
        <w:rPr>
          <w:rFonts w:ascii="Times New Roman" w:hAnsi="Times New Roman" w:cs="Times New Roman"/>
          <w:sz w:val="24"/>
          <w:szCs w:val="26"/>
        </w:rPr>
      </w:pPr>
    </w:p>
    <w:p w:rsidR="00EA271E" w:rsidRDefault="00EA271E" w:rsidP="00EA271E">
      <w:pPr>
        <w:pStyle w:val="NoSpacing"/>
        <w:spacing w:line="360" w:lineRule="auto"/>
        <w:jc w:val="both"/>
        <w:rPr>
          <w:rFonts w:ascii="Times New Roman" w:hAnsi="Times New Roman" w:cs="Times New Roman"/>
          <w:sz w:val="24"/>
          <w:szCs w:val="26"/>
        </w:rPr>
      </w:pPr>
      <w:r>
        <w:rPr>
          <w:rFonts w:ascii="Times New Roman" w:hAnsi="Times New Roman" w:cs="Times New Roman"/>
          <w:sz w:val="24"/>
          <w:szCs w:val="26"/>
        </w:rPr>
        <w:t>Average ratio of NSBIBL is 52.62%. There is little fluctuation in the ratio. The lowest ratio is 49.01% and the highest ratio is 64.74% in fiscal year 2011/012 and 2013/014 respectively. There is a significant increase in loan and advances ratio in fiscal year 2013/014.</w:t>
      </w:r>
    </w:p>
    <w:p w:rsidR="00EA271E" w:rsidRDefault="00EA271E" w:rsidP="00EA271E">
      <w:pPr>
        <w:pStyle w:val="NoSpacing"/>
        <w:spacing w:line="360" w:lineRule="auto"/>
        <w:jc w:val="both"/>
        <w:rPr>
          <w:rFonts w:ascii="Times New Roman" w:hAnsi="Times New Roman" w:cs="Times New Roman"/>
          <w:sz w:val="24"/>
          <w:szCs w:val="26"/>
        </w:rPr>
      </w:pPr>
    </w:p>
    <w:p w:rsidR="00EA271E" w:rsidRDefault="00EA271E" w:rsidP="00EA271E">
      <w:pPr>
        <w:pStyle w:val="NoSpacing"/>
        <w:spacing w:line="360" w:lineRule="auto"/>
        <w:jc w:val="both"/>
        <w:rPr>
          <w:rFonts w:ascii="Times New Roman" w:hAnsi="Times New Roman" w:cs="Times New Roman"/>
          <w:sz w:val="24"/>
          <w:szCs w:val="26"/>
        </w:rPr>
      </w:pPr>
      <w:r>
        <w:rPr>
          <w:rFonts w:ascii="Times New Roman" w:hAnsi="Times New Roman" w:cs="Times New Roman"/>
          <w:sz w:val="24"/>
          <w:szCs w:val="26"/>
        </w:rPr>
        <w:t>Average ratio of SCBNL is 52.45%. There is little fluctuation in the ratio. The lowest ratio is 45.35% and the highest ratio is 57.84% in fiscal year 2009/010 and 2012/013 respectively.</w:t>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p>
    <w:p w:rsidR="00EA271E" w:rsidRDefault="00EA271E" w:rsidP="00EA271E">
      <w:pPr>
        <w:pStyle w:val="NoSpacing"/>
        <w:spacing w:line="360" w:lineRule="auto"/>
        <w:jc w:val="both"/>
        <w:rPr>
          <w:rFonts w:ascii="Times New Roman" w:hAnsi="Times New Roman" w:cs="Times New Roman"/>
          <w:sz w:val="24"/>
          <w:szCs w:val="26"/>
        </w:rPr>
      </w:pPr>
    </w:p>
    <w:p w:rsidR="00EA271E" w:rsidRDefault="00EA271E" w:rsidP="00EA271E">
      <w:pPr>
        <w:pStyle w:val="NoSpacing"/>
        <w:spacing w:line="360" w:lineRule="auto"/>
        <w:jc w:val="both"/>
        <w:rPr>
          <w:rFonts w:ascii="Times New Roman" w:hAnsi="Times New Roman" w:cs="Times New Roman"/>
          <w:sz w:val="24"/>
          <w:szCs w:val="26"/>
        </w:rPr>
      </w:pPr>
      <w:r>
        <w:rPr>
          <w:rFonts w:ascii="Times New Roman" w:hAnsi="Times New Roman" w:cs="Times New Roman"/>
          <w:sz w:val="24"/>
          <w:szCs w:val="26"/>
        </w:rPr>
        <w:t>Coefficient of Variation (CV) of EBL, NSBIBL and SCBNL are 2.14%, 11.58% and 9.04% respectively.</w:t>
      </w:r>
    </w:p>
    <w:p w:rsidR="00EA271E" w:rsidRDefault="00EA271E" w:rsidP="00EA271E">
      <w:pPr>
        <w:pStyle w:val="NoSpacing"/>
        <w:spacing w:line="360" w:lineRule="auto"/>
        <w:jc w:val="both"/>
        <w:rPr>
          <w:rFonts w:ascii="Times New Roman" w:hAnsi="Times New Roman" w:cs="Times New Roman"/>
          <w:sz w:val="24"/>
          <w:szCs w:val="26"/>
        </w:rPr>
      </w:pPr>
    </w:p>
    <w:p w:rsidR="00EA271E" w:rsidRDefault="00EA271E" w:rsidP="00EA271E">
      <w:pPr>
        <w:pStyle w:val="NoSpacing"/>
        <w:spacing w:line="360" w:lineRule="auto"/>
        <w:jc w:val="both"/>
        <w:rPr>
          <w:rFonts w:ascii="Times New Roman" w:hAnsi="Times New Roman" w:cs="Times New Roman"/>
          <w:sz w:val="24"/>
          <w:szCs w:val="26"/>
        </w:rPr>
      </w:pPr>
      <w:r>
        <w:rPr>
          <w:rFonts w:ascii="Times New Roman" w:hAnsi="Times New Roman" w:cs="Times New Roman"/>
          <w:sz w:val="24"/>
          <w:szCs w:val="26"/>
        </w:rPr>
        <w:lastRenderedPageBreak/>
        <w:t>Looking given table, it seems that EBL is efficient than other banks managing its loan and advances with its deposit collected comparing other two NSBIBL and SCBNL.</w:t>
      </w:r>
    </w:p>
    <w:p w:rsidR="00EA271E" w:rsidRDefault="00EA271E" w:rsidP="00EA271E">
      <w:pPr>
        <w:pStyle w:val="NoSpacing"/>
        <w:spacing w:line="360" w:lineRule="auto"/>
        <w:jc w:val="both"/>
        <w:rPr>
          <w:rFonts w:ascii="Times New Roman" w:hAnsi="Times New Roman" w:cs="Times New Roman"/>
          <w:sz w:val="24"/>
          <w:szCs w:val="26"/>
        </w:rPr>
      </w:pPr>
    </w:p>
    <w:p w:rsidR="00830EDA" w:rsidRDefault="00830EDA" w:rsidP="00EA271E">
      <w:pPr>
        <w:pStyle w:val="NoSpacing"/>
        <w:spacing w:line="360" w:lineRule="auto"/>
        <w:jc w:val="both"/>
        <w:rPr>
          <w:rFonts w:ascii="Times New Roman" w:hAnsi="Times New Roman" w:cs="Times New Roman"/>
          <w:sz w:val="24"/>
          <w:szCs w:val="26"/>
        </w:rPr>
      </w:pPr>
    </w:p>
    <w:p w:rsidR="00EA271E" w:rsidRPr="00BB162C" w:rsidRDefault="00EA271E" w:rsidP="00EA271E">
      <w:pPr>
        <w:pStyle w:val="NoSpacing"/>
        <w:spacing w:line="360" w:lineRule="auto"/>
        <w:jc w:val="both"/>
        <w:rPr>
          <w:rFonts w:ascii="Times New Roman" w:hAnsi="Times New Roman" w:cs="Times New Roman"/>
          <w:b/>
          <w:i/>
          <w:sz w:val="24"/>
          <w:szCs w:val="26"/>
        </w:rPr>
      </w:pPr>
      <w:r w:rsidRPr="00BB162C">
        <w:rPr>
          <w:rFonts w:ascii="Times New Roman" w:hAnsi="Times New Roman" w:cs="Times New Roman"/>
          <w:b/>
          <w:sz w:val="24"/>
          <w:szCs w:val="26"/>
        </w:rPr>
        <w:t xml:space="preserve">Figure 4.2.1: Loan and Advance to Total Deposit </w:t>
      </w:r>
    </w:p>
    <w:p w:rsidR="00EA271E" w:rsidRDefault="00EA271E" w:rsidP="00EA271E">
      <w:pPr>
        <w:pStyle w:val="NoSpacing"/>
        <w:spacing w:line="360" w:lineRule="auto"/>
        <w:jc w:val="both"/>
        <w:rPr>
          <w:rFonts w:ascii="Times New Roman" w:hAnsi="Times New Roman" w:cs="Times New Roman"/>
          <w:sz w:val="24"/>
          <w:szCs w:val="26"/>
        </w:rPr>
      </w:pPr>
      <w:r w:rsidRPr="00074008">
        <w:rPr>
          <w:rFonts w:ascii="Times New Roman" w:hAnsi="Times New Roman" w:cs="Times New Roman"/>
          <w:noProof/>
          <w:sz w:val="24"/>
          <w:szCs w:val="26"/>
          <w:lang w:val="en-US"/>
        </w:rPr>
        <w:drawing>
          <wp:inline distT="0" distB="0" distL="0" distR="0">
            <wp:extent cx="4652529" cy="2770043"/>
            <wp:effectExtent l="19050" t="0" r="14721" b="0"/>
            <wp:docPr id="2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A271E" w:rsidRDefault="00EA271E" w:rsidP="00EA271E">
      <w:pPr>
        <w:pStyle w:val="NoSpacing"/>
        <w:spacing w:line="360" w:lineRule="auto"/>
        <w:jc w:val="both"/>
        <w:rPr>
          <w:rFonts w:ascii="Times New Roman" w:hAnsi="Times New Roman" w:cs="Times New Roman"/>
          <w:sz w:val="24"/>
          <w:szCs w:val="26"/>
        </w:rPr>
      </w:pPr>
    </w:p>
    <w:p w:rsidR="00EA271E" w:rsidRDefault="00EA271E" w:rsidP="00EA271E">
      <w:pPr>
        <w:pStyle w:val="NoSpacing"/>
        <w:spacing w:line="360" w:lineRule="auto"/>
        <w:jc w:val="both"/>
        <w:rPr>
          <w:rFonts w:ascii="Times New Roman" w:hAnsi="Times New Roman" w:cs="Times New Roman"/>
          <w:sz w:val="24"/>
          <w:szCs w:val="26"/>
        </w:rPr>
      </w:pPr>
      <w:r>
        <w:rPr>
          <w:rFonts w:ascii="Times New Roman" w:hAnsi="Times New Roman" w:cs="Times New Roman"/>
          <w:sz w:val="24"/>
          <w:szCs w:val="26"/>
        </w:rPr>
        <w:t>Looking trend line figure it is seen that the ratio of loan and advances to total deposit of EBL and NSBIBL is increasing and SCBNL is decreasing.</w:t>
      </w:r>
    </w:p>
    <w:p w:rsidR="00EA271E" w:rsidRPr="00590D32" w:rsidRDefault="00EA271E" w:rsidP="00EA271E">
      <w:pPr>
        <w:pStyle w:val="NoSpacing"/>
        <w:spacing w:line="360" w:lineRule="auto"/>
        <w:jc w:val="both"/>
        <w:rPr>
          <w:rFonts w:ascii="Times New Roman" w:hAnsi="Times New Roman" w:cs="Times New Roman"/>
          <w:sz w:val="24"/>
          <w:szCs w:val="26"/>
        </w:rPr>
      </w:pPr>
    </w:p>
    <w:p w:rsidR="00EA271E" w:rsidRPr="00590D32" w:rsidRDefault="00EA271E" w:rsidP="00EA271E">
      <w:pPr>
        <w:pStyle w:val="NoSpacing"/>
        <w:spacing w:line="360" w:lineRule="auto"/>
        <w:jc w:val="both"/>
        <w:rPr>
          <w:rFonts w:ascii="Times New Roman" w:hAnsi="Times New Roman" w:cs="Times New Roman"/>
          <w:b/>
          <w:bCs/>
          <w:sz w:val="24"/>
          <w:szCs w:val="26"/>
        </w:rPr>
      </w:pPr>
      <w:r w:rsidRPr="00590D32">
        <w:rPr>
          <w:rFonts w:ascii="Times New Roman" w:hAnsi="Times New Roman" w:cs="Times New Roman"/>
          <w:b/>
          <w:bCs/>
          <w:sz w:val="24"/>
          <w:szCs w:val="26"/>
        </w:rPr>
        <w:t xml:space="preserve">2. </w:t>
      </w:r>
      <w:r>
        <w:rPr>
          <w:rFonts w:ascii="Times New Roman" w:hAnsi="Times New Roman" w:cs="Times New Roman"/>
          <w:b/>
          <w:bCs/>
          <w:sz w:val="24"/>
          <w:szCs w:val="26"/>
        </w:rPr>
        <w:t>Loan</w:t>
      </w:r>
      <w:r w:rsidRPr="00590D32">
        <w:rPr>
          <w:rFonts w:ascii="Times New Roman" w:hAnsi="Times New Roman" w:cs="Times New Roman"/>
          <w:b/>
          <w:bCs/>
          <w:sz w:val="24"/>
          <w:szCs w:val="26"/>
        </w:rPr>
        <w:t xml:space="preserve"> and </w:t>
      </w:r>
      <w:r>
        <w:rPr>
          <w:rFonts w:ascii="Times New Roman" w:hAnsi="Times New Roman" w:cs="Times New Roman"/>
          <w:b/>
          <w:bCs/>
          <w:sz w:val="24"/>
          <w:szCs w:val="26"/>
        </w:rPr>
        <w:t xml:space="preserve">Advance to Fixed Deposit </w:t>
      </w:r>
    </w:p>
    <w:p w:rsidR="00EA271E" w:rsidRDefault="00EA271E" w:rsidP="00EA271E">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 xml:space="preserve">Fixed deposits are the long-term interest bearing obligations and </w:t>
      </w:r>
      <w:r>
        <w:rPr>
          <w:rFonts w:ascii="Times New Roman" w:hAnsi="Times New Roman" w:cs="Times New Roman"/>
          <w:sz w:val="24"/>
          <w:szCs w:val="26"/>
        </w:rPr>
        <w:t>loans</w:t>
      </w:r>
      <w:r w:rsidRPr="00590D32">
        <w:rPr>
          <w:rFonts w:ascii="Times New Roman" w:hAnsi="Times New Roman" w:cs="Times New Roman"/>
          <w:sz w:val="24"/>
          <w:szCs w:val="26"/>
        </w:rPr>
        <w:t xml:space="preserve"> and advances are the major sources of investment to generate the income by the commercial banks. The ratio measures how many times the amount is used in </w:t>
      </w:r>
      <w:r>
        <w:rPr>
          <w:rFonts w:ascii="Times New Roman" w:hAnsi="Times New Roman" w:cs="Times New Roman"/>
          <w:sz w:val="24"/>
          <w:szCs w:val="26"/>
        </w:rPr>
        <w:t>loan</w:t>
      </w:r>
      <w:r w:rsidRPr="00590D32">
        <w:rPr>
          <w:rFonts w:ascii="Times New Roman" w:hAnsi="Times New Roman" w:cs="Times New Roman"/>
          <w:sz w:val="24"/>
          <w:szCs w:val="26"/>
        </w:rPr>
        <w:t xml:space="preserve"> and advances in comparison of fixed deposit for the income generating purpose. The following formula is used to obtain this ratio.</w:t>
      </w:r>
      <w:r w:rsidRPr="00590D32">
        <w:rPr>
          <w:rFonts w:ascii="Times New Roman" w:hAnsi="Times New Roman" w:cs="Times New Roman"/>
          <w:sz w:val="24"/>
          <w:szCs w:val="26"/>
        </w:rPr>
        <w:tab/>
      </w:r>
      <w:r w:rsidRPr="00590D32">
        <w:rPr>
          <w:rFonts w:ascii="Times New Roman" w:hAnsi="Times New Roman" w:cs="Times New Roman"/>
          <w:sz w:val="24"/>
          <w:szCs w:val="26"/>
        </w:rPr>
        <w:tab/>
      </w:r>
    </w:p>
    <w:p w:rsidR="00830EDA" w:rsidRDefault="00EA271E" w:rsidP="00EA271E">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p>
    <w:p w:rsidR="00EA271E" w:rsidRPr="00590D32" w:rsidRDefault="00EA271E" w:rsidP="00EA271E">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 xml:space="preserve">       </w:t>
      </w:r>
    </w:p>
    <w:p w:rsidR="00EA271E" w:rsidRPr="00590D32" w:rsidRDefault="00EA271E" w:rsidP="00EA271E">
      <w:pPr>
        <w:pStyle w:val="NoSpacing"/>
        <w:spacing w:line="360" w:lineRule="auto"/>
        <w:jc w:val="both"/>
        <w:rPr>
          <w:rFonts w:ascii="Times New Roman" w:hAnsi="Times New Roman" w:cs="Times New Roman"/>
          <w:sz w:val="24"/>
          <w:szCs w:val="26"/>
        </w:rPr>
      </w:pPr>
      <w:r w:rsidRPr="00AA7283">
        <w:rPr>
          <w:rFonts w:ascii="Times New Roman" w:hAnsi="Times New Roman" w:cs="Times New Roman"/>
          <w:bCs/>
          <w:sz w:val="24"/>
          <w:szCs w:val="26"/>
        </w:rPr>
        <w:t>Loan and Advance to Fixed Deposit</w:t>
      </w:r>
      <w:r w:rsidRPr="00391DE2">
        <w:rPr>
          <w:rFonts w:ascii="Times New Roman" w:hAnsi="Times New Roman" w:cs="Times New Roman"/>
          <w:bCs/>
          <w:i/>
          <w:sz w:val="24"/>
          <w:szCs w:val="26"/>
        </w:rPr>
        <w:t xml:space="preserve"> </w:t>
      </w:r>
      <w:r>
        <w:rPr>
          <w:rFonts w:ascii="Times New Roman" w:hAnsi="Times New Roman" w:cs="Times New Roman"/>
          <w:sz w:val="24"/>
          <w:szCs w:val="26"/>
        </w:rPr>
        <w:t xml:space="preserve">= </w:t>
      </w:r>
      <m:oMath>
        <m:f>
          <m:fPr>
            <m:ctrlPr>
              <w:rPr>
                <w:rFonts w:ascii="Cambria Math" w:hAnsi="Cambria Math" w:cs="Times New Roman"/>
                <w:sz w:val="28"/>
                <w:szCs w:val="26"/>
              </w:rPr>
            </m:ctrlPr>
          </m:fPr>
          <m:num>
            <m:r>
              <m:rPr>
                <m:sty m:val="p"/>
              </m:rPr>
              <w:rPr>
                <w:rFonts w:ascii="Cambria Math" w:hAnsi="Cambria Math" w:cs="Times New Roman"/>
                <w:sz w:val="28"/>
                <w:szCs w:val="26"/>
              </w:rPr>
              <m:t>Loan and Advance</m:t>
            </m:r>
          </m:num>
          <m:den>
            <m:r>
              <m:rPr>
                <m:sty m:val="p"/>
              </m:rPr>
              <w:rPr>
                <w:rFonts w:ascii="Cambria Math" w:hAnsi="Cambria Math" w:cs="Times New Roman"/>
                <w:sz w:val="28"/>
                <w:szCs w:val="26"/>
              </w:rPr>
              <m:t>Fixed Deposit Ratio</m:t>
            </m:r>
          </m:den>
        </m:f>
      </m:oMath>
    </w:p>
    <w:p w:rsidR="00EA271E" w:rsidRDefault="00EA271E" w:rsidP="00EA271E">
      <w:pPr>
        <w:pStyle w:val="NoSpacing"/>
        <w:spacing w:line="360" w:lineRule="auto"/>
        <w:jc w:val="both"/>
        <w:rPr>
          <w:rFonts w:ascii="Times New Roman" w:hAnsi="Times New Roman" w:cs="Times New Roman"/>
          <w:sz w:val="24"/>
          <w:szCs w:val="26"/>
        </w:rPr>
      </w:pPr>
    </w:p>
    <w:p w:rsidR="00830EDA" w:rsidRDefault="00830EDA" w:rsidP="00EA271E">
      <w:pPr>
        <w:pStyle w:val="NoSpacing"/>
        <w:spacing w:line="360" w:lineRule="auto"/>
        <w:jc w:val="both"/>
        <w:rPr>
          <w:rFonts w:ascii="Times New Roman" w:hAnsi="Times New Roman" w:cs="Times New Roman"/>
          <w:sz w:val="24"/>
          <w:szCs w:val="26"/>
        </w:rPr>
      </w:pPr>
    </w:p>
    <w:p w:rsidR="00830EDA" w:rsidRDefault="00830EDA" w:rsidP="00EA271E">
      <w:pPr>
        <w:pStyle w:val="NoSpacing"/>
        <w:spacing w:line="360" w:lineRule="auto"/>
        <w:jc w:val="both"/>
        <w:rPr>
          <w:rFonts w:ascii="Times New Roman" w:hAnsi="Times New Roman" w:cs="Times New Roman"/>
          <w:sz w:val="24"/>
          <w:szCs w:val="26"/>
        </w:rPr>
      </w:pPr>
    </w:p>
    <w:p w:rsidR="00830EDA" w:rsidRDefault="00830EDA" w:rsidP="00EA271E">
      <w:pPr>
        <w:pStyle w:val="NoSpacing"/>
        <w:spacing w:line="360" w:lineRule="auto"/>
        <w:jc w:val="both"/>
        <w:rPr>
          <w:rFonts w:ascii="Times New Roman" w:hAnsi="Times New Roman" w:cs="Times New Roman"/>
          <w:sz w:val="24"/>
          <w:szCs w:val="26"/>
        </w:rPr>
      </w:pPr>
    </w:p>
    <w:p w:rsidR="00EA271E" w:rsidRPr="00590D32" w:rsidRDefault="00EA271E" w:rsidP="00EA271E">
      <w:pPr>
        <w:pStyle w:val="NoSpacing"/>
        <w:spacing w:line="360" w:lineRule="auto"/>
        <w:jc w:val="both"/>
        <w:rPr>
          <w:rFonts w:ascii="Times New Roman" w:hAnsi="Times New Roman" w:cs="Times New Roman"/>
          <w:b/>
          <w:bCs/>
          <w:sz w:val="24"/>
          <w:szCs w:val="26"/>
        </w:rPr>
      </w:pPr>
      <w:r w:rsidRPr="00B4077A">
        <w:rPr>
          <w:rFonts w:ascii="Times New Roman" w:hAnsi="Times New Roman" w:cs="Times New Roman"/>
          <w:b/>
          <w:sz w:val="24"/>
          <w:szCs w:val="26"/>
        </w:rPr>
        <w:lastRenderedPageBreak/>
        <w:t>Table 4.</w:t>
      </w:r>
      <w:r>
        <w:rPr>
          <w:rFonts w:ascii="Times New Roman" w:hAnsi="Times New Roman" w:cs="Times New Roman"/>
          <w:b/>
          <w:sz w:val="24"/>
          <w:szCs w:val="26"/>
        </w:rPr>
        <w:t>2</w:t>
      </w:r>
      <w:r w:rsidRPr="00B4077A">
        <w:rPr>
          <w:rFonts w:ascii="Times New Roman" w:hAnsi="Times New Roman" w:cs="Times New Roman"/>
          <w:b/>
          <w:sz w:val="24"/>
          <w:szCs w:val="26"/>
        </w:rPr>
        <w:t>.2: Loan and Advances to Fixed Deposit</w:t>
      </w:r>
      <w:r w:rsidRPr="00B4077A">
        <w:rPr>
          <w:rFonts w:ascii="Times New Roman" w:hAnsi="Times New Roman" w:cs="Times New Roman"/>
          <w:b/>
          <w:sz w:val="24"/>
          <w:szCs w:val="26"/>
        </w:rPr>
        <w:tab/>
      </w:r>
    </w:p>
    <w:tbl>
      <w:tblPr>
        <w:tblW w:w="5880" w:type="dxa"/>
        <w:tblInd w:w="94" w:type="dxa"/>
        <w:tblLook w:val="04A0"/>
      </w:tblPr>
      <w:tblGrid>
        <w:gridCol w:w="1560"/>
        <w:gridCol w:w="1480"/>
        <w:gridCol w:w="1400"/>
        <w:gridCol w:w="1440"/>
      </w:tblGrid>
      <w:tr w:rsidR="00EA271E" w:rsidRPr="00F303BE" w:rsidTr="00830EDA">
        <w:trPr>
          <w:trHeight w:val="315"/>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rPr>
                <w:rFonts w:ascii="Times New Roman" w:eastAsia="Times New Roman" w:hAnsi="Times New Roman"/>
                <w:b/>
                <w:bCs/>
                <w:color w:val="000000"/>
                <w:sz w:val="24"/>
                <w:szCs w:val="24"/>
              </w:rPr>
            </w:pPr>
            <w:r w:rsidRPr="00F303BE">
              <w:rPr>
                <w:rFonts w:ascii="Times New Roman" w:eastAsia="Times New Roman" w:hAnsi="Times New Roman"/>
                <w:b/>
                <w:bCs/>
                <w:color w:val="000000"/>
                <w:sz w:val="24"/>
                <w:szCs w:val="24"/>
              </w:rPr>
              <w:t>Fiscal Years</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b/>
                <w:bCs/>
                <w:color w:val="000000"/>
                <w:sz w:val="24"/>
                <w:szCs w:val="24"/>
              </w:rPr>
            </w:pPr>
            <w:r w:rsidRPr="00F303BE">
              <w:rPr>
                <w:rFonts w:ascii="Times New Roman" w:eastAsia="Times New Roman" w:hAnsi="Times New Roman"/>
                <w:b/>
                <w:bCs/>
                <w:color w:val="000000"/>
                <w:sz w:val="24"/>
                <w:szCs w:val="24"/>
              </w:rPr>
              <w:t>EBL</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b/>
                <w:bCs/>
                <w:color w:val="000000"/>
                <w:sz w:val="24"/>
                <w:szCs w:val="24"/>
              </w:rPr>
            </w:pPr>
            <w:r w:rsidRPr="00F303BE">
              <w:rPr>
                <w:rFonts w:ascii="Times New Roman" w:eastAsia="Times New Roman" w:hAnsi="Times New Roman"/>
                <w:b/>
                <w:bCs/>
                <w:color w:val="000000"/>
                <w:sz w:val="24"/>
                <w:szCs w:val="24"/>
              </w:rPr>
              <w:t>NSBIBL</w:t>
            </w:r>
          </w:p>
        </w:tc>
        <w:tc>
          <w:tcPr>
            <w:tcW w:w="1440" w:type="dxa"/>
            <w:tcBorders>
              <w:top w:val="single" w:sz="4" w:space="0" w:color="auto"/>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b/>
                <w:bCs/>
                <w:color w:val="000000"/>
                <w:sz w:val="24"/>
                <w:szCs w:val="24"/>
              </w:rPr>
            </w:pPr>
            <w:r w:rsidRPr="00F303BE">
              <w:rPr>
                <w:rFonts w:ascii="Times New Roman" w:eastAsia="Times New Roman" w:hAnsi="Times New Roman"/>
                <w:b/>
                <w:bCs/>
                <w:color w:val="000000"/>
                <w:sz w:val="24"/>
                <w:szCs w:val="24"/>
              </w:rPr>
              <w:t>SCBNL</w:t>
            </w:r>
          </w:p>
        </w:tc>
      </w:tr>
      <w:tr w:rsidR="00EA271E" w:rsidRPr="00F303BE"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F303BE" w:rsidRDefault="00EA271E" w:rsidP="00830EDA">
            <w:pPr>
              <w:spacing w:after="0" w:line="240" w:lineRule="auto"/>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2009/010</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2.64</w:t>
            </w:r>
          </w:p>
        </w:tc>
        <w:tc>
          <w:tcPr>
            <w:tcW w:w="140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0.79</w:t>
            </w:r>
          </w:p>
        </w:tc>
        <w:tc>
          <w:tcPr>
            <w:tcW w:w="144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1.74</w:t>
            </w:r>
          </w:p>
        </w:tc>
      </w:tr>
      <w:tr w:rsidR="00EA271E" w:rsidRPr="00F303BE"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F303BE" w:rsidRDefault="00EA271E" w:rsidP="00830EDA">
            <w:pPr>
              <w:spacing w:after="0" w:line="240" w:lineRule="auto"/>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2010/011</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2.06</w:t>
            </w:r>
          </w:p>
        </w:tc>
        <w:tc>
          <w:tcPr>
            <w:tcW w:w="140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0.76</w:t>
            </w:r>
          </w:p>
        </w:tc>
        <w:tc>
          <w:tcPr>
            <w:tcW w:w="144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1.82</w:t>
            </w:r>
          </w:p>
        </w:tc>
      </w:tr>
      <w:tr w:rsidR="00EA271E" w:rsidRPr="00F303BE"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F303BE" w:rsidRDefault="00EA271E" w:rsidP="00830EDA">
            <w:pPr>
              <w:spacing w:after="0" w:line="240" w:lineRule="auto"/>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2011/012</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2.76</w:t>
            </w:r>
          </w:p>
        </w:tc>
        <w:tc>
          <w:tcPr>
            <w:tcW w:w="140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0.72</w:t>
            </w:r>
          </w:p>
        </w:tc>
        <w:tc>
          <w:tcPr>
            <w:tcW w:w="144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4.20</w:t>
            </w:r>
          </w:p>
        </w:tc>
      </w:tr>
      <w:tr w:rsidR="00EA271E" w:rsidRPr="00F303BE"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F303BE" w:rsidRDefault="00EA271E" w:rsidP="00830EDA">
            <w:pPr>
              <w:spacing w:after="0" w:line="240" w:lineRule="auto"/>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2012/013</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3.08</w:t>
            </w:r>
          </w:p>
        </w:tc>
        <w:tc>
          <w:tcPr>
            <w:tcW w:w="140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0.75</w:t>
            </w:r>
          </w:p>
        </w:tc>
        <w:tc>
          <w:tcPr>
            <w:tcW w:w="144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6.15</w:t>
            </w:r>
          </w:p>
        </w:tc>
      </w:tr>
      <w:tr w:rsidR="00EA271E" w:rsidRPr="00F303BE"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F303BE" w:rsidRDefault="00EA271E" w:rsidP="00830EDA">
            <w:pPr>
              <w:spacing w:after="0" w:line="240" w:lineRule="auto"/>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2013/014</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3.27</w:t>
            </w:r>
          </w:p>
        </w:tc>
        <w:tc>
          <w:tcPr>
            <w:tcW w:w="140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1.23</w:t>
            </w:r>
          </w:p>
        </w:tc>
        <w:tc>
          <w:tcPr>
            <w:tcW w:w="144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8.45</w:t>
            </w:r>
          </w:p>
        </w:tc>
      </w:tr>
      <w:tr w:rsidR="00EA271E" w:rsidRPr="00F303BE"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rPr>
                <w:rFonts w:ascii="Times New Roman" w:eastAsia="Times New Roman" w:hAnsi="Times New Roman"/>
                <w:b/>
                <w:bCs/>
                <w:i/>
                <w:iCs/>
                <w:color w:val="000000"/>
                <w:sz w:val="24"/>
                <w:szCs w:val="24"/>
              </w:rPr>
            </w:pPr>
            <w:r w:rsidRPr="00F303BE">
              <w:rPr>
                <w:rFonts w:ascii="Times New Roman" w:eastAsia="Times New Roman" w:hAnsi="Times New Roman"/>
                <w:b/>
                <w:bCs/>
                <w:i/>
                <w:iCs/>
                <w:color w:val="000000"/>
                <w:sz w:val="24"/>
                <w:szCs w:val="24"/>
              </w:rPr>
              <w:t>Mean</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b/>
                <w:bCs/>
                <w:i/>
                <w:iCs/>
                <w:color w:val="000000"/>
                <w:sz w:val="24"/>
                <w:szCs w:val="24"/>
              </w:rPr>
            </w:pPr>
            <w:r w:rsidRPr="00F303BE">
              <w:rPr>
                <w:rFonts w:ascii="Times New Roman" w:eastAsia="Times New Roman" w:hAnsi="Times New Roman"/>
                <w:b/>
                <w:bCs/>
                <w:i/>
                <w:iCs/>
                <w:color w:val="000000"/>
                <w:sz w:val="24"/>
                <w:szCs w:val="24"/>
              </w:rPr>
              <w:t>2.76</w:t>
            </w:r>
          </w:p>
        </w:tc>
        <w:tc>
          <w:tcPr>
            <w:tcW w:w="140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b/>
                <w:bCs/>
                <w:i/>
                <w:iCs/>
                <w:color w:val="000000"/>
                <w:sz w:val="24"/>
                <w:szCs w:val="24"/>
              </w:rPr>
            </w:pPr>
            <w:r w:rsidRPr="00F303BE">
              <w:rPr>
                <w:rFonts w:ascii="Times New Roman" w:eastAsia="Times New Roman" w:hAnsi="Times New Roman"/>
                <w:b/>
                <w:bCs/>
                <w:i/>
                <w:iCs/>
                <w:color w:val="000000"/>
                <w:sz w:val="24"/>
                <w:szCs w:val="24"/>
              </w:rPr>
              <w:t>0.85</w:t>
            </w:r>
          </w:p>
        </w:tc>
        <w:tc>
          <w:tcPr>
            <w:tcW w:w="144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b/>
                <w:bCs/>
                <w:i/>
                <w:iCs/>
                <w:color w:val="000000"/>
                <w:sz w:val="24"/>
                <w:szCs w:val="24"/>
              </w:rPr>
            </w:pPr>
            <w:r w:rsidRPr="00F303BE">
              <w:rPr>
                <w:rFonts w:ascii="Times New Roman" w:eastAsia="Times New Roman" w:hAnsi="Times New Roman"/>
                <w:b/>
                <w:bCs/>
                <w:i/>
                <w:iCs/>
                <w:color w:val="000000"/>
                <w:sz w:val="24"/>
                <w:szCs w:val="24"/>
              </w:rPr>
              <w:t>4.47</w:t>
            </w:r>
          </w:p>
        </w:tc>
      </w:tr>
      <w:tr w:rsidR="00EA271E" w:rsidRPr="00F303BE"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rPr>
                <w:rFonts w:ascii="Times New Roman" w:eastAsia="Times New Roman" w:hAnsi="Times New Roman"/>
                <w:b/>
                <w:bCs/>
                <w:i/>
                <w:iCs/>
                <w:color w:val="000000"/>
                <w:sz w:val="24"/>
                <w:szCs w:val="24"/>
              </w:rPr>
            </w:pPr>
            <w:r w:rsidRPr="00F303BE">
              <w:rPr>
                <w:rFonts w:ascii="Times New Roman" w:eastAsia="Times New Roman" w:hAnsi="Times New Roman"/>
                <w:b/>
                <w:bCs/>
                <w:i/>
                <w:iCs/>
                <w:color w:val="000000"/>
                <w:sz w:val="24"/>
                <w:szCs w:val="24"/>
              </w:rPr>
              <w:t>S. D.</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b/>
                <w:bCs/>
                <w:i/>
                <w:iCs/>
                <w:color w:val="000000"/>
                <w:sz w:val="24"/>
                <w:szCs w:val="24"/>
              </w:rPr>
            </w:pPr>
            <w:r w:rsidRPr="00F303BE">
              <w:rPr>
                <w:rFonts w:ascii="Times New Roman" w:eastAsia="Times New Roman" w:hAnsi="Times New Roman"/>
                <w:b/>
                <w:bCs/>
                <w:i/>
                <w:iCs/>
                <w:color w:val="000000"/>
                <w:sz w:val="24"/>
                <w:szCs w:val="24"/>
              </w:rPr>
              <w:t>0.42</w:t>
            </w:r>
          </w:p>
        </w:tc>
        <w:tc>
          <w:tcPr>
            <w:tcW w:w="140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b/>
                <w:bCs/>
                <w:i/>
                <w:iCs/>
                <w:color w:val="000000"/>
                <w:sz w:val="24"/>
                <w:szCs w:val="24"/>
              </w:rPr>
            </w:pPr>
            <w:r w:rsidRPr="00F303BE">
              <w:rPr>
                <w:rFonts w:ascii="Times New Roman" w:eastAsia="Times New Roman" w:hAnsi="Times New Roman"/>
                <w:b/>
                <w:bCs/>
                <w:i/>
                <w:iCs/>
                <w:color w:val="000000"/>
                <w:sz w:val="24"/>
                <w:szCs w:val="24"/>
              </w:rPr>
              <w:t>0.19</w:t>
            </w:r>
          </w:p>
        </w:tc>
        <w:tc>
          <w:tcPr>
            <w:tcW w:w="144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b/>
                <w:bCs/>
                <w:i/>
                <w:iCs/>
                <w:color w:val="000000"/>
                <w:sz w:val="24"/>
                <w:szCs w:val="24"/>
              </w:rPr>
            </w:pPr>
            <w:r w:rsidRPr="00F303BE">
              <w:rPr>
                <w:rFonts w:ascii="Times New Roman" w:eastAsia="Times New Roman" w:hAnsi="Times New Roman"/>
                <w:b/>
                <w:bCs/>
                <w:i/>
                <w:iCs/>
                <w:color w:val="000000"/>
                <w:sz w:val="24"/>
                <w:szCs w:val="24"/>
              </w:rPr>
              <w:t>2.58</w:t>
            </w:r>
          </w:p>
        </w:tc>
      </w:tr>
      <w:tr w:rsidR="00EA271E" w:rsidRPr="00F303BE"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rPr>
                <w:rFonts w:ascii="Times New Roman" w:eastAsia="Times New Roman" w:hAnsi="Times New Roman"/>
                <w:b/>
                <w:bCs/>
                <w:i/>
                <w:iCs/>
                <w:color w:val="000000"/>
                <w:sz w:val="24"/>
                <w:szCs w:val="24"/>
              </w:rPr>
            </w:pPr>
            <w:r w:rsidRPr="00F303BE">
              <w:rPr>
                <w:rFonts w:ascii="Times New Roman" w:eastAsia="Times New Roman" w:hAnsi="Times New Roman"/>
                <w:b/>
                <w:bCs/>
                <w:i/>
                <w:iCs/>
                <w:color w:val="000000"/>
                <w:sz w:val="24"/>
                <w:szCs w:val="24"/>
              </w:rPr>
              <w:t>C.V.</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b/>
                <w:bCs/>
                <w:i/>
                <w:iCs/>
                <w:color w:val="000000"/>
                <w:sz w:val="24"/>
                <w:szCs w:val="24"/>
              </w:rPr>
            </w:pPr>
            <w:r w:rsidRPr="00F303BE">
              <w:rPr>
                <w:rFonts w:ascii="Times New Roman" w:eastAsia="Times New Roman" w:hAnsi="Times New Roman"/>
                <w:b/>
                <w:bCs/>
                <w:i/>
                <w:iCs/>
                <w:color w:val="000000"/>
                <w:sz w:val="24"/>
                <w:szCs w:val="24"/>
              </w:rPr>
              <w:t>15.07</w:t>
            </w:r>
          </w:p>
        </w:tc>
        <w:tc>
          <w:tcPr>
            <w:tcW w:w="140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b/>
                <w:bCs/>
                <w:i/>
                <w:iCs/>
                <w:color w:val="000000"/>
                <w:sz w:val="24"/>
                <w:szCs w:val="24"/>
              </w:rPr>
            </w:pPr>
            <w:r w:rsidRPr="00F303BE">
              <w:rPr>
                <w:rFonts w:ascii="Times New Roman" w:eastAsia="Times New Roman" w:hAnsi="Times New Roman"/>
                <w:b/>
                <w:bCs/>
                <w:i/>
                <w:iCs/>
                <w:color w:val="000000"/>
                <w:sz w:val="24"/>
                <w:szCs w:val="24"/>
              </w:rPr>
              <w:t>22.56</w:t>
            </w:r>
          </w:p>
        </w:tc>
        <w:tc>
          <w:tcPr>
            <w:tcW w:w="1440" w:type="dxa"/>
            <w:tcBorders>
              <w:top w:val="nil"/>
              <w:left w:val="nil"/>
              <w:bottom w:val="single" w:sz="4" w:space="0" w:color="auto"/>
              <w:right w:val="single" w:sz="4" w:space="0" w:color="auto"/>
            </w:tcBorders>
            <w:shd w:val="clear" w:color="auto" w:fill="auto"/>
            <w:noWrap/>
            <w:vAlign w:val="center"/>
            <w:hideMark/>
          </w:tcPr>
          <w:p w:rsidR="00EA271E" w:rsidRPr="00F303BE" w:rsidRDefault="00EA271E" w:rsidP="00830EDA">
            <w:pPr>
              <w:spacing w:after="0" w:line="240" w:lineRule="auto"/>
              <w:jc w:val="center"/>
              <w:rPr>
                <w:rFonts w:ascii="Times New Roman" w:eastAsia="Times New Roman" w:hAnsi="Times New Roman"/>
                <w:b/>
                <w:bCs/>
                <w:i/>
                <w:iCs/>
                <w:color w:val="000000"/>
                <w:sz w:val="24"/>
                <w:szCs w:val="24"/>
              </w:rPr>
            </w:pPr>
            <w:r w:rsidRPr="00F303BE">
              <w:rPr>
                <w:rFonts w:ascii="Times New Roman" w:eastAsia="Times New Roman" w:hAnsi="Times New Roman"/>
                <w:b/>
                <w:bCs/>
                <w:i/>
                <w:iCs/>
                <w:color w:val="000000"/>
                <w:sz w:val="24"/>
                <w:szCs w:val="24"/>
              </w:rPr>
              <w:t>57.64</w:t>
            </w:r>
          </w:p>
        </w:tc>
      </w:tr>
      <w:tr w:rsidR="00EA271E" w:rsidRPr="00F303BE" w:rsidTr="00830EDA">
        <w:trPr>
          <w:trHeight w:val="315"/>
        </w:trPr>
        <w:tc>
          <w:tcPr>
            <w:tcW w:w="5880" w:type="dxa"/>
            <w:gridSpan w:val="4"/>
            <w:tcBorders>
              <w:top w:val="nil"/>
              <w:left w:val="nil"/>
              <w:bottom w:val="nil"/>
              <w:right w:val="nil"/>
            </w:tcBorders>
            <w:shd w:val="clear" w:color="auto" w:fill="auto"/>
            <w:noWrap/>
            <w:vAlign w:val="bottom"/>
            <w:hideMark/>
          </w:tcPr>
          <w:p w:rsidR="00EA271E" w:rsidRPr="00F303BE" w:rsidRDefault="00EA271E" w:rsidP="00830EDA">
            <w:pPr>
              <w:spacing w:after="0" w:line="240" w:lineRule="auto"/>
              <w:rPr>
                <w:rFonts w:ascii="Times New Roman" w:eastAsia="Times New Roman" w:hAnsi="Times New Roman"/>
                <w:color w:val="000000"/>
                <w:sz w:val="24"/>
                <w:szCs w:val="24"/>
              </w:rPr>
            </w:pPr>
            <w:r w:rsidRPr="00F303BE">
              <w:rPr>
                <w:rFonts w:ascii="Times New Roman" w:eastAsia="Times New Roman" w:hAnsi="Times New Roman"/>
                <w:color w:val="000000"/>
                <w:sz w:val="24"/>
                <w:szCs w:val="24"/>
              </w:rPr>
              <w:t>Source: Compiled from annual reports of  Banks</w:t>
            </w:r>
          </w:p>
        </w:tc>
      </w:tr>
    </w:tbl>
    <w:p w:rsidR="00EA271E" w:rsidRPr="00590D32" w:rsidRDefault="00EA271E" w:rsidP="00EA271E">
      <w:pPr>
        <w:pStyle w:val="NoSpacing"/>
        <w:spacing w:line="360" w:lineRule="auto"/>
        <w:jc w:val="both"/>
        <w:rPr>
          <w:rFonts w:ascii="Times New Roman" w:hAnsi="Times New Roman" w:cs="Times New Roman"/>
          <w:b/>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sidRPr="00FB530E">
        <w:rPr>
          <w:rFonts w:ascii="Times New Roman" w:hAnsi="Times New Roman" w:cs="Times New Roman"/>
          <w:bCs/>
          <w:sz w:val="24"/>
          <w:szCs w:val="26"/>
        </w:rPr>
        <w:t>Above table shows that</w:t>
      </w:r>
      <w:r>
        <w:rPr>
          <w:rFonts w:ascii="Times New Roman" w:hAnsi="Times New Roman" w:cs="Times New Roman"/>
          <w:bCs/>
          <w:sz w:val="24"/>
          <w:szCs w:val="26"/>
        </w:rPr>
        <w:t xml:space="preserve"> the average ratio of loan and advances to fixed deposit of EBL is 2.76 times. There is very little variability in ratio ranging from 2.06 to 3.27 times.</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Similarly, the average ratio of loan and advances to fixed deposit of NSBIBL is 0.85 times. There is little fluctuation in this ratio. The highest ratio is 1.23 and the lowest ratio is 0.72 times in fiscal year 2013/014 and 2011/012 respectively.</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 xml:space="preserve">Again, the average ratio of loan and advances to fixed deposit of SCBNL is 4.47 times. There is little more fluctuation this ratio ranging from 1.74 to 8.45 times. </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In case of EBL there is low SD of 0.42 indicating lower risk. The CV of EBL, NSBIBL and SCBNL are 15.07%, 22.56% and 57.64% respectively. This indicates that EBL is efficiently manage its ratio but SCBNL using its fixed deposit more efficiently in loan and advances to earn profit.</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p>
    <w:p w:rsidR="00830EDA" w:rsidRDefault="00830EDA" w:rsidP="00EA271E">
      <w:pPr>
        <w:pStyle w:val="NoSpacing"/>
        <w:spacing w:line="360" w:lineRule="auto"/>
        <w:jc w:val="both"/>
        <w:rPr>
          <w:rFonts w:ascii="Times New Roman" w:hAnsi="Times New Roman" w:cs="Times New Roman"/>
          <w:bCs/>
          <w:sz w:val="24"/>
          <w:szCs w:val="26"/>
        </w:rPr>
      </w:pPr>
    </w:p>
    <w:p w:rsidR="00830EDA" w:rsidRDefault="00830EDA" w:rsidP="00EA271E">
      <w:pPr>
        <w:pStyle w:val="NoSpacing"/>
        <w:spacing w:line="360" w:lineRule="auto"/>
        <w:jc w:val="both"/>
        <w:rPr>
          <w:rFonts w:ascii="Times New Roman" w:hAnsi="Times New Roman" w:cs="Times New Roman"/>
          <w:bCs/>
          <w:sz w:val="24"/>
          <w:szCs w:val="26"/>
        </w:rPr>
      </w:pPr>
    </w:p>
    <w:p w:rsidR="00830EDA" w:rsidRDefault="00830EDA" w:rsidP="00EA271E">
      <w:pPr>
        <w:pStyle w:val="NoSpacing"/>
        <w:spacing w:line="360" w:lineRule="auto"/>
        <w:jc w:val="both"/>
        <w:rPr>
          <w:rFonts w:ascii="Times New Roman" w:hAnsi="Times New Roman" w:cs="Times New Roman"/>
          <w:bCs/>
          <w:sz w:val="24"/>
          <w:szCs w:val="26"/>
        </w:rPr>
      </w:pPr>
    </w:p>
    <w:p w:rsidR="00830EDA" w:rsidRDefault="00830EDA" w:rsidP="00EA271E">
      <w:pPr>
        <w:pStyle w:val="NoSpacing"/>
        <w:spacing w:line="360" w:lineRule="auto"/>
        <w:jc w:val="both"/>
        <w:rPr>
          <w:rFonts w:ascii="Times New Roman" w:hAnsi="Times New Roman" w:cs="Times New Roman"/>
          <w:bCs/>
          <w:sz w:val="24"/>
          <w:szCs w:val="26"/>
        </w:rPr>
      </w:pPr>
    </w:p>
    <w:p w:rsidR="00830EDA" w:rsidRDefault="00830EDA" w:rsidP="00EA271E">
      <w:pPr>
        <w:pStyle w:val="NoSpacing"/>
        <w:spacing w:line="360" w:lineRule="auto"/>
        <w:jc w:val="both"/>
        <w:rPr>
          <w:rFonts w:ascii="Times New Roman" w:hAnsi="Times New Roman" w:cs="Times New Roman"/>
          <w:bCs/>
          <w:sz w:val="24"/>
          <w:szCs w:val="26"/>
        </w:rPr>
      </w:pPr>
    </w:p>
    <w:p w:rsidR="00830EDA" w:rsidRDefault="00830EDA" w:rsidP="00EA271E">
      <w:pPr>
        <w:pStyle w:val="NoSpacing"/>
        <w:spacing w:line="360" w:lineRule="auto"/>
        <w:jc w:val="both"/>
        <w:rPr>
          <w:rFonts w:ascii="Times New Roman" w:hAnsi="Times New Roman" w:cs="Times New Roman"/>
          <w:bCs/>
          <w:sz w:val="24"/>
          <w:szCs w:val="26"/>
        </w:rPr>
      </w:pPr>
    </w:p>
    <w:p w:rsidR="00EA271E" w:rsidRPr="00BB162C" w:rsidRDefault="00EA271E" w:rsidP="00EA271E">
      <w:pPr>
        <w:pStyle w:val="NoSpacing"/>
        <w:spacing w:line="360" w:lineRule="auto"/>
        <w:jc w:val="both"/>
        <w:rPr>
          <w:rFonts w:ascii="Times New Roman" w:hAnsi="Times New Roman" w:cs="Times New Roman"/>
          <w:b/>
          <w:bCs/>
          <w:sz w:val="24"/>
          <w:szCs w:val="26"/>
        </w:rPr>
      </w:pPr>
      <w:r w:rsidRPr="00BB162C">
        <w:rPr>
          <w:rFonts w:ascii="Times New Roman" w:hAnsi="Times New Roman" w:cs="Times New Roman"/>
          <w:b/>
          <w:sz w:val="24"/>
          <w:szCs w:val="26"/>
        </w:rPr>
        <w:lastRenderedPageBreak/>
        <w:t xml:space="preserve">Figure 4.2.2: Loan and Advances to Fixed Deposit </w:t>
      </w:r>
    </w:p>
    <w:p w:rsidR="00EA271E" w:rsidRDefault="00EA271E" w:rsidP="00EA271E">
      <w:pPr>
        <w:pStyle w:val="NoSpacing"/>
        <w:spacing w:line="360" w:lineRule="auto"/>
        <w:jc w:val="both"/>
        <w:rPr>
          <w:rFonts w:ascii="Times New Roman" w:hAnsi="Times New Roman" w:cs="Times New Roman"/>
          <w:bCs/>
          <w:sz w:val="24"/>
          <w:szCs w:val="26"/>
        </w:rPr>
      </w:pPr>
      <w:r w:rsidRPr="00727301">
        <w:rPr>
          <w:rFonts w:ascii="Times New Roman" w:hAnsi="Times New Roman" w:cs="Times New Roman"/>
          <w:bCs/>
          <w:noProof/>
          <w:sz w:val="24"/>
          <w:szCs w:val="26"/>
          <w:lang w:val="en-US"/>
        </w:rPr>
        <w:drawing>
          <wp:inline distT="0" distB="0" distL="0" distR="0">
            <wp:extent cx="4572000" cy="2744932"/>
            <wp:effectExtent l="19050" t="0" r="19050" b="0"/>
            <wp:docPr id="2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A271E" w:rsidRDefault="00EA271E" w:rsidP="00EA271E">
      <w:pPr>
        <w:pStyle w:val="NoSpacing"/>
        <w:spacing w:line="360" w:lineRule="auto"/>
        <w:jc w:val="both"/>
        <w:rPr>
          <w:rFonts w:ascii="Times New Roman" w:hAnsi="Times New Roman" w:cs="Times New Roman"/>
          <w:bCs/>
          <w:sz w:val="24"/>
          <w:szCs w:val="26"/>
        </w:rPr>
      </w:pPr>
    </w:p>
    <w:p w:rsidR="00EA271E" w:rsidRPr="00590D32" w:rsidRDefault="00EA271E" w:rsidP="00EA271E">
      <w:pPr>
        <w:pStyle w:val="NoSpacing"/>
        <w:spacing w:line="360" w:lineRule="auto"/>
        <w:jc w:val="both"/>
        <w:rPr>
          <w:rFonts w:ascii="Times New Roman" w:hAnsi="Times New Roman" w:cs="Times New Roman"/>
          <w:sz w:val="24"/>
          <w:szCs w:val="26"/>
        </w:rPr>
      </w:pPr>
      <w:r>
        <w:rPr>
          <w:rFonts w:ascii="Times New Roman" w:hAnsi="Times New Roman" w:cs="Times New Roman"/>
          <w:sz w:val="24"/>
          <w:szCs w:val="26"/>
        </w:rPr>
        <w:t>Looking trend line figure it is seen that the ratio of loan and advances to fixed deposit of EBL, NSBIBL and SCBNL is in increasing trend. But SCBNL has steep trend.</w:t>
      </w:r>
    </w:p>
    <w:p w:rsidR="00EA271E" w:rsidRPr="00FB530E" w:rsidRDefault="00EA271E" w:rsidP="00EA271E">
      <w:pPr>
        <w:pStyle w:val="NoSpacing"/>
        <w:spacing w:line="360" w:lineRule="auto"/>
        <w:jc w:val="both"/>
        <w:rPr>
          <w:rFonts w:ascii="Times New Roman" w:hAnsi="Times New Roman" w:cs="Times New Roman"/>
          <w:bCs/>
          <w:sz w:val="24"/>
          <w:szCs w:val="26"/>
        </w:rPr>
      </w:pPr>
    </w:p>
    <w:p w:rsidR="00EA271E" w:rsidRPr="00590D32" w:rsidRDefault="00EA271E" w:rsidP="00EA271E">
      <w:pPr>
        <w:pStyle w:val="NoSpacing"/>
        <w:spacing w:line="360" w:lineRule="auto"/>
        <w:jc w:val="both"/>
        <w:rPr>
          <w:rFonts w:ascii="Times New Roman" w:hAnsi="Times New Roman" w:cs="Times New Roman"/>
          <w:b/>
          <w:bCs/>
          <w:sz w:val="24"/>
          <w:szCs w:val="26"/>
        </w:rPr>
      </w:pPr>
      <w:r w:rsidRPr="00590D32">
        <w:rPr>
          <w:rFonts w:ascii="Times New Roman" w:hAnsi="Times New Roman" w:cs="Times New Roman"/>
          <w:b/>
          <w:bCs/>
          <w:sz w:val="24"/>
          <w:szCs w:val="26"/>
        </w:rPr>
        <w:t xml:space="preserve">3. </w:t>
      </w:r>
      <w:r>
        <w:rPr>
          <w:rFonts w:ascii="Times New Roman" w:hAnsi="Times New Roman" w:cs="Times New Roman"/>
          <w:b/>
          <w:bCs/>
          <w:sz w:val="24"/>
          <w:szCs w:val="26"/>
        </w:rPr>
        <w:t>Loan</w:t>
      </w:r>
      <w:r w:rsidRPr="00590D32">
        <w:rPr>
          <w:rFonts w:ascii="Times New Roman" w:hAnsi="Times New Roman" w:cs="Times New Roman"/>
          <w:b/>
          <w:bCs/>
          <w:sz w:val="24"/>
          <w:szCs w:val="26"/>
        </w:rPr>
        <w:t xml:space="preserve"> an</w:t>
      </w:r>
      <w:r>
        <w:rPr>
          <w:rFonts w:ascii="Times New Roman" w:hAnsi="Times New Roman" w:cs="Times New Roman"/>
          <w:b/>
          <w:bCs/>
          <w:sz w:val="24"/>
          <w:szCs w:val="26"/>
        </w:rPr>
        <w:t xml:space="preserve">d Advance to Total Assets </w:t>
      </w:r>
    </w:p>
    <w:p w:rsidR="00EA271E" w:rsidRPr="00590D32" w:rsidRDefault="00EA271E" w:rsidP="00EA271E">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 xml:space="preserve">It measures the ability in mobilizing total assets into </w:t>
      </w:r>
      <w:r>
        <w:rPr>
          <w:rFonts w:ascii="Times New Roman" w:hAnsi="Times New Roman" w:cs="Times New Roman"/>
          <w:sz w:val="24"/>
          <w:szCs w:val="26"/>
        </w:rPr>
        <w:t>loan</w:t>
      </w:r>
      <w:r w:rsidRPr="00590D32">
        <w:rPr>
          <w:rFonts w:ascii="Times New Roman" w:hAnsi="Times New Roman" w:cs="Times New Roman"/>
          <w:sz w:val="24"/>
          <w:szCs w:val="26"/>
        </w:rPr>
        <w:t xml:space="preserve"> and advances for generating income. A higher ratio is consider as an adequate symbol for effective utilization of total assets of banks to </w:t>
      </w:r>
      <w:r>
        <w:rPr>
          <w:rFonts w:ascii="Times New Roman" w:hAnsi="Times New Roman" w:cs="Times New Roman"/>
          <w:sz w:val="24"/>
          <w:szCs w:val="26"/>
        </w:rPr>
        <w:t>loan</w:t>
      </w:r>
      <w:r w:rsidRPr="00590D32">
        <w:rPr>
          <w:rFonts w:ascii="Times New Roman" w:hAnsi="Times New Roman" w:cs="Times New Roman"/>
          <w:sz w:val="24"/>
          <w:szCs w:val="26"/>
        </w:rPr>
        <w:t xml:space="preserve"> and advances which creates opportunities to earn more and more. This ratio can be calculated as follows.</w:t>
      </w:r>
    </w:p>
    <w:p w:rsidR="00EA271E" w:rsidRPr="00590D32" w:rsidRDefault="00EA271E" w:rsidP="00EA271E">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t xml:space="preserve">            </w:t>
      </w:r>
    </w:p>
    <w:p w:rsidR="00EA271E" w:rsidRPr="00590D32" w:rsidRDefault="00EA271E" w:rsidP="00EA271E">
      <w:pPr>
        <w:pStyle w:val="NoSpacing"/>
        <w:spacing w:line="360" w:lineRule="auto"/>
        <w:jc w:val="both"/>
        <w:rPr>
          <w:rFonts w:ascii="Times New Roman" w:hAnsi="Times New Roman" w:cs="Times New Roman"/>
          <w:sz w:val="24"/>
          <w:szCs w:val="26"/>
        </w:rPr>
      </w:pPr>
      <w:r>
        <w:rPr>
          <w:rFonts w:ascii="Times New Roman" w:hAnsi="Times New Roman" w:cs="Times New Roman"/>
          <w:bCs/>
          <w:sz w:val="24"/>
          <w:szCs w:val="26"/>
        </w:rPr>
        <w:t>Loan</w:t>
      </w:r>
      <w:r w:rsidRPr="009900EB">
        <w:rPr>
          <w:rFonts w:ascii="Times New Roman" w:hAnsi="Times New Roman" w:cs="Times New Roman"/>
          <w:bCs/>
          <w:sz w:val="24"/>
          <w:szCs w:val="26"/>
        </w:rPr>
        <w:t xml:space="preserve"> and Advance to Total Assets</w:t>
      </w:r>
      <w:r w:rsidRPr="00590D32">
        <w:rPr>
          <w:rFonts w:ascii="Times New Roman" w:hAnsi="Times New Roman" w:cs="Times New Roman"/>
          <w:sz w:val="24"/>
          <w:szCs w:val="26"/>
        </w:rPr>
        <w:t xml:space="preserve">   =  </w:t>
      </w:r>
      <m:oMath>
        <m:f>
          <m:fPr>
            <m:ctrlPr>
              <w:rPr>
                <w:rFonts w:ascii="Cambria Math" w:hAnsi="Cambria Math" w:cs="Times New Roman"/>
                <w:sz w:val="28"/>
                <w:szCs w:val="26"/>
              </w:rPr>
            </m:ctrlPr>
          </m:fPr>
          <m:num>
            <m:r>
              <m:rPr>
                <m:sty m:val="p"/>
              </m:rPr>
              <w:rPr>
                <w:rFonts w:ascii="Cambria Math" w:hAnsi="Cambria Math" w:cs="Times New Roman"/>
                <w:sz w:val="28"/>
                <w:szCs w:val="26"/>
              </w:rPr>
              <m:t>Loan and Advance</m:t>
            </m:r>
          </m:num>
          <m:den>
            <m:r>
              <m:rPr>
                <m:sty m:val="p"/>
              </m:rPr>
              <w:rPr>
                <w:rFonts w:ascii="Cambria Math" w:hAnsi="Cambria Math" w:cs="Times New Roman"/>
                <w:sz w:val="28"/>
                <w:szCs w:val="26"/>
              </w:rPr>
              <m:t xml:space="preserve">Total Assets </m:t>
            </m:r>
          </m:den>
        </m:f>
      </m:oMath>
    </w:p>
    <w:p w:rsidR="00EA271E" w:rsidRDefault="00EA271E" w:rsidP="00EA271E">
      <w:pPr>
        <w:pStyle w:val="NoSpacing"/>
        <w:spacing w:line="360" w:lineRule="auto"/>
        <w:jc w:val="both"/>
        <w:rPr>
          <w:rFonts w:ascii="Times New Roman" w:hAnsi="Times New Roman" w:cs="Times New Roman"/>
          <w:b/>
          <w:bCs/>
          <w:sz w:val="24"/>
          <w:szCs w:val="26"/>
        </w:rPr>
      </w:pPr>
      <w:r w:rsidRPr="004C12A4">
        <w:rPr>
          <w:rFonts w:ascii="Times New Roman" w:hAnsi="Times New Roman" w:cs="Times New Roman"/>
          <w:b/>
          <w:sz w:val="24"/>
          <w:szCs w:val="26"/>
        </w:rPr>
        <w:t>Table 4.</w:t>
      </w:r>
      <w:r>
        <w:rPr>
          <w:rFonts w:ascii="Times New Roman" w:hAnsi="Times New Roman" w:cs="Times New Roman"/>
          <w:b/>
          <w:sz w:val="24"/>
          <w:szCs w:val="26"/>
        </w:rPr>
        <w:t>2</w:t>
      </w:r>
      <w:r w:rsidRPr="004C12A4">
        <w:rPr>
          <w:rFonts w:ascii="Times New Roman" w:hAnsi="Times New Roman" w:cs="Times New Roman"/>
          <w:b/>
          <w:sz w:val="24"/>
          <w:szCs w:val="26"/>
        </w:rPr>
        <w:t xml:space="preserve">.3: </w:t>
      </w:r>
      <w:r w:rsidRPr="004C12A4">
        <w:rPr>
          <w:rFonts w:ascii="Times New Roman" w:hAnsi="Times New Roman" w:cs="Times New Roman"/>
          <w:b/>
          <w:bCs/>
          <w:sz w:val="24"/>
          <w:szCs w:val="26"/>
        </w:rPr>
        <w:t>Loan and Advance to Total Assets</w:t>
      </w:r>
      <w:r w:rsidRPr="004C12A4">
        <w:rPr>
          <w:rFonts w:ascii="Times New Roman" w:hAnsi="Times New Roman" w:cs="Times New Roman"/>
          <w:b/>
          <w:sz w:val="24"/>
          <w:szCs w:val="26"/>
        </w:rPr>
        <w:tab/>
      </w:r>
    </w:p>
    <w:tbl>
      <w:tblPr>
        <w:tblW w:w="5880" w:type="dxa"/>
        <w:tblInd w:w="94" w:type="dxa"/>
        <w:tblLook w:val="04A0"/>
      </w:tblPr>
      <w:tblGrid>
        <w:gridCol w:w="1560"/>
        <w:gridCol w:w="1480"/>
        <w:gridCol w:w="1485"/>
        <w:gridCol w:w="1355"/>
      </w:tblGrid>
      <w:tr w:rsidR="00EA271E" w:rsidRPr="00332495" w:rsidTr="00830EDA">
        <w:trPr>
          <w:trHeight w:val="315"/>
        </w:trPr>
        <w:tc>
          <w:tcPr>
            <w:tcW w:w="1560" w:type="dxa"/>
            <w:tcBorders>
              <w:top w:val="nil"/>
              <w:left w:val="nil"/>
              <w:bottom w:val="nil"/>
              <w:right w:val="nil"/>
            </w:tcBorders>
            <w:shd w:val="clear" w:color="auto" w:fill="auto"/>
            <w:noWrap/>
            <w:vAlign w:val="bottom"/>
            <w:hideMark/>
          </w:tcPr>
          <w:p w:rsidR="00EA271E" w:rsidRPr="00332495" w:rsidRDefault="00EA271E" w:rsidP="00830EDA">
            <w:pPr>
              <w:spacing w:after="0" w:line="240" w:lineRule="auto"/>
              <w:rPr>
                <w:rFonts w:ascii="Times New Roman" w:eastAsia="Times New Roman" w:hAnsi="Times New Roman"/>
                <w:color w:val="000000"/>
                <w:sz w:val="24"/>
                <w:szCs w:val="24"/>
              </w:rPr>
            </w:pPr>
          </w:p>
        </w:tc>
        <w:tc>
          <w:tcPr>
            <w:tcW w:w="1480" w:type="dxa"/>
            <w:tcBorders>
              <w:top w:val="nil"/>
              <w:left w:val="nil"/>
              <w:bottom w:val="nil"/>
              <w:right w:val="nil"/>
            </w:tcBorders>
            <w:shd w:val="clear" w:color="auto" w:fill="auto"/>
            <w:noWrap/>
            <w:vAlign w:val="bottom"/>
            <w:hideMark/>
          </w:tcPr>
          <w:p w:rsidR="00EA271E" w:rsidRPr="00332495" w:rsidRDefault="00EA271E" w:rsidP="00830EDA">
            <w:pPr>
              <w:spacing w:after="0" w:line="240" w:lineRule="auto"/>
              <w:rPr>
                <w:rFonts w:ascii="Times New Roman" w:eastAsia="Times New Roman" w:hAnsi="Times New Roman"/>
                <w:color w:val="000000"/>
                <w:sz w:val="24"/>
                <w:szCs w:val="24"/>
              </w:rPr>
            </w:pPr>
          </w:p>
        </w:tc>
        <w:tc>
          <w:tcPr>
            <w:tcW w:w="2840" w:type="dxa"/>
            <w:gridSpan w:val="2"/>
            <w:tcBorders>
              <w:top w:val="nil"/>
              <w:left w:val="nil"/>
              <w:bottom w:val="single" w:sz="4" w:space="0" w:color="auto"/>
              <w:right w:val="nil"/>
            </w:tcBorders>
            <w:shd w:val="clear" w:color="auto" w:fill="auto"/>
            <w:noWrap/>
            <w:vAlign w:val="center"/>
            <w:hideMark/>
          </w:tcPr>
          <w:p w:rsidR="00EA271E" w:rsidRPr="00332495" w:rsidRDefault="00EA271E" w:rsidP="00830EDA">
            <w:pPr>
              <w:spacing w:after="0" w:line="240" w:lineRule="auto"/>
              <w:jc w:val="right"/>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(Figures in Percentage)</w:t>
            </w:r>
          </w:p>
        </w:tc>
      </w:tr>
      <w:tr w:rsidR="00EA271E" w:rsidRPr="00332495" w:rsidTr="00830EDA">
        <w:trPr>
          <w:trHeight w:val="315"/>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rPr>
                <w:rFonts w:ascii="Times New Roman" w:eastAsia="Times New Roman" w:hAnsi="Times New Roman"/>
                <w:b/>
                <w:bCs/>
                <w:color w:val="000000"/>
                <w:sz w:val="24"/>
                <w:szCs w:val="24"/>
              </w:rPr>
            </w:pPr>
            <w:r w:rsidRPr="00332495">
              <w:rPr>
                <w:rFonts w:ascii="Times New Roman" w:eastAsia="Times New Roman" w:hAnsi="Times New Roman"/>
                <w:b/>
                <w:bCs/>
                <w:color w:val="000000"/>
                <w:sz w:val="24"/>
                <w:szCs w:val="24"/>
              </w:rPr>
              <w:t>Fiscal Years</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b/>
                <w:bCs/>
                <w:color w:val="000000"/>
                <w:sz w:val="24"/>
                <w:szCs w:val="24"/>
              </w:rPr>
            </w:pPr>
            <w:r w:rsidRPr="00332495">
              <w:rPr>
                <w:rFonts w:ascii="Times New Roman" w:eastAsia="Times New Roman" w:hAnsi="Times New Roman"/>
                <w:b/>
                <w:bCs/>
                <w:color w:val="000000"/>
                <w:sz w:val="24"/>
                <w:szCs w:val="24"/>
              </w:rPr>
              <w:t>EBL</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b/>
                <w:bCs/>
                <w:color w:val="000000"/>
                <w:sz w:val="24"/>
                <w:szCs w:val="24"/>
              </w:rPr>
            </w:pPr>
            <w:r w:rsidRPr="00332495">
              <w:rPr>
                <w:rFonts w:ascii="Times New Roman" w:eastAsia="Times New Roman" w:hAnsi="Times New Roman"/>
                <w:b/>
                <w:bCs/>
                <w:color w:val="000000"/>
                <w:sz w:val="24"/>
                <w:szCs w:val="24"/>
              </w:rPr>
              <w:t>NSBIBL</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b/>
                <w:bCs/>
                <w:color w:val="000000"/>
                <w:sz w:val="24"/>
                <w:szCs w:val="24"/>
              </w:rPr>
            </w:pPr>
            <w:r w:rsidRPr="00332495">
              <w:rPr>
                <w:rFonts w:ascii="Times New Roman" w:eastAsia="Times New Roman" w:hAnsi="Times New Roman"/>
                <w:b/>
                <w:bCs/>
                <w:color w:val="000000"/>
                <w:sz w:val="24"/>
                <w:szCs w:val="24"/>
              </w:rPr>
              <w:t>SCBNL</w:t>
            </w:r>
          </w:p>
        </w:tc>
      </w:tr>
      <w:tr w:rsidR="00EA271E" w:rsidRPr="00332495"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332495" w:rsidRDefault="00EA271E" w:rsidP="00830EDA">
            <w:pPr>
              <w:spacing w:after="0" w:line="240" w:lineRule="auto"/>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2009/010</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66.59</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45.94</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39.68</w:t>
            </w:r>
          </w:p>
        </w:tc>
      </w:tr>
      <w:tr w:rsidR="00EA271E" w:rsidRPr="00332495"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332495" w:rsidRDefault="00EA271E" w:rsidP="00830EDA">
            <w:pPr>
              <w:spacing w:after="0" w:line="240" w:lineRule="auto"/>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2010/011</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67.17</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46.36</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42.06</w:t>
            </w:r>
          </w:p>
        </w:tc>
      </w:tr>
      <w:tr w:rsidR="00EA271E" w:rsidRPr="00332495"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332495" w:rsidRDefault="00EA271E" w:rsidP="00830EDA">
            <w:pPr>
              <w:spacing w:after="0" w:line="240" w:lineRule="auto"/>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2011/012</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64.34</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45.03</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46.97</w:t>
            </w:r>
          </w:p>
        </w:tc>
      </w:tr>
      <w:tr w:rsidR="00EA271E" w:rsidRPr="00332495"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332495" w:rsidRDefault="00EA271E" w:rsidP="00830EDA">
            <w:pPr>
              <w:spacing w:after="0" w:line="240" w:lineRule="auto"/>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2012/013</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66.01</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44.43</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50.03</w:t>
            </w:r>
          </w:p>
        </w:tc>
      </w:tr>
      <w:tr w:rsidR="00EA271E" w:rsidRPr="00332495"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332495" w:rsidRDefault="00EA271E" w:rsidP="00830EDA">
            <w:pPr>
              <w:spacing w:after="0" w:line="240" w:lineRule="auto"/>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2013/014</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67.53</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57.76</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48.71</w:t>
            </w:r>
          </w:p>
        </w:tc>
      </w:tr>
      <w:tr w:rsidR="00EA271E" w:rsidRPr="00332495"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rPr>
                <w:rFonts w:ascii="Times New Roman" w:eastAsia="Times New Roman" w:hAnsi="Times New Roman"/>
                <w:b/>
                <w:bCs/>
                <w:i/>
                <w:iCs/>
                <w:color w:val="000000"/>
                <w:sz w:val="24"/>
                <w:szCs w:val="24"/>
              </w:rPr>
            </w:pPr>
            <w:r w:rsidRPr="00332495">
              <w:rPr>
                <w:rFonts w:ascii="Times New Roman" w:eastAsia="Times New Roman" w:hAnsi="Times New Roman"/>
                <w:b/>
                <w:bCs/>
                <w:i/>
                <w:iCs/>
                <w:color w:val="000000"/>
                <w:sz w:val="24"/>
                <w:szCs w:val="24"/>
              </w:rPr>
              <w:t>Mean</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b/>
                <w:bCs/>
                <w:i/>
                <w:iCs/>
                <w:color w:val="000000"/>
                <w:sz w:val="24"/>
                <w:szCs w:val="24"/>
              </w:rPr>
            </w:pPr>
            <w:r w:rsidRPr="00332495">
              <w:rPr>
                <w:rFonts w:ascii="Times New Roman" w:eastAsia="Times New Roman" w:hAnsi="Times New Roman"/>
                <w:b/>
                <w:bCs/>
                <w:i/>
                <w:iCs/>
                <w:color w:val="000000"/>
                <w:sz w:val="24"/>
                <w:szCs w:val="24"/>
              </w:rPr>
              <w:t>66.33</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b/>
                <w:bCs/>
                <w:i/>
                <w:iCs/>
                <w:color w:val="000000"/>
                <w:sz w:val="24"/>
                <w:szCs w:val="24"/>
              </w:rPr>
            </w:pPr>
            <w:r w:rsidRPr="00332495">
              <w:rPr>
                <w:rFonts w:ascii="Times New Roman" w:eastAsia="Times New Roman" w:hAnsi="Times New Roman"/>
                <w:b/>
                <w:bCs/>
                <w:i/>
                <w:iCs/>
                <w:color w:val="000000"/>
                <w:sz w:val="24"/>
                <w:szCs w:val="24"/>
              </w:rPr>
              <w:t>47.90</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b/>
                <w:bCs/>
                <w:i/>
                <w:iCs/>
                <w:color w:val="000000"/>
                <w:sz w:val="24"/>
                <w:szCs w:val="24"/>
              </w:rPr>
            </w:pPr>
            <w:r w:rsidRPr="00332495">
              <w:rPr>
                <w:rFonts w:ascii="Times New Roman" w:eastAsia="Times New Roman" w:hAnsi="Times New Roman"/>
                <w:b/>
                <w:bCs/>
                <w:i/>
                <w:iCs/>
                <w:color w:val="000000"/>
                <w:sz w:val="24"/>
                <w:szCs w:val="24"/>
              </w:rPr>
              <w:t>45.49</w:t>
            </w:r>
          </w:p>
        </w:tc>
      </w:tr>
      <w:tr w:rsidR="00EA271E" w:rsidRPr="00332495"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rPr>
                <w:rFonts w:ascii="Times New Roman" w:eastAsia="Times New Roman" w:hAnsi="Times New Roman"/>
                <w:b/>
                <w:bCs/>
                <w:i/>
                <w:iCs/>
                <w:color w:val="000000"/>
                <w:sz w:val="24"/>
                <w:szCs w:val="24"/>
              </w:rPr>
            </w:pPr>
            <w:r w:rsidRPr="00332495">
              <w:rPr>
                <w:rFonts w:ascii="Times New Roman" w:eastAsia="Times New Roman" w:hAnsi="Times New Roman"/>
                <w:b/>
                <w:bCs/>
                <w:i/>
                <w:iCs/>
                <w:color w:val="000000"/>
                <w:sz w:val="24"/>
                <w:szCs w:val="24"/>
              </w:rPr>
              <w:t>S. D.</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b/>
                <w:bCs/>
                <w:i/>
                <w:iCs/>
                <w:color w:val="000000"/>
                <w:sz w:val="24"/>
                <w:szCs w:val="24"/>
              </w:rPr>
            </w:pPr>
            <w:r w:rsidRPr="00332495">
              <w:rPr>
                <w:rFonts w:ascii="Times New Roman" w:eastAsia="Times New Roman" w:hAnsi="Times New Roman"/>
                <w:b/>
                <w:bCs/>
                <w:i/>
                <w:iCs/>
                <w:color w:val="000000"/>
                <w:sz w:val="24"/>
                <w:szCs w:val="24"/>
              </w:rPr>
              <w:t>1.12</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b/>
                <w:bCs/>
                <w:i/>
                <w:iCs/>
                <w:color w:val="000000"/>
                <w:sz w:val="24"/>
                <w:szCs w:val="24"/>
              </w:rPr>
            </w:pPr>
            <w:r w:rsidRPr="00332495">
              <w:rPr>
                <w:rFonts w:ascii="Times New Roman" w:eastAsia="Times New Roman" w:hAnsi="Times New Roman"/>
                <w:b/>
                <w:bCs/>
                <w:i/>
                <w:iCs/>
                <w:color w:val="000000"/>
                <w:sz w:val="24"/>
                <w:szCs w:val="24"/>
              </w:rPr>
              <w:t>4.97</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b/>
                <w:bCs/>
                <w:i/>
                <w:iCs/>
                <w:color w:val="000000"/>
                <w:sz w:val="24"/>
                <w:szCs w:val="24"/>
              </w:rPr>
            </w:pPr>
            <w:r w:rsidRPr="00332495">
              <w:rPr>
                <w:rFonts w:ascii="Times New Roman" w:eastAsia="Times New Roman" w:hAnsi="Times New Roman"/>
                <w:b/>
                <w:bCs/>
                <w:i/>
                <w:iCs/>
                <w:color w:val="000000"/>
                <w:sz w:val="24"/>
                <w:szCs w:val="24"/>
              </w:rPr>
              <w:t>3.97</w:t>
            </w:r>
          </w:p>
        </w:tc>
      </w:tr>
      <w:tr w:rsidR="00EA271E" w:rsidRPr="00332495"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rPr>
                <w:rFonts w:ascii="Times New Roman" w:eastAsia="Times New Roman" w:hAnsi="Times New Roman"/>
                <w:b/>
                <w:bCs/>
                <w:i/>
                <w:iCs/>
                <w:color w:val="000000"/>
                <w:sz w:val="24"/>
                <w:szCs w:val="24"/>
              </w:rPr>
            </w:pPr>
            <w:r w:rsidRPr="00332495">
              <w:rPr>
                <w:rFonts w:ascii="Times New Roman" w:eastAsia="Times New Roman" w:hAnsi="Times New Roman"/>
                <w:b/>
                <w:bCs/>
                <w:i/>
                <w:iCs/>
                <w:color w:val="000000"/>
                <w:sz w:val="24"/>
                <w:szCs w:val="24"/>
              </w:rPr>
              <w:t>C.V.</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b/>
                <w:bCs/>
                <w:i/>
                <w:iCs/>
                <w:color w:val="000000"/>
                <w:sz w:val="24"/>
                <w:szCs w:val="24"/>
              </w:rPr>
            </w:pPr>
            <w:r w:rsidRPr="00332495">
              <w:rPr>
                <w:rFonts w:ascii="Times New Roman" w:eastAsia="Times New Roman" w:hAnsi="Times New Roman"/>
                <w:b/>
                <w:bCs/>
                <w:i/>
                <w:iCs/>
                <w:color w:val="000000"/>
                <w:sz w:val="24"/>
                <w:szCs w:val="24"/>
              </w:rPr>
              <w:t>1.69</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b/>
                <w:bCs/>
                <w:i/>
                <w:iCs/>
                <w:color w:val="000000"/>
                <w:sz w:val="24"/>
                <w:szCs w:val="24"/>
              </w:rPr>
            </w:pPr>
            <w:r w:rsidRPr="00332495">
              <w:rPr>
                <w:rFonts w:ascii="Times New Roman" w:eastAsia="Times New Roman" w:hAnsi="Times New Roman"/>
                <w:b/>
                <w:bCs/>
                <w:i/>
                <w:iCs/>
                <w:color w:val="000000"/>
                <w:sz w:val="24"/>
                <w:szCs w:val="24"/>
              </w:rPr>
              <w:t>10.38</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332495" w:rsidRDefault="00EA271E" w:rsidP="00830EDA">
            <w:pPr>
              <w:spacing w:after="0" w:line="240" w:lineRule="auto"/>
              <w:jc w:val="center"/>
              <w:rPr>
                <w:rFonts w:ascii="Times New Roman" w:eastAsia="Times New Roman" w:hAnsi="Times New Roman"/>
                <w:b/>
                <w:bCs/>
                <w:i/>
                <w:iCs/>
                <w:color w:val="000000"/>
                <w:sz w:val="24"/>
                <w:szCs w:val="24"/>
              </w:rPr>
            </w:pPr>
            <w:r w:rsidRPr="00332495">
              <w:rPr>
                <w:rFonts w:ascii="Times New Roman" w:eastAsia="Times New Roman" w:hAnsi="Times New Roman"/>
                <w:b/>
                <w:bCs/>
                <w:i/>
                <w:iCs/>
                <w:color w:val="000000"/>
                <w:sz w:val="24"/>
                <w:szCs w:val="24"/>
              </w:rPr>
              <w:t>8.72</w:t>
            </w:r>
          </w:p>
        </w:tc>
      </w:tr>
      <w:tr w:rsidR="00EA271E" w:rsidRPr="00332495" w:rsidTr="00830EDA">
        <w:trPr>
          <w:trHeight w:val="315"/>
        </w:trPr>
        <w:tc>
          <w:tcPr>
            <w:tcW w:w="5880" w:type="dxa"/>
            <w:gridSpan w:val="4"/>
            <w:tcBorders>
              <w:top w:val="nil"/>
              <w:left w:val="nil"/>
              <w:bottom w:val="nil"/>
              <w:right w:val="nil"/>
            </w:tcBorders>
            <w:shd w:val="clear" w:color="auto" w:fill="auto"/>
            <w:noWrap/>
            <w:vAlign w:val="bottom"/>
            <w:hideMark/>
          </w:tcPr>
          <w:p w:rsidR="00EA271E" w:rsidRPr="00332495" w:rsidRDefault="00EA271E" w:rsidP="00830EDA">
            <w:pPr>
              <w:spacing w:after="0" w:line="240" w:lineRule="auto"/>
              <w:rPr>
                <w:rFonts w:ascii="Times New Roman" w:eastAsia="Times New Roman" w:hAnsi="Times New Roman"/>
                <w:color w:val="000000"/>
                <w:sz w:val="24"/>
                <w:szCs w:val="24"/>
              </w:rPr>
            </w:pPr>
            <w:r w:rsidRPr="00332495">
              <w:rPr>
                <w:rFonts w:ascii="Times New Roman" w:eastAsia="Times New Roman" w:hAnsi="Times New Roman"/>
                <w:color w:val="000000"/>
                <w:sz w:val="24"/>
                <w:szCs w:val="24"/>
              </w:rPr>
              <w:t>Source: Compiled from annual reports of  Banks</w:t>
            </w:r>
          </w:p>
        </w:tc>
      </w:tr>
    </w:tbl>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sidRPr="007309A0">
        <w:rPr>
          <w:rFonts w:ascii="Times New Roman" w:hAnsi="Times New Roman" w:cs="Times New Roman"/>
          <w:bCs/>
          <w:sz w:val="24"/>
          <w:szCs w:val="26"/>
        </w:rPr>
        <w:lastRenderedPageBreak/>
        <w:t xml:space="preserve">The </w:t>
      </w:r>
      <w:r>
        <w:rPr>
          <w:rFonts w:ascii="Times New Roman" w:hAnsi="Times New Roman" w:cs="Times New Roman"/>
          <w:bCs/>
          <w:sz w:val="24"/>
          <w:szCs w:val="26"/>
        </w:rPr>
        <w:t>above table shows that the average of loan and advances to total asset of EBL is 66.33%. There is not much fluctuation in this ratio.  The lowest ratio is 64.34% and the highest ratio is 66.53% in fiscal year 2011/012 and 2013/014 respectively.</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Similarly, the average of NSBIBL is 47.90%. It is little bit fluctuation than EBL ranging from 44.43% to 57.76%.</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Again, the average of SCBNL is 45.49%. There is little fluctuation in ratio. The lowest ratio is 39.68% and the highest ratio is 50.03% in fiscal year 2009/010 and 2012/013 respectively.</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The standard deviation of EBL, NSBIBL and SCBNL are 1.12, 4.97 and 3.97 respectively indicating NSBIBL has more variability in its ratio.</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According to CV, NSBIBL has more variability than other banks.</w:t>
      </w:r>
    </w:p>
    <w:p w:rsidR="00EA271E" w:rsidRDefault="00EA271E" w:rsidP="00EA271E">
      <w:pPr>
        <w:pStyle w:val="NoSpacing"/>
        <w:spacing w:line="360" w:lineRule="auto"/>
        <w:jc w:val="both"/>
        <w:rPr>
          <w:rFonts w:ascii="Times New Roman" w:hAnsi="Times New Roman" w:cs="Times New Roman"/>
          <w:bCs/>
          <w:sz w:val="24"/>
          <w:szCs w:val="26"/>
        </w:rPr>
      </w:pPr>
    </w:p>
    <w:p w:rsidR="00EA271E" w:rsidRPr="00BB162C" w:rsidRDefault="00EA271E" w:rsidP="00EA271E">
      <w:pPr>
        <w:pStyle w:val="NoSpacing"/>
        <w:spacing w:line="360" w:lineRule="auto"/>
        <w:jc w:val="both"/>
        <w:rPr>
          <w:rFonts w:ascii="Times New Roman" w:hAnsi="Times New Roman" w:cs="Times New Roman"/>
          <w:b/>
          <w:bCs/>
          <w:sz w:val="24"/>
          <w:szCs w:val="26"/>
        </w:rPr>
      </w:pPr>
      <w:r w:rsidRPr="00BB162C">
        <w:rPr>
          <w:rFonts w:ascii="Times New Roman" w:hAnsi="Times New Roman" w:cs="Times New Roman"/>
          <w:b/>
          <w:sz w:val="24"/>
          <w:szCs w:val="26"/>
        </w:rPr>
        <w:t xml:space="preserve">Figure 4.2.3: </w:t>
      </w:r>
      <w:r w:rsidRPr="00BB162C">
        <w:rPr>
          <w:rFonts w:ascii="Times New Roman" w:hAnsi="Times New Roman" w:cs="Times New Roman"/>
          <w:b/>
          <w:bCs/>
          <w:sz w:val="24"/>
          <w:szCs w:val="26"/>
        </w:rPr>
        <w:t>Loan and Advance to Total Assets</w:t>
      </w:r>
    </w:p>
    <w:p w:rsidR="00EA271E" w:rsidRDefault="00EA271E" w:rsidP="00EA271E">
      <w:pPr>
        <w:pStyle w:val="NoSpacing"/>
        <w:spacing w:line="360" w:lineRule="auto"/>
        <w:jc w:val="both"/>
        <w:rPr>
          <w:rFonts w:ascii="Times New Roman" w:hAnsi="Times New Roman" w:cs="Times New Roman"/>
          <w:bCs/>
          <w:sz w:val="24"/>
          <w:szCs w:val="26"/>
        </w:rPr>
      </w:pPr>
      <w:r w:rsidRPr="00B179CE">
        <w:rPr>
          <w:rFonts w:ascii="Times New Roman" w:hAnsi="Times New Roman" w:cs="Times New Roman"/>
          <w:bCs/>
          <w:noProof/>
          <w:sz w:val="24"/>
          <w:szCs w:val="26"/>
          <w:lang w:val="en-US"/>
        </w:rPr>
        <w:drawing>
          <wp:inline distT="0" distB="0" distL="0" distR="0">
            <wp:extent cx="4572000" cy="2744932"/>
            <wp:effectExtent l="19050" t="0" r="19050" b="0"/>
            <wp:docPr id="2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A271E" w:rsidRDefault="00EA271E" w:rsidP="00EA271E">
      <w:pPr>
        <w:pStyle w:val="NoSpacing"/>
        <w:spacing w:line="360" w:lineRule="auto"/>
        <w:jc w:val="both"/>
        <w:rPr>
          <w:rFonts w:ascii="Times New Roman" w:hAnsi="Times New Roman" w:cs="Times New Roman"/>
          <w:sz w:val="24"/>
          <w:szCs w:val="26"/>
        </w:rPr>
      </w:pPr>
    </w:p>
    <w:p w:rsidR="00EA271E" w:rsidRPr="00590D32" w:rsidRDefault="00EA271E" w:rsidP="00EA271E">
      <w:pPr>
        <w:pStyle w:val="NoSpacing"/>
        <w:spacing w:line="360" w:lineRule="auto"/>
        <w:jc w:val="both"/>
        <w:rPr>
          <w:rFonts w:ascii="Times New Roman" w:hAnsi="Times New Roman" w:cs="Times New Roman"/>
          <w:sz w:val="24"/>
          <w:szCs w:val="26"/>
        </w:rPr>
      </w:pPr>
      <w:r>
        <w:rPr>
          <w:rFonts w:ascii="Times New Roman" w:hAnsi="Times New Roman" w:cs="Times New Roman"/>
          <w:sz w:val="24"/>
          <w:szCs w:val="26"/>
        </w:rPr>
        <w:t>Looking trend line figure it is seen that the ratio of loan and advances to assets of EBL, NSBIBL  is in increasing trend and SCBNL is in decreasing trend.</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p>
    <w:p w:rsidR="00EA271E" w:rsidRPr="007309A0" w:rsidRDefault="00EA271E" w:rsidP="00EA271E">
      <w:pPr>
        <w:pStyle w:val="NoSpacing"/>
        <w:spacing w:line="360" w:lineRule="auto"/>
        <w:jc w:val="both"/>
        <w:rPr>
          <w:rFonts w:ascii="Times New Roman" w:hAnsi="Times New Roman" w:cs="Times New Roman"/>
          <w:bCs/>
          <w:sz w:val="24"/>
          <w:szCs w:val="26"/>
        </w:rPr>
      </w:pPr>
    </w:p>
    <w:p w:rsidR="00EA271E" w:rsidRPr="00590D32" w:rsidRDefault="00EA271E" w:rsidP="00EA271E">
      <w:pPr>
        <w:pStyle w:val="NoSpacing"/>
        <w:spacing w:line="360" w:lineRule="auto"/>
        <w:jc w:val="both"/>
        <w:rPr>
          <w:rFonts w:ascii="Times New Roman" w:hAnsi="Times New Roman" w:cs="Times New Roman"/>
          <w:b/>
          <w:bCs/>
          <w:sz w:val="24"/>
          <w:szCs w:val="26"/>
        </w:rPr>
      </w:pPr>
      <w:r w:rsidRPr="00590D32">
        <w:rPr>
          <w:rFonts w:ascii="Times New Roman" w:hAnsi="Times New Roman" w:cs="Times New Roman"/>
          <w:b/>
          <w:bCs/>
          <w:sz w:val="24"/>
          <w:szCs w:val="26"/>
        </w:rPr>
        <w:lastRenderedPageBreak/>
        <w:t>4. Performi</w:t>
      </w:r>
      <w:r>
        <w:rPr>
          <w:rFonts w:ascii="Times New Roman" w:hAnsi="Times New Roman" w:cs="Times New Roman"/>
          <w:b/>
          <w:bCs/>
          <w:sz w:val="24"/>
          <w:szCs w:val="26"/>
        </w:rPr>
        <w:t xml:space="preserve">ng Assets to Total Assets </w:t>
      </w:r>
    </w:p>
    <w:p w:rsidR="00EA271E" w:rsidRPr="00590D32" w:rsidRDefault="00EA271E" w:rsidP="00EA271E">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It tells the percent of performing assets to total assets. It is useful to know the fact that whether the good credit</w:t>
      </w:r>
      <w:r>
        <w:rPr>
          <w:rFonts w:ascii="Times New Roman" w:hAnsi="Times New Roman" w:cs="Times New Roman"/>
          <w:sz w:val="24"/>
          <w:szCs w:val="26"/>
        </w:rPr>
        <w:t>/loan</w:t>
      </w:r>
      <w:r w:rsidRPr="00590D32">
        <w:rPr>
          <w:rFonts w:ascii="Times New Roman" w:hAnsi="Times New Roman" w:cs="Times New Roman"/>
          <w:sz w:val="24"/>
          <w:szCs w:val="26"/>
        </w:rPr>
        <w:t xml:space="preserve"> is increasing or not. We can generate more earning by increasing good credit</w:t>
      </w:r>
      <w:r>
        <w:rPr>
          <w:rFonts w:ascii="Times New Roman" w:hAnsi="Times New Roman" w:cs="Times New Roman"/>
          <w:sz w:val="24"/>
          <w:szCs w:val="26"/>
        </w:rPr>
        <w:t>/loan</w:t>
      </w:r>
      <w:r w:rsidRPr="00590D32">
        <w:rPr>
          <w:rFonts w:ascii="Times New Roman" w:hAnsi="Times New Roman" w:cs="Times New Roman"/>
          <w:sz w:val="24"/>
          <w:szCs w:val="26"/>
        </w:rPr>
        <w:t xml:space="preserve"> and can reduced bad and inferior credit. It teaches us to invest on the sources of good credit. This ratio can be calculated using following formula.</w:t>
      </w:r>
    </w:p>
    <w:p w:rsidR="00EA271E" w:rsidRPr="00590D32" w:rsidRDefault="00EA271E" w:rsidP="00EA271E">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t xml:space="preserve">              </w:t>
      </w:r>
    </w:p>
    <w:p w:rsidR="00EA271E" w:rsidRPr="00590D32" w:rsidRDefault="00EA271E" w:rsidP="00EA271E">
      <w:pPr>
        <w:pStyle w:val="NoSpacing"/>
        <w:spacing w:line="360" w:lineRule="auto"/>
        <w:jc w:val="both"/>
        <w:rPr>
          <w:rFonts w:ascii="Times New Roman" w:hAnsi="Times New Roman" w:cs="Times New Roman"/>
          <w:sz w:val="24"/>
          <w:szCs w:val="26"/>
        </w:rPr>
      </w:pPr>
      <w:r w:rsidRPr="009900EB">
        <w:rPr>
          <w:rFonts w:ascii="Times New Roman" w:hAnsi="Times New Roman" w:cs="Times New Roman"/>
          <w:bCs/>
          <w:sz w:val="24"/>
          <w:szCs w:val="26"/>
        </w:rPr>
        <w:t>Performing Assets to Total Assets</w:t>
      </w:r>
      <w:r w:rsidRPr="00590D32">
        <w:rPr>
          <w:rFonts w:ascii="Times New Roman" w:hAnsi="Times New Roman" w:cs="Times New Roman"/>
          <w:sz w:val="24"/>
          <w:szCs w:val="26"/>
        </w:rPr>
        <w:t xml:space="preserve">  =  </w:t>
      </w:r>
      <m:oMath>
        <m:f>
          <m:fPr>
            <m:ctrlPr>
              <w:rPr>
                <w:rFonts w:ascii="Cambria Math" w:hAnsi="Cambria Math" w:cs="Times New Roman"/>
                <w:sz w:val="28"/>
                <w:szCs w:val="26"/>
              </w:rPr>
            </m:ctrlPr>
          </m:fPr>
          <m:num>
            <m:r>
              <m:rPr>
                <m:sty m:val="p"/>
              </m:rPr>
              <w:rPr>
                <w:rFonts w:ascii="Cambria Math" w:hAnsi="Cambria Math" w:cs="Times New Roman"/>
                <w:sz w:val="28"/>
                <w:szCs w:val="26"/>
              </w:rPr>
              <m:t xml:space="preserve">Performing Assets </m:t>
            </m:r>
          </m:num>
          <m:den>
            <m:r>
              <m:rPr>
                <m:sty m:val="p"/>
              </m:rPr>
              <w:rPr>
                <w:rFonts w:ascii="Cambria Math" w:hAnsi="Cambria Math" w:cs="Times New Roman"/>
                <w:sz w:val="28"/>
                <w:szCs w:val="26"/>
              </w:rPr>
              <m:t>Total Assets</m:t>
            </m:r>
          </m:den>
        </m:f>
      </m:oMath>
    </w:p>
    <w:p w:rsidR="00EA271E" w:rsidRDefault="00EA271E" w:rsidP="00EA271E">
      <w:pPr>
        <w:pStyle w:val="NoSpacing"/>
        <w:spacing w:line="360" w:lineRule="auto"/>
        <w:jc w:val="both"/>
        <w:rPr>
          <w:rFonts w:ascii="Times New Roman" w:hAnsi="Times New Roman" w:cs="Times New Roman"/>
          <w:b/>
          <w:bCs/>
          <w:sz w:val="24"/>
          <w:szCs w:val="26"/>
        </w:rPr>
      </w:pPr>
    </w:p>
    <w:p w:rsidR="00EA271E" w:rsidRDefault="00EA271E" w:rsidP="00EA271E">
      <w:pPr>
        <w:pStyle w:val="NoSpacing"/>
        <w:spacing w:line="360" w:lineRule="auto"/>
        <w:jc w:val="both"/>
        <w:rPr>
          <w:rFonts w:ascii="Times New Roman" w:hAnsi="Times New Roman" w:cs="Times New Roman"/>
          <w:b/>
          <w:bCs/>
          <w:sz w:val="24"/>
          <w:szCs w:val="26"/>
        </w:rPr>
      </w:pPr>
      <w:r>
        <w:rPr>
          <w:rFonts w:ascii="Times New Roman" w:hAnsi="Times New Roman" w:cs="Times New Roman"/>
          <w:b/>
          <w:bCs/>
          <w:sz w:val="24"/>
          <w:szCs w:val="26"/>
        </w:rPr>
        <w:t>Table 4.2.4: Performing Assets to Total Assets</w:t>
      </w:r>
    </w:p>
    <w:tbl>
      <w:tblPr>
        <w:tblW w:w="5880" w:type="dxa"/>
        <w:tblInd w:w="94" w:type="dxa"/>
        <w:tblLook w:val="04A0"/>
      </w:tblPr>
      <w:tblGrid>
        <w:gridCol w:w="1560"/>
        <w:gridCol w:w="1480"/>
        <w:gridCol w:w="1485"/>
        <w:gridCol w:w="1355"/>
      </w:tblGrid>
      <w:tr w:rsidR="00EA271E" w:rsidRPr="00196933" w:rsidTr="00830EDA">
        <w:trPr>
          <w:trHeight w:val="315"/>
        </w:trPr>
        <w:tc>
          <w:tcPr>
            <w:tcW w:w="1560" w:type="dxa"/>
            <w:tcBorders>
              <w:top w:val="nil"/>
              <w:left w:val="nil"/>
              <w:bottom w:val="nil"/>
              <w:right w:val="nil"/>
            </w:tcBorders>
            <w:shd w:val="clear" w:color="auto" w:fill="auto"/>
            <w:noWrap/>
            <w:vAlign w:val="bottom"/>
            <w:hideMark/>
          </w:tcPr>
          <w:p w:rsidR="00EA271E" w:rsidRPr="00196933" w:rsidRDefault="00EA271E" w:rsidP="00830EDA">
            <w:pPr>
              <w:spacing w:after="0" w:line="240" w:lineRule="auto"/>
              <w:rPr>
                <w:rFonts w:ascii="Times New Roman" w:eastAsia="Times New Roman" w:hAnsi="Times New Roman"/>
                <w:color w:val="000000"/>
                <w:sz w:val="24"/>
                <w:szCs w:val="24"/>
              </w:rPr>
            </w:pPr>
          </w:p>
        </w:tc>
        <w:tc>
          <w:tcPr>
            <w:tcW w:w="1480" w:type="dxa"/>
            <w:tcBorders>
              <w:top w:val="nil"/>
              <w:left w:val="nil"/>
              <w:bottom w:val="nil"/>
              <w:right w:val="nil"/>
            </w:tcBorders>
            <w:shd w:val="clear" w:color="auto" w:fill="auto"/>
            <w:noWrap/>
            <w:vAlign w:val="bottom"/>
            <w:hideMark/>
          </w:tcPr>
          <w:p w:rsidR="00EA271E" w:rsidRPr="00196933" w:rsidRDefault="00EA271E" w:rsidP="00830EDA">
            <w:pPr>
              <w:spacing w:after="0" w:line="240" w:lineRule="auto"/>
              <w:rPr>
                <w:rFonts w:ascii="Times New Roman" w:eastAsia="Times New Roman" w:hAnsi="Times New Roman"/>
                <w:color w:val="000000"/>
                <w:sz w:val="24"/>
                <w:szCs w:val="24"/>
              </w:rPr>
            </w:pPr>
          </w:p>
        </w:tc>
        <w:tc>
          <w:tcPr>
            <w:tcW w:w="2840" w:type="dxa"/>
            <w:gridSpan w:val="2"/>
            <w:tcBorders>
              <w:top w:val="nil"/>
              <w:left w:val="nil"/>
              <w:bottom w:val="single" w:sz="4" w:space="0" w:color="auto"/>
              <w:right w:val="nil"/>
            </w:tcBorders>
            <w:shd w:val="clear" w:color="auto" w:fill="auto"/>
            <w:noWrap/>
            <w:vAlign w:val="center"/>
            <w:hideMark/>
          </w:tcPr>
          <w:p w:rsidR="00EA271E" w:rsidRPr="00196933" w:rsidRDefault="00EA271E" w:rsidP="00830EDA">
            <w:pPr>
              <w:spacing w:after="0" w:line="240" w:lineRule="auto"/>
              <w:jc w:val="right"/>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(Figures in Percentage)</w:t>
            </w:r>
          </w:p>
        </w:tc>
      </w:tr>
      <w:tr w:rsidR="00EA271E" w:rsidRPr="00196933" w:rsidTr="00830EDA">
        <w:trPr>
          <w:trHeight w:val="315"/>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rPr>
                <w:rFonts w:ascii="Times New Roman" w:eastAsia="Times New Roman" w:hAnsi="Times New Roman"/>
                <w:b/>
                <w:bCs/>
                <w:color w:val="000000"/>
                <w:sz w:val="24"/>
                <w:szCs w:val="24"/>
              </w:rPr>
            </w:pPr>
            <w:r w:rsidRPr="00196933">
              <w:rPr>
                <w:rFonts w:ascii="Times New Roman" w:eastAsia="Times New Roman" w:hAnsi="Times New Roman"/>
                <w:b/>
                <w:bCs/>
                <w:color w:val="000000"/>
                <w:sz w:val="24"/>
                <w:szCs w:val="24"/>
              </w:rPr>
              <w:t>Fiscal Years</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b/>
                <w:bCs/>
                <w:color w:val="000000"/>
                <w:sz w:val="24"/>
                <w:szCs w:val="24"/>
              </w:rPr>
            </w:pPr>
            <w:r w:rsidRPr="00196933">
              <w:rPr>
                <w:rFonts w:ascii="Times New Roman" w:eastAsia="Times New Roman" w:hAnsi="Times New Roman"/>
                <w:b/>
                <w:bCs/>
                <w:color w:val="000000"/>
                <w:sz w:val="24"/>
                <w:szCs w:val="24"/>
              </w:rPr>
              <w:t>EBL</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b/>
                <w:bCs/>
                <w:color w:val="000000"/>
                <w:sz w:val="24"/>
                <w:szCs w:val="24"/>
              </w:rPr>
            </w:pPr>
            <w:r w:rsidRPr="00196933">
              <w:rPr>
                <w:rFonts w:ascii="Times New Roman" w:eastAsia="Times New Roman" w:hAnsi="Times New Roman"/>
                <w:b/>
                <w:bCs/>
                <w:color w:val="000000"/>
                <w:sz w:val="24"/>
                <w:szCs w:val="24"/>
              </w:rPr>
              <w:t>NSBIBL</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b/>
                <w:bCs/>
                <w:color w:val="000000"/>
                <w:sz w:val="24"/>
                <w:szCs w:val="24"/>
              </w:rPr>
            </w:pPr>
            <w:r w:rsidRPr="00196933">
              <w:rPr>
                <w:rFonts w:ascii="Times New Roman" w:eastAsia="Times New Roman" w:hAnsi="Times New Roman"/>
                <w:b/>
                <w:bCs/>
                <w:color w:val="000000"/>
                <w:sz w:val="24"/>
                <w:szCs w:val="24"/>
              </w:rPr>
              <w:t>SCBNL</w:t>
            </w:r>
          </w:p>
        </w:tc>
      </w:tr>
      <w:tr w:rsidR="00EA271E" w:rsidRPr="00196933"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196933" w:rsidRDefault="00EA271E" w:rsidP="00830EDA">
            <w:pPr>
              <w:spacing w:after="0" w:line="240" w:lineRule="auto"/>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2009/010</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67.93</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46.52</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39.98</w:t>
            </w:r>
          </w:p>
        </w:tc>
      </w:tr>
      <w:tr w:rsidR="00EA271E" w:rsidRPr="00196933"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196933" w:rsidRDefault="00EA271E" w:rsidP="00830EDA">
            <w:pPr>
              <w:spacing w:after="0" w:line="240" w:lineRule="auto"/>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2010/011</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68.24</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46.61</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42.33</w:t>
            </w:r>
          </w:p>
        </w:tc>
      </w:tr>
      <w:tr w:rsidR="00EA271E" w:rsidRPr="00196933"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196933" w:rsidRDefault="00EA271E" w:rsidP="00830EDA">
            <w:pPr>
              <w:spacing w:after="0" w:line="240" w:lineRule="auto"/>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2011/012</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65.06</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45.33</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47.21</w:t>
            </w:r>
          </w:p>
        </w:tc>
      </w:tr>
      <w:tr w:rsidR="00EA271E" w:rsidRPr="00196933"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196933" w:rsidRDefault="00EA271E" w:rsidP="00830EDA">
            <w:pPr>
              <w:spacing w:after="0" w:line="240" w:lineRule="auto"/>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2012/013</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66.81</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44.89</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50.32</w:t>
            </w:r>
          </w:p>
        </w:tc>
      </w:tr>
      <w:tr w:rsidR="00EA271E" w:rsidRPr="00196933"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196933" w:rsidRDefault="00EA271E" w:rsidP="00830EDA">
            <w:pPr>
              <w:spacing w:after="0" w:line="240" w:lineRule="auto"/>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2013/014</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68.11</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58.32</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49.14</w:t>
            </w:r>
          </w:p>
        </w:tc>
      </w:tr>
      <w:tr w:rsidR="00EA271E" w:rsidRPr="00196933"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rPr>
                <w:rFonts w:ascii="Times New Roman" w:eastAsia="Times New Roman" w:hAnsi="Times New Roman"/>
                <w:b/>
                <w:bCs/>
                <w:i/>
                <w:iCs/>
                <w:color w:val="000000"/>
                <w:sz w:val="24"/>
                <w:szCs w:val="24"/>
              </w:rPr>
            </w:pPr>
            <w:r w:rsidRPr="00196933">
              <w:rPr>
                <w:rFonts w:ascii="Times New Roman" w:eastAsia="Times New Roman" w:hAnsi="Times New Roman"/>
                <w:b/>
                <w:bCs/>
                <w:i/>
                <w:iCs/>
                <w:color w:val="000000"/>
                <w:sz w:val="24"/>
                <w:szCs w:val="24"/>
              </w:rPr>
              <w:t>Mean</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b/>
                <w:bCs/>
                <w:i/>
                <w:iCs/>
                <w:color w:val="000000"/>
                <w:sz w:val="24"/>
                <w:szCs w:val="24"/>
              </w:rPr>
            </w:pPr>
            <w:r w:rsidRPr="00196933">
              <w:rPr>
                <w:rFonts w:ascii="Times New Roman" w:eastAsia="Times New Roman" w:hAnsi="Times New Roman"/>
                <w:b/>
                <w:bCs/>
                <w:i/>
                <w:iCs/>
                <w:color w:val="000000"/>
                <w:sz w:val="24"/>
                <w:szCs w:val="24"/>
              </w:rPr>
              <w:t>67.23</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b/>
                <w:bCs/>
                <w:i/>
                <w:iCs/>
                <w:color w:val="000000"/>
                <w:sz w:val="24"/>
                <w:szCs w:val="24"/>
              </w:rPr>
            </w:pPr>
            <w:r w:rsidRPr="00196933">
              <w:rPr>
                <w:rFonts w:ascii="Times New Roman" w:eastAsia="Times New Roman" w:hAnsi="Times New Roman"/>
                <w:b/>
                <w:bCs/>
                <w:i/>
                <w:iCs/>
                <w:color w:val="000000"/>
                <w:sz w:val="24"/>
                <w:szCs w:val="24"/>
              </w:rPr>
              <w:t>48.33</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b/>
                <w:bCs/>
                <w:i/>
                <w:iCs/>
                <w:color w:val="000000"/>
                <w:sz w:val="24"/>
                <w:szCs w:val="24"/>
              </w:rPr>
            </w:pPr>
            <w:r w:rsidRPr="00196933">
              <w:rPr>
                <w:rFonts w:ascii="Times New Roman" w:eastAsia="Times New Roman" w:hAnsi="Times New Roman"/>
                <w:b/>
                <w:bCs/>
                <w:i/>
                <w:iCs/>
                <w:color w:val="000000"/>
                <w:sz w:val="24"/>
                <w:szCs w:val="24"/>
              </w:rPr>
              <w:t>45.80</w:t>
            </w:r>
          </w:p>
        </w:tc>
      </w:tr>
      <w:tr w:rsidR="00EA271E" w:rsidRPr="00196933"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rPr>
                <w:rFonts w:ascii="Times New Roman" w:eastAsia="Times New Roman" w:hAnsi="Times New Roman"/>
                <w:b/>
                <w:bCs/>
                <w:i/>
                <w:iCs/>
                <w:color w:val="000000"/>
                <w:sz w:val="24"/>
                <w:szCs w:val="24"/>
              </w:rPr>
            </w:pPr>
            <w:r w:rsidRPr="00196933">
              <w:rPr>
                <w:rFonts w:ascii="Times New Roman" w:eastAsia="Times New Roman" w:hAnsi="Times New Roman"/>
                <w:b/>
                <w:bCs/>
                <w:i/>
                <w:iCs/>
                <w:color w:val="000000"/>
                <w:sz w:val="24"/>
                <w:szCs w:val="24"/>
              </w:rPr>
              <w:t>S. D.</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b/>
                <w:bCs/>
                <w:i/>
                <w:iCs/>
                <w:color w:val="000000"/>
                <w:sz w:val="24"/>
                <w:szCs w:val="24"/>
              </w:rPr>
            </w:pPr>
            <w:r w:rsidRPr="00196933">
              <w:rPr>
                <w:rFonts w:ascii="Times New Roman" w:eastAsia="Times New Roman" w:hAnsi="Times New Roman"/>
                <w:b/>
                <w:bCs/>
                <w:i/>
                <w:iCs/>
                <w:color w:val="000000"/>
                <w:sz w:val="24"/>
                <w:szCs w:val="24"/>
              </w:rPr>
              <w:t>1.20</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b/>
                <w:bCs/>
                <w:i/>
                <w:iCs/>
                <w:color w:val="000000"/>
                <w:sz w:val="24"/>
                <w:szCs w:val="24"/>
              </w:rPr>
            </w:pPr>
            <w:r w:rsidRPr="00196933">
              <w:rPr>
                <w:rFonts w:ascii="Times New Roman" w:eastAsia="Times New Roman" w:hAnsi="Times New Roman"/>
                <w:b/>
                <w:bCs/>
                <w:i/>
                <w:iCs/>
                <w:color w:val="000000"/>
                <w:sz w:val="24"/>
                <w:szCs w:val="24"/>
              </w:rPr>
              <w:t>5.04</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b/>
                <w:bCs/>
                <w:i/>
                <w:iCs/>
                <w:color w:val="000000"/>
                <w:sz w:val="24"/>
                <w:szCs w:val="24"/>
              </w:rPr>
            </w:pPr>
            <w:r w:rsidRPr="00196933">
              <w:rPr>
                <w:rFonts w:ascii="Times New Roman" w:eastAsia="Times New Roman" w:hAnsi="Times New Roman"/>
                <w:b/>
                <w:bCs/>
                <w:i/>
                <w:iCs/>
                <w:color w:val="000000"/>
                <w:sz w:val="24"/>
                <w:szCs w:val="24"/>
              </w:rPr>
              <w:t>3.98</w:t>
            </w:r>
          </w:p>
        </w:tc>
      </w:tr>
      <w:tr w:rsidR="00EA271E" w:rsidRPr="00196933"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rPr>
                <w:rFonts w:ascii="Times New Roman" w:eastAsia="Times New Roman" w:hAnsi="Times New Roman"/>
                <w:b/>
                <w:bCs/>
                <w:i/>
                <w:iCs/>
                <w:color w:val="000000"/>
                <w:sz w:val="24"/>
                <w:szCs w:val="24"/>
              </w:rPr>
            </w:pPr>
            <w:r w:rsidRPr="00196933">
              <w:rPr>
                <w:rFonts w:ascii="Times New Roman" w:eastAsia="Times New Roman" w:hAnsi="Times New Roman"/>
                <w:b/>
                <w:bCs/>
                <w:i/>
                <w:iCs/>
                <w:color w:val="000000"/>
                <w:sz w:val="24"/>
                <w:szCs w:val="24"/>
              </w:rPr>
              <w:t>C.V.</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b/>
                <w:bCs/>
                <w:i/>
                <w:iCs/>
                <w:color w:val="000000"/>
                <w:sz w:val="24"/>
                <w:szCs w:val="24"/>
              </w:rPr>
            </w:pPr>
            <w:r w:rsidRPr="00196933">
              <w:rPr>
                <w:rFonts w:ascii="Times New Roman" w:eastAsia="Times New Roman" w:hAnsi="Times New Roman"/>
                <w:b/>
                <w:bCs/>
                <w:i/>
                <w:iCs/>
                <w:color w:val="000000"/>
                <w:sz w:val="24"/>
                <w:szCs w:val="24"/>
              </w:rPr>
              <w:t>1.79</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b/>
                <w:bCs/>
                <w:i/>
                <w:iCs/>
                <w:color w:val="000000"/>
                <w:sz w:val="24"/>
                <w:szCs w:val="24"/>
              </w:rPr>
            </w:pPr>
            <w:r w:rsidRPr="00196933">
              <w:rPr>
                <w:rFonts w:ascii="Times New Roman" w:eastAsia="Times New Roman" w:hAnsi="Times New Roman"/>
                <w:b/>
                <w:bCs/>
                <w:i/>
                <w:iCs/>
                <w:color w:val="000000"/>
                <w:sz w:val="24"/>
                <w:szCs w:val="24"/>
              </w:rPr>
              <w:t>10.42</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196933" w:rsidRDefault="00EA271E" w:rsidP="00830EDA">
            <w:pPr>
              <w:spacing w:after="0" w:line="240" w:lineRule="auto"/>
              <w:jc w:val="center"/>
              <w:rPr>
                <w:rFonts w:ascii="Times New Roman" w:eastAsia="Times New Roman" w:hAnsi="Times New Roman"/>
                <w:b/>
                <w:bCs/>
                <w:i/>
                <w:iCs/>
                <w:color w:val="000000"/>
                <w:sz w:val="24"/>
                <w:szCs w:val="24"/>
              </w:rPr>
            </w:pPr>
            <w:r w:rsidRPr="00196933">
              <w:rPr>
                <w:rFonts w:ascii="Times New Roman" w:eastAsia="Times New Roman" w:hAnsi="Times New Roman"/>
                <w:b/>
                <w:bCs/>
                <w:i/>
                <w:iCs/>
                <w:color w:val="000000"/>
                <w:sz w:val="24"/>
                <w:szCs w:val="24"/>
              </w:rPr>
              <w:t>8.70</w:t>
            </w:r>
          </w:p>
        </w:tc>
      </w:tr>
      <w:tr w:rsidR="00EA271E" w:rsidRPr="00196933" w:rsidTr="00830EDA">
        <w:trPr>
          <w:trHeight w:val="315"/>
        </w:trPr>
        <w:tc>
          <w:tcPr>
            <w:tcW w:w="5880" w:type="dxa"/>
            <w:gridSpan w:val="4"/>
            <w:tcBorders>
              <w:top w:val="nil"/>
              <w:left w:val="nil"/>
              <w:bottom w:val="nil"/>
              <w:right w:val="nil"/>
            </w:tcBorders>
            <w:shd w:val="clear" w:color="auto" w:fill="auto"/>
            <w:noWrap/>
            <w:vAlign w:val="bottom"/>
            <w:hideMark/>
          </w:tcPr>
          <w:p w:rsidR="00EA271E" w:rsidRPr="00196933" w:rsidRDefault="00EA271E" w:rsidP="00830EDA">
            <w:pPr>
              <w:spacing w:after="0" w:line="240" w:lineRule="auto"/>
              <w:rPr>
                <w:rFonts w:ascii="Times New Roman" w:eastAsia="Times New Roman" w:hAnsi="Times New Roman"/>
                <w:color w:val="000000"/>
                <w:sz w:val="24"/>
                <w:szCs w:val="24"/>
              </w:rPr>
            </w:pPr>
            <w:r w:rsidRPr="00196933">
              <w:rPr>
                <w:rFonts w:ascii="Times New Roman" w:eastAsia="Times New Roman" w:hAnsi="Times New Roman"/>
                <w:color w:val="000000"/>
                <w:sz w:val="24"/>
                <w:szCs w:val="24"/>
              </w:rPr>
              <w:t>Source: Compiled from annual reports of  Banks</w:t>
            </w:r>
          </w:p>
        </w:tc>
      </w:tr>
    </w:tbl>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sidRPr="007309A0">
        <w:rPr>
          <w:rFonts w:ascii="Times New Roman" w:hAnsi="Times New Roman" w:cs="Times New Roman"/>
          <w:bCs/>
          <w:sz w:val="24"/>
          <w:szCs w:val="26"/>
        </w:rPr>
        <w:t xml:space="preserve">The </w:t>
      </w:r>
      <w:r>
        <w:rPr>
          <w:rFonts w:ascii="Times New Roman" w:hAnsi="Times New Roman" w:cs="Times New Roman"/>
          <w:bCs/>
          <w:sz w:val="24"/>
          <w:szCs w:val="26"/>
        </w:rPr>
        <w:t>above table shows that performing assets to total asset of EBL is 67.23%. There is not much fluctuation in this ratio.  The lowest ratio is 65.06% and the highest ratio is 68.24% in fiscal year 2011/012 and 2010/011 respectively.</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Similarly, the average of NSBIBL is 48.33%. It is little bit fluctuation than EBL ranging from 44.89% to 58.32%.</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Again, the average of SCBNL is 45.80%. There is little fluctuation in ratio. The lowest ratio is 39.98% and the highest ratio is 50.32% in fiscal year 2009/010 and 2012/013 respectively.</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The standard deviation of EBL, NSBIBL and SCBNL are 1.20, 5.04 and 3.98 respectively indicating NSBIBL has more variability in its ratio.</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According to CV, NSBIBL has more variability in this ratio and SCBNL and the least EBL.</w:t>
      </w:r>
      <w:r w:rsidRPr="00BB162C">
        <w:rPr>
          <w:rFonts w:ascii="Times New Roman" w:hAnsi="Times New Roman" w:cs="Times New Roman"/>
          <w:bCs/>
          <w:sz w:val="24"/>
          <w:szCs w:val="26"/>
        </w:rPr>
        <w:t xml:space="preserve"> </w:t>
      </w:r>
    </w:p>
    <w:p w:rsidR="00EA271E" w:rsidRDefault="00EA271E" w:rsidP="00EA271E">
      <w:pPr>
        <w:pStyle w:val="NoSpacing"/>
        <w:spacing w:line="360" w:lineRule="auto"/>
        <w:jc w:val="both"/>
        <w:rPr>
          <w:rFonts w:ascii="Times New Roman" w:hAnsi="Times New Roman" w:cs="Times New Roman"/>
          <w:bCs/>
          <w:sz w:val="24"/>
          <w:szCs w:val="26"/>
        </w:rPr>
      </w:pPr>
    </w:p>
    <w:p w:rsidR="00EA271E" w:rsidRPr="00BB162C" w:rsidRDefault="00EA271E" w:rsidP="00EA271E">
      <w:pPr>
        <w:pStyle w:val="NoSpacing"/>
        <w:spacing w:line="360" w:lineRule="auto"/>
        <w:jc w:val="both"/>
        <w:rPr>
          <w:rFonts w:ascii="Times New Roman" w:hAnsi="Times New Roman" w:cs="Times New Roman"/>
          <w:b/>
          <w:bCs/>
          <w:sz w:val="24"/>
          <w:szCs w:val="26"/>
        </w:rPr>
      </w:pPr>
      <w:r w:rsidRPr="00BB162C">
        <w:rPr>
          <w:rFonts w:ascii="Times New Roman" w:hAnsi="Times New Roman" w:cs="Times New Roman"/>
          <w:b/>
          <w:bCs/>
          <w:sz w:val="24"/>
          <w:szCs w:val="26"/>
        </w:rPr>
        <w:t>Figure 4.2.4: Performing Assets to Total Assets</w:t>
      </w:r>
    </w:p>
    <w:p w:rsidR="00EA271E" w:rsidRDefault="00EA271E" w:rsidP="00EA271E">
      <w:pPr>
        <w:pStyle w:val="NoSpacing"/>
        <w:spacing w:line="360" w:lineRule="auto"/>
        <w:jc w:val="both"/>
        <w:rPr>
          <w:rFonts w:ascii="Times New Roman" w:hAnsi="Times New Roman" w:cs="Times New Roman"/>
          <w:bCs/>
          <w:sz w:val="24"/>
          <w:szCs w:val="26"/>
        </w:rPr>
      </w:pPr>
      <w:r w:rsidRPr="00B179CE">
        <w:rPr>
          <w:rFonts w:ascii="Times New Roman" w:hAnsi="Times New Roman" w:cs="Times New Roman"/>
          <w:bCs/>
          <w:noProof/>
          <w:sz w:val="24"/>
          <w:szCs w:val="26"/>
          <w:lang w:val="en-US"/>
        </w:rPr>
        <w:drawing>
          <wp:inline distT="0" distB="0" distL="0" distR="0">
            <wp:extent cx="4572000" cy="2744932"/>
            <wp:effectExtent l="19050" t="0" r="19050" b="0"/>
            <wp:docPr id="2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A271E" w:rsidRPr="00A71F7F"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sz w:val="24"/>
          <w:szCs w:val="26"/>
        </w:rPr>
      </w:pPr>
    </w:p>
    <w:p w:rsidR="00EA271E" w:rsidRPr="00590D32" w:rsidRDefault="00EA271E" w:rsidP="00EA271E">
      <w:pPr>
        <w:pStyle w:val="NoSpacing"/>
        <w:spacing w:line="360" w:lineRule="auto"/>
        <w:jc w:val="both"/>
        <w:rPr>
          <w:rFonts w:ascii="Times New Roman" w:hAnsi="Times New Roman" w:cs="Times New Roman"/>
          <w:sz w:val="24"/>
          <w:szCs w:val="26"/>
        </w:rPr>
      </w:pPr>
      <w:r>
        <w:rPr>
          <w:rFonts w:ascii="Times New Roman" w:hAnsi="Times New Roman" w:cs="Times New Roman"/>
          <w:sz w:val="24"/>
          <w:szCs w:val="26"/>
        </w:rPr>
        <w:t>Looking trend line figure it is seen that the ratio of loan and advances to assets of EBL, NSBIBL  is in increasing trend and SCBNL is in decreasing trend.</w:t>
      </w:r>
    </w:p>
    <w:p w:rsidR="00EA271E" w:rsidRDefault="00EA271E" w:rsidP="00EA271E">
      <w:pPr>
        <w:pStyle w:val="NoSpacing"/>
        <w:spacing w:line="360" w:lineRule="auto"/>
        <w:jc w:val="both"/>
        <w:rPr>
          <w:rFonts w:ascii="Times New Roman" w:hAnsi="Times New Roman" w:cs="Times New Roman"/>
          <w:bCs/>
          <w:sz w:val="24"/>
          <w:szCs w:val="26"/>
        </w:rPr>
      </w:pPr>
    </w:p>
    <w:p w:rsidR="00EA271E" w:rsidRPr="00590D32" w:rsidRDefault="00EA271E" w:rsidP="00EA271E">
      <w:pPr>
        <w:pStyle w:val="NoSpacing"/>
        <w:spacing w:line="360" w:lineRule="auto"/>
        <w:jc w:val="both"/>
        <w:rPr>
          <w:rFonts w:ascii="Times New Roman" w:hAnsi="Times New Roman" w:cs="Times New Roman"/>
          <w:b/>
          <w:bCs/>
          <w:sz w:val="24"/>
          <w:szCs w:val="26"/>
        </w:rPr>
      </w:pPr>
      <w:r>
        <w:rPr>
          <w:rFonts w:ascii="Times New Roman" w:hAnsi="Times New Roman" w:cs="Times New Roman"/>
          <w:b/>
          <w:bCs/>
          <w:sz w:val="24"/>
          <w:szCs w:val="26"/>
        </w:rPr>
        <w:t xml:space="preserve">5. Return on Total Assets </w:t>
      </w:r>
    </w:p>
    <w:p w:rsidR="00EA271E" w:rsidRPr="00590D32" w:rsidRDefault="00EA271E" w:rsidP="00EA271E">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Return on total assets explains the contribution of assets to generating net profit. This ratio indicates the efficiency of assets mobilization. In other word, ROA is an overall profitability rate which measure earning power and overall efficiency of the organization. This ratio can be calculated by using following formula.</w:t>
      </w:r>
    </w:p>
    <w:p w:rsidR="00EA271E" w:rsidRPr="00590D32" w:rsidRDefault="00EA271E" w:rsidP="00EA271E">
      <w:pPr>
        <w:pStyle w:val="NoSpacing"/>
        <w:spacing w:line="360" w:lineRule="auto"/>
        <w:jc w:val="both"/>
        <w:rPr>
          <w:rFonts w:ascii="Times New Roman" w:hAnsi="Times New Roman" w:cs="Times New Roman"/>
          <w:sz w:val="24"/>
          <w:szCs w:val="26"/>
        </w:rPr>
      </w:pPr>
    </w:p>
    <w:p w:rsidR="00EA271E" w:rsidRPr="00590D32" w:rsidRDefault="00EA271E" w:rsidP="00EA271E">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t xml:space="preserve"> </w:t>
      </w:r>
      <w:r w:rsidRPr="00590D32">
        <w:rPr>
          <w:rFonts w:ascii="Times New Roman" w:hAnsi="Times New Roman" w:cs="Times New Roman"/>
          <w:sz w:val="24"/>
          <w:szCs w:val="26"/>
        </w:rPr>
        <w:tab/>
      </w:r>
      <w:r w:rsidRPr="00590D32">
        <w:rPr>
          <w:rFonts w:ascii="Times New Roman" w:hAnsi="Times New Roman" w:cs="Times New Roman"/>
          <w:sz w:val="24"/>
          <w:szCs w:val="26"/>
        </w:rPr>
        <w:tab/>
      </w:r>
    </w:p>
    <w:p w:rsidR="00EA271E" w:rsidRPr="00590D32" w:rsidRDefault="00EA271E" w:rsidP="00EA271E">
      <w:pPr>
        <w:pStyle w:val="NoSpacing"/>
        <w:spacing w:line="360" w:lineRule="auto"/>
        <w:jc w:val="both"/>
        <w:rPr>
          <w:rFonts w:ascii="Times New Roman" w:hAnsi="Times New Roman" w:cs="Times New Roman"/>
          <w:sz w:val="24"/>
          <w:szCs w:val="26"/>
        </w:rPr>
      </w:pPr>
      <w:r w:rsidRPr="009900EB">
        <w:rPr>
          <w:rFonts w:ascii="Times New Roman" w:hAnsi="Times New Roman" w:cs="Times New Roman"/>
          <w:bCs/>
          <w:sz w:val="24"/>
          <w:szCs w:val="26"/>
        </w:rPr>
        <w:t>Return on Total Assets</w:t>
      </w:r>
      <w:r w:rsidRPr="00590D32">
        <w:rPr>
          <w:rFonts w:ascii="Times New Roman" w:hAnsi="Times New Roman" w:cs="Times New Roman"/>
          <w:sz w:val="24"/>
          <w:szCs w:val="26"/>
        </w:rPr>
        <w:t xml:space="preserve">   =  </w:t>
      </w:r>
      <m:oMath>
        <m:f>
          <m:fPr>
            <m:ctrlPr>
              <w:rPr>
                <w:rFonts w:ascii="Cambria Math" w:hAnsi="Cambria Math" w:cs="Times New Roman"/>
                <w:sz w:val="28"/>
                <w:szCs w:val="26"/>
              </w:rPr>
            </m:ctrlPr>
          </m:fPr>
          <m:num>
            <m:r>
              <m:rPr>
                <m:sty m:val="p"/>
              </m:rPr>
              <w:rPr>
                <w:rFonts w:ascii="Cambria Math" w:hAnsi="Cambria Math" w:cs="Times New Roman"/>
                <w:sz w:val="28"/>
                <w:szCs w:val="26"/>
              </w:rPr>
              <m:t>Net Profit After Tax</m:t>
            </m:r>
          </m:num>
          <m:den>
            <m:r>
              <m:rPr>
                <m:sty m:val="p"/>
              </m:rPr>
              <w:rPr>
                <w:rFonts w:ascii="Cambria Math" w:hAnsi="Cambria Math" w:cs="Times New Roman"/>
                <w:sz w:val="28"/>
                <w:szCs w:val="26"/>
              </w:rPr>
              <m:t>Total Assets</m:t>
            </m:r>
          </m:den>
        </m:f>
      </m:oMath>
    </w:p>
    <w:p w:rsidR="00EA271E" w:rsidRDefault="00EA271E" w:rsidP="00EA271E">
      <w:pPr>
        <w:pStyle w:val="NoSpacing"/>
        <w:spacing w:line="360" w:lineRule="auto"/>
        <w:jc w:val="both"/>
        <w:rPr>
          <w:rFonts w:ascii="Times New Roman" w:hAnsi="Times New Roman" w:cs="Times New Roman"/>
          <w:b/>
          <w:sz w:val="24"/>
          <w:szCs w:val="26"/>
        </w:rPr>
      </w:pPr>
    </w:p>
    <w:p w:rsidR="00EA271E" w:rsidRDefault="00EA271E" w:rsidP="00EA271E">
      <w:pPr>
        <w:pStyle w:val="NoSpacing"/>
        <w:spacing w:line="360" w:lineRule="auto"/>
        <w:jc w:val="both"/>
        <w:rPr>
          <w:rFonts w:ascii="Times New Roman" w:hAnsi="Times New Roman" w:cs="Times New Roman"/>
          <w:b/>
          <w:sz w:val="24"/>
          <w:szCs w:val="26"/>
        </w:rPr>
      </w:pPr>
    </w:p>
    <w:p w:rsidR="00EA271E" w:rsidRDefault="00EA271E" w:rsidP="00EA271E">
      <w:pPr>
        <w:pStyle w:val="NoSpacing"/>
        <w:spacing w:line="360" w:lineRule="auto"/>
        <w:jc w:val="both"/>
        <w:rPr>
          <w:rFonts w:ascii="Times New Roman" w:hAnsi="Times New Roman" w:cs="Times New Roman"/>
          <w:b/>
          <w:sz w:val="24"/>
          <w:szCs w:val="26"/>
        </w:rPr>
      </w:pPr>
    </w:p>
    <w:p w:rsidR="00830EDA" w:rsidRDefault="00830EDA" w:rsidP="00EA271E">
      <w:pPr>
        <w:pStyle w:val="NoSpacing"/>
        <w:spacing w:line="360" w:lineRule="auto"/>
        <w:jc w:val="both"/>
        <w:rPr>
          <w:rFonts w:ascii="Times New Roman" w:hAnsi="Times New Roman" w:cs="Times New Roman"/>
          <w:b/>
          <w:sz w:val="24"/>
          <w:szCs w:val="26"/>
        </w:rPr>
      </w:pPr>
    </w:p>
    <w:p w:rsidR="00EA271E" w:rsidRPr="00AA7283" w:rsidRDefault="00EA271E" w:rsidP="00EA271E">
      <w:pPr>
        <w:pStyle w:val="NoSpacing"/>
        <w:spacing w:line="360" w:lineRule="auto"/>
        <w:jc w:val="both"/>
        <w:rPr>
          <w:rFonts w:ascii="Times New Roman" w:hAnsi="Times New Roman" w:cs="Times New Roman"/>
          <w:i/>
          <w:sz w:val="24"/>
          <w:szCs w:val="26"/>
        </w:rPr>
      </w:pPr>
      <w:r w:rsidRPr="00BC7860">
        <w:rPr>
          <w:rFonts w:ascii="Times New Roman" w:hAnsi="Times New Roman" w:cs="Times New Roman"/>
          <w:b/>
          <w:sz w:val="24"/>
          <w:szCs w:val="26"/>
        </w:rPr>
        <w:lastRenderedPageBreak/>
        <w:t>Table 4.</w:t>
      </w:r>
      <w:r>
        <w:rPr>
          <w:rFonts w:ascii="Times New Roman" w:hAnsi="Times New Roman" w:cs="Times New Roman"/>
          <w:b/>
          <w:sz w:val="24"/>
          <w:szCs w:val="26"/>
        </w:rPr>
        <w:t>2</w:t>
      </w:r>
      <w:r w:rsidRPr="00BC7860">
        <w:rPr>
          <w:rFonts w:ascii="Times New Roman" w:hAnsi="Times New Roman" w:cs="Times New Roman"/>
          <w:b/>
          <w:sz w:val="24"/>
          <w:szCs w:val="26"/>
        </w:rPr>
        <w:t>.5: Return on Total Assets (ROA)</w:t>
      </w:r>
    </w:p>
    <w:tbl>
      <w:tblPr>
        <w:tblW w:w="5880" w:type="dxa"/>
        <w:tblInd w:w="94" w:type="dxa"/>
        <w:tblLook w:val="04A0"/>
      </w:tblPr>
      <w:tblGrid>
        <w:gridCol w:w="1560"/>
        <w:gridCol w:w="1480"/>
        <w:gridCol w:w="1485"/>
        <w:gridCol w:w="1355"/>
      </w:tblGrid>
      <w:tr w:rsidR="00EA271E" w:rsidRPr="008266F2" w:rsidTr="00830EDA">
        <w:trPr>
          <w:trHeight w:val="315"/>
        </w:trPr>
        <w:tc>
          <w:tcPr>
            <w:tcW w:w="1560" w:type="dxa"/>
            <w:tcBorders>
              <w:top w:val="nil"/>
              <w:left w:val="nil"/>
              <w:bottom w:val="nil"/>
              <w:right w:val="nil"/>
            </w:tcBorders>
            <w:shd w:val="clear" w:color="auto" w:fill="auto"/>
            <w:noWrap/>
            <w:vAlign w:val="bottom"/>
            <w:hideMark/>
          </w:tcPr>
          <w:p w:rsidR="00EA271E" w:rsidRPr="008266F2" w:rsidRDefault="00EA271E" w:rsidP="00830EDA">
            <w:pPr>
              <w:spacing w:after="0" w:line="240" w:lineRule="auto"/>
              <w:rPr>
                <w:rFonts w:ascii="Times New Roman" w:eastAsia="Times New Roman" w:hAnsi="Times New Roman"/>
                <w:color w:val="000000"/>
                <w:sz w:val="24"/>
                <w:szCs w:val="24"/>
              </w:rPr>
            </w:pPr>
          </w:p>
        </w:tc>
        <w:tc>
          <w:tcPr>
            <w:tcW w:w="1480" w:type="dxa"/>
            <w:tcBorders>
              <w:top w:val="nil"/>
              <w:left w:val="nil"/>
              <w:bottom w:val="nil"/>
              <w:right w:val="nil"/>
            </w:tcBorders>
            <w:shd w:val="clear" w:color="auto" w:fill="auto"/>
            <w:noWrap/>
            <w:vAlign w:val="bottom"/>
            <w:hideMark/>
          </w:tcPr>
          <w:p w:rsidR="00EA271E" w:rsidRPr="008266F2" w:rsidRDefault="00EA271E" w:rsidP="00830EDA">
            <w:pPr>
              <w:spacing w:after="0" w:line="240" w:lineRule="auto"/>
              <w:rPr>
                <w:rFonts w:ascii="Times New Roman" w:eastAsia="Times New Roman" w:hAnsi="Times New Roman"/>
                <w:color w:val="000000"/>
                <w:sz w:val="24"/>
                <w:szCs w:val="24"/>
              </w:rPr>
            </w:pPr>
          </w:p>
        </w:tc>
        <w:tc>
          <w:tcPr>
            <w:tcW w:w="2840" w:type="dxa"/>
            <w:gridSpan w:val="2"/>
            <w:tcBorders>
              <w:top w:val="nil"/>
              <w:left w:val="nil"/>
              <w:bottom w:val="single" w:sz="4" w:space="0" w:color="auto"/>
              <w:right w:val="nil"/>
            </w:tcBorders>
            <w:shd w:val="clear" w:color="auto" w:fill="auto"/>
            <w:noWrap/>
            <w:vAlign w:val="center"/>
            <w:hideMark/>
          </w:tcPr>
          <w:p w:rsidR="00EA271E" w:rsidRPr="008266F2" w:rsidRDefault="00EA271E" w:rsidP="00830EDA">
            <w:pPr>
              <w:spacing w:after="0" w:line="240" w:lineRule="auto"/>
              <w:jc w:val="right"/>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(Figures in Percentage)</w:t>
            </w:r>
          </w:p>
        </w:tc>
      </w:tr>
      <w:tr w:rsidR="00EA271E" w:rsidRPr="008266F2" w:rsidTr="00830EDA">
        <w:trPr>
          <w:trHeight w:val="315"/>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rPr>
                <w:rFonts w:ascii="Times New Roman" w:eastAsia="Times New Roman" w:hAnsi="Times New Roman"/>
                <w:b/>
                <w:bCs/>
                <w:color w:val="000000"/>
                <w:sz w:val="24"/>
                <w:szCs w:val="24"/>
              </w:rPr>
            </w:pPr>
            <w:r w:rsidRPr="008266F2">
              <w:rPr>
                <w:rFonts w:ascii="Times New Roman" w:eastAsia="Times New Roman" w:hAnsi="Times New Roman"/>
                <w:b/>
                <w:bCs/>
                <w:color w:val="000000"/>
                <w:sz w:val="24"/>
                <w:szCs w:val="24"/>
              </w:rPr>
              <w:t>Fiscal Years</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b/>
                <w:bCs/>
                <w:color w:val="000000"/>
                <w:sz w:val="24"/>
                <w:szCs w:val="24"/>
              </w:rPr>
            </w:pPr>
            <w:r w:rsidRPr="008266F2">
              <w:rPr>
                <w:rFonts w:ascii="Times New Roman" w:eastAsia="Times New Roman" w:hAnsi="Times New Roman"/>
                <w:b/>
                <w:bCs/>
                <w:color w:val="000000"/>
                <w:sz w:val="24"/>
                <w:szCs w:val="24"/>
              </w:rPr>
              <w:t>EBL</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b/>
                <w:bCs/>
                <w:color w:val="000000"/>
                <w:sz w:val="24"/>
                <w:szCs w:val="24"/>
              </w:rPr>
            </w:pPr>
            <w:r w:rsidRPr="008266F2">
              <w:rPr>
                <w:rFonts w:ascii="Times New Roman" w:eastAsia="Times New Roman" w:hAnsi="Times New Roman"/>
                <w:b/>
                <w:bCs/>
                <w:color w:val="000000"/>
                <w:sz w:val="24"/>
                <w:szCs w:val="24"/>
              </w:rPr>
              <w:t>NSBIBL</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b/>
                <w:bCs/>
                <w:color w:val="000000"/>
                <w:sz w:val="24"/>
                <w:szCs w:val="24"/>
              </w:rPr>
            </w:pPr>
            <w:r w:rsidRPr="008266F2">
              <w:rPr>
                <w:rFonts w:ascii="Times New Roman" w:eastAsia="Times New Roman" w:hAnsi="Times New Roman"/>
                <w:b/>
                <w:bCs/>
                <w:color w:val="000000"/>
                <w:sz w:val="24"/>
                <w:szCs w:val="24"/>
              </w:rPr>
              <w:t>SCBNL</w:t>
            </w:r>
          </w:p>
        </w:tc>
      </w:tr>
      <w:tr w:rsidR="00EA271E" w:rsidRPr="008266F2"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8266F2" w:rsidRDefault="00EA271E" w:rsidP="00830EDA">
            <w:pPr>
              <w:spacing w:after="0" w:line="240" w:lineRule="auto"/>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2009/010</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2.09</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1.03</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2.70</w:t>
            </w:r>
          </w:p>
        </w:tc>
      </w:tr>
      <w:tr w:rsidR="00EA271E" w:rsidRPr="008266F2"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8266F2" w:rsidRDefault="00EA271E" w:rsidP="00830EDA">
            <w:pPr>
              <w:spacing w:after="0" w:line="240" w:lineRule="auto"/>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2010/011</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2.10</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1.01</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2.55</w:t>
            </w:r>
          </w:p>
        </w:tc>
      </w:tr>
      <w:tr w:rsidR="00EA271E" w:rsidRPr="008266F2"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8266F2" w:rsidRDefault="00EA271E" w:rsidP="00830EDA">
            <w:pPr>
              <w:spacing w:after="0" w:line="240" w:lineRule="auto"/>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2011/012</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2.11</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0.83</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2.80</w:t>
            </w:r>
          </w:p>
        </w:tc>
      </w:tr>
      <w:tr w:rsidR="00EA271E" w:rsidRPr="008266F2"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8266F2" w:rsidRDefault="00EA271E" w:rsidP="00830EDA">
            <w:pPr>
              <w:spacing w:after="0" w:line="240" w:lineRule="auto"/>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2012/013</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2.39</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1.19</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2.67</w:t>
            </w:r>
          </w:p>
        </w:tc>
      </w:tr>
      <w:tr w:rsidR="00EA271E" w:rsidRPr="008266F2"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8266F2" w:rsidRDefault="00EA271E" w:rsidP="00830EDA">
            <w:pPr>
              <w:spacing w:after="0" w:line="240" w:lineRule="auto"/>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2013/014</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2.39</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1.51</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2.51</w:t>
            </w:r>
          </w:p>
        </w:tc>
      </w:tr>
      <w:tr w:rsidR="00EA271E" w:rsidRPr="008266F2"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rPr>
                <w:rFonts w:ascii="Times New Roman" w:eastAsia="Times New Roman" w:hAnsi="Times New Roman"/>
                <w:b/>
                <w:bCs/>
                <w:i/>
                <w:iCs/>
                <w:color w:val="000000"/>
                <w:sz w:val="24"/>
                <w:szCs w:val="24"/>
              </w:rPr>
            </w:pPr>
            <w:r w:rsidRPr="008266F2">
              <w:rPr>
                <w:rFonts w:ascii="Times New Roman" w:eastAsia="Times New Roman" w:hAnsi="Times New Roman"/>
                <w:b/>
                <w:bCs/>
                <w:i/>
                <w:iCs/>
                <w:color w:val="000000"/>
                <w:sz w:val="24"/>
                <w:szCs w:val="24"/>
              </w:rPr>
              <w:t>Mean</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b/>
                <w:bCs/>
                <w:i/>
                <w:iCs/>
                <w:color w:val="000000"/>
                <w:sz w:val="24"/>
                <w:szCs w:val="24"/>
              </w:rPr>
            </w:pPr>
            <w:r w:rsidRPr="008266F2">
              <w:rPr>
                <w:rFonts w:ascii="Times New Roman" w:eastAsia="Times New Roman" w:hAnsi="Times New Roman"/>
                <w:b/>
                <w:bCs/>
                <w:i/>
                <w:iCs/>
                <w:color w:val="000000"/>
                <w:sz w:val="24"/>
                <w:szCs w:val="24"/>
              </w:rPr>
              <w:t>2.22</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b/>
                <w:bCs/>
                <w:i/>
                <w:iCs/>
                <w:color w:val="000000"/>
                <w:sz w:val="24"/>
                <w:szCs w:val="24"/>
              </w:rPr>
            </w:pPr>
            <w:r w:rsidRPr="008266F2">
              <w:rPr>
                <w:rFonts w:ascii="Times New Roman" w:eastAsia="Times New Roman" w:hAnsi="Times New Roman"/>
                <w:b/>
                <w:bCs/>
                <w:i/>
                <w:iCs/>
                <w:color w:val="000000"/>
                <w:sz w:val="24"/>
                <w:szCs w:val="24"/>
              </w:rPr>
              <w:t>1.11</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b/>
                <w:bCs/>
                <w:i/>
                <w:iCs/>
                <w:color w:val="000000"/>
                <w:sz w:val="24"/>
                <w:szCs w:val="24"/>
              </w:rPr>
            </w:pPr>
            <w:r w:rsidRPr="008266F2">
              <w:rPr>
                <w:rFonts w:ascii="Times New Roman" w:eastAsia="Times New Roman" w:hAnsi="Times New Roman"/>
                <w:b/>
                <w:bCs/>
                <w:i/>
                <w:iCs/>
                <w:color w:val="000000"/>
                <w:sz w:val="24"/>
                <w:szCs w:val="24"/>
              </w:rPr>
              <w:t>2.65</w:t>
            </w:r>
          </w:p>
        </w:tc>
      </w:tr>
      <w:tr w:rsidR="00EA271E" w:rsidRPr="008266F2"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rPr>
                <w:rFonts w:ascii="Times New Roman" w:eastAsia="Times New Roman" w:hAnsi="Times New Roman"/>
                <w:b/>
                <w:bCs/>
                <w:i/>
                <w:iCs/>
                <w:color w:val="000000"/>
                <w:sz w:val="24"/>
                <w:szCs w:val="24"/>
              </w:rPr>
            </w:pPr>
            <w:r w:rsidRPr="008266F2">
              <w:rPr>
                <w:rFonts w:ascii="Times New Roman" w:eastAsia="Times New Roman" w:hAnsi="Times New Roman"/>
                <w:b/>
                <w:bCs/>
                <w:i/>
                <w:iCs/>
                <w:color w:val="000000"/>
                <w:sz w:val="24"/>
                <w:szCs w:val="24"/>
              </w:rPr>
              <w:t>S. D.</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b/>
                <w:bCs/>
                <w:i/>
                <w:iCs/>
                <w:color w:val="000000"/>
                <w:sz w:val="24"/>
                <w:szCs w:val="24"/>
              </w:rPr>
            </w:pPr>
            <w:r w:rsidRPr="008266F2">
              <w:rPr>
                <w:rFonts w:ascii="Times New Roman" w:eastAsia="Times New Roman" w:hAnsi="Times New Roman"/>
                <w:b/>
                <w:bCs/>
                <w:i/>
                <w:iCs/>
                <w:color w:val="000000"/>
                <w:sz w:val="24"/>
                <w:szCs w:val="24"/>
              </w:rPr>
              <w:t>0.14</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b/>
                <w:bCs/>
                <w:i/>
                <w:iCs/>
                <w:color w:val="000000"/>
                <w:sz w:val="24"/>
                <w:szCs w:val="24"/>
              </w:rPr>
            </w:pPr>
            <w:r w:rsidRPr="008266F2">
              <w:rPr>
                <w:rFonts w:ascii="Times New Roman" w:eastAsia="Times New Roman" w:hAnsi="Times New Roman"/>
                <w:b/>
                <w:bCs/>
                <w:i/>
                <w:iCs/>
                <w:color w:val="000000"/>
                <w:sz w:val="24"/>
                <w:szCs w:val="24"/>
              </w:rPr>
              <w:t>0.23</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b/>
                <w:bCs/>
                <w:i/>
                <w:iCs/>
                <w:color w:val="000000"/>
                <w:sz w:val="24"/>
                <w:szCs w:val="24"/>
              </w:rPr>
            </w:pPr>
            <w:r w:rsidRPr="008266F2">
              <w:rPr>
                <w:rFonts w:ascii="Times New Roman" w:eastAsia="Times New Roman" w:hAnsi="Times New Roman"/>
                <w:b/>
                <w:bCs/>
                <w:i/>
                <w:iCs/>
                <w:color w:val="000000"/>
                <w:sz w:val="24"/>
                <w:szCs w:val="24"/>
              </w:rPr>
              <w:t>0.11</w:t>
            </w:r>
          </w:p>
        </w:tc>
      </w:tr>
      <w:tr w:rsidR="00EA271E" w:rsidRPr="008266F2"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rPr>
                <w:rFonts w:ascii="Times New Roman" w:eastAsia="Times New Roman" w:hAnsi="Times New Roman"/>
                <w:b/>
                <w:bCs/>
                <w:i/>
                <w:iCs/>
                <w:color w:val="000000"/>
                <w:sz w:val="24"/>
                <w:szCs w:val="24"/>
              </w:rPr>
            </w:pPr>
            <w:r w:rsidRPr="008266F2">
              <w:rPr>
                <w:rFonts w:ascii="Times New Roman" w:eastAsia="Times New Roman" w:hAnsi="Times New Roman"/>
                <w:b/>
                <w:bCs/>
                <w:i/>
                <w:iCs/>
                <w:color w:val="000000"/>
                <w:sz w:val="24"/>
                <w:szCs w:val="24"/>
              </w:rPr>
              <w:t>C.V.</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b/>
                <w:bCs/>
                <w:i/>
                <w:iCs/>
                <w:color w:val="000000"/>
                <w:sz w:val="24"/>
                <w:szCs w:val="24"/>
              </w:rPr>
            </w:pPr>
            <w:r w:rsidRPr="008266F2">
              <w:rPr>
                <w:rFonts w:ascii="Times New Roman" w:eastAsia="Times New Roman" w:hAnsi="Times New Roman"/>
                <w:b/>
                <w:bCs/>
                <w:i/>
                <w:iCs/>
                <w:color w:val="000000"/>
                <w:sz w:val="24"/>
                <w:szCs w:val="24"/>
              </w:rPr>
              <w:t>6.42</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b/>
                <w:bCs/>
                <w:i/>
                <w:iCs/>
                <w:color w:val="000000"/>
                <w:sz w:val="24"/>
                <w:szCs w:val="24"/>
              </w:rPr>
            </w:pPr>
            <w:r w:rsidRPr="008266F2">
              <w:rPr>
                <w:rFonts w:ascii="Times New Roman" w:eastAsia="Times New Roman" w:hAnsi="Times New Roman"/>
                <w:b/>
                <w:bCs/>
                <w:i/>
                <w:iCs/>
                <w:color w:val="000000"/>
                <w:sz w:val="24"/>
                <w:szCs w:val="24"/>
              </w:rPr>
              <w:t>20.65</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8266F2" w:rsidRDefault="00EA271E" w:rsidP="00830EDA">
            <w:pPr>
              <w:spacing w:after="0" w:line="240" w:lineRule="auto"/>
              <w:jc w:val="center"/>
              <w:rPr>
                <w:rFonts w:ascii="Times New Roman" w:eastAsia="Times New Roman" w:hAnsi="Times New Roman"/>
                <w:b/>
                <w:bCs/>
                <w:i/>
                <w:iCs/>
                <w:color w:val="000000"/>
                <w:sz w:val="24"/>
                <w:szCs w:val="24"/>
              </w:rPr>
            </w:pPr>
            <w:r w:rsidRPr="008266F2">
              <w:rPr>
                <w:rFonts w:ascii="Times New Roman" w:eastAsia="Times New Roman" w:hAnsi="Times New Roman"/>
                <w:b/>
                <w:bCs/>
                <w:i/>
                <w:iCs/>
                <w:color w:val="000000"/>
                <w:sz w:val="24"/>
                <w:szCs w:val="24"/>
              </w:rPr>
              <w:t>4.02</w:t>
            </w:r>
          </w:p>
        </w:tc>
      </w:tr>
      <w:tr w:rsidR="00EA271E" w:rsidRPr="008266F2" w:rsidTr="00830EDA">
        <w:trPr>
          <w:trHeight w:val="315"/>
        </w:trPr>
        <w:tc>
          <w:tcPr>
            <w:tcW w:w="5880" w:type="dxa"/>
            <w:gridSpan w:val="4"/>
            <w:tcBorders>
              <w:top w:val="nil"/>
              <w:left w:val="nil"/>
              <w:bottom w:val="nil"/>
              <w:right w:val="nil"/>
            </w:tcBorders>
            <w:shd w:val="clear" w:color="auto" w:fill="auto"/>
            <w:noWrap/>
            <w:vAlign w:val="bottom"/>
            <w:hideMark/>
          </w:tcPr>
          <w:p w:rsidR="00EA271E" w:rsidRPr="008266F2" w:rsidRDefault="00EA271E" w:rsidP="00830EDA">
            <w:pPr>
              <w:spacing w:after="0" w:line="240" w:lineRule="auto"/>
              <w:rPr>
                <w:rFonts w:ascii="Times New Roman" w:eastAsia="Times New Roman" w:hAnsi="Times New Roman"/>
                <w:color w:val="000000"/>
                <w:sz w:val="24"/>
                <w:szCs w:val="24"/>
              </w:rPr>
            </w:pPr>
            <w:r w:rsidRPr="008266F2">
              <w:rPr>
                <w:rFonts w:ascii="Times New Roman" w:eastAsia="Times New Roman" w:hAnsi="Times New Roman"/>
                <w:color w:val="000000"/>
                <w:sz w:val="24"/>
                <w:szCs w:val="24"/>
              </w:rPr>
              <w:t>Source: Compiled from annual reports of  Banks</w:t>
            </w:r>
          </w:p>
        </w:tc>
      </w:tr>
    </w:tbl>
    <w:p w:rsidR="00EA271E" w:rsidRPr="00AA7283" w:rsidRDefault="00EA271E" w:rsidP="00EA271E">
      <w:pPr>
        <w:pStyle w:val="NoSpacing"/>
        <w:spacing w:line="360" w:lineRule="auto"/>
        <w:jc w:val="both"/>
        <w:rPr>
          <w:rFonts w:ascii="Times New Roman" w:hAnsi="Times New Roman" w:cs="Times New Roman"/>
          <w:i/>
          <w:sz w:val="24"/>
          <w:szCs w:val="26"/>
        </w:rPr>
      </w:pPr>
      <w:r w:rsidRPr="00AA7283">
        <w:rPr>
          <w:rFonts w:ascii="Times New Roman" w:hAnsi="Times New Roman" w:cs="Times New Roman"/>
          <w:i/>
          <w:sz w:val="24"/>
          <w:szCs w:val="26"/>
        </w:rPr>
        <w:t>* Return indicates the net income after tax</w:t>
      </w:r>
    </w:p>
    <w:p w:rsidR="00EA271E" w:rsidRDefault="00EA271E" w:rsidP="00EA271E">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 xml:space="preserve"> </w:t>
      </w:r>
    </w:p>
    <w:p w:rsidR="00EA271E" w:rsidRDefault="00EA271E" w:rsidP="00EA271E">
      <w:pPr>
        <w:pStyle w:val="NoSpacing"/>
        <w:spacing w:line="360" w:lineRule="auto"/>
        <w:jc w:val="both"/>
        <w:rPr>
          <w:rFonts w:ascii="Times New Roman" w:hAnsi="Times New Roman" w:cs="Times New Roman"/>
          <w:bCs/>
          <w:sz w:val="24"/>
          <w:szCs w:val="26"/>
        </w:rPr>
      </w:pPr>
      <w:r w:rsidRPr="007309A0">
        <w:rPr>
          <w:rFonts w:ascii="Times New Roman" w:hAnsi="Times New Roman" w:cs="Times New Roman"/>
          <w:bCs/>
          <w:sz w:val="24"/>
          <w:szCs w:val="26"/>
        </w:rPr>
        <w:t xml:space="preserve">The </w:t>
      </w:r>
      <w:r>
        <w:rPr>
          <w:rFonts w:ascii="Times New Roman" w:hAnsi="Times New Roman" w:cs="Times New Roman"/>
          <w:bCs/>
          <w:sz w:val="24"/>
          <w:szCs w:val="26"/>
        </w:rPr>
        <w:t>above table shows that return on asset of EBL is 2.22%. There is not much fluctuation in this ratio.  The lowest ratio is 2.09% and the highest ratio is 2.39% in fiscal year 2009/010 and 2012/013,014 respectively.</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Similarly, the average of NSBIBL is 1.11%. It is little more fluctuation than EBL ranging from 0.83% to 1.51%.</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Again, the average of SCBNL is 2.65%. There is less fluctuation in ratio. The lowest ratio is 2.51% and the highest ratio is 2.80% in fiscal year 2013/014 and 2011/012 respectively.</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The standard deviation of EBL, NSBIBL and SCBNL are 0.14, 0.23 and 0.11 respectively indicating NSBIBL has more variability in its ROA.</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According to CV, NSBIBL has more variability in this ratio and EBL and the least SCBNL.</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p>
    <w:p w:rsidR="00830EDA" w:rsidRDefault="00830EDA"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p>
    <w:p w:rsidR="00830EDA" w:rsidRDefault="00830EDA" w:rsidP="00EA271E">
      <w:pPr>
        <w:pStyle w:val="NoSpacing"/>
        <w:spacing w:line="360" w:lineRule="auto"/>
        <w:jc w:val="both"/>
        <w:rPr>
          <w:rFonts w:ascii="Times New Roman" w:hAnsi="Times New Roman" w:cs="Times New Roman"/>
          <w:b/>
          <w:sz w:val="24"/>
          <w:szCs w:val="26"/>
        </w:rPr>
      </w:pPr>
    </w:p>
    <w:p w:rsidR="00830EDA" w:rsidRDefault="00830EDA" w:rsidP="00EA271E">
      <w:pPr>
        <w:pStyle w:val="NoSpacing"/>
        <w:spacing w:line="360" w:lineRule="auto"/>
        <w:jc w:val="both"/>
        <w:rPr>
          <w:rFonts w:ascii="Times New Roman" w:hAnsi="Times New Roman" w:cs="Times New Roman"/>
          <w:b/>
          <w:sz w:val="24"/>
          <w:szCs w:val="26"/>
        </w:rPr>
      </w:pPr>
    </w:p>
    <w:p w:rsidR="00EA271E" w:rsidRPr="00BB162C" w:rsidRDefault="00EA271E" w:rsidP="00EA271E">
      <w:pPr>
        <w:pStyle w:val="NoSpacing"/>
        <w:spacing w:line="360" w:lineRule="auto"/>
        <w:jc w:val="both"/>
        <w:rPr>
          <w:rFonts w:ascii="Times New Roman" w:hAnsi="Times New Roman" w:cs="Times New Roman"/>
          <w:b/>
          <w:i/>
          <w:sz w:val="24"/>
          <w:szCs w:val="26"/>
        </w:rPr>
      </w:pPr>
      <w:r w:rsidRPr="00BB162C">
        <w:rPr>
          <w:rFonts w:ascii="Times New Roman" w:hAnsi="Times New Roman" w:cs="Times New Roman"/>
          <w:b/>
          <w:sz w:val="24"/>
          <w:szCs w:val="26"/>
        </w:rPr>
        <w:t>Figure 4.2.5: Return on Total Assets (ROA)</w:t>
      </w:r>
    </w:p>
    <w:p w:rsidR="00EA271E" w:rsidRDefault="00EA271E" w:rsidP="00EA271E">
      <w:pPr>
        <w:pStyle w:val="NoSpacing"/>
        <w:spacing w:line="360" w:lineRule="auto"/>
        <w:jc w:val="both"/>
        <w:rPr>
          <w:rFonts w:ascii="Times New Roman" w:hAnsi="Times New Roman" w:cs="Times New Roman"/>
          <w:bCs/>
          <w:sz w:val="24"/>
          <w:szCs w:val="26"/>
        </w:rPr>
      </w:pPr>
      <w:r w:rsidRPr="00B179CE">
        <w:rPr>
          <w:rFonts w:ascii="Times New Roman" w:hAnsi="Times New Roman" w:cs="Times New Roman"/>
          <w:bCs/>
          <w:noProof/>
          <w:sz w:val="24"/>
          <w:szCs w:val="26"/>
          <w:lang w:val="en-US"/>
        </w:rPr>
        <w:drawing>
          <wp:inline distT="0" distB="0" distL="0" distR="0">
            <wp:extent cx="4572000" cy="2744932"/>
            <wp:effectExtent l="19050" t="0" r="19050" b="0"/>
            <wp:docPr id="3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A271E" w:rsidRDefault="00EA271E" w:rsidP="00EA271E">
      <w:pPr>
        <w:pStyle w:val="NoSpacing"/>
        <w:spacing w:line="360" w:lineRule="auto"/>
        <w:jc w:val="both"/>
        <w:rPr>
          <w:rFonts w:ascii="Times New Roman" w:hAnsi="Times New Roman" w:cs="Times New Roman"/>
          <w:sz w:val="24"/>
          <w:szCs w:val="26"/>
        </w:rPr>
      </w:pPr>
    </w:p>
    <w:p w:rsidR="00EA271E" w:rsidRPr="00590D32" w:rsidRDefault="00EA271E" w:rsidP="00EA271E">
      <w:pPr>
        <w:pStyle w:val="NoSpacing"/>
        <w:spacing w:line="360" w:lineRule="auto"/>
        <w:jc w:val="both"/>
        <w:rPr>
          <w:rFonts w:ascii="Times New Roman" w:hAnsi="Times New Roman" w:cs="Times New Roman"/>
          <w:sz w:val="24"/>
          <w:szCs w:val="26"/>
        </w:rPr>
      </w:pPr>
      <w:r>
        <w:rPr>
          <w:rFonts w:ascii="Times New Roman" w:hAnsi="Times New Roman" w:cs="Times New Roman"/>
          <w:sz w:val="24"/>
          <w:szCs w:val="26"/>
        </w:rPr>
        <w:t>Looking trend line figure it is seen that the net income after tax to total assets of NSBIBL  is in increasing trend, SCBNL is in decreasing trend and EBL has smooth trend.</w:t>
      </w:r>
    </w:p>
    <w:p w:rsidR="00EA271E" w:rsidRDefault="00EA271E" w:rsidP="00EA271E">
      <w:pPr>
        <w:pStyle w:val="NoSpacing"/>
        <w:spacing w:line="360" w:lineRule="auto"/>
        <w:jc w:val="both"/>
        <w:rPr>
          <w:rFonts w:ascii="Times New Roman" w:hAnsi="Times New Roman" w:cs="Times New Roman"/>
          <w:sz w:val="24"/>
          <w:szCs w:val="26"/>
        </w:rPr>
      </w:pPr>
    </w:p>
    <w:p w:rsidR="00830EDA" w:rsidRPr="00590D32" w:rsidRDefault="00830EDA" w:rsidP="00EA271E">
      <w:pPr>
        <w:pStyle w:val="NoSpacing"/>
        <w:spacing w:line="360" w:lineRule="auto"/>
        <w:jc w:val="both"/>
        <w:rPr>
          <w:rFonts w:ascii="Times New Roman" w:hAnsi="Times New Roman" w:cs="Times New Roman"/>
          <w:sz w:val="24"/>
          <w:szCs w:val="26"/>
        </w:rPr>
      </w:pPr>
    </w:p>
    <w:p w:rsidR="00EA271E" w:rsidRPr="00590D32" w:rsidRDefault="00EA271E" w:rsidP="00EA271E">
      <w:pPr>
        <w:pStyle w:val="NoSpacing"/>
        <w:spacing w:line="360" w:lineRule="auto"/>
        <w:jc w:val="both"/>
        <w:rPr>
          <w:rFonts w:ascii="Times New Roman" w:hAnsi="Times New Roman" w:cs="Times New Roman"/>
          <w:b/>
          <w:bCs/>
          <w:sz w:val="24"/>
          <w:szCs w:val="26"/>
        </w:rPr>
      </w:pPr>
      <w:r>
        <w:rPr>
          <w:rFonts w:ascii="Times New Roman" w:hAnsi="Times New Roman" w:cs="Times New Roman"/>
          <w:b/>
          <w:bCs/>
          <w:sz w:val="24"/>
          <w:szCs w:val="26"/>
        </w:rPr>
        <w:t>6. Return on Equity</w:t>
      </w:r>
    </w:p>
    <w:p w:rsidR="00EA271E" w:rsidRPr="00590D32" w:rsidRDefault="00EA271E" w:rsidP="00EA271E">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The equity capital of a bank is its owned capital. The prime objective of any bank is wealth maximization i.e. to earn high profit by maximizing return on its equity capital. This ratio shows how efficiently the banks have utilized shareholders’ funds to raise the profit. The higher ratio represents the higher efficiency of the bank in utilizing long term funds of shareholders. It can be calculated as follows.</w:t>
      </w:r>
    </w:p>
    <w:p w:rsidR="00830EDA" w:rsidRDefault="00EA271E" w:rsidP="00EA271E">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ab/>
      </w:r>
    </w:p>
    <w:p w:rsidR="00EA271E" w:rsidRPr="00590D32" w:rsidRDefault="00EA271E" w:rsidP="00EA271E">
      <w:pPr>
        <w:pStyle w:val="NoSpacing"/>
        <w:spacing w:line="360" w:lineRule="auto"/>
        <w:jc w:val="both"/>
        <w:rPr>
          <w:rFonts w:ascii="Times New Roman" w:hAnsi="Times New Roman" w:cs="Times New Roman"/>
          <w:sz w:val="24"/>
          <w:szCs w:val="26"/>
        </w:rPr>
      </w:pPr>
      <w:r w:rsidRPr="00590D32">
        <w:rPr>
          <w:rFonts w:ascii="Times New Roman" w:hAnsi="Times New Roman" w:cs="Times New Roman"/>
          <w:sz w:val="24"/>
          <w:szCs w:val="26"/>
        </w:rPr>
        <w:tab/>
      </w:r>
      <w:r w:rsidRPr="00590D32">
        <w:rPr>
          <w:rFonts w:ascii="Times New Roman" w:hAnsi="Times New Roman" w:cs="Times New Roman"/>
          <w:sz w:val="24"/>
          <w:szCs w:val="26"/>
        </w:rPr>
        <w:tab/>
      </w:r>
      <w:r w:rsidRPr="00590D32">
        <w:rPr>
          <w:rFonts w:ascii="Times New Roman" w:hAnsi="Times New Roman" w:cs="Times New Roman"/>
          <w:sz w:val="24"/>
          <w:szCs w:val="26"/>
        </w:rPr>
        <w:tab/>
        <w:t xml:space="preserve">         </w:t>
      </w:r>
    </w:p>
    <w:p w:rsidR="00EA271E" w:rsidRDefault="00EA271E" w:rsidP="00EA271E">
      <w:pPr>
        <w:pStyle w:val="NoSpacing"/>
        <w:spacing w:line="360" w:lineRule="auto"/>
        <w:jc w:val="both"/>
        <w:rPr>
          <w:rFonts w:ascii="Times New Roman" w:hAnsi="Times New Roman" w:cs="Times New Roman"/>
          <w:sz w:val="24"/>
          <w:szCs w:val="26"/>
        </w:rPr>
      </w:pPr>
      <w:r w:rsidRPr="009900EB">
        <w:rPr>
          <w:rFonts w:ascii="Times New Roman" w:hAnsi="Times New Roman" w:cs="Times New Roman"/>
          <w:bCs/>
          <w:sz w:val="24"/>
          <w:szCs w:val="26"/>
        </w:rPr>
        <w:t>Return on Equity</w:t>
      </w:r>
      <w:r w:rsidRPr="00590D32">
        <w:rPr>
          <w:rFonts w:ascii="Times New Roman" w:hAnsi="Times New Roman" w:cs="Times New Roman"/>
          <w:sz w:val="24"/>
          <w:szCs w:val="26"/>
        </w:rPr>
        <w:t xml:space="preserve">   = </w:t>
      </w:r>
      <m:oMath>
        <m:f>
          <m:fPr>
            <m:ctrlPr>
              <w:rPr>
                <w:rFonts w:ascii="Cambria Math" w:hAnsi="Cambria Math" w:cs="Times New Roman"/>
                <w:sz w:val="28"/>
                <w:szCs w:val="26"/>
              </w:rPr>
            </m:ctrlPr>
          </m:fPr>
          <m:num>
            <m:r>
              <m:rPr>
                <m:sty m:val="p"/>
              </m:rPr>
              <w:rPr>
                <w:rFonts w:ascii="Cambria Math" w:hAnsi="Cambria Math" w:cs="Times New Roman"/>
                <w:sz w:val="28"/>
                <w:szCs w:val="26"/>
              </w:rPr>
              <m:t>Net Profit After Tax</m:t>
            </m:r>
          </m:num>
          <m:den>
            <m:r>
              <m:rPr>
                <m:sty m:val="p"/>
              </m:rPr>
              <w:rPr>
                <w:rFonts w:ascii="Cambria Math" w:hAnsi="Cambria Math" w:cs="Times New Roman"/>
                <w:sz w:val="28"/>
                <w:szCs w:val="26"/>
              </w:rPr>
              <m:t>Shareholde</m:t>
            </m:r>
            <m:sSup>
              <m:sSupPr>
                <m:ctrlPr>
                  <w:rPr>
                    <w:rFonts w:ascii="Cambria Math" w:hAnsi="Cambria Math" w:cs="Times New Roman"/>
                    <w:sz w:val="28"/>
                    <w:szCs w:val="26"/>
                  </w:rPr>
                </m:ctrlPr>
              </m:sSupPr>
              <m:e>
                <m:r>
                  <m:rPr>
                    <m:sty m:val="p"/>
                  </m:rPr>
                  <w:rPr>
                    <w:rFonts w:ascii="Cambria Math" w:hAnsi="Cambria Math" w:cs="Times New Roman"/>
                    <w:sz w:val="28"/>
                    <w:szCs w:val="26"/>
                  </w:rPr>
                  <m:t>r</m:t>
                </m:r>
              </m:e>
              <m:sup>
                <m:r>
                  <m:rPr>
                    <m:sty m:val="p"/>
                  </m:rPr>
                  <w:rPr>
                    <w:rFonts w:ascii="Cambria Math" w:hAnsi="Cambria Math" w:cs="Times New Roman"/>
                    <w:sz w:val="28"/>
                    <w:szCs w:val="26"/>
                  </w:rPr>
                  <m:t>'</m:t>
                </m:r>
              </m:sup>
            </m:sSup>
            <m:r>
              <m:rPr>
                <m:sty m:val="p"/>
              </m:rPr>
              <w:rPr>
                <w:rFonts w:ascii="Cambria Math" w:hAnsi="Cambria Math" w:cs="Times New Roman"/>
                <w:sz w:val="28"/>
                <w:szCs w:val="26"/>
              </w:rPr>
              <m:t>s Equity</m:t>
            </m:r>
          </m:den>
        </m:f>
      </m:oMath>
    </w:p>
    <w:p w:rsidR="00EA271E" w:rsidRDefault="00EA271E" w:rsidP="00EA271E">
      <w:pPr>
        <w:pStyle w:val="NoSpacing"/>
        <w:spacing w:line="360" w:lineRule="auto"/>
        <w:rPr>
          <w:rFonts w:ascii="Times New Roman" w:hAnsi="Times New Roman" w:cs="Times New Roman"/>
          <w:b/>
          <w:sz w:val="24"/>
          <w:szCs w:val="24"/>
        </w:rPr>
      </w:pPr>
    </w:p>
    <w:p w:rsidR="00830EDA" w:rsidRDefault="00830EDA" w:rsidP="00EA271E">
      <w:pPr>
        <w:pStyle w:val="NoSpacing"/>
        <w:spacing w:line="360" w:lineRule="auto"/>
        <w:rPr>
          <w:rFonts w:ascii="Times New Roman" w:hAnsi="Times New Roman" w:cs="Times New Roman"/>
          <w:b/>
          <w:sz w:val="24"/>
          <w:szCs w:val="24"/>
        </w:rPr>
      </w:pPr>
    </w:p>
    <w:p w:rsidR="00830EDA" w:rsidRDefault="00830EDA" w:rsidP="00EA271E">
      <w:pPr>
        <w:pStyle w:val="NoSpacing"/>
        <w:spacing w:line="360" w:lineRule="auto"/>
        <w:rPr>
          <w:rFonts w:ascii="Times New Roman" w:hAnsi="Times New Roman" w:cs="Times New Roman"/>
          <w:b/>
          <w:sz w:val="24"/>
          <w:szCs w:val="24"/>
        </w:rPr>
      </w:pPr>
    </w:p>
    <w:p w:rsidR="00830EDA" w:rsidRDefault="00830EDA" w:rsidP="00EA271E">
      <w:pPr>
        <w:pStyle w:val="NoSpacing"/>
        <w:spacing w:line="360" w:lineRule="auto"/>
        <w:rPr>
          <w:rFonts w:ascii="Times New Roman" w:hAnsi="Times New Roman" w:cs="Times New Roman"/>
          <w:b/>
          <w:sz w:val="24"/>
          <w:szCs w:val="24"/>
        </w:rPr>
      </w:pPr>
    </w:p>
    <w:p w:rsidR="00EA271E" w:rsidRDefault="00EA271E" w:rsidP="00EA271E">
      <w:pPr>
        <w:pStyle w:val="NoSpacing"/>
        <w:spacing w:line="360" w:lineRule="auto"/>
        <w:rPr>
          <w:rFonts w:ascii="Times New Roman" w:hAnsi="Times New Roman" w:cs="Times New Roman"/>
          <w:sz w:val="24"/>
          <w:szCs w:val="24"/>
        </w:rPr>
      </w:pPr>
      <w:r w:rsidRPr="003F27AB">
        <w:rPr>
          <w:rFonts w:ascii="Times New Roman" w:hAnsi="Times New Roman" w:cs="Times New Roman"/>
          <w:b/>
          <w:sz w:val="24"/>
          <w:szCs w:val="24"/>
        </w:rPr>
        <w:lastRenderedPageBreak/>
        <w:t>Table 4.</w:t>
      </w:r>
      <w:r>
        <w:rPr>
          <w:rFonts w:ascii="Times New Roman" w:hAnsi="Times New Roman" w:cs="Times New Roman"/>
          <w:b/>
          <w:sz w:val="24"/>
          <w:szCs w:val="24"/>
        </w:rPr>
        <w:t>2</w:t>
      </w:r>
      <w:r w:rsidRPr="003F27AB">
        <w:rPr>
          <w:rFonts w:ascii="Times New Roman" w:hAnsi="Times New Roman" w:cs="Times New Roman"/>
          <w:b/>
          <w:sz w:val="24"/>
          <w:szCs w:val="24"/>
        </w:rPr>
        <w:t>.6 Return on Equity (ROE)</w:t>
      </w:r>
    </w:p>
    <w:tbl>
      <w:tblPr>
        <w:tblW w:w="5880" w:type="dxa"/>
        <w:tblInd w:w="94" w:type="dxa"/>
        <w:tblLook w:val="04A0"/>
      </w:tblPr>
      <w:tblGrid>
        <w:gridCol w:w="1560"/>
        <w:gridCol w:w="1480"/>
        <w:gridCol w:w="1485"/>
        <w:gridCol w:w="1355"/>
      </w:tblGrid>
      <w:tr w:rsidR="00EA271E" w:rsidRPr="00087511" w:rsidTr="00830EDA">
        <w:trPr>
          <w:trHeight w:val="315"/>
        </w:trPr>
        <w:tc>
          <w:tcPr>
            <w:tcW w:w="1560" w:type="dxa"/>
            <w:tcBorders>
              <w:top w:val="nil"/>
              <w:left w:val="nil"/>
              <w:bottom w:val="nil"/>
              <w:right w:val="nil"/>
            </w:tcBorders>
            <w:shd w:val="clear" w:color="auto" w:fill="auto"/>
            <w:noWrap/>
            <w:vAlign w:val="bottom"/>
            <w:hideMark/>
          </w:tcPr>
          <w:p w:rsidR="00EA271E" w:rsidRPr="00087511" w:rsidRDefault="00EA271E" w:rsidP="00830EDA">
            <w:pPr>
              <w:spacing w:after="0" w:line="240" w:lineRule="auto"/>
              <w:rPr>
                <w:rFonts w:ascii="Times New Roman" w:eastAsia="Times New Roman" w:hAnsi="Times New Roman"/>
                <w:color w:val="000000"/>
                <w:sz w:val="24"/>
                <w:szCs w:val="24"/>
              </w:rPr>
            </w:pPr>
          </w:p>
        </w:tc>
        <w:tc>
          <w:tcPr>
            <w:tcW w:w="1480" w:type="dxa"/>
            <w:tcBorders>
              <w:top w:val="nil"/>
              <w:left w:val="nil"/>
              <w:bottom w:val="nil"/>
              <w:right w:val="nil"/>
            </w:tcBorders>
            <w:shd w:val="clear" w:color="auto" w:fill="auto"/>
            <w:noWrap/>
            <w:vAlign w:val="bottom"/>
            <w:hideMark/>
          </w:tcPr>
          <w:p w:rsidR="00EA271E" w:rsidRPr="00087511" w:rsidRDefault="00EA271E" w:rsidP="00830EDA">
            <w:pPr>
              <w:spacing w:after="0" w:line="240" w:lineRule="auto"/>
              <w:rPr>
                <w:rFonts w:ascii="Times New Roman" w:eastAsia="Times New Roman" w:hAnsi="Times New Roman"/>
                <w:color w:val="000000"/>
                <w:sz w:val="24"/>
                <w:szCs w:val="24"/>
              </w:rPr>
            </w:pPr>
          </w:p>
        </w:tc>
        <w:tc>
          <w:tcPr>
            <w:tcW w:w="2840" w:type="dxa"/>
            <w:gridSpan w:val="2"/>
            <w:tcBorders>
              <w:top w:val="nil"/>
              <w:left w:val="nil"/>
              <w:bottom w:val="single" w:sz="4" w:space="0" w:color="auto"/>
              <w:right w:val="nil"/>
            </w:tcBorders>
            <w:shd w:val="clear" w:color="auto" w:fill="auto"/>
            <w:noWrap/>
            <w:vAlign w:val="center"/>
            <w:hideMark/>
          </w:tcPr>
          <w:p w:rsidR="00EA271E" w:rsidRPr="00087511" w:rsidRDefault="00EA271E" w:rsidP="00830EDA">
            <w:pPr>
              <w:spacing w:after="0" w:line="240" w:lineRule="auto"/>
              <w:jc w:val="right"/>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(Figures in Percentage)</w:t>
            </w:r>
          </w:p>
        </w:tc>
      </w:tr>
      <w:tr w:rsidR="00EA271E" w:rsidRPr="00087511" w:rsidTr="00830EDA">
        <w:trPr>
          <w:trHeight w:val="315"/>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rPr>
                <w:rFonts w:ascii="Times New Roman" w:eastAsia="Times New Roman" w:hAnsi="Times New Roman"/>
                <w:b/>
                <w:bCs/>
                <w:color w:val="000000"/>
                <w:sz w:val="24"/>
                <w:szCs w:val="24"/>
              </w:rPr>
            </w:pPr>
            <w:r w:rsidRPr="00087511">
              <w:rPr>
                <w:rFonts w:ascii="Times New Roman" w:eastAsia="Times New Roman" w:hAnsi="Times New Roman"/>
                <w:b/>
                <w:bCs/>
                <w:color w:val="000000"/>
                <w:sz w:val="24"/>
                <w:szCs w:val="24"/>
              </w:rPr>
              <w:t>Fiscal Years</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b/>
                <w:bCs/>
                <w:color w:val="000000"/>
                <w:sz w:val="24"/>
                <w:szCs w:val="24"/>
              </w:rPr>
            </w:pPr>
            <w:r w:rsidRPr="00087511">
              <w:rPr>
                <w:rFonts w:ascii="Times New Roman" w:eastAsia="Times New Roman" w:hAnsi="Times New Roman"/>
                <w:b/>
                <w:bCs/>
                <w:color w:val="000000"/>
                <w:sz w:val="24"/>
                <w:szCs w:val="24"/>
              </w:rPr>
              <w:t>EBL</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b/>
                <w:bCs/>
                <w:color w:val="000000"/>
                <w:sz w:val="24"/>
                <w:szCs w:val="24"/>
              </w:rPr>
            </w:pPr>
            <w:r w:rsidRPr="00087511">
              <w:rPr>
                <w:rFonts w:ascii="Times New Roman" w:eastAsia="Times New Roman" w:hAnsi="Times New Roman"/>
                <w:b/>
                <w:bCs/>
                <w:color w:val="000000"/>
                <w:sz w:val="24"/>
                <w:szCs w:val="24"/>
              </w:rPr>
              <w:t>NSBIBL</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b/>
                <w:bCs/>
                <w:color w:val="000000"/>
                <w:sz w:val="24"/>
                <w:szCs w:val="24"/>
              </w:rPr>
            </w:pPr>
            <w:r w:rsidRPr="00087511">
              <w:rPr>
                <w:rFonts w:ascii="Times New Roman" w:eastAsia="Times New Roman" w:hAnsi="Times New Roman"/>
                <w:b/>
                <w:bCs/>
                <w:color w:val="000000"/>
                <w:sz w:val="24"/>
                <w:szCs w:val="24"/>
              </w:rPr>
              <w:t>SCBNL</w:t>
            </w:r>
          </w:p>
        </w:tc>
      </w:tr>
      <w:tr w:rsidR="00EA271E" w:rsidRPr="00087511"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087511" w:rsidRDefault="00EA271E" w:rsidP="00830EDA">
            <w:pPr>
              <w:spacing w:after="0" w:line="240" w:lineRule="auto"/>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2009/010</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30.15</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15.99</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32.22</w:t>
            </w:r>
          </w:p>
        </w:tc>
      </w:tr>
      <w:tr w:rsidR="00EA271E" w:rsidRPr="00087511"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087511" w:rsidRDefault="00EA271E" w:rsidP="00830EDA">
            <w:pPr>
              <w:spacing w:after="0" w:line="240" w:lineRule="auto"/>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2010/011</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29.91</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16.13</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30.43</w:t>
            </w:r>
          </w:p>
        </w:tc>
      </w:tr>
      <w:tr w:rsidR="00EA271E" w:rsidRPr="00087511"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087511" w:rsidRDefault="00EA271E" w:rsidP="00830EDA">
            <w:pPr>
              <w:spacing w:after="0" w:line="240" w:lineRule="auto"/>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2011/012</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26.11</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15.02</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28.36</w:t>
            </w:r>
          </w:p>
        </w:tc>
      </w:tr>
      <w:tr w:rsidR="00EA271E" w:rsidRPr="00087511"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087511" w:rsidRDefault="00EA271E" w:rsidP="00830EDA">
            <w:pPr>
              <w:spacing w:after="0" w:line="240" w:lineRule="auto"/>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2012/013</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30.47</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20.31</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26.38</w:t>
            </w:r>
          </w:p>
        </w:tc>
      </w:tr>
      <w:tr w:rsidR="00EA271E" w:rsidRPr="00087511"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EA271E" w:rsidRPr="00087511" w:rsidRDefault="00EA271E" w:rsidP="00830EDA">
            <w:pPr>
              <w:spacing w:after="0" w:line="240" w:lineRule="auto"/>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2013/014</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28.40</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20.35</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26.27</w:t>
            </w:r>
          </w:p>
        </w:tc>
      </w:tr>
      <w:tr w:rsidR="00EA271E" w:rsidRPr="00087511"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rPr>
                <w:rFonts w:ascii="Times New Roman" w:eastAsia="Times New Roman" w:hAnsi="Times New Roman"/>
                <w:b/>
                <w:bCs/>
                <w:i/>
                <w:iCs/>
                <w:color w:val="000000"/>
                <w:sz w:val="24"/>
                <w:szCs w:val="24"/>
              </w:rPr>
            </w:pPr>
            <w:r w:rsidRPr="00087511">
              <w:rPr>
                <w:rFonts w:ascii="Times New Roman" w:eastAsia="Times New Roman" w:hAnsi="Times New Roman"/>
                <w:b/>
                <w:bCs/>
                <w:i/>
                <w:iCs/>
                <w:color w:val="000000"/>
                <w:sz w:val="24"/>
                <w:szCs w:val="24"/>
              </w:rPr>
              <w:t>Mean</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b/>
                <w:bCs/>
                <w:i/>
                <w:iCs/>
                <w:color w:val="000000"/>
                <w:sz w:val="24"/>
                <w:szCs w:val="24"/>
              </w:rPr>
            </w:pPr>
            <w:r w:rsidRPr="00087511">
              <w:rPr>
                <w:rFonts w:ascii="Times New Roman" w:eastAsia="Times New Roman" w:hAnsi="Times New Roman"/>
                <w:b/>
                <w:bCs/>
                <w:i/>
                <w:iCs/>
                <w:color w:val="000000"/>
                <w:sz w:val="24"/>
                <w:szCs w:val="24"/>
              </w:rPr>
              <w:t>29.01</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b/>
                <w:bCs/>
                <w:i/>
                <w:iCs/>
                <w:color w:val="000000"/>
                <w:sz w:val="24"/>
                <w:szCs w:val="24"/>
              </w:rPr>
            </w:pPr>
            <w:r w:rsidRPr="00087511">
              <w:rPr>
                <w:rFonts w:ascii="Times New Roman" w:eastAsia="Times New Roman" w:hAnsi="Times New Roman"/>
                <w:b/>
                <w:bCs/>
                <w:i/>
                <w:iCs/>
                <w:color w:val="000000"/>
                <w:sz w:val="24"/>
                <w:szCs w:val="24"/>
              </w:rPr>
              <w:t>17.56</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b/>
                <w:bCs/>
                <w:i/>
                <w:iCs/>
                <w:color w:val="000000"/>
                <w:sz w:val="24"/>
                <w:szCs w:val="24"/>
              </w:rPr>
            </w:pPr>
            <w:r w:rsidRPr="00087511">
              <w:rPr>
                <w:rFonts w:ascii="Times New Roman" w:eastAsia="Times New Roman" w:hAnsi="Times New Roman"/>
                <w:b/>
                <w:bCs/>
                <w:i/>
                <w:iCs/>
                <w:color w:val="000000"/>
                <w:sz w:val="24"/>
                <w:szCs w:val="24"/>
              </w:rPr>
              <w:t>28.73</w:t>
            </w:r>
          </w:p>
        </w:tc>
      </w:tr>
      <w:tr w:rsidR="00EA271E" w:rsidRPr="00087511"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rPr>
                <w:rFonts w:ascii="Times New Roman" w:eastAsia="Times New Roman" w:hAnsi="Times New Roman"/>
                <w:b/>
                <w:bCs/>
                <w:i/>
                <w:iCs/>
                <w:color w:val="000000"/>
                <w:sz w:val="24"/>
                <w:szCs w:val="24"/>
              </w:rPr>
            </w:pPr>
            <w:r w:rsidRPr="00087511">
              <w:rPr>
                <w:rFonts w:ascii="Times New Roman" w:eastAsia="Times New Roman" w:hAnsi="Times New Roman"/>
                <w:b/>
                <w:bCs/>
                <w:i/>
                <w:iCs/>
                <w:color w:val="000000"/>
                <w:sz w:val="24"/>
                <w:szCs w:val="24"/>
              </w:rPr>
              <w:t>S. D.</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b/>
                <w:bCs/>
                <w:i/>
                <w:iCs/>
                <w:color w:val="000000"/>
                <w:sz w:val="24"/>
                <w:szCs w:val="24"/>
              </w:rPr>
            </w:pPr>
            <w:r w:rsidRPr="00087511">
              <w:rPr>
                <w:rFonts w:ascii="Times New Roman" w:eastAsia="Times New Roman" w:hAnsi="Times New Roman"/>
                <w:b/>
                <w:bCs/>
                <w:i/>
                <w:iCs/>
                <w:color w:val="000000"/>
                <w:sz w:val="24"/>
                <w:szCs w:val="24"/>
              </w:rPr>
              <w:t>1.62</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b/>
                <w:bCs/>
                <w:i/>
                <w:iCs/>
                <w:color w:val="000000"/>
                <w:sz w:val="24"/>
                <w:szCs w:val="24"/>
              </w:rPr>
            </w:pPr>
            <w:r w:rsidRPr="00087511">
              <w:rPr>
                <w:rFonts w:ascii="Times New Roman" w:eastAsia="Times New Roman" w:hAnsi="Times New Roman"/>
                <w:b/>
                <w:bCs/>
                <w:i/>
                <w:iCs/>
                <w:color w:val="000000"/>
                <w:sz w:val="24"/>
                <w:szCs w:val="24"/>
              </w:rPr>
              <w:t>2.29</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b/>
                <w:bCs/>
                <w:i/>
                <w:iCs/>
                <w:color w:val="000000"/>
                <w:sz w:val="24"/>
                <w:szCs w:val="24"/>
              </w:rPr>
            </w:pPr>
            <w:r w:rsidRPr="00087511">
              <w:rPr>
                <w:rFonts w:ascii="Times New Roman" w:eastAsia="Times New Roman" w:hAnsi="Times New Roman"/>
                <w:b/>
                <w:bCs/>
                <w:i/>
                <w:iCs/>
                <w:color w:val="000000"/>
                <w:sz w:val="24"/>
                <w:szCs w:val="24"/>
              </w:rPr>
              <w:t>2.32</w:t>
            </w:r>
          </w:p>
        </w:tc>
      </w:tr>
      <w:tr w:rsidR="00EA271E" w:rsidRPr="00087511" w:rsidTr="00830EDA">
        <w:trPr>
          <w:trHeight w:val="315"/>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rPr>
                <w:rFonts w:ascii="Times New Roman" w:eastAsia="Times New Roman" w:hAnsi="Times New Roman"/>
                <w:b/>
                <w:bCs/>
                <w:i/>
                <w:iCs/>
                <w:color w:val="000000"/>
                <w:sz w:val="24"/>
                <w:szCs w:val="24"/>
              </w:rPr>
            </w:pPr>
            <w:r w:rsidRPr="00087511">
              <w:rPr>
                <w:rFonts w:ascii="Times New Roman" w:eastAsia="Times New Roman" w:hAnsi="Times New Roman"/>
                <w:b/>
                <w:bCs/>
                <w:i/>
                <w:iCs/>
                <w:color w:val="000000"/>
                <w:sz w:val="24"/>
                <w:szCs w:val="24"/>
              </w:rPr>
              <w:t>C.V.</w:t>
            </w:r>
          </w:p>
        </w:tc>
        <w:tc>
          <w:tcPr>
            <w:tcW w:w="1480"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b/>
                <w:bCs/>
                <w:i/>
                <w:iCs/>
                <w:color w:val="000000"/>
                <w:sz w:val="24"/>
                <w:szCs w:val="24"/>
              </w:rPr>
            </w:pPr>
            <w:r w:rsidRPr="00087511">
              <w:rPr>
                <w:rFonts w:ascii="Times New Roman" w:eastAsia="Times New Roman" w:hAnsi="Times New Roman"/>
                <w:b/>
                <w:bCs/>
                <w:i/>
                <w:iCs/>
                <w:color w:val="000000"/>
                <w:sz w:val="24"/>
                <w:szCs w:val="24"/>
              </w:rPr>
              <w:t>5.57</w:t>
            </w:r>
          </w:p>
        </w:tc>
        <w:tc>
          <w:tcPr>
            <w:tcW w:w="148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b/>
                <w:bCs/>
                <w:i/>
                <w:iCs/>
                <w:color w:val="000000"/>
                <w:sz w:val="24"/>
                <w:szCs w:val="24"/>
              </w:rPr>
            </w:pPr>
            <w:r w:rsidRPr="00087511">
              <w:rPr>
                <w:rFonts w:ascii="Times New Roman" w:eastAsia="Times New Roman" w:hAnsi="Times New Roman"/>
                <w:b/>
                <w:bCs/>
                <w:i/>
                <w:iCs/>
                <w:color w:val="000000"/>
                <w:sz w:val="24"/>
                <w:szCs w:val="24"/>
              </w:rPr>
              <w:t>13.06</w:t>
            </w:r>
          </w:p>
        </w:tc>
        <w:tc>
          <w:tcPr>
            <w:tcW w:w="1355" w:type="dxa"/>
            <w:tcBorders>
              <w:top w:val="nil"/>
              <w:left w:val="nil"/>
              <w:bottom w:val="single" w:sz="4" w:space="0" w:color="auto"/>
              <w:right w:val="single" w:sz="4" w:space="0" w:color="auto"/>
            </w:tcBorders>
            <w:shd w:val="clear" w:color="auto" w:fill="auto"/>
            <w:noWrap/>
            <w:vAlign w:val="center"/>
            <w:hideMark/>
          </w:tcPr>
          <w:p w:rsidR="00EA271E" w:rsidRPr="00087511" w:rsidRDefault="00EA271E" w:rsidP="00830EDA">
            <w:pPr>
              <w:spacing w:after="0" w:line="240" w:lineRule="auto"/>
              <w:jc w:val="center"/>
              <w:rPr>
                <w:rFonts w:ascii="Times New Roman" w:eastAsia="Times New Roman" w:hAnsi="Times New Roman"/>
                <w:b/>
                <w:bCs/>
                <w:i/>
                <w:iCs/>
                <w:color w:val="000000"/>
                <w:sz w:val="24"/>
                <w:szCs w:val="24"/>
              </w:rPr>
            </w:pPr>
            <w:r w:rsidRPr="00087511">
              <w:rPr>
                <w:rFonts w:ascii="Times New Roman" w:eastAsia="Times New Roman" w:hAnsi="Times New Roman"/>
                <w:b/>
                <w:bCs/>
                <w:i/>
                <w:iCs/>
                <w:color w:val="000000"/>
                <w:sz w:val="24"/>
                <w:szCs w:val="24"/>
              </w:rPr>
              <w:t>8.06</w:t>
            </w:r>
          </w:p>
        </w:tc>
      </w:tr>
      <w:tr w:rsidR="00EA271E" w:rsidRPr="00087511" w:rsidTr="00830EDA">
        <w:trPr>
          <w:trHeight w:val="315"/>
        </w:trPr>
        <w:tc>
          <w:tcPr>
            <w:tcW w:w="5880" w:type="dxa"/>
            <w:gridSpan w:val="4"/>
            <w:tcBorders>
              <w:top w:val="nil"/>
              <w:left w:val="nil"/>
              <w:bottom w:val="nil"/>
              <w:right w:val="nil"/>
            </w:tcBorders>
            <w:shd w:val="clear" w:color="auto" w:fill="auto"/>
            <w:noWrap/>
            <w:vAlign w:val="bottom"/>
            <w:hideMark/>
          </w:tcPr>
          <w:p w:rsidR="00EA271E" w:rsidRPr="00087511" w:rsidRDefault="00EA271E" w:rsidP="00830EDA">
            <w:pPr>
              <w:spacing w:after="0" w:line="240" w:lineRule="auto"/>
              <w:rPr>
                <w:rFonts w:ascii="Times New Roman" w:eastAsia="Times New Roman" w:hAnsi="Times New Roman"/>
                <w:color w:val="000000"/>
                <w:sz w:val="24"/>
                <w:szCs w:val="24"/>
              </w:rPr>
            </w:pPr>
            <w:r w:rsidRPr="00087511">
              <w:rPr>
                <w:rFonts w:ascii="Times New Roman" w:eastAsia="Times New Roman" w:hAnsi="Times New Roman"/>
                <w:color w:val="000000"/>
                <w:sz w:val="24"/>
                <w:szCs w:val="24"/>
              </w:rPr>
              <w:t>Source: Compiled from annual reports of  Banks</w:t>
            </w:r>
          </w:p>
        </w:tc>
      </w:tr>
    </w:tbl>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bCs/>
          <w:sz w:val="24"/>
          <w:szCs w:val="26"/>
        </w:rPr>
      </w:pPr>
      <w:r w:rsidRPr="007309A0">
        <w:rPr>
          <w:rFonts w:ascii="Times New Roman" w:hAnsi="Times New Roman" w:cs="Times New Roman"/>
          <w:bCs/>
          <w:sz w:val="24"/>
          <w:szCs w:val="26"/>
        </w:rPr>
        <w:t xml:space="preserve">The </w:t>
      </w:r>
      <w:r>
        <w:rPr>
          <w:rFonts w:ascii="Times New Roman" w:hAnsi="Times New Roman" w:cs="Times New Roman"/>
          <w:bCs/>
          <w:sz w:val="24"/>
          <w:szCs w:val="26"/>
        </w:rPr>
        <w:t>above table shows that return on equity of EBL is 29.01%. There is not much fluctuation in this ratio.  The lowest ratio is 26.11% and the highest ratio is 30.47% in fiscal year 20011/012 and 2012/013 respectively.</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Similarly, the average of NSBIBL is 17.56%. It is little more fluctuation than EBL ranging from 15.02% to 20.35%.</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Again, the average of SCBNL is 28.73%. There is less fluctuation in ratio. The lowest ratio is 26.27% and the highest ratio is 32.22% in fiscal year 2013/014 and 2009/010 respectively.</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The standard deviation of EBL, NSBIBL and SCBNL are 1.62, 2.29 and 2.32 respectively indicating SCBNL has more variability in its ROE.</w:t>
      </w:r>
    </w:p>
    <w:p w:rsidR="00EA271E" w:rsidRDefault="00EA271E" w:rsidP="00EA271E">
      <w:pPr>
        <w:pStyle w:val="NoSpacing"/>
        <w:spacing w:line="360" w:lineRule="auto"/>
        <w:jc w:val="both"/>
        <w:rPr>
          <w:rFonts w:ascii="Times New Roman" w:hAnsi="Times New Roman" w:cs="Times New Roman"/>
          <w:bCs/>
          <w:sz w:val="24"/>
          <w:szCs w:val="26"/>
        </w:rPr>
      </w:pPr>
    </w:p>
    <w:p w:rsidR="00EA271E" w:rsidRDefault="00EA271E" w:rsidP="00EA271E">
      <w:pPr>
        <w:pStyle w:val="NoSpacing"/>
        <w:spacing w:line="360" w:lineRule="auto"/>
        <w:jc w:val="both"/>
        <w:rPr>
          <w:rFonts w:ascii="Times New Roman" w:hAnsi="Times New Roman" w:cs="Times New Roman"/>
          <w:bCs/>
          <w:sz w:val="24"/>
          <w:szCs w:val="26"/>
        </w:rPr>
      </w:pPr>
      <w:r>
        <w:rPr>
          <w:rFonts w:ascii="Times New Roman" w:hAnsi="Times New Roman" w:cs="Times New Roman"/>
          <w:bCs/>
          <w:sz w:val="24"/>
          <w:szCs w:val="26"/>
        </w:rPr>
        <w:t>According to CV, NSBIBL has more variability in this ratio and SCBNL and the least EBL.</w:t>
      </w:r>
    </w:p>
    <w:p w:rsidR="00EA271E" w:rsidRDefault="00EA271E" w:rsidP="00EA271E">
      <w:pPr>
        <w:pStyle w:val="NoSpacing"/>
        <w:spacing w:line="360" w:lineRule="auto"/>
        <w:jc w:val="both"/>
        <w:rPr>
          <w:rFonts w:ascii="Times New Roman" w:hAnsi="Times New Roman" w:cs="Times New Roman"/>
          <w:bCs/>
          <w:sz w:val="24"/>
          <w:szCs w:val="26"/>
        </w:rPr>
      </w:pPr>
    </w:p>
    <w:p w:rsidR="00830EDA" w:rsidRDefault="00830EDA" w:rsidP="00EA271E">
      <w:pPr>
        <w:pStyle w:val="NoSpacing"/>
        <w:spacing w:line="360" w:lineRule="auto"/>
        <w:jc w:val="both"/>
        <w:rPr>
          <w:rFonts w:ascii="Times New Roman" w:hAnsi="Times New Roman" w:cs="Times New Roman"/>
          <w:bCs/>
          <w:sz w:val="24"/>
          <w:szCs w:val="26"/>
        </w:rPr>
      </w:pPr>
    </w:p>
    <w:p w:rsidR="00830EDA" w:rsidRDefault="00830EDA" w:rsidP="00EA271E">
      <w:pPr>
        <w:pStyle w:val="NoSpacing"/>
        <w:spacing w:line="360" w:lineRule="auto"/>
        <w:jc w:val="both"/>
        <w:rPr>
          <w:rFonts w:ascii="Times New Roman" w:hAnsi="Times New Roman" w:cs="Times New Roman"/>
          <w:bCs/>
          <w:sz w:val="24"/>
          <w:szCs w:val="26"/>
        </w:rPr>
      </w:pPr>
    </w:p>
    <w:p w:rsidR="00830EDA" w:rsidRDefault="00830EDA" w:rsidP="00EA271E">
      <w:pPr>
        <w:pStyle w:val="NoSpacing"/>
        <w:spacing w:line="360" w:lineRule="auto"/>
        <w:jc w:val="both"/>
        <w:rPr>
          <w:rFonts w:ascii="Times New Roman" w:hAnsi="Times New Roman" w:cs="Times New Roman"/>
          <w:bCs/>
          <w:sz w:val="24"/>
          <w:szCs w:val="26"/>
        </w:rPr>
      </w:pPr>
    </w:p>
    <w:p w:rsidR="00830EDA" w:rsidRDefault="00830EDA" w:rsidP="00EA271E">
      <w:pPr>
        <w:pStyle w:val="NoSpacing"/>
        <w:spacing w:line="360" w:lineRule="auto"/>
        <w:jc w:val="both"/>
        <w:rPr>
          <w:rFonts w:ascii="Times New Roman" w:hAnsi="Times New Roman" w:cs="Times New Roman"/>
          <w:bCs/>
          <w:sz w:val="24"/>
          <w:szCs w:val="26"/>
        </w:rPr>
      </w:pPr>
    </w:p>
    <w:p w:rsidR="00830EDA" w:rsidRDefault="00830EDA" w:rsidP="00EA271E">
      <w:pPr>
        <w:pStyle w:val="NoSpacing"/>
        <w:spacing w:line="360" w:lineRule="auto"/>
        <w:jc w:val="both"/>
        <w:rPr>
          <w:rFonts w:ascii="Times New Roman" w:hAnsi="Times New Roman" w:cs="Times New Roman"/>
          <w:bCs/>
          <w:sz w:val="24"/>
          <w:szCs w:val="26"/>
        </w:rPr>
      </w:pPr>
    </w:p>
    <w:p w:rsidR="00830EDA" w:rsidRDefault="00830EDA" w:rsidP="00EA271E">
      <w:pPr>
        <w:pStyle w:val="NoSpacing"/>
        <w:spacing w:line="360" w:lineRule="auto"/>
        <w:jc w:val="both"/>
        <w:rPr>
          <w:rFonts w:ascii="Times New Roman" w:hAnsi="Times New Roman" w:cs="Times New Roman"/>
          <w:bCs/>
          <w:sz w:val="24"/>
          <w:szCs w:val="26"/>
        </w:rPr>
      </w:pPr>
    </w:p>
    <w:p w:rsidR="00EA271E" w:rsidRPr="00BB162C" w:rsidRDefault="00EA271E" w:rsidP="00EA271E">
      <w:pPr>
        <w:pStyle w:val="NoSpacing"/>
        <w:spacing w:line="360" w:lineRule="auto"/>
        <w:rPr>
          <w:rFonts w:ascii="Times New Roman" w:hAnsi="Times New Roman" w:cs="Times New Roman"/>
          <w:b/>
          <w:sz w:val="24"/>
          <w:szCs w:val="24"/>
        </w:rPr>
      </w:pPr>
      <w:r w:rsidRPr="00BB162C">
        <w:rPr>
          <w:rFonts w:ascii="Times New Roman" w:hAnsi="Times New Roman" w:cs="Times New Roman"/>
          <w:b/>
          <w:sz w:val="24"/>
          <w:szCs w:val="24"/>
        </w:rPr>
        <w:lastRenderedPageBreak/>
        <w:t>Figure 4.2.6 Return on Equity (ROE)</w:t>
      </w:r>
    </w:p>
    <w:p w:rsidR="00EA271E" w:rsidRDefault="00EA271E" w:rsidP="00EA271E">
      <w:pPr>
        <w:pStyle w:val="NoSpacing"/>
        <w:spacing w:line="360" w:lineRule="auto"/>
        <w:jc w:val="both"/>
        <w:rPr>
          <w:rFonts w:ascii="Times New Roman" w:hAnsi="Times New Roman" w:cs="Times New Roman"/>
          <w:bCs/>
          <w:sz w:val="24"/>
          <w:szCs w:val="26"/>
        </w:rPr>
      </w:pPr>
      <w:r w:rsidRPr="00B179CE">
        <w:rPr>
          <w:rFonts w:ascii="Times New Roman" w:hAnsi="Times New Roman" w:cs="Times New Roman"/>
          <w:bCs/>
          <w:noProof/>
          <w:sz w:val="24"/>
          <w:szCs w:val="26"/>
          <w:lang w:val="en-US"/>
        </w:rPr>
        <w:drawing>
          <wp:inline distT="0" distB="0" distL="0" distR="0">
            <wp:extent cx="4572000" cy="2744932"/>
            <wp:effectExtent l="19050" t="0" r="19050" b="0"/>
            <wp:docPr id="31"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A271E" w:rsidRDefault="00EA271E" w:rsidP="00EA271E">
      <w:pPr>
        <w:pStyle w:val="NoSpacing"/>
        <w:spacing w:line="360" w:lineRule="auto"/>
        <w:jc w:val="both"/>
        <w:rPr>
          <w:rFonts w:ascii="Times New Roman" w:hAnsi="Times New Roman" w:cs="Times New Roman"/>
          <w:bCs/>
          <w:sz w:val="24"/>
          <w:szCs w:val="26"/>
        </w:rPr>
      </w:pPr>
    </w:p>
    <w:p w:rsidR="00EA271E" w:rsidRPr="00590D32" w:rsidRDefault="00EA271E" w:rsidP="00EA271E">
      <w:pPr>
        <w:pStyle w:val="NoSpacing"/>
        <w:spacing w:line="360" w:lineRule="auto"/>
        <w:jc w:val="both"/>
        <w:rPr>
          <w:rFonts w:ascii="Times New Roman" w:hAnsi="Times New Roman" w:cs="Times New Roman"/>
          <w:sz w:val="24"/>
          <w:szCs w:val="26"/>
        </w:rPr>
      </w:pPr>
      <w:r>
        <w:rPr>
          <w:rFonts w:ascii="Times New Roman" w:hAnsi="Times New Roman" w:cs="Times New Roman"/>
          <w:sz w:val="24"/>
          <w:szCs w:val="26"/>
        </w:rPr>
        <w:t>Looking trend line figure it is seen that the ratio of loan and advances to assets of EBL is downward, NSBIBL and SCBNL are in smooth trend.</w:t>
      </w:r>
    </w:p>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rPr>
          <w:rFonts w:ascii="Times New Roman" w:hAnsi="Times New Roman" w:cs="Times New Roman"/>
          <w:b/>
          <w:sz w:val="28"/>
          <w:szCs w:val="24"/>
        </w:rPr>
      </w:pPr>
      <w:r w:rsidRPr="00D47F09">
        <w:rPr>
          <w:rFonts w:ascii="Times New Roman" w:hAnsi="Times New Roman" w:cs="Times New Roman"/>
          <w:b/>
          <w:sz w:val="28"/>
          <w:szCs w:val="24"/>
        </w:rPr>
        <w:t>4.</w:t>
      </w:r>
      <w:r>
        <w:rPr>
          <w:rFonts w:ascii="Times New Roman" w:hAnsi="Times New Roman" w:cs="Times New Roman"/>
          <w:b/>
          <w:sz w:val="28"/>
          <w:szCs w:val="24"/>
        </w:rPr>
        <w:t>3</w:t>
      </w:r>
      <w:r w:rsidRPr="00D47F09">
        <w:rPr>
          <w:rFonts w:ascii="Times New Roman" w:hAnsi="Times New Roman" w:cs="Times New Roman"/>
          <w:b/>
          <w:sz w:val="28"/>
          <w:szCs w:val="24"/>
        </w:rPr>
        <w:t xml:space="preserve"> Regression Analysis</w:t>
      </w:r>
    </w:p>
    <w:p w:rsidR="00EA271E" w:rsidRDefault="00EA271E" w:rsidP="00EA271E">
      <w:pPr>
        <w:pStyle w:val="NoSpacing"/>
        <w:spacing w:line="360" w:lineRule="auto"/>
        <w:rPr>
          <w:rFonts w:ascii="Times New Roman" w:hAnsi="Times New Roman" w:cs="Times New Roman"/>
          <w:b/>
          <w:sz w:val="24"/>
          <w:szCs w:val="24"/>
        </w:rPr>
      </w:pPr>
      <w:r w:rsidRPr="00D47F09">
        <w:rPr>
          <w:rFonts w:ascii="Times New Roman" w:hAnsi="Times New Roman" w:cs="Times New Roman"/>
          <w:b/>
          <w:sz w:val="24"/>
          <w:szCs w:val="24"/>
        </w:rPr>
        <w:t>4.</w:t>
      </w:r>
      <w:r>
        <w:rPr>
          <w:rFonts w:ascii="Times New Roman" w:hAnsi="Times New Roman" w:cs="Times New Roman"/>
          <w:b/>
          <w:sz w:val="24"/>
          <w:szCs w:val="24"/>
        </w:rPr>
        <w:t>3</w:t>
      </w:r>
      <w:r w:rsidRPr="00D47F09">
        <w:rPr>
          <w:rFonts w:ascii="Times New Roman" w:hAnsi="Times New Roman" w:cs="Times New Roman"/>
          <w:b/>
          <w:sz w:val="24"/>
          <w:szCs w:val="24"/>
        </w:rPr>
        <w:t xml:space="preserve">.1 The relationship between credit risk management and profitability in </w:t>
      </w:r>
      <w:r>
        <w:rPr>
          <w:rFonts w:ascii="Times New Roman" w:hAnsi="Times New Roman" w:cs="Times New Roman"/>
          <w:b/>
          <w:sz w:val="24"/>
          <w:szCs w:val="24"/>
        </w:rPr>
        <w:t>Nepal Everest</w:t>
      </w:r>
      <w:r w:rsidRPr="00D47F09">
        <w:rPr>
          <w:rFonts w:ascii="Times New Roman" w:hAnsi="Times New Roman" w:cs="Times New Roman"/>
          <w:b/>
          <w:sz w:val="24"/>
          <w:szCs w:val="24"/>
        </w:rPr>
        <w:t xml:space="preserve"> Bank Limited</w:t>
      </w:r>
    </w:p>
    <w:p w:rsidR="00EA271E" w:rsidRDefault="00EA271E" w:rsidP="00EA271E">
      <w:pPr>
        <w:pStyle w:val="NoSpacing"/>
        <w:spacing w:line="360" w:lineRule="auto"/>
        <w:rPr>
          <w:rFonts w:ascii="Times New Roman" w:hAnsi="Times New Roman" w:cs="Times New Roman"/>
          <w:b/>
          <w:sz w:val="24"/>
          <w:szCs w:val="24"/>
        </w:rPr>
      </w:pPr>
    </w:p>
    <w:p w:rsidR="00EA271E" w:rsidRDefault="00EA271E" w:rsidP="00EA271E">
      <w:pPr>
        <w:pStyle w:val="NoSpacing"/>
        <w:spacing w:line="360" w:lineRule="auto"/>
        <w:rPr>
          <w:rFonts w:ascii="Times New Roman" w:hAnsi="Times New Roman" w:cs="Times New Roman"/>
          <w:b/>
          <w:sz w:val="24"/>
          <w:szCs w:val="24"/>
        </w:rPr>
      </w:pPr>
      <w:r>
        <w:rPr>
          <w:rFonts w:ascii="Times New Roman" w:hAnsi="Times New Roman" w:cs="Times New Roman"/>
          <w:b/>
          <w:sz w:val="24"/>
          <w:szCs w:val="24"/>
        </w:rPr>
        <w:t>Table 4.3.1 (a) Coefficient summary table, Everest Bank Limited</w:t>
      </w:r>
    </w:p>
    <w:tbl>
      <w:tblPr>
        <w:tblStyle w:val="TableGrid"/>
        <w:tblW w:w="0" w:type="auto"/>
        <w:tblInd w:w="108" w:type="dxa"/>
        <w:tblLook w:val="04A0"/>
      </w:tblPr>
      <w:tblGrid>
        <w:gridCol w:w="1260"/>
        <w:gridCol w:w="1350"/>
        <w:gridCol w:w="1260"/>
        <w:gridCol w:w="630"/>
      </w:tblGrid>
      <w:tr w:rsidR="00EA271E" w:rsidRPr="00D47F09" w:rsidTr="00830EDA">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sidRPr="00D47F09">
              <w:rPr>
                <w:rFonts w:ascii="Times New Roman" w:hAnsi="Times New Roman" w:cs="Times New Roman"/>
                <w:b/>
                <w:sz w:val="24"/>
                <w:szCs w:val="24"/>
              </w:rPr>
              <w:t>*ROE</w:t>
            </w:r>
          </w:p>
        </w:tc>
        <w:tc>
          <w:tcPr>
            <w:tcW w:w="1350" w:type="dxa"/>
            <w:vAlign w:val="center"/>
          </w:tcPr>
          <w:p w:rsidR="00EA271E" w:rsidRPr="00D47F09" w:rsidRDefault="00EA271E" w:rsidP="00830EDA">
            <w:pPr>
              <w:pStyle w:val="NoSpacing"/>
              <w:spacing w:line="276" w:lineRule="auto"/>
              <w:jc w:val="center"/>
              <w:rPr>
                <w:rFonts w:ascii="Times New Roman" w:hAnsi="Times New Roman" w:cs="Times New Roman"/>
                <w:b/>
                <w:i/>
                <w:sz w:val="24"/>
                <w:szCs w:val="24"/>
              </w:rPr>
            </w:pPr>
            <w:r w:rsidRPr="00D47F09">
              <w:rPr>
                <w:rFonts w:ascii="Times New Roman" w:hAnsi="Times New Roman" w:cs="Times New Roman"/>
                <w:b/>
                <w:i/>
                <w:sz w:val="24"/>
                <w:szCs w:val="24"/>
              </w:rPr>
              <w:t>Coef.</w:t>
            </w:r>
          </w:p>
        </w:tc>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i/>
                <w:sz w:val="24"/>
                <w:szCs w:val="24"/>
              </w:rPr>
            </w:pPr>
            <w:r w:rsidRPr="00D47F09">
              <w:rPr>
                <w:rFonts w:ascii="Times New Roman" w:hAnsi="Times New Roman" w:cs="Times New Roman"/>
                <w:b/>
                <w:i/>
                <w:sz w:val="24"/>
                <w:szCs w:val="24"/>
              </w:rPr>
              <w:t>** Signif. (P-value)</w:t>
            </w:r>
          </w:p>
        </w:tc>
        <w:tc>
          <w:tcPr>
            <w:tcW w:w="630" w:type="dxa"/>
            <w:vAlign w:val="center"/>
          </w:tcPr>
          <w:p w:rsidR="00EA271E" w:rsidRPr="00D47F09" w:rsidRDefault="00EA271E" w:rsidP="00830EDA">
            <w:pPr>
              <w:pStyle w:val="NoSpacing"/>
              <w:spacing w:line="276" w:lineRule="auto"/>
              <w:jc w:val="center"/>
              <w:rPr>
                <w:rFonts w:ascii="Times New Roman" w:hAnsi="Times New Roman" w:cs="Times New Roman"/>
                <w:b/>
                <w:i/>
                <w:sz w:val="24"/>
                <w:szCs w:val="24"/>
              </w:rPr>
            </w:pPr>
            <w:r w:rsidRPr="00D47F09">
              <w:rPr>
                <w:rFonts w:ascii="Times New Roman" w:hAnsi="Times New Roman" w:cs="Times New Roman"/>
                <w:b/>
                <w:i/>
                <w:sz w:val="24"/>
                <w:szCs w:val="24"/>
              </w:rPr>
              <w:t>N.</w:t>
            </w:r>
          </w:p>
        </w:tc>
      </w:tr>
      <w:tr w:rsidR="00EA271E" w:rsidRPr="00D47F09" w:rsidTr="00830EDA">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NPLR</w:t>
            </w:r>
          </w:p>
        </w:tc>
        <w:tc>
          <w:tcPr>
            <w:tcW w:w="135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-5.043</w:t>
            </w:r>
          </w:p>
        </w:tc>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0.212</w:t>
            </w:r>
          </w:p>
        </w:tc>
        <w:tc>
          <w:tcPr>
            <w:tcW w:w="63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5</w:t>
            </w:r>
          </w:p>
        </w:tc>
      </w:tr>
      <w:tr w:rsidR="00EA271E" w:rsidRPr="00D47F09" w:rsidTr="00830EDA">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CAR</w:t>
            </w:r>
          </w:p>
        </w:tc>
        <w:tc>
          <w:tcPr>
            <w:tcW w:w="135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2.078</w:t>
            </w:r>
          </w:p>
        </w:tc>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0.440</w:t>
            </w:r>
          </w:p>
        </w:tc>
        <w:tc>
          <w:tcPr>
            <w:tcW w:w="63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5</w:t>
            </w:r>
          </w:p>
        </w:tc>
      </w:tr>
    </w:tbl>
    <w:p w:rsidR="00EA271E" w:rsidRDefault="00EA271E" w:rsidP="00EA271E">
      <w:pPr>
        <w:pStyle w:val="NoSpacing"/>
        <w:spacing w:line="360" w:lineRule="auto"/>
        <w:rPr>
          <w:rFonts w:ascii="Times New Roman" w:hAnsi="Times New Roman" w:cs="Times New Roman"/>
          <w:sz w:val="24"/>
          <w:szCs w:val="24"/>
        </w:rPr>
      </w:pPr>
      <w:r w:rsidRPr="00D47F09">
        <w:rPr>
          <w:rFonts w:ascii="Times New Roman" w:hAnsi="Times New Roman" w:cs="Times New Roman"/>
          <w:sz w:val="24"/>
          <w:szCs w:val="24"/>
        </w:rPr>
        <w:t>*ROE is dependent variable; **Statistically Significant at 0.05 = 5%</w:t>
      </w:r>
    </w:p>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rPr>
          <w:rFonts w:ascii="Times New Roman" w:hAnsi="Times New Roman" w:cs="Times New Roman"/>
          <w:b/>
          <w:sz w:val="24"/>
          <w:szCs w:val="24"/>
        </w:rPr>
      </w:pPr>
      <w:r>
        <w:rPr>
          <w:rFonts w:ascii="Times New Roman" w:hAnsi="Times New Roman" w:cs="Times New Roman"/>
          <w:b/>
          <w:sz w:val="24"/>
          <w:szCs w:val="24"/>
        </w:rPr>
        <w:t>Table 4.3.1 (b) Model summary table, Everest Bank Limited</w:t>
      </w:r>
    </w:p>
    <w:tbl>
      <w:tblPr>
        <w:tblStyle w:val="TableGrid"/>
        <w:tblW w:w="0" w:type="auto"/>
        <w:tblInd w:w="108" w:type="dxa"/>
        <w:tblLook w:val="04A0"/>
      </w:tblPr>
      <w:tblGrid>
        <w:gridCol w:w="1260"/>
        <w:gridCol w:w="1350"/>
        <w:gridCol w:w="1170"/>
        <w:gridCol w:w="1710"/>
      </w:tblGrid>
      <w:tr w:rsidR="00EA271E" w:rsidRPr="00D47F09" w:rsidTr="00830EDA">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R</w:t>
            </w:r>
            <w:r w:rsidRPr="00673D95">
              <w:rPr>
                <w:rFonts w:ascii="Times New Roman" w:hAnsi="Times New Roman" w:cs="Times New Roman"/>
                <w:b/>
                <w:sz w:val="24"/>
                <w:szCs w:val="24"/>
                <w:vertAlign w:val="superscript"/>
              </w:rPr>
              <w:t>2</w:t>
            </w:r>
          </w:p>
        </w:tc>
        <w:tc>
          <w:tcPr>
            <w:tcW w:w="1350" w:type="dxa"/>
            <w:vAlign w:val="center"/>
          </w:tcPr>
          <w:p w:rsidR="00EA271E" w:rsidRPr="00D47F09" w:rsidRDefault="00EA271E" w:rsidP="00830EDA">
            <w:pPr>
              <w:pStyle w:val="NoSpacing"/>
              <w:spacing w:line="276" w:lineRule="auto"/>
              <w:jc w:val="center"/>
              <w:rPr>
                <w:rFonts w:ascii="Times New Roman" w:hAnsi="Times New Roman" w:cs="Times New Roman"/>
                <w:b/>
                <w:i/>
                <w:sz w:val="24"/>
                <w:szCs w:val="24"/>
              </w:rPr>
            </w:pPr>
            <w:r>
              <w:rPr>
                <w:rFonts w:ascii="Times New Roman" w:hAnsi="Times New Roman" w:cs="Times New Roman"/>
                <w:b/>
                <w:i/>
                <w:sz w:val="24"/>
                <w:szCs w:val="24"/>
              </w:rPr>
              <w:t>Adj. R</w:t>
            </w:r>
            <w:r w:rsidRPr="00673D95">
              <w:rPr>
                <w:rFonts w:ascii="Times New Roman" w:hAnsi="Times New Roman" w:cs="Times New Roman"/>
                <w:b/>
                <w:i/>
                <w:sz w:val="24"/>
                <w:szCs w:val="24"/>
                <w:vertAlign w:val="superscript"/>
              </w:rPr>
              <w:t>2</w:t>
            </w:r>
          </w:p>
        </w:tc>
        <w:tc>
          <w:tcPr>
            <w:tcW w:w="1170" w:type="dxa"/>
            <w:vAlign w:val="center"/>
          </w:tcPr>
          <w:p w:rsidR="00EA271E" w:rsidRPr="00D47F09" w:rsidRDefault="00EA271E" w:rsidP="00830EDA">
            <w:pPr>
              <w:pStyle w:val="NoSpacing"/>
              <w:spacing w:line="276" w:lineRule="auto"/>
              <w:jc w:val="center"/>
              <w:rPr>
                <w:rFonts w:ascii="Times New Roman" w:hAnsi="Times New Roman" w:cs="Times New Roman"/>
                <w:b/>
                <w:i/>
                <w:sz w:val="24"/>
                <w:szCs w:val="24"/>
              </w:rPr>
            </w:pPr>
            <w:r>
              <w:rPr>
                <w:rFonts w:ascii="Times New Roman" w:hAnsi="Times New Roman" w:cs="Times New Roman"/>
                <w:b/>
                <w:i/>
                <w:sz w:val="24"/>
                <w:szCs w:val="24"/>
              </w:rPr>
              <w:t>F</w:t>
            </w:r>
          </w:p>
        </w:tc>
        <w:tc>
          <w:tcPr>
            <w:tcW w:w="1710" w:type="dxa"/>
            <w:vAlign w:val="center"/>
          </w:tcPr>
          <w:p w:rsidR="00EA271E" w:rsidRPr="00D47F09" w:rsidRDefault="00EA271E" w:rsidP="00830EDA">
            <w:pPr>
              <w:pStyle w:val="NoSpacing"/>
              <w:spacing w:line="276" w:lineRule="auto"/>
              <w:jc w:val="center"/>
              <w:rPr>
                <w:rFonts w:ascii="Times New Roman" w:hAnsi="Times New Roman" w:cs="Times New Roman"/>
                <w:b/>
                <w:i/>
                <w:sz w:val="24"/>
                <w:szCs w:val="24"/>
              </w:rPr>
            </w:pPr>
            <w:r>
              <w:rPr>
                <w:rFonts w:ascii="Times New Roman" w:hAnsi="Times New Roman" w:cs="Times New Roman"/>
                <w:b/>
                <w:i/>
                <w:sz w:val="24"/>
                <w:szCs w:val="24"/>
              </w:rPr>
              <w:t xml:space="preserve">Model </w:t>
            </w:r>
            <w:r w:rsidRPr="00D47F09">
              <w:rPr>
                <w:rFonts w:ascii="Times New Roman" w:hAnsi="Times New Roman" w:cs="Times New Roman"/>
                <w:b/>
                <w:i/>
                <w:sz w:val="24"/>
                <w:szCs w:val="24"/>
              </w:rPr>
              <w:t>Signif. (P-value)</w:t>
            </w:r>
          </w:p>
        </w:tc>
      </w:tr>
      <w:tr w:rsidR="00EA271E" w:rsidRPr="00D47F09" w:rsidTr="00830EDA">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0.620</w:t>
            </w:r>
          </w:p>
        </w:tc>
        <w:tc>
          <w:tcPr>
            <w:tcW w:w="135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0.241</w:t>
            </w:r>
          </w:p>
        </w:tc>
        <w:tc>
          <w:tcPr>
            <w:tcW w:w="117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1.634</w:t>
            </w:r>
          </w:p>
        </w:tc>
        <w:tc>
          <w:tcPr>
            <w:tcW w:w="171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0.380</w:t>
            </w:r>
          </w:p>
        </w:tc>
      </w:tr>
    </w:tbl>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The above Tables 4.3.2(a) and 4.3.2(b) present the regression analysis results of the profitability equation of Everest</w:t>
      </w:r>
      <w:r w:rsidRPr="00080144">
        <w:rPr>
          <w:rFonts w:ascii="Times New Roman" w:hAnsi="Times New Roman" w:cs="Times New Roman"/>
          <w:sz w:val="24"/>
          <w:szCs w:val="24"/>
        </w:rPr>
        <w:t xml:space="preserve"> Bank Limited</w:t>
      </w:r>
      <w:r>
        <w:rPr>
          <w:rFonts w:ascii="Times New Roman" w:hAnsi="Times New Roman" w:cs="Times New Roman"/>
          <w:sz w:val="24"/>
          <w:szCs w:val="24"/>
        </w:rPr>
        <w:t xml:space="preserve">. The coefficient (-5.043) shows that the NPLR has a strong negative effect on ROE in EBL, which means that one unit </w:t>
      </w:r>
      <w:r>
        <w:rPr>
          <w:rFonts w:ascii="Times New Roman" w:hAnsi="Times New Roman" w:cs="Times New Roman"/>
          <w:sz w:val="24"/>
          <w:szCs w:val="24"/>
        </w:rPr>
        <w:lastRenderedPageBreak/>
        <w:t>increase of NPLR, ROE will decrease by 5.043 units when CAR is held constant. The significance of NPLR is 0.212. This refers that the NPLR can predict ROE with 78.8% probability. CAR show a positive effect on ROE in EBL with a β coefficient of 2.078. This indicates that one unit increase in CAR will increase ROE by 2.078 units, while the NPLR is held constant. The statistical significance of CAR is 0.44. It implies that CAR can predict ROE only with 56% probability.</w:t>
      </w:r>
    </w:p>
    <w:p w:rsidR="00EA271E" w:rsidRDefault="00EA271E" w:rsidP="00EA271E">
      <w:pPr>
        <w:pStyle w:val="NoSpacing"/>
        <w:spacing w:line="360" w:lineRule="auto"/>
        <w:jc w:val="both"/>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In table 4.3.1(b), R</w:t>
      </w:r>
      <w:r w:rsidRPr="007B2F7D">
        <w:rPr>
          <w:rFonts w:ascii="Times New Roman" w:hAnsi="Times New Roman" w:cs="Times New Roman"/>
          <w:sz w:val="24"/>
          <w:szCs w:val="24"/>
          <w:vertAlign w:val="superscript"/>
        </w:rPr>
        <w:t>2</w:t>
      </w:r>
      <w:r>
        <w:rPr>
          <w:rFonts w:ascii="Times New Roman" w:hAnsi="Times New Roman" w:cs="Times New Roman"/>
          <w:sz w:val="24"/>
          <w:szCs w:val="24"/>
        </w:rPr>
        <w:t xml:space="preserve"> (0.62) indicates the level of the prediction of  NPLR and CAR  on ROE, it means that 62% of ROE can be predicted by NPLR and CAR. It shows a significant relationship between the profitability and credit risk management in EBL. Furthermore, adjusted R</w:t>
      </w:r>
      <w:r w:rsidRPr="00472751">
        <w:rPr>
          <w:rFonts w:ascii="Times New Roman" w:hAnsi="Times New Roman" w:cs="Times New Roman"/>
          <w:sz w:val="24"/>
          <w:szCs w:val="24"/>
          <w:vertAlign w:val="superscript"/>
        </w:rPr>
        <w:t>2</w:t>
      </w:r>
      <w:r>
        <w:rPr>
          <w:rFonts w:ascii="Times New Roman" w:hAnsi="Times New Roman" w:cs="Times New Roman"/>
          <w:sz w:val="24"/>
          <w:szCs w:val="24"/>
        </w:rPr>
        <w:t xml:space="preserve"> is 0.241 and is considered as more reliable value for the model analysis.</w:t>
      </w:r>
    </w:p>
    <w:p w:rsidR="00EA271E" w:rsidRDefault="00EA271E" w:rsidP="00EA271E">
      <w:pPr>
        <w:pStyle w:val="NoSpacing"/>
        <w:spacing w:line="360" w:lineRule="auto"/>
        <w:jc w:val="both"/>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the F-distribution table, the critical value of F-distribution at 5% significant level is 3.885, Table 4.3.1(b) the statistic value of F is 1.634, which is less than the critical value 3.885. Therefore, the regression of the equation for EBL is  not statistically significant; this means that NPLR and CAR cannot predict ROE reliably in EBL. In addition, the P-value in Table 4.3.1(b) is 0.38, this reflects that the NPLR and CAR together predict 62% of ROE. Thus, the F-value associated with the P-value from the regression outputs show that there is not significant relationship between the profitability and credit risk management in EBL.</w:t>
      </w:r>
    </w:p>
    <w:p w:rsidR="00EA271E" w:rsidRDefault="00EA271E" w:rsidP="00EA271E">
      <w:pPr>
        <w:pStyle w:val="NoSpacing"/>
        <w:spacing w:line="360" w:lineRule="auto"/>
        <w:jc w:val="both"/>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b/>
          <w:sz w:val="24"/>
          <w:szCs w:val="24"/>
        </w:rPr>
      </w:pPr>
      <w:r>
        <w:rPr>
          <w:rFonts w:ascii="Times New Roman" w:hAnsi="Times New Roman" w:cs="Times New Roman"/>
          <w:sz w:val="24"/>
          <w:szCs w:val="24"/>
        </w:rPr>
        <w:t>To conclude, EBL analysis clearly indicate that NPLR and CAR are not reliable predictors for ROE. The reason for that might be the different approach of the bank to the credit risk management. Still EBL has better performance and hence the Bank's primary goal is to be one step ahead of its customers and it is successfully achieving this goal.</w:t>
      </w:r>
      <w:r>
        <w:rPr>
          <w:rFonts w:ascii="Times New Roman" w:hAnsi="Times New Roman" w:cs="Times New Roman"/>
          <w:b/>
          <w:sz w:val="24"/>
          <w:szCs w:val="24"/>
        </w:rPr>
        <w:t xml:space="preserve"> </w:t>
      </w:r>
    </w:p>
    <w:p w:rsidR="005E4E67" w:rsidRDefault="005E4E67" w:rsidP="00EA271E">
      <w:pPr>
        <w:pStyle w:val="NoSpacing"/>
        <w:spacing w:line="360" w:lineRule="auto"/>
        <w:rPr>
          <w:rFonts w:ascii="Times New Roman" w:hAnsi="Times New Roman" w:cs="Times New Roman"/>
          <w:b/>
          <w:sz w:val="24"/>
          <w:szCs w:val="24"/>
        </w:rPr>
      </w:pPr>
    </w:p>
    <w:p w:rsidR="005C7BAB" w:rsidRDefault="005C7BAB" w:rsidP="00EA271E">
      <w:pPr>
        <w:pStyle w:val="NoSpacing"/>
        <w:spacing w:line="360" w:lineRule="auto"/>
        <w:rPr>
          <w:rFonts w:ascii="Times New Roman" w:hAnsi="Times New Roman" w:cs="Times New Roman"/>
          <w:b/>
          <w:sz w:val="24"/>
          <w:szCs w:val="24"/>
        </w:rPr>
      </w:pPr>
    </w:p>
    <w:p w:rsidR="005C7BAB" w:rsidRDefault="005C7BAB" w:rsidP="00EA271E">
      <w:pPr>
        <w:pStyle w:val="NoSpacing"/>
        <w:spacing w:line="360" w:lineRule="auto"/>
        <w:rPr>
          <w:rFonts w:ascii="Times New Roman" w:hAnsi="Times New Roman" w:cs="Times New Roman"/>
          <w:b/>
          <w:sz w:val="24"/>
          <w:szCs w:val="24"/>
        </w:rPr>
      </w:pPr>
    </w:p>
    <w:p w:rsidR="005E4E67" w:rsidRDefault="005E4E67" w:rsidP="00EA271E">
      <w:pPr>
        <w:pStyle w:val="NoSpacing"/>
        <w:spacing w:line="360" w:lineRule="auto"/>
        <w:rPr>
          <w:rFonts w:ascii="Times New Roman" w:hAnsi="Times New Roman" w:cs="Times New Roman"/>
          <w:b/>
          <w:sz w:val="24"/>
          <w:szCs w:val="24"/>
        </w:rPr>
      </w:pPr>
    </w:p>
    <w:p w:rsidR="005E4E67" w:rsidRDefault="005E4E67" w:rsidP="00EA271E">
      <w:pPr>
        <w:pStyle w:val="NoSpacing"/>
        <w:spacing w:line="360" w:lineRule="auto"/>
        <w:rPr>
          <w:rFonts w:ascii="Times New Roman" w:hAnsi="Times New Roman" w:cs="Times New Roman"/>
          <w:b/>
          <w:sz w:val="24"/>
          <w:szCs w:val="24"/>
        </w:rPr>
      </w:pPr>
    </w:p>
    <w:p w:rsidR="00940C97" w:rsidRDefault="00940C97" w:rsidP="00EA271E">
      <w:pPr>
        <w:pStyle w:val="NoSpacing"/>
        <w:spacing w:line="360" w:lineRule="auto"/>
        <w:rPr>
          <w:rFonts w:ascii="Times New Roman" w:hAnsi="Times New Roman" w:cs="Times New Roman"/>
          <w:b/>
          <w:sz w:val="24"/>
          <w:szCs w:val="24"/>
        </w:rPr>
      </w:pPr>
    </w:p>
    <w:p w:rsidR="00EA271E" w:rsidRDefault="00EA271E" w:rsidP="00EA271E">
      <w:pPr>
        <w:pStyle w:val="NoSpacing"/>
        <w:spacing w:line="360" w:lineRule="auto"/>
        <w:rPr>
          <w:rFonts w:ascii="Times New Roman" w:hAnsi="Times New Roman" w:cs="Times New Roman"/>
          <w:b/>
          <w:sz w:val="24"/>
          <w:szCs w:val="24"/>
        </w:rPr>
      </w:pPr>
      <w:r w:rsidRPr="00D47F09">
        <w:rPr>
          <w:rFonts w:ascii="Times New Roman" w:hAnsi="Times New Roman" w:cs="Times New Roman"/>
          <w:b/>
          <w:sz w:val="24"/>
          <w:szCs w:val="24"/>
        </w:rPr>
        <w:lastRenderedPageBreak/>
        <w:t>4.</w:t>
      </w:r>
      <w:r>
        <w:rPr>
          <w:rFonts w:ascii="Times New Roman" w:hAnsi="Times New Roman" w:cs="Times New Roman"/>
          <w:b/>
          <w:sz w:val="24"/>
          <w:szCs w:val="24"/>
        </w:rPr>
        <w:t>3</w:t>
      </w:r>
      <w:r w:rsidRPr="00D47F09">
        <w:rPr>
          <w:rFonts w:ascii="Times New Roman" w:hAnsi="Times New Roman" w:cs="Times New Roman"/>
          <w:b/>
          <w:sz w:val="24"/>
          <w:szCs w:val="24"/>
        </w:rPr>
        <w:t>.</w:t>
      </w:r>
      <w:r>
        <w:rPr>
          <w:rFonts w:ascii="Times New Roman" w:hAnsi="Times New Roman" w:cs="Times New Roman"/>
          <w:b/>
          <w:sz w:val="24"/>
          <w:szCs w:val="24"/>
        </w:rPr>
        <w:t>2</w:t>
      </w:r>
      <w:r w:rsidRPr="00D47F09">
        <w:rPr>
          <w:rFonts w:ascii="Times New Roman" w:hAnsi="Times New Roman" w:cs="Times New Roman"/>
          <w:b/>
          <w:sz w:val="24"/>
          <w:szCs w:val="24"/>
        </w:rPr>
        <w:t xml:space="preserve"> The relationship between credit risk management and profitability in </w:t>
      </w:r>
      <w:r>
        <w:rPr>
          <w:rFonts w:ascii="Times New Roman" w:hAnsi="Times New Roman" w:cs="Times New Roman"/>
          <w:b/>
          <w:sz w:val="24"/>
          <w:szCs w:val="24"/>
        </w:rPr>
        <w:t>Nepal SBI</w:t>
      </w:r>
      <w:r w:rsidRPr="00D47F09">
        <w:rPr>
          <w:rFonts w:ascii="Times New Roman" w:hAnsi="Times New Roman" w:cs="Times New Roman"/>
          <w:b/>
          <w:sz w:val="24"/>
          <w:szCs w:val="24"/>
        </w:rPr>
        <w:t xml:space="preserve"> Bank Limited</w:t>
      </w:r>
    </w:p>
    <w:p w:rsidR="00EA271E" w:rsidRDefault="00EA271E" w:rsidP="00EA271E">
      <w:pPr>
        <w:pStyle w:val="NoSpacing"/>
        <w:spacing w:line="360" w:lineRule="auto"/>
        <w:rPr>
          <w:rFonts w:ascii="Times New Roman" w:hAnsi="Times New Roman" w:cs="Times New Roman"/>
          <w:b/>
          <w:sz w:val="24"/>
          <w:szCs w:val="24"/>
        </w:rPr>
      </w:pPr>
    </w:p>
    <w:p w:rsidR="00EA271E" w:rsidRDefault="00EA271E" w:rsidP="00EA271E">
      <w:pPr>
        <w:pStyle w:val="NoSpacing"/>
        <w:spacing w:line="360" w:lineRule="auto"/>
        <w:rPr>
          <w:rFonts w:ascii="Times New Roman" w:hAnsi="Times New Roman" w:cs="Times New Roman"/>
          <w:b/>
          <w:sz w:val="24"/>
          <w:szCs w:val="24"/>
        </w:rPr>
      </w:pPr>
      <w:r>
        <w:rPr>
          <w:rFonts w:ascii="Times New Roman" w:hAnsi="Times New Roman" w:cs="Times New Roman"/>
          <w:b/>
          <w:sz w:val="24"/>
          <w:szCs w:val="24"/>
        </w:rPr>
        <w:t>Table 4.3.2 (a) Coefficient summary table, Nepal SBI Bank Limited</w:t>
      </w:r>
    </w:p>
    <w:tbl>
      <w:tblPr>
        <w:tblStyle w:val="TableGrid"/>
        <w:tblW w:w="0" w:type="auto"/>
        <w:tblInd w:w="108" w:type="dxa"/>
        <w:tblLook w:val="04A0"/>
      </w:tblPr>
      <w:tblGrid>
        <w:gridCol w:w="1260"/>
        <w:gridCol w:w="1350"/>
        <w:gridCol w:w="1260"/>
        <w:gridCol w:w="630"/>
      </w:tblGrid>
      <w:tr w:rsidR="00EA271E" w:rsidRPr="00D47F09" w:rsidTr="00830EDA">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sidRPr="00D47F09">
              <w:rPr>
                <w:rFonts w:ascii="Times New Roman" w:hAnsi="Times New Roman" w:cs="Times New Roman"/>
                <w:b/>
                <w:sz w:val="24"/>
                <w:szCs w:val="24"/>
              </w:rPr>
              <w:t>*ROE</w:t>
            </w:r>
          </w:p>
        </w:tc>
        <w:tc>
          <w:tcPr>
            <w:tcW w:w="1350" w:type="dxa"/>
            <w:vAlign w:val="center"/>
          </w:tcPr>
          <w:p w:rsidR="00EA271E" w:rsidRPr="00D47F09" w:rsidRDefault="00EA271E" w:rsidP="00830EDA">
            <w:pPr>
              <w:pStyle w:val="NoSpacing"/>
              <w:spacing w:line="276" w:lineRule="auto"/>
              <w:jc w:val="center"/>
              <w:rPr>
                <w:rFonts w:ascii="Times New Roman" w:hAnsi="Times New Roman" w:cs="Times New Roman"/>
                <w:b/>
                <w:i/>
                <w:sz w:val="24"/>
                <w:szCs w:val="24"/>
              </w:rPr>
            </w:pPr>
            <w:r w:rsidRPr="00D47F09">
              <w:rPr>
                <w:rFonts w:ascii="Times New Roman" w:hAnsi="Times New Roman" w:cs="Times New Roman"/>
                <w:b/>
                <w:i/>
                <w:sz w:val="24"/>
                <w:szCs w:val="24"/>
              </w:rPr>
              <w:t>Coef.</w:t>
            </w:r>
          </w:p>
        </w:tc>
        <w:tc>
          <w:tcPr>
            <w:tcW w:w="1260" w:type="dxa"/>
            <w:vAlign w:val="center"/>
          </w:tcPr>
          <w:p w:rsidR="00EA271E" w:rsidRDefault="00EA271E" w:rsidP="00830EDA">
            <w:pPr>
              <w:pStyle w:val="NoSpacing"/>
              <w:spacing w:line="276" w:lineRule="auto"/>
              <w:jc w:val="center"/>
              <w:rPr>
                <w:rFonts w:ascii="Times New Roman" w:hAnsi="Times New Roman" w:cs="Times New Roman"/>
                <w:b/>
                <w:i/>
                <w:sz w:val="24"/>
                <w:szCs w:val="24"/>
              </w:rPr>
            </w:pPr>
            <w:r w:rsidRPr="00D47F09">
              <w:rPr>
                <w:rFonts w:ascii="Times New Roman" w:hAnsi="Times New Roman" w:cs="Times New Roman"/>
                <w:b/>
                <w:i/>
                <w:sz w:val="24"/>
                <w:szCs w:val="24"/>
              </w:rPr>
              <w:t xml:space="preserve">Signif. </w:t>
            </w:r>
          </w:p>
          <w:p w:rsidR="00EA271E" w:rsidRPr="00D47F09" w:rsidRDefault="00EA271E" w:rsidP="00830EDA">
            <w:pPr>
              <w:pStyle w:val="NoSpacing"/>
              <w:spacing w:line="276" w:lineRule="auto"/>
              <w:jc w:val="center"/>
              <w:rPr>
                <w:rFonts w:ascii="Times New Roman" w:hAnsi="Times New Roman" w:cs="Times New Roman"/>
                <w:b/>
                <w:i/>
                <w:sz w:val="24"/>
                <w:szCs w:val="24"/>
              </w:rPr>
            </w:pPr>
            <w:r w:rsidRPr="00D47F09">
              <w:rPr>
                <w:rFonts w:ascii="Times New Roman" w:hAnsi="Times New Roman" w:cs="Times New Roman"/>
                <w:b/>
                <w:i/>
                <w:sz w:val="24"/>
                <w:szCs w:val="24"/>
              </w:rPr>
              <w:t>(P-value)</w:t>
            </w:r>
          </w:p>
        </w:tc>
        <w:tc>
          <w:tcPr>
            <w:tcW w:w="630" w:type="dxa"/>
            <w:vAlign w:val="center"/>
          </w:tcPr>
          <w:p w:rsidR="00EA271E" w:rsidRPr="00D47F09" w:rsidRDefault="00EA271E" w:rsidP="00830EDA">
            <w:pPr>
              <w:pStyle w:val="NoSpacing"/>
              <w:spacing w:line="276" w:lineRule="auto"/>
              <w:jc w:val="center"/>
              <w:rPr>
                <w:rFonts w:ascii="Times New Roman" w:hAnsi="Times New Roman" w:cs="Times New Roman"/>
                <w:b/>
                <w:i/>
                <w:sz w:val="24"/>
                <w:szCs w:val="24"/>
              </w:rPr>
            </w:pPr>
            <w:r w:rsidRPr="00D47F09">
              <w:rPr>
                <w:rFonts w:ascii="Times New Roman" w:hAnsi="Times New Roman" w:cs="Times New Roman"/>
                <w:b/>
                <w:i/>
                <w:sz w:val="24"/>
                <w:szCs w:val="24"/>
              </w:rPr>
              <w:t>N.</w:t>
            </w:r>
          </w:p>
        </w:tc>
      </w:tr>
      <w:tr w:rsidR="00EA271E" w:rsidRPr="00D47F09" w:rsidTr="00830EDA">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NPLR</w:t>
            </w:r>
          </w:p>
        </w:tc>
        <w:tc>
          <w:tcPr>
            <w:tcW w:w="135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-2.597</w:t>
            </w:r>
          </w:p>
        </w:tc>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0.119</w:t>
            </w:r>
          </w:p>
        </w:tc>
        <w:tc>
          <w:tcPr>
            <w:tcW w:w="63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5</w:t>
            </w:r>
          </w:p>
        </w:tc>
      </w:tr>
      <w:tr w:rsidR="00EA271E" w:rsidRPr="00D47F09" w:rsidTr="00830EDA">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CAR</w:t>
            </w:r>
          </w:p>
        </w:tc>
        <w:tc>
          <w:tcPr>
            <w:tcW w:w="135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3.143</w:t>
            </w:r>
          </w:p>
        </w:tc>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0.038</w:t>
            </w:r>
          </w:p>
        </w:tc>
        <w:tc>
          <w:tcPr>
            <w:tcW w:w="63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5</w:t>
            </w:r>
          </w:p>
        </w:tc>
      </w:tr>
    </w:tbl>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rPr>
          <w:rFonts w:ascii="Times New Roman" w:hAnsi="Times New Roman" w:cs="Times New Roman"/>
          <w:b/>
          <w:sz w:val="24"/>
          <w:szCs w:val="24"/>
        </w:rPr>
      </w:pPr>
      <w:r>
        <w:rPr>
          <w:rFonts w:ascii="Times New Roman" w:hAnsi="Times New Roman" w:cs="Times New Roman"/>
          <w:b/>
          <w:sz w:val="24"/>
          <w:szCs w:val="24"/>
        </w:rPr>
        <w:t>Table 4.3.2 (b) Model summary table, Nepal SBI Bank Limited</w:t>
      </w:r>
    </w:p>
    <w:tbl>
      <w:tblPr>
        <w:tblStyle w:val="TableGrid"/>
        <w:tblW w:w="0" w:type="auto"/>
        <w:tblInd w:w="108" w:type="dxa"/>
        <w:tblLook w:val="04A0"/>
      </w:tblPr>
      <w:tblGrid>
        <w:gridCol w:w="1260"/>
        <w:gridCol w:w="1350"/>
        <w:gridCol w:w="1170"/>
        <w:gridCol w:w="1710"/>
      </w:tblGrid>
      <w:tr w:rsidR="00EA271E" w:rsidRPr="00D47F09" w:rsidTr="00830EDA">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R</w:t>
            </w:r>
            <w:r w:rsidRPr="00673D95">
              <w:rPr>
                <w:rFonts w:ascii="Times New Roman" w:hAnsi="Times New Roman" w:cs="Times New Roman"/>
                <w:b/>
                <w:sz w:val="24"/>
                <w:szCs w:val="24"/>
                <w:vertAlign w:val="superscript"/>
              </w:rPr>
              <w:t>2</w:t>
            </w:r>
          </w:p>
        </w:tc>
        <w:tc>
          <w:tcPr>
            <w:tcW w:w="1350" w:type="dxa"/>
            <w:vAlign w:val="center"/>
          </w:tcPr>
          <w:p w:rsidR="00EA271E" w:rsidRPr="00D47F09" w:rsidRDefault="00EA271E" w:rsidP="00830EDA">
            <w:pPr>
              <w:pStyle w:val="NoSpacing"/>
              <w:spacing w:line="276" w:lineRule="auto"/>
              <w:jc w:val="center"/>
              <w:rPr>
                <w:rFonts w:ascii="Times New Roman" w:hAnsi="Times New Roman" w:cs="Times New Roman"/>
                <w:b/>
                <w:i/>
                <w:sz w:val="24"/>
                <w:szCs w:val="24"/>
              </w:rPr>
            </w:pPr>
            <w:r>
              <w:rPr>
                <w:rFonts w:ascii="Times New Roman" w:hAnsi="Times New Roman" w:cs="Times New Roman"/>
                <w:b/>
                <w:i/>
                <w:sz w:val="24"/>
                <w:szCs w:val="24"/>
              </w:rPr>
              <w:t>Adj. R</w:t>
            </w:r>
            <w:r w:rsidRPr="00673D95">
              <w:rPr>
                <w:rFonts w:ascii="Times New Roman" w:hAnsi="Times New Roman" w:cs="Times New Roman"/>
                <w:b/>
                <w:i/>
                <w:sz w:val="24"/>
                <w:szCs w:val="24"/>
                <w:vertAlign w:val="superscript"/>
              </w:rPr>
              <w:t>2</w:t>
            </w:r>
          </w:p>
        </w:tc>
        <w:tc>
          <w:tcPr>
            <w:tcW w:w="1170" w:type="dxa"/>
            <w:vAlign w:val="center"/>
          </w:tcPr>
          <w:p w:rsidR="00EA271E" w:rsidRPr="00D47F09" w:rsidRDefault="00EA271E" w:rsidP="00830EDA">
            <w:pPr>
              <w:pStyle w:val="NoSpacing"/>
              <w:spacing w:line="276" w:lineRule="auto"/>
              <w:jc w:val="center"/>
              <w:rPr>
                <w:rFonts w:ascii="Times New Roman" w:hAnsi="Times New Roman" w:cs="Times New Roman"/>
                <w:b/>
                <w:i/>
                <w:sz w:val="24"/>
                <w:szCs w:val="24"/>
              </w:rPr>
            </w:pPr>
            <w:r>
              <w:rPr>
                <w:rFonts w:ascii="Times New Roman" w:hAnsi="Times New Roman" w:cs="Times New Roman"/>
                <w:b/>
                <w:i/>
                <w:sz w:val="24"/>
                <w:szCs w:val="24"/>
              </w:rPr>
              <w:t>F</w:t>
            </w:r>
          </w:p>
        </w:tc>
        <w:tc>
          <w:tcPr>
            <w:tcW w:w="1710" w:type="dxa"/>
            <w:vAlign w:val="center"/>
          </w:tcPr>
          <w:p w:rsidR="00EA271E" w:rsidRPr="00D47F09" w:rsidRDefault="00EA271E" w:rsidP="00830EDA">
            <w:pPr>
              <w:pStyle w:val="NoSpacing"/>
              <w:spacing w:line="276" w:lineRule="auto"/>
              <w:jc w:val="center"/>
              <w:rPr>
                <w:rFonts w:ascii="Times New Roman" w:hAnsi="Times New Roman" w:cs="Times New Roman"/>
                <w:b/>
                <w:i/>
                <w:sz w:val="24"/>
                <w:szCs w:val="24"/>
              </w:rPr>
            </w:pPr>
            <w:r>
              <w:rPr>
                <w:rFonts w:ascii="Times New Roman" w:hAnsi="Times New Roman" w:cs="Times New Roman"/>
                <w:b/>
                <w:i/>
                <w:sz w:val="24"/>
                <w:szCs w:val="24"/>
              </w:rPr>
              <w:t xml:space="preserve">Model </w:t>
            </w:r>
            <w:r w:rsidRPr="00D47F09">
              <w:rPr>
                <w:rFonts w:ascii="Times New Roman" w:hAnsi="Times New Roman" w:cs="Times New Roman"/>
                <w:b/>
                <w:i/>
                <w:sz w:val="24"/>
                <w:szCs w:val="24"/>
              </w:rPr>
              <w:t>Signif. (P-value)</w:t>
            </w:r>
          </w:p>
        </w:tc>
      </w:tr>
      <w:tr w:rsidR="00EA271E" w:rsidRPr="00D47F09" w:rsidTr="00830EDA">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0.959</w:t>
            </w:r>
          </w:p>
        </w:tc>
        <w:tc>
          <w:tcPr>
            <w:tcW w:w="135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0.918</w:t>
            </w:r>
          </w:p>
        </w:tc>
        <w:tc>
          <w:tcPr>
            <w:tcW w:w="117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23.305</w:t>
            </w:r>
          </w:p>
        </w:tc>
        <w:tc>
          <w:tcPr>
            <w:tcW w:w="171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0.041</w:t>
            </w:r>
          </w:p>
        </w:tc>
      </w:tr>
    </w:tbl>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above Tables 4.3.2(a) and 4.3.2(b) present the regression analysis results of the profitability equation of </w:t>
      </w:r>
      <w:r w:rsidRPr="00080144">
        <w:rPr>
          <w:rFonts w:ascii="Times New Roman" w:hAnsi="Times New Roman" w:cs="Times New Roman"/>
          <w:sz w:val="24"/>
          <w:szCs w:val="24"/>
        </w:rPr>
        <w:t>Nepal SBI Bank Limited</w:t>
      </w:r>
      <w:r>
        <w:rPr>
          <w:rFonts w:ascii="Times New Roman" w:hAnsi="Times New Roman" w:cs="Times New Roman"/>
          <w:sz w:val="24"/>
          <w:szCs w:val="24"/>
        </w:rPr>
        <w:t>. The coefficient (-2.597) shows that the NPLR has a strong negative effect on ROE in NSBIBL, which means that one unit increase of NPLR, ROE will decrease by 2.597 units when CAR is held constant. The significance of NPLR is 0.119. This refers that the NPLR can predict ROE with 88.1% probability. CAR show a positive effect on ROE in NSBIBL with a β coefficient of 3.143. This indicates that one unit increase in CAR will increase ROE by 3.143 units, while the NPLR is held constant. The statistical significance of CAR is 0.038. It implies that CAR can predict ROE with 96.2% probability.</w:t>
      </w:r>
    </w:p>
    <w:p w:rsidR="00EA271E" w:rsidRDefault="00EA271E" w:rsidP="00EA271E">
      <w:pPr>
        <w:pStyle w:val="NoSpacing"/>
        <w:spacing w:line="360" w:lineRule="auto"/>
        <w:jc w:val="both"/>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In table 4.3.1(b), R</w:t>
      </w:r>
      <w:r w:rsidRPr="007B2F7D">
        <w:rPr>
          <w:rFonts w:ascii="Times New Roman" w:hAnsi="Times New Roman" w:cs="Times New Roman"/>
          <w:sz w:val="24"/>
          <w:szCs w:val="24"/>
          <w:vertAlign w:val="superscript"/>
        </w:rPr>
        <w:t>2</w:t>
      </w:r>
      <w:r>
        <w:rPr>
          <w:rFonts w:ascii="Times New Roman" w:hAnsi="Times New Roman" w:cs="Times New Roman"/>
          <w:sz w:val="24"/>
          <w:szCs w:val="24"/>
        </w:rPr>
        <w:t xml:space="preserve"> (0.959) indicates the level of the prediction of  NPLR and CAR  on ROE, it means that 95.9% of ROE can be predicted by NPLR and CAR. It shows a high significant relationship between the profitability and credit risk management in NSBIBL. Furthermore, adjusted R</w:t>
      </w:r>
      <w:r w:rsidRPr="00472751">
        <w:rPr>
          <w:rFonts w:ascii="Times New Roman" w:hAnsi="Times New Roman" w:cs="Times New Roman"/>
          <w:sz w:val="24"/>
          <w:szCs w:val="24"/>
          <w:vertAlign w:val="superscript"/>
        </w:rPr>
        <w:t>2</w:t>
      </w:r>
      <w:r>
        <w:rPr>
          <w:rFonts w:ascii="Times New Roman" w:hAnsi="Times New Roman" w:cs="Times New Roman"/>
          <w:sz w:val="24"/>
          <w:szCs w:val="24"/>
        </w:rPr>
        <w:t xml:space="preserve"> is 0.918 and is considered as more reliable value for the model analysis.</w:t>
      </w:r>
    </w:p>
    <w:p w:rsidR="00EA271E" w:rsidRDefault="00EA271E" w:rsidP="00EA271E">
      <w:pPr>
        <w:pStyle w:val="NoSpacing"/>
        <w:spacing w:line="360" w:lineRule="auto"/>
        <w:jc w:val="both"/>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F-distribution table, the critical value of F-distribution at 5% significant level is 3.885, Table 4.3.1(b) the statistic value of F is 23.305, which is more than the critical value 3.885. Therefore, the regression of the equation for NSBIBL is significant; this means that NLPR and CAR can reliably predict ROE in NSBIBL. In addition, the P-value in Table 4.3.1(b) is 0.041, this reflects that the </w:t>
      </w:r>
      <w:r>
        <w:rPr>
          <w:rFonts w:ascii="Times New Roman" w:hAnsi="Times New Roman" w:cs="Times New Roman"/>
          <w:sz w:val="24"/>
          <w:szCs w:val="24"/>
        </w:rPr>
        <w:lastRenderedPageBreak/>
        <w:t>NPLR and CAR together predict 95.9% of ROE. Thus, the F-value associated with the P-value from the regression outputs show that there is significant relationship between the profitability and credit risk management in NSBIBL.</w:t>
      </w:r>
    </w:p>
    <w:p w:rsidR="00EA271E" w:rsidRDefault="00EA271E" w:rsidP="00EA271E">
      <w:pPr>
        <w:pStyle w:val="NoSpacing"/>
        <w:spacing w:line="360" w:lineRule="auto"/>
        <w:jc w:val="both"/>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To sum up the analysis above, NPLR has negative effect on ROE and CAR has positive  effect on ROE. It refers that the credit risk management contribute positive as well negative effects on profitability in NSBIBL.</w:t>
      </w:r>
    </w:p>
    <w:p w:rsidR="00EA271E" w:rsidRDefault="00EA271E" w:rsidP="00EA271E">
      <w:pPr>
        <w:pStyle w:val="NoSpacing"/>
        <w:spacing w:line="360" w:lineRule="auto"/>
        <w:jc w:val="both"/>
        <w:rPr>
          <w:rFonts w:ascii="Times New Roman" w:hAnsi="Times New Roman" w:cs="Times New Roman"/>
          <w:sz w:val="24"/>
          <w:szCs w:val="24"/>
        </w:rPr>
      </w:pPr>
    </w:p>
    <w:p w:rsidR="00EA271E" w:rsidRDefault="00EA271E" w:rsidP="00EA271E">
      <w:pPr>
        <w:pStyle w:val="NoSpacing"/>
        <w:spacing w:line="360" w:lineRule="auto"/>
        <w:rPr>
          <w:rFonts w:ascii="Times New Roman" w:hAnsi="Times New Roman" w:cs="Times New Roman"/>
          <w:b/>
          <w:sz w:val="24"/>
          <w:szCs w:val="24"/>
        </w:rPr>
      </w:pPr>
      <w:r w:rsidRPr="00D47F09">
        <w:rPr>
          <w:rFonts w:ascii="Times New Roman" w:hAnsi="Times New Roman" w:cs="Times New Roman"/>
          <w:b/>
          <w:sz w:val="24"/>
          <w:szCs w:val="24"/>
        </w:rPr>
        <w:t>4.</w:t>
      </w:r>
      <w:r>
        <w:rPr>
          <w:rFonts w:ascii="Times New Roman" w:hAnsi="Times New Roman" w:cs="Times New Roman"/>
          <w:b/>
          <w:sz w:val="24"/>
          <w:szCs w:val="24"/>
        </w:rPr>
        <w:t>3</w:t>
      </w:r>
      <w:r w:rsidRPr="00D47F09">
        <w:rPr>
          <w:rFonts w:ascii="Times New Roman" w:hAnsi="Times New Roman" w:cs="Times New Roman"/>
          <w:b/>
          <w:sz w:val="24"/>
          <w:szCs w:val="24"/>
        </w:rPr>
        <w:t>.</w:t>
      </w:r>
      <w:r>
        <w:rPr>
          <w:rFonts w:ascii="Times New Roman" w:hAnsi="Times New Roman" w:cs="Times New Roman"/>
          <w:b/>
          <w:sz w:val="24"/>
          <w:szCs w:val="24"/>
        </w:rPr>
        <w:t>3</w:t>
      </w:r>
      <w:r w:rsidRPr="00D47F09">
        <w:rPr>
          <w:rFonts w:ascii="Times New Roman" w:hAnsi="Times New Roman" w:cs="Times New Roman"/>
          <w:b/>
          <w:sz w:val="24"/>
          <w:szCs w:val="24"/>
        </w:rPr>
        <w:t xml:space="preserve"> The relationship between credit risk management and profitability in </w:t>
      </w:r>
      <w:r>
        <w:rPr>
          <w:rFonts w:ascii="Times New Roman" w:hAnsi="Times New Roman" w:cs="Times New Roman"/>
          <w:b/>
          <w:sz w:val="24"/>
          <w:szCs w:val="24"/>
        </w:rPr>
        <w:t>Standard Chartered</w:t>
      </w:r>
      <w:r w:rsidRPr="00D47F09">
        <w:rPr>
          <w:rFonts w:ascii="Times New Roman" w:hAnsi="Times New Roman" w:cs="Times New Roman"/>
          <w:b/>
          <w:sz w:val="24"/>
          <w:szCs w:val="24"/>
        </w:rPr>
        <w:t xml:space="preserve"> Bank </w:t>
      </w:r>
      <w:r>
        <w:rPr>
          <w:rFonts w:ascii="Times New Roman" w:hAnsi="Times New Roman" w:cs="Times New Roman"/>
          <w:b/>
          <w:sz w:val="24"/>
          <w:szCs w:val="24"/>
        </w:rPr>
        <w:t>Nepal</w:t>
      </w:r>
    </w:p>
    <w:p w:rsidR="00EA271E" w:rsidRDefault="00EA271E" w:rsidP="00EA271E">
      <w:pPr>
        <w:pStyle w:val="NoSpacing"/>
        <w:spacing w:line="360" w:lineRule="auto"/>
        <w:rPr>
          <w:rFonts w:ascii="Times New Roman" w:hAnsi="Times New Roman" w:cs="Times New Roman"/>
          <w:b/>
          <w:sz w:val="24"/>
          <w:szCs w:val="24"/>
        </w:rPr>
      </w:pPr>
    </w:p>
    <w:p w:rsidR="00EA271E" w:rsidRDefault="00EA271E" w:rsidP="00EA271E">
      <w:pPr>
        <w:pStyle w:val="NoSpacing"/>
        <w:spacing w:line="360" w:lineRule="auto"/>
        <w:rPr>
          <w:rFonts w:ascii="Times New Roman" w:hAnsi="Times New Roman" w:cs="Times New Roman"/>
          <w:b/>
          <w:sz w:val="24"/>
          <w:szCs w:val="24"/>
        </w:rPr>
      </w:pPr>
      <w:r>
        <w:rPr>
          <w:rFonts w:ascii="Times New Roman" w:hAnsi="Times New Roman" w:cs="Times New Roman"/>
          <w:b/>
          <w:sz w:val="24"/>
          <w:szCs w:val="24"/>
        </w:rPr>
        <w:t>Table 4.3.3 (a) Coefficient summary table, Standard Chartered</w:t>
      </w:r>
      <w:r w:rsidRPr="00D47F09">
        <w:rPr>
          <w:rFonts w:ascii="Times New Roman" w:hAnsi="Times New Roman" w:cs="Times New Roman"/>
          <w:b/>
          <w:sz w:val="24"/>
          <w:szCs w:val="24"/>
        </w:rPr>
        <w:t xml:space="preserve"> Bank </w:t>
      </w:r>
      <w:r>
        <w:rPr>
          <w:rFonts w:ascii="Times New Roman" w:hAnsi="Times New Roman" w:cs="Times New Roman"/>
          <w:b/>
          <w:sz w:val="24"/>
          <w:szCs w:val="24"/>
        </w:rPr>
        <w:t>Nepal</w:t>
      </w:r>
    </w:p>
    <w:tbl>
      <w:tblPr>
        <w:tblStyle w:val="TableGrid"/>
        <w:tblW w:w="0" w:type="auto"/>
        <w:tblInd w:w="108" w:type="dxa"/>
        <w:tblLook w:val="04A0"/>
      </w:tblPr>
      <w:tblGrid>
        <w:gridCol w:w="1260"/>
        <w:gridCol w:w="1350"/>
        <w:gridCol w:w="1260"/>
        <w:gridCol w:w="630"/>
      </w:tblGrid>
      <w:tr w:rsidR="00EA271E" w:rsidRPr="00D47F09" w:rsidTr="00830EDA">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sidRPr="00D47F09">
              <w:rPr>
                <w:rFonts w:ascii="Times New Roman" w:hAnsi="Times New Roman" w:cs="Times New Roman"/>
                <w:b/>
                <w:sz w:val="24"/>
                <w:szCs w:val="24"/>
              </w:rPr>
              <w:t>*ROE</w:t>
            </w:r>
          </w:p>
        </w:tc>
        <w:tc>
          <w:tcPr>
            <w:tcW w:w="1350" w:type="dxa"/>
            <w:vAlign w:val="center"/>
          </w:tcPr>
          <w:p w:rsidR="00EA271E" w:rsidRPr="00D47F09" w:rsidRDefault="00EA271E" w:rsidP="00830EDA">
            <w:pPr>
              <w:pStyle w:val="NoSpacing"/>
              <w:spacing w:line="276" w:lineRule="auto"/>
              <w:jc w:val="center"/>
              <w:rPr>
                <w:rFonts w:ascii="Times New Roman" w:hAnsi="Times New Roman" w:cs="Times New Roman"/>
                <w:b/>
                <w:i/>
                <w:sz w:val="24"/>
                <w:szCs w:val="24"/>
              </w:rPr>
            </w:pPr>
            <w:r w:rsidRPr="00D47F09">
              <w:rPr>
                <w:rFonts w:ascii="Times New Roman" w:hAnsi="Times New Roman" w:cs="Times New Roman"/>
                <w:b/>
                <w:i/>
                <w:sz w:val="24"/>
                <w:szCs w:val="24"/>
              </w:rPr>
              <w:t>Coef.</w:t>
            </w:r>
          </w:p>
        </w:tc>
        <w:tc>
          <w:tcPr>
            <w:tcW w:w="1260" w:type="dxa"/>
            <w:vAlign w:val="center"/>
          </w:tcPr>
          <w:p w:rsidR="00EA271E" w:rsidRDefault="00EA271E" w:rsidP="00830EDA">
            <w:pPr>
              <w:pStyle w:val="NoSpacing"/>
              <w:spacing w:line="276" w:lineRule="auto"/>
              <w:jc w:val="center"/>
              <w:rPr>
                <w:rFonts w:ascii="Times New Roman" w:hAnsi="Times New Roman" w:cs="Times New Roman"/>
                <w:b/>
                <w:i/>
                <w:sz w:val="24"/>
                <w:szCs w:val="24"/>
              </w:rPr>
            </w:pPr>
            <w:r w:rsidRPr="00D47F09">
              <w:rPr>
                <w:rFonts w:ascii="Times New Roman" w:hAnsi="Times New Roman" w:cs="Times New Roman"/>
                <w:b/>
                <w:i/>
                <w:sz w:val="24"/>
                <w:szCs w:val="24"/>
              </w:rPr>
              <w:t xml:space="preserve">Signif. </w:t>
            </w:r>
          </w:p>
          <w:p w:rsidR="00EA271E" w:rsidRPr="00D47F09" w:rsidRDefault="00EA271E" w:rsidP="00830EDA">
            <w:pPr>
              <w:pStyle w:val="NoSpacing"/>
              <w:spacing w:line="276" w:lineRule="auto"/>
              <w:jc w:val="center"/>
              <w:rPr>
                <w:rFonts w:ascii="Times New Roman" w:hAnsi="Times New Roman" w:cs="Times New Roman"/>
                <w:b/>
                <w:i/>
                <w:sz w:val="24"/>
                <w:szCs w:val="24"/>
              </w:rPr>
            </w:pPr>
            <w:r w:rsidRPr="00D47F09">
              <w:rPr>
                <w:rFonts w:ascii="Times New Roman" w:hAnsi="Times New Roman" w:cs="Times New Roman"/>
                <w:b/>
                <w:i/>
                <w:sz w:val="24"/>
                <w:szCs w:val="24"/>
              </w:rPr>
              <w:t>(P-value)</w:t>
            </w:r>
          </w:p>
        </w:tc>
        <w:tc>
          <w:tcPr>
            <w:tcW w:w="630" w:type="dxa"/>
            <w:vAlign w:val="center"/>
          </w:tcPr>
          <w:p w:rsidR="00EA271E" w:rsidRPr="00D47F09" w:rsidRDefault="00EA271E" w:rsidP="00830EDA">
            <w:pPr>
              <w:pStyle w:val="NoSpacing"/>
              <w:spacing w:line="276" w:lineRule="auto"/>
              <w:jc w:val="center"/>
              <w:rPr>
                <w:rFonts w:ascii="Times New Roman" w:hAnsi="Times New Roman" w:cs="Times New Roman"/>
                <w:b/>
                <w:i/>
                <w:sz w:val="24"/>
                <w:szCs w:val="24"/>
              </w:rPr>
            </w:pPr>
            <w:r w:rsidRPr="00D47F09">
              <w:rPr>
                <w:rFonts w:ascii="Times New Roman" w:hAnsi="Times New Roman" w:cs="Times New Roman"/>
                <w:b/>
                <w:i/>
                <w:sz w:val="24"/>
                <w:szCs w:val="24"/>
              </w:rPr>
              <w:t>N.</w:t>
            </w:r>
          </w:p>
        </w:tc>
      </w:tr>
      <w:tr w:rsidR="00EA271E" w:rsidRPr="00D47F09" w:rsidTr="00830EDA">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NPLR</w:t>
            </w:r>
          </w:p>
        </w:tc>
        <w:tc>
          <w:tcPr>
            <w:tcW w:w="135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-2.05</w:t>
            </w:r>
          </w:p>
        </w:tc>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0.571</w:t>
            </w:r>
          </w:p>
        </w:tc>
        <w:tc>
          <w:tcPr>
            <w:tcW w:w="63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5</w:t>
            </w:r>
          </w:p>
        </w:tc>
      </w:tr>
      <w:tr w:rsidR="00EA271E" w:rsidRPr="00D47F09" w:rsidTr="00830EDA">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CAR</w:t>
            </w:r>
          </w:p>
        </w:tc>
        <w:tc>
          <w:tcPr>
            <w:tcW w:w="135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2.311</w:t>
            </w:r>
          </w:p>
        </w:tc>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0.058</w:t>
            </w:r>
          </w:p>
        </w:tc>
        <w:tc>
          <w:tcPr>
            <w:tcW w:w="63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5</w:t>
            </w:r>
          </w:p>
        </w:tc>
      </w:tr>
    </w:tbl>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rPr>
          <w:rFonts w:ascii="Times New Roman" w:hAnsi="Times New Roman" w:cs="Times New Roman"/>
          <w:b/>
          <w:sz w:val="24"/>
          <w:szCs w:val="24"/>
        </w:rPr>
      </w:pPr>
      <w:r>
        <w:rPr>
          <w:rFonts w:ascii="Times New Roman" w:hAnsi="Times New Roman" w:cs="Times New Roman"/>
          <w:b/>
          <w:sz w:val="24"/>
          <w:szCs w:val="24"/>
        </w:rPr>
        <w:t>Table 4.3.3 (b) Model summary table, Standard Chartered</w:t>
      </w:r>
      <w:r w:rsidRPr="00D47F09">
        <w:rPr>
          <w:rFonts w:ascii="Times New Roman" w:hAnsi="Times New Roman" w:cs="Times New Roman"/>
          <w:b/>
          <w:sz w:val="24"/>
          <w:szCs w:val="24"/>
        </w:rPr>
        <w:t xml:space="preserve"> Bank </w:t>
      </w:r>
      <w:r>
        <w:rPr>
          <w:rFonts w:ascii="Times New Roman" w:hAnsi="Times New Roman" w:cs="Times New Roman"/>
          <w:b/>
          <w:sz w:val="24"/>
          <w:szCs w:val="24"/>
        </w:rPr>
        <w:t>Nepal</w:t>
      </w:r>
    </w:p>
    <w:tbl>
      <w:tblPr>
        <w:tblStyle w:val="TableGrid"/>
        <w:tblW w:w="0" w:type="auto"/>
        <w:tblInd w:w="108" w:type="dxa"/>
        <w:tblLook w:val="04A0"/>
      </w:tblPr>
      <w:tblGrid>
        <w:gridCol w:w="1260"/>
        <w:gridCol w:w="1350"/>
        <w:gridCol w:w="1170"/>
        <w:gridCol w:w="1710"/>
      </w:tblGrid>
      <w:tr w:rsidR="00EA271E" w:rsidRPr="00D47F09" w:rsidTr="00830EDA">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R</w:t>
            </w:r>
            <w:r w:rsidRPr="00673D95">
              <w:rPr>
                <w:rFonts w:ascii="Times New Roman" w:hAnsi="Times New Roman" w:cs="Times New Roman"/>
                <w:b/>
                <w:sz w:val="24"/>
                <w:szCs w:val="24"/>
                <w:vertAlign w:val="superscript"/>
              </w:rPr>
              <w:t>2</w:t>
            </w:r>
          </w:p>
        </w:tc>
        <w:tc>
          <w:tcPr>
            <w:tcW w:w="1350" w:type="dxa"/>
            <w:vAlign w:val="center"/>
          </w:tcPr>
          <w:p w:rsidR="00EA271E" w:rsidRPr="00D47F09" w:rsidRDefault="00EA271E" w:rsidP="00830EDA">
            <w:pPr>
              <w:pStyle w:val="NoSpacing"/>
              <w:spacing w:line="276" w:lineRule="auto"/>
              <w:jc w:val="center"/>
              <w:rPr>
                <w:rFonts w:ascii="Times New Roman" w:hAnsi="Times New Roman" w:cs="Times New Roman"/>
                <w:b/>
                <w:i/>
                <w:sz w:val="24"/>
                <w:szCs w:val="24"/>
              </w:rPr>
            </w:pPr>
            <w:r>
              <w:rPr>
                <w:rFonts w:ascii="Times New Roman" w:hAnsi="Times New Roman" w:cs="Times New Roman"/>
                <w:b/>
                <w:i/>
                <w:sz w:val="24"/>
                <w:szCs w:val="24"/>
              </w:rPr>
              <w:t>Adj. R</w:t>
            </w:r>
            <w:r w:rsidRPr="00673D95">
              <w:rPr>
                <w:rFonts w:ascii="Times New Roman" w:hAnsi="Times New Roman" w:cs="Times New Roman"/>
                <w:b/>
                <w:i/>
                <w:sz w:val="24"/>
                <w:szCs w:val="24"/>
                <w:vertAlign w:val="superscript"/>
              </w:rPr>
              <w:t>2</w:t>
            </w:r>
          </w:p>
        </w:tc>
        <w:tc>
          <w:tcPr>
            <w:tcW w:w="1170" w:type="dxa"/>
            <w:vAlign w:val="center"/>
          </w:tcPr>
          <w:p w:rsidR="00EA271E" w:rsidRPr="00D47F09" w:rsidRDefault="00EA271E" w:rsidP="00830EDA">
            <w:pPr>
              <w:pStyle w:val="NoSpacing"/>
              <w:spacing w:line="276" w:lineRule="auto"/>
              <w:jc w:val="center"/>
              <w:rPr>
                <w:rFonts w:ascii="Times New Roman" w:hAnsi="Times New Roman" w:cs="Times New Roman"/>
                <w:b/>
                <w:i/>
                <w:sz w:val="24"/>
                <w:szCs w:val="24"/>
              </w:rPr>
            </w:pPr>
            <w:r>
              <w:rPr>
                <w:rFonts w:ascii="Times New Roman" w:hAnsi="Times New Roman" w:cs="Times New Roman"/>
                <w:b/>
                <w:i/>
                <w:sz w:val="24"/>
                <w:szCs w:val="24"/>
              </w:rPr>
              <w:t>F</w:t>
            </w:r>
          </w:p>
        </w:tc>
        <w:tc>
          <w:tcPr>
            <w:tcW w:w="1710" w:type="dxa"/>
            <w:vAlign w:val="center"/>
          </w:tcPr>
          <w:p w:rsidR="00EA271E" w:rsidRPr="00D47F09" w:rsidRDefault="00EA271E" w:rsidP="00830EDA">
            <w:pPr>
              <w:pStyle w:val="NoSpacing"/>
              <w:spacing w:line="276" w:lineRule="auto"/>
              <w:jc w:val="center"/>
              <w:rPr>
                <w:rFonts w:ascii="Times New Roman" w:hAnsi="Times New Roman" w:cs="Times New Roman"/>
                <w:b/>
                <w:i/>
                <w:sz w:val="24"/>
                <w:szCs w:val="24"/>
              </w:rPr>
            </w:pPr>
            <w:r>
              <w:rPr>
                <w:rFonts w:ascii="Times New Roman" w:hAnsi="Times New Roman" w:cs="Times New Roman"/>
                <w:b/>
                <w:i/>
                <w:sz w:val="24"/>
                <w:szCs w:val="24"/>
              </w:rPr>
              <w:t xml:space="preserve">Model </w:t>
            </w:r>
            <w:r w:rsidRPr="00D47F09">
              <w:rPr>
                <w:rFonts w:ascii="Times New Roman" w:hAnsi="Times New Roman" w:cs="Times New Roman"/>
                <w:b/>
                <w:i/>
                <w:sz w:val="24"/>
                <w:szCs w:val="24"/>
              </w:rPr>
              <w:t>Signif. (P-value)</w:t>
            </w:r>
          </w:p>
        </w:tc>
      </w:tr>
      <w:tr w:rsidR="00EA271E" w:rsidRPr="00D47F09" w:rsidTr="00830EDA">
        <w:tc>
          <w:tcPr>
            <w:tcW w:w="126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0.898</w:t>
            </w:r>
          </w:p>
        </w:tc>
        <w:tc>
          <w:tcPr>
            <w:tcW w:w="135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0.796</w:t>
            </w:r>
          </w:p>
        </w:tc>
        <w:tc>
          <w:tcPr>
            <w:tcW w:w="117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8.816</w:t>
            </w:r>
          </w:p>
        </w:tc>
        <w:tc>
          <w:tcPr>
            <w:tcW w:w="1710" w:type="dxa"/>
            <w:vAlign w:val="center"/>
          </w:tcPr>
          <w:p w:rsidR="00EA271E" w:rsidRPr="00D47F09" w:rsidRDefault="00EA271E" w:rsidP="00830EDA">
            <w:pPr>
              <w:pStyle w:val="NoSpacing"/>
              <w:spacing w:line="276" w:lineRule="auto"/>
              <w:jc w:val="center"/>
              <w:rPr>
                <w:rFonts w:ascii="Times New Roman" w:hAnsi="Times New Roman" w:cs="Times New Roman"/>
                <w:b/>
                <w:sz w:val="24"/>
                <w:szCs w:val="24"/>
              </w:rPr>
            </w:pPr>
            <w:r>
              <w:rPr>
                <w:rFonts w:ascii="Times New Roman" w:hAnsi="Times New Roman" w:cs="Times New Roman"/>
                <w:b/>
                <w:sz w:val="24"/>
                <w:szCs w:val="24"/>
              </w:rPr>
              <w:t>0.102</w:t>
            </w:r>
          </w:p>
        </w:tc>
      </w:tr>
    </w:tbl>
    <w:p w:rsidR="00EA271E" w:rsidRDefault="00EA271E" w:rsidP="00EA271E">
      <w:pPr>
        <w:pStyle w:val="NoSpacing"/>
        <w:spacing w:line="360" w:lineRule="auto"/>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above Tables 4.3.3(a) and 4.3.3(b) present the regression analysis results of the profitability equation of </w:t>
      </w:r>
      <w:r w:rsidRPr="001954DC">
        <w:rPr>
          <w:rFonts w:ascii="Times New Roman" w:hAnsi="Times New Roman" w:cs="Times New Roman"/>
          <w:sz w:val="24"/>
          <w:szCs w:val="24"/>
        </w:rPr>
        <w:t>Standard Chartered Bank Nepal</w:t>
      </w:r>
      <w:r>
        <w:rPr>
          <w:rFonts w:ascii="Times New Roman" w:hAnsi="Times New Roman" w:cs="Times New Roman"/>
          <w:sz w:val="24"/>
          <w:szCs w:val="24"/>
        </w:rPr>
        <w:t>. The coefficient (-2.05) shows that the NPLR has a strong negative effect on ROE in SCBNL, which means that one unit increase of NPLR, ROE will decrease by 2.05 units when CAR is held constant. The significance of NPLR is 0.571. This refers that the NPLR can predict ROE with 42.9% probability. CAR show a positive effect on ROE in SCBNL with a β coefficient of 2.311. This indicates that one unit increase in CAR will increase ROE by 2.311 units, while the NPLR is held constant. The statistical significance of CAR is 0.058. It implies that CAR can predict ROE with 94.2% probability.</w:t>
      </w:r>
    </w:p>
    <w:p w:rsidR="00EA271E" w:rsidRDefault="00EA271E" w:rsidP="00EA271E">
      <w:pPr>
        <w:pStyle w:val="NoSpacing"/>
        <w:spacing w:line="360" w:lineRule="auto"/>
        <w:jc w:val="both"/>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In table 4.3.3(b), R</w:t>
      </w:r>
      <w:r w:rsidRPr="007B2F7D">
        <w:rPr>
          <w:rFonts w:ascii="Times New Roman" w:hAnsi="Times New Roman" w:cs="Times New Roman"/>
          <w:sz w:val="24"/>
          <w:szCs w:val="24"/>
          <w:vertAlign w:val="superscript"/>
        </w:rPr>
        <w:t>2</w:t>
      </w:r>
      <w:r>
        <w:rPr>
          <w:rFonts w:ascii="Times New Roman" w:hAnsi="Times New Roman" w:cs="Times New Roman"/>
          <w:sz w:val="24"/>
          <w:szCs w:val="24"/>
        </w:rPr>
        <w:t xml:space="preserve"> (0.898) indicates the level of the prediction of  NPLR and CAR  on ROE, it means that 89.8% of ROE can be predicted by NPLR and CAR. It shows a high significant relationship between the profitability and credit risk management in </w:t>
      </w:r>
      <w:r>
        <w:rPr>
          <w:rFonts w:ascii="Times New Roman" w:hAnsi="Times New Roman" w:cs="Times New Roman"/>
          <w:sz w:val="24"/>
          <w:szCs w:val="24"/>
        </w:rPr>
        <w:lastRenderedPageBreak/>
        <w:t>SCBNL. Furthermore, adjusted R</w:t>
      </w:r>
      <w:r w:rsidRPr="00472751">
        <w:rPr>
          <w:rFonts w:ascii="Times New Roman" w:hAnsi="Times New Roman" w:cs="Times New Roman"/>
          <w:sz w:val="24"/>
          <w:szCs w:val="24"/>
          <w:vertAlign w:val="superscript"/>
        </w:rPr>
        <w:t>2</w:t>
      </w:r>
      <w:r>
        <w:rPr>
          <w:rFonts w:ascii="Times New Roman" w:hAnsi="Times New Roman" w:cs="Times New Roman"/>
          <w:sz w:val="24"/>
          <w:szCs w:val="24"/>
        </w:rPr>
        <w:t xml:space="preserve"> is 0.796 and is considered as more reliable value for the model analysis.</w:t>
      </w:r>
    </w:p>
    <w:p w:rsidR="00EA271E" w:rsidRDefault="00EA271E" w:rsidP="00EA271E">
      <w:pPr>
        <w:pStyle w:val="NoSpacing"/>
        <w:spacing w:line="360" w:lineRule="auto"/>
        <w:jc w:val="both"/>
        <w:rPr>
          <w:rFonts w:ascii="Times New Roman" w:hAnsi="Times New Roman" w:cs="Times New Roman"/>
          <w:sz w:val="24"/>
          <w:szCs w:val="24"/>
        </w:rPr>
      </w:pP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the F-distribution table, the critical value of F-distribution at 5% significant level is 3.885, Table 4.3.3(b) the statistic value of F is 8.816, which is less than the critical value 3.885. Therefore, the regression of the equation for SCBNL is significant; this means that NLPR and CAR can reliably predict ROE in SCBNL L. In addition, the P-value in Table 4.3.3(b) is 0.102, this reflects that the NPLR and CAR together predict 89.2% of ROE. Thus, the F-value associated with the P-value from the regression outputs show that there is significant relationship between the profitability and credit risk management in SCBNL.</w:t>
      </w:r>
    </w:p>
    <w:p w:rsidR="00EA271E" w:rsidRDefault="00EA271E" w:rsidP="00EA271E">
      <w:pPr>
        <w:pStyle w:val="NoSpacing"/>
        <w:spacing w:line="360" w:lineRule="auto"/>
        <w:jc w:val="both"/>
        <w:rPr>
          <w:rFonts w:ascii="Times New Roman" w:hAnsi="Times New Roman" w:cs="Times New Roman"/>
          <w:sz w:val="24"/>
          <w:szCs w:val="24"/>
        </w:rPr>
      </w:pPr>
    </w:p>
    <w:p w:rsidR="00EA271E" w:rsidRPr="00D47F09"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To sum up the analysis above, NPLR has negative effect on ROE and CAR has positive  effect on ROE. It refers that the credit risk management contribute positive as well negative effects on profitability in SCBNL.</w:t>
      </w:r>
    </w:p>
    <w:p w:rsidR="00EA271E" w:rsidRDefault="00EA271E" w:rsidP="00EA271E">
      <w:pPr>
        <w:pStyle w:val="NoSpacing"/>
        <w:spacing w:line="360" w:lineRule="auto"/>
        <w:jc w:val="both"/>
        <w:rPr>
          <w:rFonts w:ascii="Times New Roman" w:hAnsi="Times New Roman" w:cs="Times New Roman"/>
          <w:sz w:val="24"/>
          <w:szCs w:val="24"/>
        </w:rPr>
      </w:pPr>
    </w:p>
    <w:p w:rsidR="00EA271E" w:rsidRPr="00D35F71" w:rsidRDefault="00EA271E" w:rsidP="00EA271E">
      <w:pPr>
        <w:pStyle w:val="NoSpacing"/>
        <w:spacing w:line="360" w:lineRule="auto"/>
        <w:jc w:val="both"/>
        <w:rPr>
          <w:rFonts w:ascii="Times New Roman" w:hAnsi="Times New Roman" w:cs="Times New Roman"/>
          <w:b/>
          <w:sz w:val="28"/>
          <w:szCs w:val="24"/>
        </w:rPr>
      </w:pPr>
      <w:r w:rsidRPr="00D35F71">
        <w:rPr>
          <w:rFonts w:ascii="Times New Roman" w:hAnsi="Times New Roman" w:cs="Times New Roman"/>
          <w:b/>
          <w:sz w:val="28"/>
          <w:szCs w:val="24"/>
        </w:rPr>
        <w:t>4.</w:t>
      </w:r>
      <w:r>
        <w:rPr>
          <w:rFonts w:ascii="Times New Roman" w:hAnsi="Times New Roman" w:cs="Times New Roman"/>
          <w:b/>
          <w:sz w:val="28"/>
          <w:szCs w:val="24"/>
        </w:rPr>
        <w:t xml:space="preserve">4 </w:t>
      </w:r>
      <w:r w:rsidRPr="00D35F71">
        <w:rPr>
          <w:rFonts w:ascii="Times New Roman" w:hAnsi="Times New Roman" w:cs="Times New Roman"/>
          <w:b/>
          <w:sz w:val="28"/>
          <w:szCs w:val="24"/>
        </w:rPr>
        <w:t>Major Findings of the Study</w:t>
      </w:r>
    </w:p>
    <w:p w:rsidR="00EA271E" w:rsidRDefault="00EA271E" w:rsidP="00EA271E">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Based on the analysis of data, following major findings can be drawn:</w:t>
      </w:r>
    </w:p>
    <w:p w:rsidR="00EA271E" w:rsidRPr="005C7BAB" w:rsidRDefault="00EA271E" w:rsidP="00982991">
      <w:pPr>
        <w:pStyle w:val="NoSpacing"/>
        <w:numPr>
          <w:ilvl w:val="0"/>
          <w:numId w:val="36"/>
        </w:numPr>
        <w:spacing w:line="360" w:lineRule="auto"/>
        <w:jc w:val="both"/>
        <w:rPr>
          <w:rFonts w:ascii="Times New Roman" w:hAnsi="Times New Roman" w:cs="Times New Roman"/>
          <w:sz w:val="24"/>
          <w:szCs w:val="24"/>
        </w:rPr>
      </w:pPr>
      <w:r w:rsidRPr="005C7BAB">
        <w:rPr>
          <w:rFonts w:ascii="Times New Roman" w:hAnsi="Times New Roman" w:cs="Times New Roman"/>
          <w:sz w:val="24"/>
          <w:szCs w:val="24"/>
        </w:rPr>
        <w:t xml:space="preserve">Performing loans is in increasing trend but performing loans of Everest is greater than SBI which is greater than Standard Chartered Bank Nepal Limited. And SBI has more </w:t>
      </w:r>
      <w:r w:rsidR="005C7BAB">
        <w:rPr>
          <w:rFonts w:ascii="Times New Roman" w:hAnsi="Times New Roman" w:cs="Times New Roman"/>
          <w:sz w:val="24"/>
          <w:szCs w:val="24"/>
        </w:rPr>
        <w:t>steep line than other two banks</w:t>
      </w:r>
      <w:r w:rsidR="00D22638">
        <w:rPr>
          <w:rFonts w:ascii="Times New Roman" w:hAnsi="Times New Roman" w:cs="Times New Roman"/>
          <w:sz w:val="24"/>
          <w:szCs w:val="24"/>
        </w:rPr>
        <w:t xml:space="preserve"> which means it has increased its pass loan more effectively than other two banks.</w:t>
      </w:r>
    </w:p>
    <w:p w:rsidR="00EA271E" w:rsidRDefault="00EA271E" w:rsidP="00982991">
      <w:pPr>
        <w:pStyle w:val="NoSpacing"/>
        <w:numPr>
          <w:ilvl w:val="0"/>
          <w:numId w:val="36"/>
        </w:numPr>
        <w:spacing w:line="360" w:lineRule="auto"/>
        <w:rPr>
          <w:rFonts w:ascii="Times New Roman" w:hAnsi="Times New Roman" w:cs="Times New Roman"/>
          <w:sz w:val="24"/>
          <w:szCs w:val="24"/>
        </w:rPr>
      </w:pPr>
      <w:r w:rsidRPr="005C7BAB">
        <w:rPr>
          <w:rFonts w:ascii="Times New Roman" w:hAnsi="Times New Roman" w:cs="Times New Roman"/>
          <w:sz w:val="24"/>
          <w:szCs w:val="24"/>
        </w:rPr>
        <w:t>Performing loan or pass loan index table it can be seen that all index are increasing but ratio of increasing SBI is much larger than other two.</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SBI bank able to manage its all non-performing loans than other two banks. While Everest bank not able to decrease its decreased its both doubtful and loss loans but Standard Chartered Bank is not able to decreased it loss loan only.</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Loan and advance to total deposit of EBL,NSBIBL and SCBNL are 74.74%, 52.62% and 52.25% respectively. EBL seems to be strong to mobilized its deposit as loan and advance than NSBIBL and SCBNL.</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Coefficient of variation (CV) of EBL,NSBIBL and SCBNL are 2.14%,11.58% and 9.08% respectively. It is seems that EBL is efficient than other banks managing its loan and advance.</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Looking trend line figure it is seems that the ratio of loan and advance to total deposit of EBL, NSBIBL is increasing and SCBNL is decreasing.</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Average Loan and advance to total assets of EBL, NSBIBL and SCBNL are 66.33%, 47.90% and 45.49% respectively. EBL has higher loan and advance to total assets than other two banks.</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Standard deviation of EBL, NSBIBL and SCBNL are 1.12, 4.97 and 3.97 respectively indicating NSBIBL has more variability in its ratio.</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Looking trend line figure it is seen that the ratio of loan and advance to total assets of EBL, NSBIBL is in increasing trend and SCBNL is  in decreasing trend.</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Performing assets to total assets of EBL, NSBIBL and SCBNL are 67.23%, 48.33% and 45.80% respectively. Thus EBL is able to earn more earning by increasing good credit than NSBIBL and SCBNL.</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Standard deviation of EBL, NSBIBL and SCBNL are 1.20, 5.04 and 3.98 respectively indicating NSBIBL has more variability in its ratio.</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Looking trend line figure it is seen that the ratio of loan and advance to assets of EBL, NSBIBL is in increasing trend and SCBNL is in decreasing trend.</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Average Return on Assets of EBL, NSBIBL and SCBNL are 2.22%, 1.11% and 2.65% which indicate that SCBNL has higher efficiency of assets mobilization.</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The standard deviation of EBL, NSBIBL and SCBNL are 0.14, 0.23 and 0.11 respectively which indicate NSBIBL has more variability in its ROA.</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Looking ROA trend line figure it is seen that net income after tax to total assets of NSBIBL is in increasing trend, SCBNL is in decreasing trend and EBL has smooth trend.</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Average Return on Equity (ROE) of EBL, NSBIBL and SCBNL are 29.01%, 17.56% and 28.73% respectively. Which shows EBL has effectively utilized shareholders' funds to raise the profit than NSBIBL and SCBNL.</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Standard deviation of EBL, NSIBL and SCBNL are 1.62, 2.29, and 2.32 respectively indicates SCBNL has more variability in its ROE.</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Looking ROE trend line figure it is seen that the ratio of loan and advance to assets of EBL is downward , NSBIBL and SCBNL are in smooth trend.</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coefficient (-5.043) shows that the NPLR has a strong negative effect on ROE in EBL, which means that one unit increase of NPLR, ROE will decrease by 5.043 units when CAR is held constant. The significance of NPLR is 0.212. This refers that the NPLR can predict ROE with 78.8% probability. CAR show a positive effect on ROE in EBL with a β coefficient of 2.078. This indicates that one unit increase in CAR will increase ROE by 2.078 units, while the NPLR is held constant. The statistical significance of CAR is 0.44. It implies that CAR can predict ROE only with 56% probability. </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R</w:t>
      </w:r>
      <w:r w:rsidRPr="007B2F7D">
        <w:rPr>
          <w:rFonts w:ascii="Times New Roman" w:hAnsi="Times New Roman" w:cs="Times New Roman"/>
          <w:sz w:val="24"/>
          <w:szCs w:val="24"/>
          <w:vertAlign w:val="superscript"/>
        </w:rPr>
        <w:t>2</w:t>
      </w:r>
      <w:r>
        <w:rPr>
          <w:rFonts w:ascii="Times New Roman" w:hAnsi="Times New Roman" w:cs="Times New Roman"/>
          <w:sz w:val="24"/>
          <w:szCs w:val="24"/>
        </w:rPr>
        <w:t xml:space="preserve"> (0.62) indicates the level of the prediction of  NPLR and CAR  on ROE, it means that 62% of ROE can be predicted by NPLR and CAR. It shows a significant relationship between the profitability and credit risk management in EBL. Furthermore, adjusted R</w:t>
      </w:r>
      <w:r w:rsidRPr="00472751">
        <w:rPr>
          <w:rFonts w:ascii="Times New Roman" w:hAnsi="Times New Roman" w:cs="Times New Roman"/>
          <w:sz w:val="24"/>
          <w:szCs w:val="24"/>
          <w:vertAlign w:val="superscript"/>
        </w:rPr>
        <w:t>2</w:t>
      </w:r>
      <w:r>
        <w:rPr>
          <w:rFonts w:ascii="Times New Roman" w:hAnsi="Times New Roman" w:cs="Times New Roman"/>
          <w:sz w:val="24"/>
          <w:szCs w:val="24"/>
        </w:rPr>
        <w:t xml:space="preserve"> is 0.241 and is considered as more reliable value for the model analysis.</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the F-distribution table, the critical value of F-distribution at 5% significant level is 3.885, Table 4.2.1(b) the statistic value of F is 1.634, which is less than the critical value 3.885. Therefore, the regression of the equation for EBL is  not statistically significant; this means that NPLR and CAR cannot predict ROE reliably in EBL. In addition, the P-value in Table 4.2.1(b) is 0.38, this reflects that the NPLR and CAR together predict 62% of ROE. Thus, the F-value associated with the P-value from the regression outputs show that there is not significant relationship between the profitability and credit risk management in EBL.</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The coefficient (-2.597) shows that the NPLR has a strong negative effect on ROE in NSBIBL, which means that one unit increase of NPLR, ROE will decrease by 2.597 units when CAR is held constant. The significance of NPLR is 0.119. This refers that the NPLR can predict ROE with 88.1% probability. CAR show a positive effect on ROE in NSBIBL with a β coefficient of 3.143. This indicates that one unit increase in CAR will increase ROE by 3.143 units, while the NPLR is held constant. The statistical significance of CAR is 0.038. It implies that CAR can predict ROE with 96.2% probability.</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Pr="007B2F7D">
        <w:rPr>
          <w:rFonts w:ascii="Times New Roman" w:hAnsi="Times New Roman" w:cs="Times New Roman"/>
          <w:sz w:val="24"/>
          <w:szCs w:val="24"/>
          <w:vertAlign w:val="superscript"/>
        </w:rPr>
        <w:t>2</w:t>
      </w:r>
      <w:r>
        <w:rPr>
          <w:rFonts w:ascii="Times New Roman" w:hAnsi="Times New Roman" w:cs="Times New Roman"/>
          <w:sz w:val="24"/>
          <w:szCs w:val="24"/>
        </w:rPr>
        <w:t xml:space="preserve"> (0.959) indicates the level of the prediction of  NPLR and CAR  on ROE, it means that 95.9% of ROE can be predicted by NPLR and CAR. It shows a </w:t>
      </w:r>
      <w:r>
        <w:rPr>
          <w:rFonts w:ascii="Times New Roman" w:hAnsi="Times New Roman" w:cs="Times New Roman"/>
          <w:sz w:val="24"/>
          <w:szCs w:val="24"/>
        </w:rPr>
        <w:lastRenderedPageBreak/>
        <w:t>high significant relationship between the profitability and credit risk management in NSBIBL. Furthermore, adjusted R</w:t>
      </w:r>
      <w:r w:rsidRPr="00472751">
        <w:rPr>
          <w:rFonts w:ascii="Times New Roman" w:hAnsi="Times New Roman" w:cs="Times New Roman"/>
          <w:sz w:val="24"/>
          <w:szCs w:val="24"/>
          <w:vertAlign w:val="superscript"/>
        </w:rPr>
        <w:t>2</w:t>
      </w:r>
      <w:r>
        <w:rPr>
          <w:rFonts w:ascii="Times New Roman" w:hAnsi="Times New Roman" w:cs="Times New Roman"/>
          <w:sz w:val="24"/>
          <w:szCs w:val="24"/>
        </w:rPr>
        <w:t xml:space="preserve"> is 0.918 and is considered as more reliable value for the model analysis. </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F-distribution table, the critical value of F-distribution at 5% significant level is 3.885, Table 4.2.1(b) the statistic value of F is 23.305, which is more than the critical value 3.885. Therefore, the regression of the equation for NSBIBL is significant; this means that NLPR and CAR can reliably predict ROE in NSBIBL. In addition, the P-value in Table 4.2.1(b) is 0.041, this reflects that the NPLR and CAR together predict 95.9% of ROE. Thus, the F-value associated with the P-value from the regression outputs show that there is significant relationship between the profitability and credit risk management in NSBIBL. </w:t>
      </w:r>
    </w:p>
    <w:p w:rsidR="00EA271E" w:rsidRPr="00D25979" w:rsidRDefault="00EA271E" w:rsidP="00982991">
      <w:pPr>
        <w:pStyle w:val="NoSpacing"/>
        <w:numPr>
          <w:ilvl w:val="0"/>
          <w:numId w:val="36"/>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The coefficient (-2.05) shows that the NPLR has a strong negative effect on ROE in SCBNL, which means that one unit increase of NPLR, ROE will decrease by 2.05 units when CAR is held constant. The significance of NPLR is 0.571. This refers that the NPLR can predict ROE with 42.9% probability. CAR show a positive effect on ROE in SCBNL with a β coefficient of 2.311. This indicates that one unit increase in CAR will increase ROE by 2.311 units, while the NPLR is held constant. The statistical significance of CAR is 0.058. It implies that CAR can predict ROE with 94.2% probability </w:t>
      </w:r>
    </w:p>
    <w:p w:rsidR="00EA271E"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R</w:t>
      </w:r>
      <w:r w:rsidRPr="007B2F7D">
        <w:rPr>
          <w:rFonts w:ascii="Times New Roman" w:hAnsi="Times New Roman" w:cs="Times New Roman"/>
          <w:sz w:val="24"/>
          <w:szCs w:val="24"/>
          <w:vertAlign w:val="superscript"/>
        </w:rPr>
        <w:t>2</w:t>
      </w:r>
      <w:r>
        <w:rPr>
          <w:rFonts w:ascii="Times New Roman" w:hAnsi="Times New Roman" w:cs="Times New Roman"/>
          <w:sz w:val="24"/>
          <w:szCs w:val="24"/>
        </w:rPr>
        <w:t xml:space="preserve"> (0.898) indicates the level of the prediction of  NPLR and CAR  on ROE, it means that 89.8% of ROE can be predicted by NPLR and CAR. It shows a high significant relationship between the profitability and credit risk management in SCBNL. Furthermore, adjusted R</w:t>
      </w:r>
      <w:r w:rsidRPr="00472751">
        <w:rPr>
          <w:rFonts w:ascii="Times New Roman" w:hAnsi="Times New Roman" w:cs="Times New Roman"/>
          <w:sz w:val="24"/>
          <w:szCs w:val="24"/>
          <w:vertAlign w:val="superscript"/>
        </w:rPr>
        <w:t>2</w:t>
      </w:r>
      <w:r>
        <w:rPr>
          <w:rFonts w:ascii="Times New Roman" w:hAnsi="Times New Roman" w:cs="Times New Roman"/>
          <w:sz w:val="24"/>
          <w:szCs w:val="24"/>
        </w:rPr>
        <w:t xml:space="preserve"> is 0.796 and is considered as more reliable value for the model analysis. </w:t>
      </w:r>
    </w:p>
    <w:p w:rsidR="00EA271E" w:rsidRPr="00D91EB9" w:rsidRDefault="00EA271E" w:rsidP="00982991">
      <w:pPr>
        <w:pStyle w:val="NoSpacing"/>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the F-distribution table, the critical value of F-distribution at 5% significant level is 3.885, Table 4.2.1(b) the statistic value of F is 8.816, which is less than the critical value 3.885. Therefore, the regression of the equation for SCBNL is significant; this means that NLPR and CAR can reliably predict ROE in SCBNL L. In addition, the P-value in Table 4.2.1(b) is 0.102, this reflects that the NPLR and CAR together predict 89.2% of ROE. Thus, the F-value associated with the P-value from the regression outputs show that there is significant relationship between the profitability and credit risk management in SCBNL.</w:t>
      </w:r>
    </w:p>
    <w:p w:rsidR="00F66603" w:rsidRPr="005F0B42" w:rsidRDefault="00F66603" w:rsidP="00F66603">
      <w:pPr>
        <w:pStyle w:val="NoSpacing"/>
        <w:spacing w:line="360" w:lineRule="auto"/>
        <w:jc w:val="center"/>
        <w:rPr>
          <w:rFonts w:ascii="Times New Roman" w:hAnsi="Times New Roman" w:cs="Times New Roman"/>
          <w:b/>
          <w:sz w:val="32"/>
          <w:szCs w:val="24"/>
        </w:rPr>
      </w:pPr>
      <w:r w:rsidRPr="005F0B42">
        <w:rPr>
          <w:rFonts w:ascii="Times New Roman" w:hAnsi="Times New Roman" w:cs="Times New Roman"/>
          <w:b/>
          <w:sz w:val="32"/>
          <w:szCs w:val="24"/>
        </w:rPr>
        <w:lastRenderedPageBreak/>
        <w:t>CHAPTER V</w:t>
      </w:r>
    </w:p>
    <w:p w:rsidR="00F66603" w:rsidRPr="005F0B42" w:rsidRDefault="00F66603" w:rsidP="00F66603">
      <w:pPr>
        <w:pStyle w:val="NoSpacing"/>
        <w:spacing w:line="360" w:lineRule="auto"/>
        <w:jc w:val="center"/>
        <w:rPr>
          <w:rFonts w:ascii="Times New Roman" w:hAnsi="Times New Roman" w:cs="Times New Roman"/>
          <w:b/>
          <w:sz w:val="32"/>
          <w:szCs w:val="24"/>
        </w:rPr>
      </w:pPr>
    </w:p>
    <w:p w:rsidR="00F66603" w:rsidRPr="005F0B42" w:rsidRDefault="00F66603" w:rsidP="00F66603">
      <w:pPr>
        <w:pStyle w:val="NoSpacing"/>
        <w:spacing w:line="360" w:lineRule="auto"/>
        <w:jc w:val="center"/>
        <w:rPr>
          <w:rFonts w:ascii="Times New Roman" w:hAnsi="Times New Roman" w:cs="Times New Roman"/>
          <w:b/>
          <w:sz w:val="32"/>
          <w:szCs w:val="24"/>
        </w:rPr>
      </w:pPr>
      <w:r w:rsidRPr="005F0B42">
        <w:rPr>
          <w:rFonts w:ascii="Times New Roman" w:hAnsi="Times New Roman" w:cs="Times New Roman"/>
          <w:b/>
          <w:sz w:val="32"/>
          <w:szCs w:val="24"/>
        </w:rPr>
        <w:t>SUMMARY,CONCLUSION AND RECOMMENDATION</w:t>
      </w:r>
    </w:p>
    <w:p w:rsidR="00F66603" w:rsidRPr="00582782" w:rsidRDefault="00F66603" w:rsidP="00F66603">
      <w:pPr>
        <w:pStyle w:val="NoSpacing"/>
        <w:spacing w:line="360" w:lineRule="auto"/>
        <w:jc w:val="both"/>
        <w:rPr>
          <w:rFonts w:ascii="Times New Roman" w:hAnsi="Times New Roman" w:cs="Times New Roman"/>
          <w:sz w:val="24"/>
          <w:szCs w:val="24"/>
        </w:rPr>
      </w:pPr>
    </w:p>
    <w:p w:rsidR="00F66603" w:rsidRDefault="00F66603" w:rsidP="00F66603">
      <w:pPr>
        <w:pStyle w:val="NoSpacing"/>
        <w:spacing w:line="360" w:lineRule="auto"/>
        <w:jc w:val="both"/>
        <w:rPr>
          <w:rFonts w:ascii="Times New Roman" w:hAnsi="Times New Roman" w:cs="Times New Roman"/>
          <w:sz w:val="24"/>
          <w:szCs w:val="24"/>
        </w:rPr>
      </w:pPr>
      <w:r w:rsidRPr="00582782">
        <w:rPr>
          <w:rFonts w:ascii="Times New Roman" w:hAnsi="Times New Roman" w:cs="Times New Roman"/>
          <w:sz w:val="24"/>
          <w:szCs w:val="24"/>
        </w:rPr>
        <w:t>This chapter includes summary, conclusion and recommendation of the study. Summary includes the brief description  of the study. Conclusion drawn from the findings are mention in conclusion section and suggestion and recommendation of the study are presented on recommendation section.</w:t>
      </w:r>
    </w:p>
    <w:p w:rsidR="00F66603" w:rsidRPr="00582782" w:rsidRDefault="00F66603" w:rsidP="00F66603">
      <w:pPr>
        <w:pStyle w:val="NoSpacing"/>
        <w:spacing w:line="360" w:lineRule="auto"/>
        <w:jc w:val="both"/>
        <w:rPr>
          <w:rFonts w:ascii="Times New Roman" w:hAnsi="Times New Roman" w:cs="Times New Roman"/>
          <w:sz w:val="24"/>
          <w:szCs w:val="24"/>
        </w:rPr>
      </w:pPr>
    </w:p>
    <w:p w:rsidR="00F66603" w:rsidRPr="007F5109" w:rsidRDefault="00F66603" w:rsidP="00F66603">
      <w:pPr>
        <w:pStyle w:val="NoSpacing"/>
        <w:spacing w:line="360" w:lineRule="auto"/>
        <w:jc w:val="both"/>
        <w:rPr>
          <w:rFonts w:ascii="Times New Roman" w:hAnsi="Times New Roman" w:cs="Times New Roman"/>
          <w:b/>
          <w:sz w:val="28"/>
          <w:szCs w:val="24"/>
        </w:rPr>
      </w:pPr>
      <w:r w:rsidRPr="007F5109">
        <w:rPr>
          <w:rFonts w:ascii="Times New Roman" w:hAnsi="Times New Roman" w:cs="Times New Roman"/>
          <w:b/>
          <w:sz w:val="28"/>
          <w:szCs w:val="24"/>
        </w:rPr>
        <w:t>5.1 S</w:t>
      </w:r>
      <w:r>
        <w:rPr>
          <w:rFonts w:ascii="Times New Roman" w:hAnsi="Times New Roman" w:cs="Times New Roman"/>
          <w:b/>
          <w:sz w:val="28"/>
          <w:szCs w:val="24"/>
        </w:rPr>
        <w:t>ummary</w:t>
      </w:r>
    </w:p>
    <w:p w:rsidR="00F66603" w:rsidRDefault="00F66603" w:rsidP="00F66603">
      <w:pPr>
        <w:pStyle w:val="NoSpacing"/>
        <w:spacing w:line="360" w:lineRule="auto"/>
        <w:jc w:val="both"/>
        <w:rPr>
          <w:rFonts w:ascii="Times New Roman" w:hAnsi="Times New Roman" w:cs="Times New Roman"/>
          <w:sz w:val="24"/>
          <w:szCs w:val="24"/>
        </w:rPr>
      </w:pPr>
      <w:r w:rsidRPr="00582782">
        <w:rPr>
          <w:rFonts w:ascii="Times New Roman" w:hAnsi="Times New Roman" w:cs="Times New Roman"/>
          <w:sz w:val="24"/>
          <w:szCs w:val="24"/>
        </w:rPr>
        <w:t xml:space="preserve">The main purpose of this study is to evaluate the credit management and its impact on profitability of selected commercial banks of Nepal. Banks are those financial institutions that offer the widest range of  primary financial services such as accepting deposit, making loan and advances, credit creation and secondary function i.e. clearance of cheque, sale/purchase of share/bonds, transfer of money, to work as trusty, to work as a representative, to give/accept money, to provide letter of credit etc. </w:t>
      </w:r>
    </w:p>
    <w:p w:rsidR="00F66603" w:rsidRPr="00582782" w:rsidRDefault="00F66603" w:rsidP="00F66603">
      <w:pPr>
        <w:pStyle w:val="NoSpacing"/>
        <w:spacing w:line="360" w:lineRule="auto"/>
        <w:jc w:val="both"/>
        <w:rPr>
          <w:rFonts w:ascii="Times New Roman" w:hAnsi="Times New Roman" w:cs="Times New Roman"/>
          <w:sz w:val="24"/>
          <w:szCs w:val="24"/>
        </w:rPr>
      </w:pPr>
    </w:p>
    <w:p w:rsidR="00F66603" w:rsidRDefault="00F66603" w:rsidP="00F66603">
      <w:pPr>
        <w:pStyle w:val="NoSpacing"/>
        <w:spacing w:line="360" w:lineRule="auto"/>
        <w:jc w:val="both"/>
        <w:rPr>
          <w:rFonts w:ascii="Times New Roman" w:hAnsi="Times New Roman" w:cs="Times New Roman"/>
          <w:sz w:val="24"/>
          <w:szCs w:val="24"/>
        </w:rPr>
      </w:pPr>
      <w:r w:rsidRPr="00582782">
        <w:rPr>
          <w:rFonts w:ascii="Times New Roman" w:hAnsi="Times New Roman" w:cs="Times New Roman"/>
          <w:sz w:val="24"/>
          <w:szCs w:val="24"/>
        </w:rPr>
        <w:t>Credit is money that a bank or business will allow a person/business to use and then pay back in future. Credit is the amount of money lent by the creditor(bank) to the borrower(customers) either on the basis of security or without security.</w:t>
      </w:r>
      <w:r>
        <w:rPr>
          <w:rFonts w:ascii="Times New Roman" w:hAnsi="Times New Roman" w:cs="Times New Roman"/>
          <w:sz w:val="24"/>
          <w:szCs w:val="24"/>
        </w:rPr>
        <w:t xml:space="preserve"> S</w:t>
      </w:r>
      <w:r w:rsidRPr="00582782">
        <w:rPr>
          <w:rFonts w:ascii="Times New Roman" w:hAnsi="Times New Roman" w:cs="Times New Roman"/>
          <w:sz w:val="24"/>
          <w:szCs w:val="24"/>
        </w:rPr>
        <w:t>um of  the money lent by a bank is known as credit.  Credit management is an approach consisting of multiple techniques to assure that borrowers pay on time, credit costs are kept low and poor debts are managed in  such a manner that payment is received without damaging the relationship with borrowers. It is a process of controlling and collecting loans and advances from clients. A good credit management system will help an organization(bank) to reduce the amount of capital tied up with borrowers and minimize orga</w:t>
      </w:r>
      <w:r>
        <w:rPr>
          <w:rFonts w:ascii="Times New Roman" w:hAnsi="Times New Roman" w:cs="Times New Roman"/>
          <w:sz w:val="24"/>
          <w:szCs w:val="24"/>
        </w:rPr>
        <w:t>nization exposure to bad debts. P</w:t>
      </w:r>
      <w:r w:rsidRPr="00582782">
        <w:rPr>
          <w:rFonts w:ascii="Times New Roman" w:hAnsi="Times New Roman" w:cs="Times New Roman"/>
          <w:sz w:val="24"/>
          <w:szCs w:val="24"/>
        </w:rPr>
        <w:t>rofitability is the state or condition of yielding a financial profit of gain. Good credit management will help organization to earn profit.</w:t>
      </w:r>
    </w:p>
    <w:p w:rsidR="00F66603" w:rsidRPr="00582782" w:rsidRDefault="00131258" w:rsidP="00F66603">
      <w:pPr>
        <w:pStyle w:val="NoSpacing"/>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oval id="_x0000_s1039" style="position:absolute;left:0;text-align:left;margin-left:186.55pt;margin-top:43.1pt;width:44.9pt;height:47.7pt;z-index:251660800" strokecolor="white [3212]"/>
        </w:pict>
      </w:r>
    </w:p>
    <w:p w:rsidR="00F66603" w:rsidRPr="00582782" w:rsidRDefault="00F66603" w:rsidP="00F66603">
      <w:pPr>
        <w:pStyle w:val="NoSpacing"/>
        <w:spacing w:line="360" w:lineRule="auto"/>
        <w:jc w:val="both"/>
        <w:rPr>
          <w:rFonts w:ascii="Times New Roman" w:hAnsi="Times New Roman" w:cs="Times New Roman"/>
          <w:sz w:val="24"/>
          <w:szCs w:val="24"/>
        </w:rPr>
      </w:pPr>
      <w:r w:rsidRPr="00582782">
        <w:rPr>
          <w:rFonts w:ascii="Times New Roman" w:hAnsi="Times New Roman" w:cs="Times New Roman"/>
          <w:sz w:val="24"/>
          <w:szCs w:val="24"/>
        </w:rPr>
        <w:lastRenderedPageBreak/>
        <w:t>Various academic m</w:t>
      </w:r>
      <w:r>
        <w:rPr>
          <w:rFonts w:ascii="Times New Roman" w:hAnsi="Times New Roman" w:cs="Times New Roman"/>
          <w:sz w:val="24"/>
          <w:szCs w:val="24"/>
        </w:rPr>
        <w:t>aterials, books, journals etc. w</w:t>
      </w:r>
      <w:r w:rsidRPr="00582782">
        <w:rPr>
          <w:rFonts w:ascii="Times New Roman" w:hAnsi="Times New Roman" w:cs="Times New Roman"/>
          <w:sz w:val="24"/>
          <w:szCs w:val="24"/>
        </w:rPr>
        <w:t xml:space="preserve">ere reviewed in order to understand, build up conceptual foundation and clear definition of research work. General introduction of commercial banks , function of commercial banks, concept of credit and credit management, types of credit, credit policy, lending criteria, principle of sound lending policy, </w:t>
      </w:r>
      <w:r>
        <w:rPr>
          <w:rFonts w:ascii="Times New Roman" w:hAnsi="Times New Roman" w:cs="Times New Roman"/>
          <w:sz w:val="24"/>
          <w:szCs w:val="24"/>
        </w:rPr>
        <w:t xml:space="preserve">BAFIA 2063, </w:t>
      </w:r>
      <w:r w:rsidRPr="00582782">
        <w:rPr>
          <w:rFonts w:ascii="Times New Roman" w:hAnsi="Times New Roman" w:cs="Times New Roman"/>
          <w:sz w:val="24"/>
          <w:szCs w:val="24"/>
        </w:rPr>
        <w:t xml:space="preserve">directives of Nepal </w:t>
      </w:r>
      <w:r>
        <w:rPr>
          <w:rFonts w:ascii="Times New Roman" w:hAnsi="Times New Roman" w:cs="Times New Roman"/>
          <w:sz w:val="24"/>
          <w:szCs w:val="24"/>
        </w:rPr>
        <w:t>Rastra</w:t>
      </w:r>
      <w:r w:rsidRPr="00582782">
        <w:rPr>
          <w:rFonts w:ascii="Times New Roman" w:hAnsi="Times New Roman" w:cs="Times New Roman"/>
          <w:sz w:val="24"/>
          <w:szCs w:val="24"/>
        </w:rPr>
        <w:t xml:space="preserve"> </w:t>
      </w:r>
      <w:r>
        <w:rPr>
          <w:rFonts w:ascii="Times New Roman" w:hAnsi="Times New Roman" w:cs="Times New Roman"/>
          <w:sz w:val="24"/>
          <w:szCs w:val="24"/>
        </w:rPr>
        <w:t>B</w:t>
      </w:r>
      <w:r w:rsidRPr="00582782">
        <w:rPr>
          <w:rFonts w:ascii="Times New Roman" w:hAnsi="Times New Roman" w:cs="Times New Roman"/>
          <w:sz w:val="24"/>
          <w:szCs w:val="24"/>
        </w:rPr>
        <w:t>ank were reviewed as conceptual review. Review of various national and international journals, review of master's dissertation also included in research review section.</w:t>
      </w:r>
    </w:p>
    <w:p w:rsidR="00F66603" w:rsidRDefault="00F66603" w:rsidP="00F66603">
      <w:pPr>
        <w:pStyle w:val="NoSpacing"/>
        <w:spacing w:line="360" w:lineRule="auto"/>
        <w:jc w:val="both"/>
        <w:rPr>
          <w:rFonts w:ascii="Times New Roman" w:hAnsi="Times New Roman" w:cs="Times New Roman"/>
          <w:sz w:val="24"/>
          <w:szCs w:val="24"/>
        </w:rPr>
      </w:pPr>
    </w:p>
    <w:p w:rsidR="00F66603" w:rsidRPr="00582782" w:rsidRDefault="00F66603" w:rsidP="00F66603">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Basically, the all research work has focused on the credit management and its impact on profitability of selected joint venture bank in Nepal. </w:t>
      </w:r>
      <w:r w:rsidRPr="00582782">
        <w:rPr>
          <w:rFonts w:ascii="Times New Roman" w:hAnsi="Times New Roman" w:cs="Times New Roman"/>
          <w:sz w:val="24"/>
          <w:szCs w:val="24"/>
        </w:rPr>
        <w:t>For the study</w:t>
      </w:r>
      <w:r>
        <w:rPr>
          <w:rFonts w:ascii="Times New Roman" w:hAnsi="Times New Roman" w:cs="Times New Roman"/>
          <w:sz w:val="24"/>
          <w:szCs w:val="24"/>
        </w:rPr>
        <w:t>,</w:t>
      </w:r>
      <w:r w:rsidRPr="00582782">
        <w:rPr>
          <w:rFonts w:ascii="Times New Roman" w:hAnsi="Times New Roman" w:cs="Times New Roman"/>
          <w:sz w:val="24"/>
          <w:szCs w:val="24"/>
        </w:rPr>
        <w:t xml:space="preserve"> three joint  venture banks are taken as sample out of 30 </w:t>
      </w:r>
      <w:r>
        <w:rPr>
          <w:rFonts w:ascii="Times New Roman" w:hAnsi="Times New Roman" w:cs="Times New Roman"/>
          <w:sz w:val="24"/>
          <w:szCs w:val="24"/>
        </w:rPr>
        <w:t xml:space="preserve">commercial </w:t>
      </w:r>
      <w:r w:rsidRPr="00582782">
        <w:rPr>
          <w:rFonts w:ascii="Times New Roman" w:hAnsi="Times New Roman" w:cs="Times New Roman"/>
          <w:sz w:val="24"/>
          <w:szCs w:val="24"/>
        </w:rPr>
        <w:t>banks. Financial and statistical tools  were used to find out  objectives during the period of 2009/10 to 2013/14.</w:t>
      </w:r>
      <w:r>
        <w:rPr>
          <w:rFonts w:ascii="Times New Roman" w:hAnsi="Times New Roman" w:cs="Times New Roman"/>
          <w:sz w:val="24"/>
          <w:szCs w:val="24"/>
        </w:rPr>
        <w:t xml:space="preserve"> To meet the research objectives this study is divided into five chapters.</w:t>
      </w:r>
    </w:p>
    <w:p w:rsidR="00F66603" w:rsidRPr="00582782" w:rsidRDefault="00F66603" w:rsidP="00F66603">
      <w:pPr>
        <w:pStyle w:val="NoSpacing"/>
        <w:spacing w:line="360" w:lineRule="auto"/>
        <w:jc w:val="both"/>
        <w:rPr>
          <w:rFonts w:ascii="Times New Roman" w:hAnsi="Times New Roman" w:cs="Times New Roman"/>
          <w:sz w:val="24"/>
          <w:szCs w:val="24"/>
        </w:rPr>
      </w:pPr>
    </w:p>
    <w:p w:rsidR="00F66603" w:rsidRDefault="00F66603" w:rsidP="00F66603">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Credit management is management of lending of bank in efficient and effective way. Since bank main income source is interest income credit management directly affects its profitability. Some financial ratios and statistical techniques were used to analyse the credit management and its impact on profitability of selected joint venture bank in Nepal. Then based on major findings a package of workable recommendation is offered to manage the credit and focusing on the challenges ahead of banking sector.</w:t>
      </w:r>
    </w:p>
    <w:p w:rsidR="00F66603" w:rsidRDefault="00F66603" w:rsidP="00F66603">
      <w:pPr>
        <w:pStyle w:val="NoSpacing"/>
        <w:spacing w:line="360" w:lineRule="auto"/>
        <w:jc w:val="both"/>
        <w:rPr>
          <w:rFonts w:ascii="Times New Roman" w:hAnsi="Times New Roman" w:cs="Times New Roman"/>
          <w:sz w:val="24"/>
          <w:szCs w:val="24"/>
        </w:rPr>
      </w:pPr>
    </w:p>
    <w:p w:rsidR="00F66603" w:rsidRDefault="00F66603" w:rsidP="00F66603">
      <w:pPr>
        <w:pStyle w:val="NoSpacing"/>
        <w:spacing w:line="360" w:lineRule="auto"/>
        <w:jc w:val="both"/>
        <w:rPr>
          <w:rFonts w:ascii="Times New Roman" w:hAnsi="Times New Roman" w:cs="Times New Roman"/>
          <w:b/>
          <w:sz w:val="28"/>
          <w:szCs w:val="24"/>
        </w:rPr>
      </w:pPr>
      <w:r w:rsidRPr="00AB0A0F">
        <w:rPr>
          <w:rFonts w:ascii="Times New Roman" w:hAnsi="Times New Roman" w:cs="Times New Roman"/>
          <w:b/>
          <w:sz w:val="28"/>
          <w:szCs w:val="24"/>
        </w:rPr>
        <w:t>5.2 Conclusion</w:t>
      </w:r>
    </w:p>
    <w:p w:rsidR="00F66603" w:rsidRDefault="00F66603" w:rsidP="00F66603">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This study is focused at studying the credit management and its impact on profitability of selected joint venture banks. For the study different graphical, financial and statistical tools were used. Based on the research findings, following conclusions are derived.</w:t>
      </w:r>
    </w:p>
    <w:p w:rsidR="00F66603" w:rsidRDefault="00F66603" w:rsidP="00982991">
      <w:pPr>
        <w:pStyle w:val="NoSpacing"/>
        <w:numPr>
          <w:ilvl w:val="0"/>
          <w:numId w:val="37"/>
        </w:numPr>
        <w:spacing w:line="360" w:lineRule="auto"/>
        <w:jc w:val="both"/>
        <w:rPr>
          <w:rFonts w:ascii="Times New Roman" w:hAnsi="Times New Roman" w:cs="Times New Roman"/>
          <w:sz w:val="24"/>
          <w:szCs w:val="24"/>
        </w:rPr>
      </w:pPr>
      <w:r w:rsidRPr="00E675BD">
        <w:rPr>
          <w:rFonts w:ascii="Times New Roman" w:hAnsi="Times New Roman" w:cs="Times New Roman"/>
          <w:sz w:val="24"/>
          <w:szCs w:val="24"/>
        </w:rPr>
        <w:t>Performing loans is in increasing trend which is good sign for all selected joint venture banks. But performing loans of Everest Bank is higher than SBI which is higher than Standard Chartered.</w:t>
      </w:r>
    </w:p>
    <w:p w:rsidR="00F66603" w:rsidRPr="00565C6A" w:rsidRDefault="00F66603" w:rsidP="00982991">
      <w:pPr>
        <w:pStyle w:val="NoSpacing"/>
        <w:numPr>
          <w:ilvl w:val="0"/>
          <w:numId w:val="37"/>
        </w:numPr>
        <w:spacing w:line="360" w:lineRule="auto"/>
        <w:rPr>
          <w:rFonts w:ascii="Times New Roman" w:hAnsi="Times New Roman" w:cs="Times New Roman"/>
          <w:sz w:val="24"/>
          <w:szCs w:val="24"/>
        </w:rPr>
      </w:pPr>
      <w:r>
        <w:rPr>
          <w:rFonts w:ascii="Times New Roman" w:hAnsi="Times New Roman" w:cs="Times New Roman"/>
          <w:sz w:val="24"/>
          <w:szCs w:val="24"/>
        </w:rPr>
        <w:t>Performing loan or pass loan index table it can be seen that all index are increasing but ratio of increasing SBI is much larger than other two.</w:t>
      </w:r>
    </w:p>
    <w:p w:rsidR="00F66603" w:rsidRPr="00E675BD" w:rsidRDefault="00F66603" w:rsidP="00982991">
      <w:pPr>
        <w:pStyle w:val="NoSpacing"/>
        <w:numPr>
          <w:ilvl w:val="0"/>
          <w:numId w:val="37"/>
        </w:numPr>
        <w:spacing w:line="360" w:lineRule="auto"/>
        <w:jc w:val="both"/>
        <w:rPr>
          <w:rFonts w:ascii="Times New Roman" w:hAnsi="Times New Roman" w:cs="Times New Roman"/>
          <w:sz w:val="24"/>
          <w:szCs w:val="24"/>
        </w:rPr>
      </w:pPr>
      <w:r w:rsidRPr="00E675BD">
        <w:rPr>
          <w:rFonts w:ascii="Times New Roman" w:hAnsi="Times New Roman" w:cs="Times New Roman"/>
          <w:sz w:val="24"/>
          <w:szCs w:val="24"/>
        </w:rPr>
        <w:t xml:space="preserve">SBI bank able to manage its non-performing loans than other two banks. While Everest bank not able to decrease its decreased its both doubtful and </w:t>
      </w:r>
      <w:r w:rsidRPr="00E675BD">
        <w:rPr>
          <w:rFonts w:ascii="Times New Roman" w:hAnsi="Times New Roman" w:cs="Times New Roman"/>
          <w:sz w:val="24"/>
          <w:szCs w:val="24"/>
        </w:rPr>
        <w:lastRenderedPageBreak/>
        <w:t>loss loans but Standard Chartered Bank is not able to decreased it loss loan only.</w:t>
      </w:r>
    </w:p>
    <w:p w:rsidR="00F66603" w:rsidRDefault="00F66603" w:rsidP="00982991">
      <w:pPr>
        <w:pStyle w:val="NoSpacing"/>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total deposit mobilization and asset utilization aspect, Everest Bank seems stronger than other two banks thus earning more than other two banks. </w:t>
      </w:r>
    </w:p>
    <w:p w:rsidR="00F66603" w:rsidRDefault="00F66603" w:rsidP="00982991">
      <w:pPr>
        <w:pStyle w:val="NoSpacing"/>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aspect of ROA, NSBIBL is in good position than other and on ROE also NSBIBL is in good position. Everest bank is smooth in ROA and decreasing in ROE but SCBNL has decreasing ROA and smooth ROE. </w:t>
      </w:r>
    </w:p>
    <w:p w:rsidR="00F66603" w:rsidRDefault="00F66603" w:rsidP="00982991">
      <w:pPr>
        <w:pStyle w:val="NoSpacing"/>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t>There is a strong negative effect of NPLR and CAR has positive effect on ROE in Everest Bank Limited . NPLR can predict ROE with 78.8% and CAR can predict ROE only with 56% probability. As R</w:t>
      </w:r>
      <w:r w:rsidRPr="00A72BBC">
        <w:rPr>
          <w:rFonts w:ascii="Times New Roman" w:hAnsi="Times New Roman" w:cs="Times New Roman"/>
          <w:sz w:val="24"/>
          <w:szCs w:val="24"/>
          <w:vertAlign w:val="superscript"/>
        </w:rPr>
        <w:t>2</w:t>
      </w:r>
      <w:r>
        <w:rPr>
          <w:rFonts w:ascii="Times New Roman" w:hAnsi="Times New Roman" w:cs="Times New Roman"/>
          <w:sz w:val="24"/>
          <w:szCs w:val="24"/>
        </w:rPr>
        <w:t xml:space="preserve"> (0.62), there is significant relationship between the profitability and credit risk management in Everest Bank Limited but as per P-value there is not significant relationship between credit risk management and profitability and f-distribution shows NPLR and CAR doesn't predict ROE reliably in Everest Bank Limited.</w:t>
      </w:r>
    </w:p>
    <w:p w:rsidR="00F66603" w:rsidRPr="00AB0A0F" w:rsidRDefault="00F66603" w:rsidP="00982991">
      <w:pPr>
        <w:pStyle w:val="NoSpacing"/>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t>There is a strong negative effect of NPLR and CAR has positive effect on ROE in Nepal SBI Bank Limited. NPLR can predict ROE with 88.10% and CAR can predict ROE only with 96.20% probability. As R</w:t>
      </w:r>
      <w:r w:rsidRPr="00A72BBC">
        <w:rPr>
          <w:rFonts w:ascii="Times New Roman" w:hAnsi="Times New Roman" w:cs="Times New Roman"/>
          <w:sz w:val="24"/>
          <w:szCs w:val="24"/>
          <w:vertAlign w:val="superscript"/>
        </w:rPr>
        <w:t>2</w:t>
      </w:r>
      <w:r>
        <w:rPr>
          <w:rFonts w:ascii="Times New Roman" w:hAnsi="Times New Roman" w:cs="Times New Roman"/>
          <w:sz w:val="24"/>
          <w:szCs w:val="24"/>
        </w:rPr>
        <w:t xml:space="preserve"> (0.959), there is significant relationship between the profitability and credit risk management in Everest Bank Limited but as per P-value there is significant relationship between credit risk management and profitability and f-distribution shows NPLR and CAR can predict ROE reliably in Nepal SBI Bank Limited.</w:t>
      </w:r>
    </w:p>
    <w:p w:rsidR="00F66603" w:rsidRDefault="00F66603" w:rsidP="00982991">
      <w:pPr>
        <w:pStyle w:val="NoSpacing"/>
        <w:numPr>
          <w:ilvl w:val="0"/>
          <w:numId w:val="37"/>
        </w:numPr>
        <w:spacing w:line="360" w:lineRule="auto"/>
        <w:jc w:val="both"/>
        <w:rPr>
          <w:rFonts w:ascii="Times New Roman" w:hAnsi="Times New Roman" w:cs="Times New Roman"/>
          <w:sz w:val="24"/>
          <w:szCs w:val="24"/>
        </w:rPr>
      </w:pPr>
      <w:r>
        <w:rPr>
          <w:rFonts w:ascii="Times New Roman" w:hAnsi="Times New Roman" w:cs="Times New Roman"/>
          <w:sz w:val="24"/>
          <w:szCs w:val="24"/>
        </w:rPr>
        <w:t>There is a strong negative effect of NPLR and CAR has positive effect on ROE in Standard Chartered Bank Nepal Limited. NPLR can predict ROE with 42.90% and CAR can predict ROE only with 94.20% probability. As R</w:t>
      </w:r>
      <w:r w:rsidRPr="00A72BBC">
        <w:rPr>
          <w:rFonts w:ascii="Times New Roman" w:hAnsi="Times New Roman" w:cs="Times New Roman"/>
          <w:sz w:val="24"/>
          <w:szCs w:val="24"/>
          <w:vertAlign w:val="superscript"/>
        </w:rPr>
        <w:t>2</w:t>
      </w:r>
      <w:r>
        <w:rPr>
          <w:rFonts w:ascii="Times New Roman" w:hAnsi="Times New Roman" w:cs="Times New Roman"/>
          <w:sz w:val="24"/>
          <w:szCs w:val="24"/>
        </w:rPr>
        <w:t xml:space="preserve"> (0.898), there is significant relationship between the profitability and credit risk management in Everest Bank Limited but as per P-value there is significant relationship between credit risk management and profitability and f-distribution shows NPLR and CAR can predict ROE reliably in Standard Chartered Bank Nepal Limited.</w:t>
      </w:r>
    </w:p>
    <w:p w:rsidR="00F66603" w:rsidRDefault="00F66603" w:rsidP="00F66603">
      <w:pPr>
        <w:pStyle w:val="NoSpacing"/>
        <w:spacing w:line="360" w:lineRule="auto"/>
        <w:jc w:val="both"/>
        <w:rPr>
          <w:rFonts w:ascii="Times New Roman" w:hAnsi="Times New Roman" w:cs="Times New Roman"/>
          <w:sz w:val="24"/>
          <w:szCs w:val="24"/>
        </w:rPr>
      </w:pPr>
    </w:p>
    <w:p w:rsidR="00F66603" w:rsidRDefault="00F66603" w:rsidP="00F66603">
      <w:pPr>
        <w:pStyle w:val="NoSpacing"/>
        <w:spacing w:line="360" w:lineRule="auto"/>
        <w:jc w:val="both"/>
        <w:rPr>
          <w:rFonts w:ascii="Times New Roman" w:hAnsi="Times New Roman" w:cs="Times New Roman"/>
          <w:sz w:val="24"/>
          <w:szCs w:val="24"/>
        </w:rPr>
      </w:pPr>
    </w:p>
    <w:p w:rsidR="00F66603" w:rsidRPr="00F66603" w:rsidRDefault="00F66603" w:rsidP="00F66603">
      <w:pPr>
        <w:pStyle w:val="NoSpacing"/>
        <w:spacing w:line="360" w:lineRule="auto"/>
        <w:jc w:val="both"/>
        <w:rPr>
          <w:rFonts w:ascii="Times New Roman" w:hAnsi="Times New Roman" w:cs="Times New Roman"/>
          <w:b/>
          <w:sz w:val="28"/>
          <w:szCs w:val="24"/>
        </w:rPr>
      </w:pPr>
      <w:r w:rsidRPr="00F66603">
        <w:rPr>
          <w:rFonts w:ascii="Times New Roman" w:hAnsi="Times New Roman" w:cs="Times New Roman"/>
          <w:b/>
          <w:sz w:val="28"/>
          <w:szCs w:val="24"/>
        </w:rPr>
        <w:lastRenderedPageBreak/>
        <w:t>5.3 Recommendation</w:t>
      </w:r>
    </w:p>
    <w:p w:rsidR="00F66603" w:rsidRPr="00F66603" w:rsidRDefault="00F66603" w:rsidP="00F66603">
      <w:pPr>
        <w:pStyle w:val="NoSpacing"/>
        <w:spacing w:line="360" w:lineRule="auto"/>
        <w:jc w:val="both"/>
        <w:rPr>
          <w:rFonts w:ascii="Times New Roman" w:hAnsi="Times New Roman" w:cs="Times New Roman"/>
          <w:sz w:val="24"/>
          <w:szCs w:val="24"/>
        </w:rPr>
      </w:pPr>
      <w:r w:rsidRPr="00F66603">
        <w:rPr>
          <w:rFonts w:ascii="Times New Roman" w:hAnsi="Times New Roman" w:cs="Times New Roman"/>
          <w:sz w:val="24"/>
          <w:szCs w:val="24"/>
        </w:rPr>
        <w:t>This study has reflected that the credit management and its impact on profitability of selected joint ventures bank in Nepal  based on graphical, financial and statistical analysis. Since the banks play important role in credit creation and economic development, it is very important in this modern era. Banking industry itself is a financial intermediary posses both strengths and weaknesses. They have to satisfy customer, shareholders and other stakeholders while following rules and regulations imposed by government. In this way for social responsibility and to beat competition they have to improve themselves over the period.</w:t>
      </w:r>
    </w:p>
    <w:p w:rsidR="00F66603" w:rsidRPr="00F66603" w:rsidRDefault="00F66603" w:rsidP="00F66603">
      <w:pPr>
        <w:pStyle w:val="NoSpacing"/>
        <w:spacing w:line="360" w:lineRule="auto"/>
        <w:jc w:val="both"/>
        <w:rPr>
          <w:rFonts w:ascii="Times New Roman" w:hAnsi="Times New Roman" w:cs="Times New Roman"/>
          <w:sz w:val="24"/>
          <w:szCs w:val="24"/>
        </w:rPr>
      </w:pPr>
    </w:p>
    <w:p w:rsidR="00F66603" w:rsidRPr="00F66603" w:rsidRDefault="00F66603" w:rsidP="00F66603">
      <w:pPr>
        <w:pStyle w:val="NoSpacing"/>
        <w:spacing w:line="360" w:lineRule="auto"/>
        <w:jc w:val="both"/>
        <w:rPr>
          <w:rFonts w:ascii="Times New Roman" w:hAnsi="Times New Roman" w:cs="Times New Roman"/>
          <w:sz w:val="24"/>
          <w:szCs w:val="24"/>
        </w:rPr>
      </w:pPr>
      <w:r w:rsidRPr="00F66603">
        <w:rPr>
          <w:rFonts w:ascii="Times New Roman" w:hAnsi="Times New Roman" w:cs="Times New Roman"/>
          <w:sz w:val="24"/>
          <w:szCs w:val="24"/>
        </w:rPr>
        <w:t>On the basis of the finding and issues that have been analysed in the study, following recommendations have been made to improve the credit management and improve profitability of banking sector in Nepal.</w:t>
      </w:r>
    </w:p>
    <w:p w:rsidR="00F66603" w:rsidRPr="00F66603" w:rsidRDefault="00F66603" w:rsidP="00982991">
      <w:pPr>
        <w:pStyle w:val="NoSpacing"/>
        <w:numPr>
          <w:ilvl w:val="0"/>
          <w:numId w:val="38"/>
        </w:numPr>
        <w:spacing w:line="360" w:lineRule="auto"/>
        <w:jc w:val="both"/>
        <w:rPr>
          <w:rFonts w:ascii="Times New Roman" w:hAnsi="Times New Roman" w:cs="Times New Roman"/>
          <w:sz w:val="24"/>
          <w:szCs w:val="24"/>
        </w:rPr>
      </w:pPr>
      <w:r w:rsidRPr="00F66603">
        <w:rPr>
          <w:rFonts w:ascii="Times New Roman" w:hAnsi="Times New Roman" w:cs="Times New Roman"/>
          <w:sz w:val="24"/>
          <w:szCs w:val="24"/>
        </w:rPr>
        <w:t>In terms of performing loans banks' performance is satisfactory but they have to lend more performing loans to increase their profits because interest income is the main source of income in banking sector. New investment sectors have to explore, identified and analyzed  and increase their lending portfolio reducing risks.</w:t>
      </w:r>
    </w:p>
    <w:p w:rsidR="00F66603" w:rsidRPr="00F66603" w:rsidRDefault="00F66603" w:rsidP="00982991">
      <w:pPr>
        <w:numPr>
          <w:ilvl w:val="0"/>
          <w:numId w:val="38"/>
        </w:numPr>
        <w:tabs>
          <w:tab w:val="left" w:pos="720"/>
        </w:tabs>
        <w:spacing w:after="0" w:line="360" w:lineRule="auto"/>
        <w:jc w:val="both"/>
        <w:rPr>
          <w:rFonts w:ascii="Times New Roman" w:hAnsi="Times New Roman"/>
          <w:sz w:val="24"/>
          <w:szCs w:val="24"/>
        </w:rPr>
      </w:pPr>
      <w:r w:rsidRPr="00F66603">
        <w:rPr>
          <w:rFonts w:ascii="Times New Roman" w:hAnsi="Times New Roman"/>
          <w:sz w:val="24"/>
          <w:szCs w:val="24"/>
        </w:rPr>
        <w:t>The management of non-performing loans is satisfactory in SBI but other two banks not able to manage it effectively. Before lending customer should be analyzed properly. After lending bank should meet its customer, identify their and business status, help them to do their business with expert knowledge. If the customers have utilized their credit for same purpose or not committed of the time of taking credit from the bank. Credit policy of banks should have to be strict.</w:t>
      </w:r>
    </w:p>
    <w:p w:rsidR="00F66603" w:rsidRPr="00F66603" w:rsidRDefault="00F66603" w:rsidP="00982991">
      <w:pPr>
        <w:pStyle w:val="NoSpacing"/>
        <w:numPr>
          <w:ilvl w:val="0"/>
          <w:numId w:val="38"/>
        </w:numPr>
        <w:spacing w:line="360" w:lineRule="auto"/>
        <w:jc w:val="both"/>
        <w:rPr>
          <w:rFonts w:ascii="Times New Roman" w:hAnsi="Times New Roman" w:cs="Times New Roman"/>
          <w:sz w:val="24"/>
          <w:szCs w:val="24"/>
        </w:rPr>
      </w:pPr>
      <w:r w:rsidRPr="00F66603">
        <w:rPr>
          <w:rFonts w:ascii="Times New Roman" w:hAnsi="Times New Roman" w:cs="Times New Roman"/>
          <w:sz w:val="24"/>
          <w:szCs w:val="24"/>
        </w:rPr>
        <w:t xml:space="preserve">Deposit should be mobilized properly by increasing loan and advances in different sectors like agriculture, industry, hydropower etc.  </w:t>
      </w:r>
      <w:r w:rsidRPr="00F66603">
        <w:rPr>
          <w:rFonts w:ascii="Times New Roman" w:eastAsia="Calibri" w:hAnsi="Times New Roman" w:cs="Times New Roman"/>
          <w:sz w:val="24"/>
          <w:szCs w:val="24"/>
        </w:rPr>
        <w:t>In order do so; they should open their branches in the remote area with the objective to provide the banking services.</w:t>
      </w:r>
    </w:p>
    <w:p w:rsidR="00F66603" w:rsidRPr="00F66603" w:rsidRDefault="00F66603" w:rsidP="00982991">
      <w:pPr>
        <w:numPr>
          <w:ilvl w:val="0"/>
          <w:numId w:val="38"/>
        </w:numPr>
        <w:tabs>
          <w:tab w:val="left" w:pos="720"/>
        </w:tabs>
        <w:spacing w:after="0" w:line="360" w:lineRule="auto"/>
        <w:jc w:val="both"/>
        <w:rPr>
          <w:rFonts w:ascii="Times New Roman" w:hAnsi="Times New Roman"/>
          <w:sz w:val="24"/>
          <w:szCs w:val="24"/>
        </w:rPr>
      </w:pPr>
      <w:r w:rsidRPr="00F66603">
        <w:rPr>
          <w:rFonts w:ascii="Times New Roman" w:hAnsi="Times New Roman"/>
          <w:sz w:val="24"/>
          <w:szCs w:val="24"/>
        </w:rPr>
        <w:t xml:space="preserve">The economic liberalization policy adopted by Nepal Government has created an environment of cutthroat competition in the banking sectors. In this context banks is suggested to formulate and implement sound and effective financial </w:t>
      </w:r>
      <w:r w:rsidRPr="00F66603">
        <w:rPr>
          <w:rFonts w:ascii="Times New Roman" w:hAnsi="Times New Roman"/>
          <w:sz w:val="24"/>
          <w:szCs w:val="24"/>
        </w:rPr>
        <w:lastRenderedPageBreak/>
        <w:t>and non-financial strategies to minimize their operational expenses to meet required level of profitability.</w:t>
      </w:r>
    </w:p>
    <w:p w:rsidR="00F66603" w:rsidRPr="00F66603" w:rsidRDefault="00F66603" w:rsidP="00982991">
      <w:pPr>
        <w:numPr>
          <w:ilvl w:val="0"/>
          <w:numId w:val="38"/>
        </w:numPr>
        <w:spacing w:line="360" w:lineRule="auto"/>
        <w:jc w:val="both"/>
        <w:rPr>
          <w:rFonts w:ascii="Times New Roman" w:hAnsi="Times New Roman"/>
          <w:sz w:val="24"/>
          <w:szCs w:val="24"/>
        </w:rPr>
      </w:pPr>
      <w:r w:rsidRPr="00F66603">
        <w:rPr>
          <w:rFonts w:ascii="Times New Roman" w:hAnsi="Times New Roman"/>
          <w:sz w:val="24"/>
          <w:szCs w:val="24"/>
        </w:rPr>
        <w:t>Profit maximization is possible through higher investment or by reducing the cost. Banks should focus in reducing the cost by focusing in collecting low cost deposits and investing in the higher returns.</w:t>
      </w:r>
    </w:p>
    <w:p w:rsidR="00F66603" w:rsidRPr="00F66603" w:rsidRDefault="00F66603" w:rsidP="00982991">
      <w:pPr>
        <w:pStyle w:val="NoSpacing"/>
        <w:numPr>
          <w:ilvl w:val="0"/>
          <w:numId w:val="38"/>
        </w:numPr>
        <w:spacing w:line="360" w:lineRule="auto"/>
        <w:jc w:val="both"/>
        <w:rPr>
          <w:rFonts w:ascii="Times New Roman" w:hAnsi="Times New Roman" w:cs="Times New Roman"/>
          <w:sz w:val="24"/>
          <w:szCs w:val="24"/>
        </w:rPr>
      </w:pPr>
      <w:r w:rsidRPr="00F66603">
        <w:rPr>
          <w:rFonts w:ascii="Times New Roman" w:hAnsi="Times New Roman" w:cs="Times New Roman"/>
          <w:sz w:val="24"/>
          <w:szCs w:val="24"/>
        </w:rPr>
        <w:t>The results obtained from the regression model show that there is effect of credit risk management on profitability on reasonable level. So the credit risk management defines profitability level to an important extent. Especially NPLR amount appears to be adding the most weight to that than CAR. BASEL II help to increase the negative impact of NPLR on ROE. Banks. In the case of EBL NPLR and CAR are not significantly describe the ROE this may due to decentralized structure. This study conclude that higher capital requirement increase the banks' profitability so they have to increase their capital base.</w:t>
      </w:r>
    </w:p>
    <w:p w:rsidR="00F66603" w:rsidRPr="00F66603" w:rsidRDefault="00F66603" w:rsidP="00982991">
      <w:pPr>
        <w:pStyle w:val="ListParagraph"/>
        <w:numPr>
          <w:ilvl w:val="0"/>
          <w:numId w:val="38"/>
        </w:numPr>
        <w:shd w:val="clear" w:color="auto" w:fill="FFFFFF"/>
        <w:autoSpaceDE w:val="0"/>
        <w:autoSpaceDN w:val="0"/>
        <w:adjustRightInd w:val="0"/>
        <w:spacing w:after="0" w:line="360" w:lineRule="auto"/>
        <w:jc w:val="both"/>
        <w:rPr>
          <w:rFonts w:ascii="Times New Roman" w:hAnsi="Times New Roman"/>
          <w:sz w:val="24"/>
          <w:szCs w:val="24"/>
        </w:rPr>
      </w:pPr>
      <w:r w:rsidRPr="00F66603">
        <w:rPr>
          <w:rFonts w:ascii="Times New Roman" w:hAnsi="Times New Roman"/>
          <w:color w:val="000000"/>
          <w:sz w:val="24"/>
          <w:szCs w:val="24"/>
        </w:rPr>
        <w:t>Future researchers are recommended to focus into non-financial performance indicators such as services quality performance, customers satisfaction, stakeholders support, government rating, supervisor's teamwork, human resource development, human resource management etc.</w:t>
      </w:r>
    </w:p>
    <w:p w:rsidR="00F66603" w:rsidRPr="00F66603" w:rsidRDefault="00F66603" w:rsidP="00982991">
      <w:pPr>
        <w:pStyle w:val="ListParagraph"/>
        <w:numPr>
          <w:ilvl w:val="0"/>
          <w:numId w:val="38"/>
        </w:numPr>
        <w:shd w:val="clear" w:color="auto" w:fill="FFFFFF"/>
        <w:autoSpaceDE w:val="0"/>
        <w:autoSpaceDN w:val="0"/>
        <w:adjustRightInd w:val="0"/>
        <w:spacing w:after="0" w:line="360" w:lineRule="auto"/>
        <w:jc w:val="both"/>
        <w:rPr>
          <w:rFonts w:ascii="Times New Roman" w:hAnsi="Times New Roman"/>
          <w:sz w:val="24"/>
          <w:szCs w:val="24"/>
        </w:rPr>
      </w:pPr>
      <w:r w:rsidRPr="00F66603">
        <w:rPr>
          <w:rFonts w:ascii="Times New Roman" w:hAnsi="Times New Roman"/>
          <w:sz w:val="24"/>
          <w:szCs w:val="24"/>
        </w:rPr>
        <w:t>Only five years data are taken as a sample to study the subject matter so future researcher are recommended to take more than five years data to get better result.</w:t>
      </w:r>
    </w:p>
    <w:p w:rsidR="00F66603" w:rsidRPr="00F66603" w:rsidRDefault="00F66603" w:rsidP="00982991">
      <w:pPr>
        <w:pStyle w:val="ListParagraph"/>
        <w:numPr>
          <w:ilvl w:val="0"/>
          <w:numId w:val="38"/>
        </w:numPr>
        <w:shd w:val="clear" w:color="auto" w:fill="FFFFFF"/>
        <w:autoSpaceDE w:val="0"/>
        <w:autoSpaceDN w:val="0"/>
        <w:adjustRightInd w:val="0"/>
        <w:spacing w:after="0" w:line="360" w:lineRule="auto"/>
        <w:jc w:val="both"/>
        <w:rPr>
          <w:rFonts w:ascii="Times New Roman" w:hAnsi="Times New Roman"/>
          <w:sz w:val="24"/>
          <w:szCs w:val="24"/>
        </w:rPr>
      </w:pPr>
      <w:r w:rsidRPr="00F66603">
        <w:rPr>
          <w:rFonts w:ascii="Times New Roman" w:hAnsi="Times New Roman"/>
          <w:sz w:val="24"/>
          <w:szCs w:val="24"/>
        </w:rPr>
        <w:t>Primary data are not taken while studying the subject so the future researcher are recommended to take the primary data also if possible to get more accuracy in the results.</w:t>
      </w:r>
    </w:p>
    <w:p w:rsidR="00F66603" w:rsidRPr="00F66603" w:rsidRDefault="00F66603" w:rsidP="00F66603">
      <w:pPr>
        <w:pStyle w:val="NoSpacing"/>
        <w:spacing w:line="360" w:lineRule="auto"/>
        <w:ind w:left="720"/>
        <w:jc w:val="both"/>
        <w:rPr>
          <w:rFonts w:ascii="Times New Roman" w:hAnsi="Times New Roman" w:cs="Times New Roman"/>
          <w:sz w:val="24"/>
          <w:szCs w:val="24"/>
        </w:rPr>
      </w:pPr>
    </w:p>
    <w:p w:rsidR="00EA271E" w:rsidRPr="00F66603" w:rsidRDefault="00EA271E" w:rsidP="00F66603">
      <w:pPr>
        <w:pStyle w:val="NoSpacing"/>
        <w:spacing w:line="360" w:lineRule="auto"/>
        <w:rPr>
          <w:rFonts w:ascii="Times New Roman" w:hAnsi="Times New Roman" w:cs="Times New Roman"/>
          <w:sz w:val="24"/>
          <w:szCs w:val="24"/>
        </w:rPr>
      </w:pPr>
    </w:p>
    <w:sectPr w:rsidR="00EA271E" w:rsidRPr="00F66603" w:rsidSect="00682743">
      <w:footerReference w:type="default" r:id="rId22"/>
      <w:pgSz w:w="11907" w:h="16839" w:code="9"/>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4B49" w:rsidRDefault="00774B49" w:rsidP="006117A3">
      <w:pPr>
        <w:spacing w:after="0" w:line="240" w:lineRule="auto"/>
      </w:pPr>
      <w:r>
        <w:separator/>
      </w:r>
    </w:p>
  </w:endnote>
  <w:endnote w:type="continuationSeparator" w:id="1">
    <w:p w:rsidR="00774B49" w:rsidRDefault="00774B49" w:rsidP="006117A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1725270"/>
      <w:docPartObj>
        <w:docPartGallery w:val="Page Numbers (Bottom of Page)"/>
        <w:docPartUnique/>
      </w:docPartObj>
    </w:sdtPr>
    <w:sdtEndPr>
      <w:rPr>
        <w:rFonts w:ascii="Times New Roman" w:hAnsi="Times New Roman"/>
        <w:szCs w:val="24"/>
      </w:rPr>
    </w:sdtEndPr>
    <w:sdtContent>
      <w:p w:rsidR="00830EDA" w:rsidRPr="00963187" w:rsidRDefault="00830EDA">
        <w:pPr>
          <w:pStyle w:val="Footer"/>
          <w:jc w:val="center"/>
          <w:rPr>
            <w:sz w:val="18"/>
          </w:rPr>
        </w:pPr>
      </w:p>
      <w:p w:rsidR="00830EDA" w:rsidRPr="001342CA" w:rsidRDefault="00131258">
        <w:pPr>
          <w:pStyle w:val="Footer"/>
          <w:jc w:val="center"/>
          <w:rPr>
            <w:sz w:val="20"/>
          </w:rPr>
        </w:pPr>
        <w:r w:rsidRPr="001342CA">
          <w:rPr>
            <w:rFonts w:ascii="Times New Roman" w:hAnsi="Times New Roman"/>
            <w:szCs w:val="24"/>
          </w:rPr>
          <w:fldChar w:fldCharType="begin"/>
        </w:r>
        <w:r w:rsidR="00830EDA" w:rsidRPr="001342CA">
          <w:rPr>
            <w:rFonts w:ascii="Times New Roman" w:hAnsi="Times New Roman"/>
            <w:szCs w:val="24"/>
          </w:rPr>
          <w:instrText xml:space="preserve"> PAGE   \* MERGEFORMAT </w:instrText>
        </w:r>
        <w:r w:rsidRPr="001342CA">
          <w:rPr>
            <w:rFonts w:ascii="Times New Roman" w:hAnsi="Times New Roman"/>
            <w:szCs w:val="24"/>
          </w:rPr>
          <w:fldChar w:fldCharType="separate"/>
        </w:r>
        <w:r w:rsidR="00A72BBC">
          <w:rPr>
            <w:rFonts w:ascii="Times New Roman" w:hAnsi="Times New Roman"/>
            <w:noProof/>
            <w:szCs w:val="24"/>
          </w:rPr>
          <w:t>67</w:t>
        </w:r>
        <w:r w:rsidRPr="001342CA">
          <w:rPr>
            <w:rFonts w:ascii="Times New Roman" w:hAnsi="Times New Roman"/>
            <w:szCs w:val="24"/>
          </w:rPr>
          <w:fldChar w:fldCharType="end"/>
        </w:r>
      </w:p>
    </w:sdtContent>
  </w:sdt>
  <w:p w:rsidR="00830EDA" w:rsidRDefault="00830ED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4B49" w:rsidRDefault="00774B49" w:rsidP="006117A3">
      <w:pPr>
        <w:spacing w:after="0" w:line="240" w:lineRule="auto"/>
      </w:pPr>
      <w:r>
        <w:separator/>
      </w:r>
    </w:p>
  </w:footnote>
  <w:footnote w:type="continuationSeparator" w:id="1">
    <w:p w:rsidR="00774B49" w:rsidRDefault="00774B49" w:rsidP="006117A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6460B"/>
    <w:multiLevelType w:val="hybridMultilevel"/>
    <w:tmpl w:val="8974CAC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804C8F"/>
    <w:multiLevelType w:val="hybridMultilevel"/>
    <w:tmpl w:val="9F68E55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BB9587D"/>
    <w:multiLevelType w:val="hybridMultilevel"/>
    <w:tmpl w:val="18D4F3C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2C4D7A"/>
    <w:multiLevelType w:val="hybridMultilevel"/>
    <w:tmpl w:val="1798A6C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08E3DBD"/>
    <w:multiLevelType w:val="hybridMultilevel"/>
    <w:tmpl w:val="720EF5C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2AB5B50"/>
    <w:multiLevelType w:val="hybridMultilevel"/>
    <w:tmpl w:val="A4B2DE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8FB78F5"/>
    <w:multiLevelType w:val="hybridMultilevel"/>
    <w:tmpl w:val="29EA5EB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6C5DFD"/>
    <w:multiLevelType w:val="hybridMultilevel"/>
    <w:tmpl w:val="0AEC47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E1543C3"/>
    <w:multiLevelType w:val="hybridMultilevel"/>
    <w:tmpl w:val="96D6F4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0047B57"/>
    <w:multiLevelType w:val="hybridMultilevel"/>
    <w:tmpl w:val="06E861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29C60CE"/>
    <w:multiLevelType w:val="hybridMultilevel"/>
    <w:tmpl w:val="22E4D2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B952C19"/>
    <w:multiLevelType w:val="hybridMultilevel"/>
    <w:tmpl w:val="DE58991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BEB1026"/>
    <w:multiLevelType w:val="hybridMultilevel"/>
    <w:tmpl w:val="7EF28CD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D793BA5"/>
    <w:multiLevelType w:val="hybridMultilevel"/>
    <w:tmpl w:val="9C9E04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1820426"/>
    <w:multiLevelType w:val="hybridMultilevel"/>
    <w:tmpl w:val="C3B2237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1E14E48"/>
    <w:multiLevelType w:val="hybridMultilevel"/>
    <w:tmpl w:val="0D5E404C"/>
    <w:lvl w:ilvl="0" w:tplc="47642BF6">
      <w:start w:val="1"/>
      <w:numFmt w:val="bullet"/>
      <w:lvlText w:val=""/>
      <w:lvlJc w:val="left"/>
      <w:pPr>
        <w:ind w:left="720" w:hanging="360"/>
      </w:pPr>
      <w:rPr>
        <w:rFonts w:ascii="Wingdings" w:hAnsi="Wingdings" w:hint="default"/>
        <w:sz w:val="24"/>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6B276BC"/>
    <w:multiLevelType w:val="hybridMultilevel"/>
    <w:tmpl w:val="3524F28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7F74D04"/>
    <w:multiLevelType w:val="hybridMultilevel"/>
    <w:tmpl w:val="8C6A5BE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0412CB0"/>
    <w:multiLevelType w:val="hybridMultilevel"/>
    <w:tmpl w:val="0944C29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2127729"/>
    <w:multiLevelType w:val="hybridMultilevel"/>
    <w:tmpl w:val="752A2EC2"/>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B007CA4"/>
    <w:multiLevelType w:val="hybridMultilevel"/>
    <w:tmpl w:val="E3ACCA1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B390852"/>
    <w:multiLevelType w:val="hybridMultilevel"/>
    <w:tmpl w:val="C65C623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DC016EF"/>
    <w:multiLevelType w:val="hybridMultilevel"/>
    <w:tmpl w:val="FD0A2D3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1962C38"/>
    <w:multiLevelType w:val="hybridMultilevel"/>
    <w:tmpl w:val="34CCFE9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5863E91"/>
    <w:multiLevelType w:val="hybridMultilevel"/>
    <w:tmpl w:val="106E97B6"/>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5F431C7"/>
    <w:multiLevelType w:val="hybridMultilevel"/>
    <w:tmpl w:val="B008B36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20C2D95"/>
    <w:multiLevelType w:val="hybridMultilevel"/>
    <w:tmpl w:val="BB1C98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3050EFD"/>
    <w:multiLevelType w:val="hybridMultilevel"/>
    <w:tmpl w:val="551C83C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4A148EB"/>
    <w:multiLevelType w:val="hybridMultilevel"/>
    <w:tmpl w:val="2E42E4A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665B7B84"/>
    <w:multiLevelType w:val="hybridMultilevel"/>
    <w:tmpl w:val="7128A72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8EC02B1"/>
    <w:multiLevelType w:val="hybridMultilevel"/>
    <w:tmpl w:val="FA52DFB6"/>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B1F5100"/>
    <w:multiLevelType w:val="hybridMultilevel"/>
    <w:tmpl w:val="6284EC5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C8A3F78"/>
    <w:multiLevelType w:val="hybridMultilevel"/>
    <w:tmpl w:val="9310656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55E78B3"/>
    <w:multiLevelType w:val="hybridMultilevel"/>
    <w:tmpl w:val="980C838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AE6127D"/>
    <w:multiLevelType w:val="hybridMultilevel"/>
    <w:tmpl w:val="1868CEF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D76794D"/>
    <w:multiLevelType w:val="hybridMultilevel"/>
    <w:tmpl w:val="8C9012B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E0E26BA"/>
    <w:multiLevelType w:val="hybridMultilevel"/>
    <w:tmpl w:val="DECA9EB0"/>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7F564F5C"/>
    <w:multiLevelType w:val="hybridMultilevel"/>
    <w:tmpl w:val="A08A6F4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3"/>
  </w:num>
  <w:num w:numId="4">
    <w:abstractNumId w:val="19"/>
  </w:num>
  <w:num w:numId="5">
    <w:abstractNumId w:val="16"/>
  </w:num>
  <w:num w:numId="6">
    <w:abstractNumId w:val="13"/>
  </w:num>
  <w:num w:numId="7">
    <w:abstractNumId w:val="0"/>
  </w:num>
  <w:num w:numId="8">
    <w:abstractNumId w:val="27"/>
  </w:num>
  <w:num w:numId="9">
    <w:abstractNumId w:val="33"/>
  </w:num>
  <w:num w:numId="10">
    <w:abstractNumId w:val="26"/>
  </w:num>
  <w:num w:numId="11">
    <w:abstractNumId w:val="12"/>
  </w:num>
  <w:num w:numId="12">
    <w:abstractNumId w:val="29"/>
  </w:num>
  <w:num w:numId="13">
    <w:abstractNumId w:val="14"/>
  </w:num>
  <w:num w:numId="14">
    <w:abstractNumId w:val="1"/>
  </w:num>
  <w:num w:numId="15">
    <w:abstractNumId w:val="25"/>
  </w:num>
  <w:num w:numId="16">
    <w:abstractNumId w:val="31"/>
  </w:num>
  <w:num w:numId="17">
    <w:abstractNumId w:val="11"/>
  </w:num>
  <w:num w:numId="18">
    <w:abstractNumId w:val="5"/>
  </w:num>
  <w:num w:numId="19">
    <w:abstractNumId w:val="17"/>
  </w:num>
  <w:num w:numId="20">
    <w:abstractNumId w:val="30"/>
  </w:num>
  <w:num w:numId="21">
    <w:abstractNumId w:val="24"/>
  </w:num>
  <w:num w:numId="22">
    <w:abstractNumId w:val="22"/>
  </w:num>
  <w:num w:numId="23">
    <w:abstractNumId w:val="9"/>
  </w:num>
  <w:num w:numId="24">
    <w:abstractNumId w:val="6"/>
  </w:num>
  <w:num w:numId="25">
    <w:abstractNumId w:val="18"/>
  </w:num>
  <w:num w:numId="26">
    <w:abstractNumId w:val="37"/>
  </w:num>
  <w:num w:numId="27">
    <w:abstractNumId w:val="21"/>
  </w:num>
  <w:num w:numId="28">
    <w:abstractNumId w:val="34"/>
  </w:num>
  <w:num w:numId="29">
    <w:abstractNumId w:val="4"/>
  </w:num>
  <w:num w:numId="30">
    <w:abstractNumId w:val="15"/>
  </w:num>
  <w:num w:numId="31">
    <w:abstractNumId w:val="28"/>
  </w:num>
  <w:num w:numId="32">
    <w:abstractNumId w:val="7"/>
  </w:num>
  <w:num w:numId="33">
    <w:abstractNumId w:val="10"/>
  </w:num>
  <w:num w:numId="34">
    <w:abstractNumId w:val="32"/>
  </w:num>
  <w:num w:numId="35">
    <w:abstractNumId w:val="2"/>
  </w:num>
  <w:num w:numId="36">
    <w:abstractNumId w:val="35"/>
  </w:num>
  <w:num w:numId="37">
    <w:abstractNumId w:val="36"/>
  </w:num>
  <w:num w:numId="38">
    <w:abstractNumId w:val="20"/>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1C1D8F"/>
    <w:rsid w:val="00115299"/>
    <w:rsid w:val="00131258"/>
    <w:rsid w:val="001342CA"/>
    <w:rsid w:val="00155E95"/>
    <w:rsid w:val="001836FE"/>
    <w:rsid w:val="00195D00"/>
    <w:rsid w:val="001C1D8F"/>
    <w:rsid w:val="001D7D9B"/>
    <w:rsid w:val="001E41CF"/>
    <w:rsid w:val="001F4A6E"/>
    <w:rsid w:val="002303AF"/>
    <w:rsid w:val="00262F90"/>
    <w:rsid w:val="00296577"/>
    <w:rsid w:val="002A06D4"/>
    <w:rsid w:val="002C3305"/>
    <w:rsid w:val="003274F0"/>
    <w:rsid w:val="003302A0"/>
    <w:rsid w:val="00351CA0"/>
    <w:rsid w:val="0036350A"/>
    <w:rsid w:val="00370A2F"/>
    <w:rsid w:val="003E7909"/>
    <w:rsid w:val="00456C68"/>
    <w:rsid w:val="0047459A"/>
    <w:rsid w:val="0047569B"/>
    <w:rsid w:val="004946C1"/>
    <w:rsid w:val="004955A0"/>
    <w:rsid w:val="004B117B"/>
    <w:rsid w:val="004E6A0E"/>
    <w:rsid w:val="0053791F"/>
    <w:rsid w:val="0054388D"/>
    <w:rsid w:val="005C42C4"/>
    <w:rsid w:val="005C7BAB"/>
    <w:rsid w:val="005C7D00"/>
    <w:rsid w:val="005E4E67"/>
    <w:rsid w:val="00602CCA"/>
    <w:rsid w:val="006117A3"/>
    <w:rsid w:val="00614C8C"/>
    <w:rsid w:val="00682743"/>
    <w:rsid w:val="006D7165"/>
    <w:rsid w:val="006E4CE5"/>
    <w:rsid w:val="00774B49"/>
    <w:rsid w:val="00783E64"/>
    <w:rsid w:val="00786821"/>
    <w:rsid w:val="0079188E"/>
    <w:rsid w:val="007A2971"/>
    <w:rsid w:val="007B7C22"/>
    <w:rsid w:val="007C33D2"/>
    <w:rsid w:val="008058C9"/>
    <w:rsid w:val="00830EDA"/>
    <w:rsid w:val="00860F2C"/>
    <w:rsid w:val="008A2D8E"/>
    <w:rsid w:val="008F56A7"/>
    <w:rsid w:val="0090646C"/>
    <w:rsid w:val="00940C97"/>
    <w:rsid w:val="00955895"/>
    <w:rsid w:val="00963187"/>
    <w:rsid w:val="00982991"/>
    <w:rsid w:val="009C192A"/>
    <w:rsid w:val="009C3417"/>
    <w:rsid w:val="009D4D67"/>
    <w:rsid w:val="00A1646E"/>
    <w:rsid w:val="00A505CA"/>
    <w:rsid w:val="00A547E2"/>
    <w:rsid w:val="00A72BBC"/>
    <w:rsid w:val="00AA47C3"/>
    <w:rsid w:val="00BA7CFB"/>
    <w:rsid w:val="00BE2D3D"/>
    <w:rsid w:val="00C11CFD"/>
    <w:rsid w:val="00C15BF8"/>
    <w:rsid w:val="00CB207B"/>
    <w:rsid w:val="00CF1F25"/>
    <w:rsid w:val="00D22638"/>
    <w:rsid w:val="00D62FE9"/>
    <w:rsid w:val="00DB736E"/>
    <w:rsid w:val="00DC3B20"/>
    <w:rsid w:val="00E060CB"/>
    <w:rsid w:val="00E81DD1"/>
    <w:rsid w:val="00E85A89"/>
    <w:rsid w:val="00EA271E"/>
    <w:rsid w:val="00EA29E5"/>
    <w:rsid w:val="00EB20F6"/>
    <w:rsid w:val="00EC384E"/>
    <w:rsid w:val="00ED2C20"/>
    <w:rsid w:val="00EE10B5"/>
    <w:rsid w:val="00EE21FC"/>
    <w:rsid w:val="00EF032E"/>
    <w:rsid w:val="00F35B1B"/>
    <w:rsid w:val="00F559E8"/>
    <w:rsid w:val="00F6174E"/>
    <w:rsid w:val="00F66603"/>
    <w:rsid w:val="00F8576A"/>
    <w:rsid w:val="00F9418C"/>
    <w:rsid w:val="00FC1964"/>
    <w:rsid w:val="00FC1A0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martTagType w:namespaceuri="urn:schemas-microsoft-com:office:smarttags" w:name="stockticker"/>
  <w:shapeDefaults>
    <o:shapedefaults v:ext="edit" spidmax="13314">
      <o:colormenu v:ext="edit" fillcolor="none [3212]" strokecolor="none [3212]"/>
    </o:shapedefaults>
    <o:shapelayout v:ext="edit">
      <o:idmap v:ext="edit" data="1"/>
      <o:rules v:ext="edit">
        <o:r id="V:Rule5" type="connector" idref="#_x0000_s1033"/>
        <o:r id="V:Rule6" type="connector" idref="#_x0000_s1034"/>
        <o:r id="V:Rule7" type="connector" idref="#_x0000_s1031"/>
        <o:r id="V:Rule8" type="connector" idref="#_x0000_s10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350A"/>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47E2"/>
    <w:pPr>
      <w:ind w:left="720"/>
      <w:contextualSpacing/>
    </w:pPr>
  </w:style>
  <w:style w:type="paragraph" w:styleId="NoSpacing">
    <w:name w:val="No Spacing"/>
    <w:uiPriority w:val="1"/>
    <w:qFormat/>
    <w:rsid w:val="00BA7CFB"/>
    <w:pPr>
      <w:spacing w:after="0" w:line="240" w:lineRule="auto"/>
    </w:pPr>
    <w:rPr>
      <w:lang w:val="en-GB"/>
    </w:rPr>
  </w:style>
  <w:style w:type="character" w:customStyle="1" w:styleId="apple-converted-space">
    <w:name w:val="apple-converted-space"/>
    <w:basedOn w:val="DefaultParagraphFont"/>
    <w:rsid w:val="00A505CA"/>
  </w:style>
  <w:style w:type="paragraph" w:styleId="NormalWeb">
    <w:name w:val="Normal (Web)"/>
    <w:basedOn w:val="Normal"/>
    <w:uiPriority w:val="99"/>
    <w:unhideWhenUsed/>
    <w:rsid w:val="00115299"/>
    <w:pPr>
      <w:spacing w:before="100" w:beforeAutospacing="1" w:after="100" w:afterAutospacing="1" w:line="240" w:lineRule="auto"/>
    </w:pPr>
    <w:rPr>
      <w:rFonts w:ascii="Times New Roman" w:eastAsia="Times New Roman" w:hAnsi="Times New Roman"/>
      <w:sz w:val="24"/>
      <w:szCs w:val="24"/>
    </w:rPr>
  </w:style>
  <w:style w:type="paragraph" w:styleId="Header">
    <w:name w:val="header"/>
    <w:basedOn w:val="Normal"/>
    <w:link w:val="HeaderChar"/>
    <w:uiPriority w:val="99"/>
    <w:unhideWhenUsed/>
    <w:rsid w:val="006117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6117A3"/>
    <w:rPr>
      <w:rFonts w:ascii="Calibri" w:eastAsia="Calibri" w:hAnsi="Calibri" w:cs="Times New Roman"/>
    </w:rPr>
  </w:style>
  <w:style w:type="paragraph" w:styleId="Footer">
    <w:name w:val="footer"/>
    <w:basedOn w:val="Normal"/>
    <w:link w:val="FooterChar"/>
    <w:uiPriority w:val="99"/>
    <w:unhideWhenUsed/>
    <w:rsid w:val="006117A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117A3"/>
    <w:rPr>
      <w:rFonts w:ascii="Calibri" w:eastAsia="Calibri" w:hAnsi="Calibri" w:cs="Times New Roman"/>
    </w:rPr>
  </w:style>
  <w:style w:type="table" w:styleId="TableGrid">
    <w:name w:val="Table Grid"/>
    <w:basedOn w:val="TableNormal"/>
    <w:uiPriority w:val="59"/>
    <w:rsid w:val="00860F2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860F2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0F2C"/>
    <w:rPr>
      <w:rFonts w:ascii="Tahoma" w:eastAsia="Calibri" w:hAnsi="Tahoma" w:cs="Tahoma"/>
      <w:sz w:val="16"/>
      <w:szCs w:val="16"/>
    </w:rPr>
  </w:style>
  <w:style w:type="character" w:styleId="Hyperlink">
    <w:name w:val="Hyperlink"/>
    <w:basedOn w:val="DefaultParagraphFont"/>
    <w:uiPriority w:val="99"/>
    <w:unhideWhenUsed/>
    <w:rsid w:val="00EA271E"/>
    <w:rPr>
      <w:color w:val="0000FF"/>
      <w:u w:val="single"/>
    </w:rPr>
  </w:style>
  <w:style w:type="character" w:customStyle="1" w:styleId="FootnoteTextChar">
    <w:name w:val="Footnote Text Char"/>
    <w:basedOn w:val="DefaultParagraphFont"/>
    <w:link w:val="FootnoteText"/>
    <w:semiHidden/>
    <w:rsid w:val="00EA271E"/>
    <w:rPr>
      <w:rFonts w:eastAsiaTheme="minorEastAsia"/>
      <w:sz w:val="20"/>
      <w:szCs w:val="20"/>
      <w:lang w:val="en-GB" w:eastAsia="en-GB"/>
    </w:rPr>
  </w:style>
  <w:style w:type="paragraph" w:styleId="FootnoteText">
    <w:name w:val="footnote text"/>
    <w:basedOn w:val="Normal"/>
    <w:link w:val="FootnoteTextChar"/>
    <w:semiHidden/>
    <w:unhideWhenUsed/>
    <w:rsid w:val="00EA271E"/>
    <w:pPr>
      <w:spacing w:after="0" w:line="240" w:lineRule="auto"/>
    </w:pPr>
    <w:rPr>
      <w:rFonts w:asciiTheme="minorHAnsi" w:eastAsiaTheme="minorEastAsia" w:hAnsiTheme="minorHAnsi" w:cstheme="minorBidi"/>
      <w:sz w:val="20"/>
      <w:szCs w:val="20"/>
      <w:lang w:val="en-GB" w:eastAsia="en-GB"/>
    </w:rPr>
  </w:style>
  <w:style w:type="character" w:styleId="Strong">
    <w:name w:val="Strong"/>
    <w:basedOn w:val="DefaultParagraphFont"/>
    <w:uiPriority w:val="22"/>
    <w:qFormat/>
    <w:rsid w:val="00EA271E"/>
    <w:rPr>
      <w:b/>
      <w:bCs/>
    </w:rPr>
  </w:style>
  <w:style w:type="paragraph" w:customStyle="1" w:styleId="Default">
    <w:name w:val="Default"/>
    <w:rsid w:val="00EA271E"/>
    <w:pPr>
      <w:autoSpaceDE w:val="0"/>
      <w:autoSpaceDN w:val="0"/>
      <w:adjustRightInd w:val="0"/>
      <w:spacing w:after="0" w:line="240" w:lineRule="auto"/>
    </w:pPr>
    <w:rPr>
      <w:rFonts w:ascii="Times New Roman" w:eastAsia="Times New Roman" w:hAnsi="Times New Roman" w:cs="Times New Roman"/>
      <w:color w:val="000000"/>
      <w:sz w:val="24"/>
      <w:szCs w:val="24"/>
      <w:lang w:val="en-GB" w:eastAsia="en-GB"/>
    </w:rPr>
  </w:style>
</w:styles>
</file>

<file path=word/webSettings.xml><?xml version="1.0" encoding="utf-8"?>
<w:webSettings xmlns:r="http://schemas.openxmlformats.org/officeDocument/2006/relationships" xmlns:w="http://schemas.openxmlformats.org/wordprocessingml/2006/main">
  <w:divs>
    <w:div w:id="714737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2.xml"/><Relationship Id="rId18" Type="http://schemas.openxmlformats.org/officeDocument/2006/relationships/chart" Target="charts/chart7.xml"/><Relationship Id="rId3" Type="http://schemas.openxmlformats.org/officeDocument/2006/relationships/styles" Target="styles.xml"/><Relationship Id="rId21" Type="http://schemas.openxmlformats.org/officeDocument/2006/relationships/chart" Target="charts/chart10.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fontTable" Target="fontTable.xml"/><Relationship Id="rId10" Type="http://schemas.openxmlformats.org/officeDocument/2006/relationships/diagramQuickStyle" Target="diagrams/quickStyle1.xml"/><Relationship Id="rId19"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chart" Target="charts/chart3.xml"/><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MEE\Desktop\Thesis-Final\Hemu-CH04.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MEE\Desktop\Hemu-CH04.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EE\Desktop\Hemu-CH04.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EE\Desktop\Hemu-CH04.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EE\Desktop\Hemu-CH04.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EE\Desktop\Hemu-CH04.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MEE\Desktop\Hemu-CH04.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MEE\Desktop\Hemu-CH04.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MEE\Desktop\Hemu-CH04.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MEE\Desktop\Hemu-CH0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'Result-loan'!$C$3</c:f>
              <c:strCache>
                <c:ptCount val="1"/>
                <c:pt idx="0">
                  <c:v>Everest</c:v>
                </c:pt>
              </c:strCache>
            </c:strRef>
          </c:tx>
          <c:marker>
            <c:symbol val="none"/>
          </c:marker>
          <c:cat>
            <c:strRef>
              <c:f>'Result-loan'!$B$4:$B$8</c:f>
              <c:strCache>
                <c:ptCount val="5"/>
                <c:pt idx="0">
                  <c:v>2009/10</c:v>
                </c:pt>
                <c:pt idx="1">
                  <c:v>2010/11</c:v>
                </c:pt>
                <c:pt idx="2">
                  <c:v>2011/12</c:v>
                </c:pt>
                <c:pt idx="3">
                  <c:v>2012/13</c:v>
                </c:pt>
                <c:pt idx="4">
                  <c:v>2013/14</c:v>
                </c:pt>
              </c:strCache>
            </c:strRef>
          </c:cat>
          <c:val>
            <c:numRef>
              <c:f>'Result-loan'!$C$4:$C$8</c:f>
              <c:numCache>
                <c:formatCode>General</c:formatCode>
                <c:ptCount val="5"/>
                <c:pt idx="0">
                  <c:v>28031</c:v>
                </c:pt>
                <c:pt idx="1">
                  <c:v>31553</c:v>
                </c:pt>
                <c:pt idx="2">
                  <c:v>36309</c:v>
                </c:pt>
                <c:pt idx="3">
                  <c:v>43921</c:v>
                </c:pt>
                <c:pt idx="4">
                  <c:v>47979</c:v>
                </c:pt>
              </c:numCache>
            </c:numRef>
          </c:val>
        </c:ser>
        <c:ser>
          <c:idx val="1"/>
          <c:order val="1"/>
          <c:tx>
            <c:strRef>
              <c:f>'Result-loan'!$D$3</c:f>
              <c:strCache>
                <c:ptCount val="1"/>
                <c:pt idx="0">
                  <c:v>SBI</c:v>
                </c:pt>
              </c:strCache>
            </c:strRef>
          </c:tx>
          <c:marker>
            <c:symbol val="none"/>
          </c:marker>
          <c:cat>
            <c:strRef>
              <c:f>'Result-loan'!$B$4:$B$8</c:f>
              <c:strCache>
                <c:ptCount val="5"/>
                <c:pt idx="0">
                  <c:v>2009/10</c:v>
                </c:pt>
                <c:pt idx="1">
                  <c:v>2010/11</c:v>
                </c:pt>
                <c:pt idx="2">
                  <c:v>2011/12</c:v>
                </c:pt>
                <c:pt idx="3">
                  <c:v>2012/13</c:v>
                </c:pt>
                <c:pt idx="4">
                  <c:v>2013/14</c:v>
                </c:pt>
              </c:strCache>
            </c:strRef>
          </c:cat>
          <c:val>
            <c:numRef>
              <c:f>'Result-loan'!$D$4:$D$8</c:f>
              <c:numCache>
                <c:formatCode>General</c:formatCode>
                <c:ptCount val="5"/>
                <c:pt idx="0">
                  <c:v>17471</c:v>
                </c:pt>
                <c:pt idx="1">
                  <c:v>21479</c:v>
                </c:pt>
                <c:pt idx="2">
                  <c:v>26319</c:v>
                </c:pt>
                <c:pt idx="3">
                  <c:v>29085</c:v>
                </c:pt>
                <c:pt idx="4">
                  <c:v>36623</c:v>
                </c:pt>
              </c:numCache>
            </c:numRef>
          </c:val>
        </c:ser>
        <c:ser>
          <c:idx val="2"/>
          <c:order val="2"/>
          <c:tx>
            <c:strRef>
              <c:f>'Result-loan'!$E$3</c:f>
              <c:strCache>
                <c:ptCount val="1"/>
                <c:pt idx="0">
                  <c:v>SCBNL</c:v>
                </c:pt>
              </c:strCache>
            </c:strRef>
          </c:tx>
          <c:marker>
            <c:symbol val="none"/>
          </c:marker>
          <c:cat>
            <c:strRef>
              <c:f>'Result-loan'!$B$4:$B$8</c:f>
              <c:strCache>
                <c:ptCount val="5"/>
                <c:pt idx="0">
                  <c:v>2009/10</c:v>
                </c:pt>
                <c:pt idx="1">
                  <c:v>2010/11</c:v>
                </c:pt>
                <c:pt idx="2">
                  <c:v>2011/12</c:v>
                </c:pt>
                <c:pt idx="3">
                  <c:v>2012/13</c:v>
                </c:pt>
                <c:pt idx="4">
                  <c:v>2013/14</c:v>
                </c:pt>
              </c:strCache>
            </c:strRef>
          </c:cat>
          <c:val>
            <c:numRef>
              <c:f>'Result-loan'!$E$4:$E$8</c:f>
              <c:numCache>
                <c:formatCode>General</c:formatCode>
                <c:ptCount val="5"/>
                <c:pt idx="0">
                  <c:v>16078</c:v>
                </c:pt>
                <c:pt idx="1">
                  <c:v>18546</c:v>
                </c:pt>
                <c:pt idx="2">
                  <c:v>19674</c:v>
                </c:pt>
                <c:pt idx="3">
                  <c:v>22961</c:v>
                </c:pt>
                <c:pt idx="4">
                  <c:v>26201</c:v>
                </c:pt>
              </c:numCache>
            </c:numRef>
          </c:val>
        </c:ser>
        <c:marker val="1"/>
        <c:axId val="44806528"/>
        <c:axId val="44808448"/>
      </c:lineChart>
      <c:catAx>
        <c:axId val="44806528"/>
        <c:scaling>
          <c:orientation val="minMax"/>
        </c:scaling>
        <c:axPos val="b"/>
        <c:title>
          <c:tx>
            <c:rich>
              <a:bodyPr/>
              <a:lstStyle/>
              <a:p>
                <a:pPr>
                  <a:defRPr/>
                </a:pPr>
                <a:r>
                  <a:rPr lang="en-US"/>
                  <a:t>Fiscal Year</a:t>
                </a:r>
              </a:p>
            </c:rich>
          </c:tx>
        </c:title>
        <c:tickLblPos val="nextTo"/>
        <c:crossAx val="44808448"/>
        <c:crosses val="autoZero"/>
        <c:auto val="1"/>
        <c:lblAlgn val="ctr"/>
        <c:lblOffset val="100"/>
      </c:catAx>
      <c:valAx>
        <c:axId val="44808448"/>
        <c:scaling>
          <c:orientation val="minMax"/>
        </c:scaling>
        <c:axPos val="l"/>
        <c:majorGridlines/>
        <c:title>
          <c:tx>
            <c:rich>
              <a:bodyPr rot="-5400000" vert="horz"/>
              <a:lstStyle/>
              <a:p>
                <a:pPr>
                  <a:defRPr/>
                </a:pPr>
                <a:r>
                  <a:rPr lang="en-US"/>
                  <a:t>Performing Loans (Rs. in Million)</a:t>
                </a:r>
              </a:p>
            </c:rich>
          </c:tx>
        </c:title>
        <c:numFmt formatCode="General" sourceLinked="1"/>
        <c:tickLblPos val="nextTo"/>
        <c:crossAx val="44806528"/>
        <c:crosses val="autoZero"/>
        <c:crossBetween val="between"/>
      </c:valAx>
    </c:plotArea>
    <c:legend>
      <c:legendPos val="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Ratios!$D$81</c:f>
              <c:strCache>
                <c:ptCount val="1"/>
                <c:pt idx="0">
                  <c:v>EBL</c:v>
                </c:pt>
              </c:strCache>
            </c:strRef>
          </c:tx>
          <c:spPr>
            <a:ln cmpd="dbl"/>
          </c:spPr>
          <c:marker>
            <c:symbol val="none"/>
          </c:marker>
          <c:cat>
            <c:strRef>
              <c:f>Ratios!$C$82:$C$86</c:f>
              <c:strCache>
                <c:ptCount val="5"/>
                <c:pt idx="0">
                  <c:v>2009/010</c:v>
                </c:pt>
                <c:pt idx="1">
                  <c:v>2010/011</c:v>
                </c:pt>
                <c:pt idx="2">
                  <c:v>2011/012</c:v>
                </c:pt>
                <c:pt idx="3">
                  <c:v>2012/013</c:v>
                </c:pt>
                <c:pt idx="4">
                  <c:v>2013/014</c:v>
                </c:pt>
              </c:strCache>
            </c:strRef>
          </c:cat>
          <c:val>
            <c:numRef>
              <c:f>Ratios!$D$82:$D$86</c:f>
              <c:numCache>
                <c:formatCode>0.00</c:formatCode>
                <c:ptCount val="5"/>
                <c:pt idx="0">
                  <c:v>30.1458526435244</c:v>
                </c:pt>
                <c:pt idx="1">
                  <c:v>29.911349029358952</c:v>
                </c:pt>
                <c:pt idx="2">
                  <c:v>26.106898434248233</c:v>
                </c:pt>
                <c:pt idx="3">
                  <c:v>30.471512464599829</c:v>
                </c:pt>
                <c:pt idx="4">
                  <c:v>28.397593639516565</c:v>
                </c:pt>
              </c:numCache>
            </c:numRef>
          </c:val>
        </c:ser>
        <c:ser>
          <c:idx val="1"/>
          <c:order val="1"/>
          <c:tx>
            <c:strRef>
              <c:f>Ratios!$E$81</c:f>
              <c:strCache>
                <c:ptCount val="1"/>
                <c:pt idx="0">
                  <c:v>NSBIBL</c:v>
                </c:pt>
              </c:strCache>
            </c:strRef>
          </c:tx>
          <c:spPr>
            <a:ln>
              <a:prstDash val="sysDot"/>
            </a:ln>
          </c:spPr>
          <c:marker>
            <c:symbol val="none"/>
          </c:marker>
          <c:cat>
            <c:strRef>
              <c:f>Ratios!$C$82:$C$86</c:f>
              <c:strCache>
                <c:ptCount val="5"/>
                <c:pt idx="0">
                  <c:v>2009/010</c:v>
                </c:pt>
                <c:pt idx="1">
                  <c:v>2010/011</c:v>
                </c:pt>
                <c:pt idx="2">
                  <c:v>2011/012</c:v>
                </c:pt>
                <c:pt idx="3">
                  <c:v>2012/013</c:v>
                </c:pt>
                <c:pt idx="4">
                  <c:v>2013/014</c:v>
                </c:pt>
              </c:strCache>
            </c:strRef>
          </c:cat>
          <c:val>
            <c:numRef>
              <c:f>Ratios!$E$82:$E$86</c:f>
              <c:numCache>
                <c:formatCode>0.00</c:formatCode>
                <c:ptCount val="5"/>
                <c:pt idx="0">
                  <c:v>15.985859026567109</c:v>
                </c:pt>
                <c:pt idx="1">
                  <c:v>16.134689133685491</c:v>
                </c:pt>
                <c:pt idx="2">
                  <c:v>15.015220322476431</c:v>
                </c:pt>
                <c:pt idx="3">
                  <c:v>20.307443446134286</c:v>
                </c:pt>
                <c:pt idx="4">
                  <c:v>20.348875118833291</c:v>
                </c:pt>
              </c:numCache>
            </c:numRef>
          </c:val>
        </c:ser>
        <c:ser>
          <c:idx val="2"/>
          <c:order val="2"/>
          <c:tx>
            <c:strRef>
              <c:f>Ratios!$F$81</c:f>
              <c:strCache>
                <c:ptCount val="1"/>
                <c:pt idx="0">
                  <c:v>SCBNL</c:v>
                </c:pt>
              </c:strCache>
            </c:strRef>
          </c:tx>
          <c:marker>
            <c:symbol val="none"/>
          </c:marker>
          <c:cat>
            <c:strRef>
              <c:f>Ratios!$C$82:$C$86</c:f>
              <c:strCache>
                <c:ptCount val="5"/>
                <c:pt idx="0">
                  <c:v>2009/010</c:v>
                </c:pt>
                <c:pt idx="1">
                  <c:v>2010/011</c:v>
                </c:pt>
                <c:pt idx="2">
                  <c:v>2011/012</c:v>
                </c:pt>
                <c:pt idx="3">
                  <c:v>2012/013</c:v>
                </c:pt>
                <c:pt idx="4">
                  <c:v>2013/014</c:v>
                </c:pt>
              </c:strCache>
            </c:strRef>
          </c:cat>
          <c:val>
            <c:numRef>
              <c:f>Ratios!$F$82:$F$86</c:f>
              <c:numCache>
                <c:formatCode>0.00</c:formatCode>
                <c:ptCount val="5"/>
                <c:pt idx="0">
                  <c:v>32.224490332051694</c:v>
                </c:pt>
                <c:pt idx="1">
                  <c:v>30.430645118858635</c:v>
                </c:pt>
                <c:pt idx="2">
                  <c:v>28.358068498084812</c:v>
                </c:pt>
                <c:pt idx="3">
                  <c:v>26.376202994332989</c:v>
                </c:pt>
                <c:pt idx="4">
                  <c:v>26.268972268663074</c:v>
                </c:pt>
              </c:numCache>
            </c:numRef>
          </c:val>
        </c:ser>
        <c:marker val="1"/>
        <c:axId val="55157888"/>
        <c:axId val="55159808"/>
      </c:lineChart>
      <c:catAx>
        <c:axId val="55157888"/>
        <c:scaling>
          <c:orientation val="minMax"/>
        </c:scaling>
        <c:axPos val="b"/>
        <c:title>
          <c:tx>
            <c:rich>
              <a:bodyPr/>
              <a:lstStyle/>
              <a:p>
                <a:pPr>
                  <a:defRPr/>
                </a:pPr>
                <a:r>
                  <a:rPr lang="en-US"/>
                  <a:t>Fiscal Year</a:t>
                </a:r>
              </a:p>
            </c:rich>
          </c:tx>
        </c:title>
        <c:tickLblPos val="nextTo"/>
        <c:crossAx val="55159808"/>
        <c:crosses val="autoZero"/>
        <c:auto val="1"/>
        <c:lblAlgn val="ctr"/>
        <c:lblOffset val="100"/>
      </c:catAx>
      <c:valAx>
        <c:axId val="55159808"/>
        <c:scaling>
          <c:orientation val="minMax"/>
        </c:scaling>
        <c:axPos val="l"/>
        <c:majorGridlines/>
        <c:title>
          <c:tx>
            <c:rich>
              <a:bodyPr rot="-5400000" vert="horz"/>
              <a:lstStyle/>
              <a:p>
                <a:pPr>
                  <a:defRPr/>
                </a:pPr>
                <a:r>
                  <a:rPr lang="en-US"/>
                  <a:t>Net Income After Tax to Shareholder's Equity Ratio</a:t>
                </a:r>
              </a:p>
            </c:rich>
          </c:tx>
        </c:title>
        <c:numFmt formatCode="0.00" sourceLinked="1"/>
        <c:tickLblPos val="nextTo"/>
        <c:crossAx val="55157888"/>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'Loan-Loss'!$D$3</c:f>
              <c:strCache>
                <c:ptCount val="1"/>
                <c:pt idx="0">
                  <c:v>Substandard</c:v>
                </c:pt>
              </c:strCache>
            </c:strRef>
          </c:tx>
          <c:marker>
            <c:symbol val="none"/>
          </c:marker>
          <c:cat>
            <c:strRef>
              <c:f>'Loan-Loss'!$B$4:$B$8</c:f>
              <c:strCache>
                <c:ptCount val="5"/>
                <c:pt idx="0">
                  <c:v>2009/10</c:v>
                </c:pt>
                <c:pt idx="1">
                  <c:v>2010/11</c:v>
                </c:pt>
                <c:pt idx="2">
                  <c:v>2011/12</c:v>
                </c:pt>
                <c:pt idx="3">
                  <c:v>2012/13</c:v>
                </c:pt>
                <c:pt idx="4">
                  <c:v>2013/14</c:v>
                </c:pt>
              </c:strCache>
            </c:strRef>
          </c:cat>
          <c:val>
            <c:numRef>
              <c:f>'Loan-Loss'!$D$4:$D$8</c:f>
              <c:numCache>
                <c:formatCode>General</c:formatCode>
                <c:ptCount val="5"/>
                <c:pt idx="0">
                  <c:v>5469421</c:v>
                </c:pt>
                <c:pt idx="1">
                  <c:v>72920643</c:v>
                </c:pt>
                <c:pt idx="2">
                  <c:v>77414569</c:v>
                </c:pt>
                <c:pt idx="3">
                  <c:v>6462543</c:v>
                </c:pt>
                <c:pt idx="4">
                  <c:v>6228119</c:v>
                </c:pt>
              </c:numCache>
            </c:numRef>
          </c:val>
        </c:ser>
        <c:ser>
          <c:idx val="1"/>
          <c:order val="1"/>
          <c:tx>
            <c:strRef>
              <c:f>'Loan-Loss'!$E$3</c:f>
              <c:strCache>
                <c:ptCount val="1"/>
                <c:pt idx="0">
                  <c:v>Doubtful</c:v>
                </c:pt>
              </c:strCache>
            </c:strRef>
          </c:tx>
          <c:marker>
            <c:symbol val="none"/>
          </c:marker>
          <c:cat>
            <c:strRef>
              <c:f>'Loan-Loss'!$B$4:$B$8</c:f>
              <c:strCache>
                <c:ptCount val="5"/>
                <c:pt idx="0">
                  <c:v>2009/10</c:v>
                </c:pt>
                <c:pt idx="1">
                  <c:v>2010/11</c:v>
                </c:pt>
                <c:pt idx="2">
                  <c:v>2011/12</c:v>
                </c:pt>
                <c:pt idx="3">
                  <c:v>2012/13</c:v>
                </c:pt>
                <c:pt idx="4">
                  <c:v>2013/14</c:v>
                </c:pt>
              </c:strCache>
            </c:strRef>
          </c:cat>
          <c:val>
            <c:numRef>
              <c:f>'Loan-Loss'!$E$4:$E$8</c:f>
              <c:numCache>
                <c:formatCode>General</c:formatCode>
                <c:ptCount val="5"/>
                <c:pt idx="0">
                  <c:v>12633778</c:v>
                </c:pt>
                <c:pt idx="1">
                  <c:v>4409803</c:v>
                </c:pt>
                <c:pt idx="2">
                  <c:v>10449977</c:v>
                </c:pt>
                <c:pt idx="3">
                  <c:v>10409130</c:v>
                </c:pt>
                <c:pt idx="4">
                  <c:v>168430451</c:v>
                </c:pt>
              </c:numCache>
            </c:numRef>
          </c:val>
        </c:ser>
        <c:ser>
          <c:idx val="2"/>
          <c:order val="2"/>
          <c:tx>
            <c:strRef>
              <c:f>'Loan-Loss'!$F$3</c:f>
              <c:strCache>
                <c:ptCount val="1"/>
                <c:pt idx="0">
                  <c:v>Loss</c:v>
                </c:pt>
              </c:strCache>
            </c:strRef>
          </c:tx>
          <c:marker>
            <c:symbol val="none"/>
          </c:marker>
          <c:cat>
            <c:strRef>
              <c:f>'Loan-Loss'!$B$4:$B$8</c:f>
              <c:strCache>
                <c:ptCount val="5"/>
                <c:pt idx="0">
                  <c:v>2009/10</c:v>
                </c:pt>
                <c:pt idx="1">
                  <c:v>2010/11</c:v>
                </c:pt>
                <c:pt idx="2">
                  <c:v>2011/12</c:v>
                </c:pt>
                <c:pt idx="3">
                  <c:v>2012/13</c:v>
                </c:pt>
                <c:pt idx="4">
                  <c:v>2013/14</c:v>
                </c:pt>
              </c:strCache>
            </c:strRef>
          </c:cat>
          <c:val>
            <c:numRef>
              <c:f>'Loan-Loss'!$F$4:$F$8</c:f>
              <c:numCache>
                <c:formatCode>General</c:formatCode>
                <c:ptCount val="5"/>
                <c:pt idx="0">
                  <c:v>25603782</c:v>
                </c:pt>
                <c:pt idx="1">
                  <c:v>16974588</c:v>
                </c:pt>
                <c:pt idx="2">
                  <c:v>218878150</c:v>
                </c:pt>
                <c:pt idx="3">
                  <c:v>259327099</c:v>
                </c:pt>
                <c:pt idx="4">
                  <c:v>295745469</c:v>
                </c:pt>
              </c:numCache>
            </c:numRef>
          </c:val>
        </c:ser>
        <c:marker val="1"/>
        <c:axId val="54799744"/>
        <c:axId val="54806016"/>
      </c:lineChart>
      <c:catAx>
        <c:axId val="54799744"/>
        <c:scaling>
          <c:orientation val="minMax"/>
        </c:scaling>
        <c:axPos val="b"/>
        <c:title>
          <c:tx>
            <c:rich>
              <a:bodyPr/>
              <a:lstStyle/>
              <a:p>
                <a:pPr>
                  <a:defRPr/>
                </a:pPr>
                <a:r>
                  <a:rPr lang="en-US"/>
                  <a:t>Fiscal Year</a:t>
                </a:r>
              </a:p>
            </c:rich>
          </c:tx>
        </c:title>
        <c:tickLblPos val="nextTo"/>
        <c:crossAx val="54806016"/>
        <c:crosses val="autoZero"/>
        <c:auto val="1"/>
        <c:lblAlgn val="ctr"/>
        <c:lblOffset val="100"/>
      </c:catAx>
      <c:valAx>
        <c:axId val="54806016"/>
        <c:scaling>
          <c:orientation val="minMax"/>
        </c:scaling>
        <c:axPos val="l"/>
        <c:majorGridlines/>
        <c:title>
          <c:tx>
            <c:rich>
              <a:bodyPr rot="-5400000" vert="horz"/>
              <a:lstStyle/>
              <a:p>
                <a:pPr>
                  <a:defRPr/>
                </a:pPr>
                <a:r>
                  <a:rPr lang="en-US"/>
                  <a:t>Amount in Rs.</a:t>
                </a:r>
              </a:p>
            </c:rich>
          </c:tx>
        </c:title>
        <c:numFmt formatCode="General" sourceLinked="1"/>
        <c:tickLblPos val="nextTo"/>
        <c:crossAx val="54799744"/>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'Loan-Loss'!$D$11</c:f>
              <c:strCache>
                <c:ptCount val="1"/>
                <c:pt idx="0">
                  <c:v>Substandard</c:v>
                </c:pt>
              </c:strCache>
            </c:strRef>
          </c:tx>
          <c:marker>
            <c:symbol val="none"/>
          </c:marker>
          <c:cat>
            <c:strRef>
              <c:f>'Loan-Loss'!$B$12:$B$16</c:f>
              <c:strCache>
                <c:ptCount val="5"/>
                <c:pt idx="0">
                  <c:v>2009/10</c:v>
                </c:pt>
                <c:pt idx="1">
                  <c:v>2010/11</c:v>
                </c:pt>
                <c:pt idx="2">
                  <c:v>2011/12</c:v>
                </c:pt>
                <c:pt idx="3">
                  <c:v>2012/13</c:v>
                </c:pt>
                <c:pt idx="4">
                  <c:v>2013/14</c:v>
                </c:pt>
              </c:strCache>
            </c:strRef>
          </c:cat>
          <c:val>
            <c:numRef>
              <c:f>'Loan-Loss'!$D$12:$D$16</c:f>
              <c:numCache>
                <c:formatCode>General</c:formatCode>
                <c:ptCount val="5"/>
                <c:pt idx="0">
                  <c:v>12975351</c:v>
                </c:pt>
                <c:pt idx="1">
                  <c:v>2396087</c:v>
                </c:pt>
                <c:pt idx="2">
                  <c:v>4583958</c:v>
                </c:pt>
                <c:pt idx="3">
                  <c:v>0</c:v>
                </c:pt>
                <c:pt idx="4">
                  <c:v>9370737</c:v>
                </c:pt>
              </c:numCache>
            </c:numRef>
          </c:val>
        </c:ser>
        <c:ser>
          <c:idx val="1"/>
          <c:order val="1"/>
          <c:tx>
            <c:strRef>
              <c:f>'Loan-Loss'!$E$11</c:f>
              <c:strCache>
                <c:ptCount val="1"/>
                <c:pt idx="0">
                  <c:v>Doubtful</c:v>
                </c:pt>
              </c:strCache>
            </c:strRef>
          </c:tx>
          <c:marker>
            <c:symbol val="none"/>
          </c:marker>
          <c:cat>
            <c:strRef>
              <c:f>'Loan-Loss'!$B$12:$B$16</c:f>
              <c:strCache>
                <c:ptCount val="5"/>
                <c:pt idx="0">
                  <c:v>2009/10</c:v>
                </c:pt>
                <c:pt idx="1">
                  <c:v>2010/11</c:v>
                </c:pt>
                <c:pt idx="2">
                  <c:v>2011/12</c:v>
                </c:pt>
                <c:pt idx="3">
                  <c:v>2012/13</c:v>
                </c:pt>
                <c:pt idx="4">
                  <c:v>2013/14</c:v>
                </c:pt>
              </c:strCache>
            </c:strRef>
          </c:cat>
          <c:val>
            <c:numRef>
              <c:f>'Loan-Loss'!$E$12:$E$16</c:f>
              <c:numCache>
                <c:formatCode>General</c:formatCode>
                <c:ptCount val="5"/>
                <c:pt idx="0">
                  <c:v>1113939</c:v>
                </c:pt>
                <c:pt idx="1">
                  <c:v>1799948</c:v>
                </c:pt>
                <c:pt idx="2">
                  <c:v>2846859</c:v>
                </c:pt>
                <c:pt idx="3">
                  <c:v>0</c:v>
                </c:pt>
                <c:pt idx="4">
                  <c:v>11533509</c:v>
                </c:pt>
              </c:numCache>
            </c:numRef>
          </c:val>
        </c:ser>
        <c:ser>
          <c:idx val="2"/>
          <c:order val="2"/>
          <c:tx>
            <c:strRef>
              <c:f>'Loan-Loss'!$F$11</c:f>
              <c:strCache>
                <c:ptCount val="1"/>
                <c:pt idx="0">
                  <c:v>Loss</c:v>
                </c:pt>
              </c:strCache>
            </c:strRef>
          </c:tx>
          <c:marker>
            <c:symbol val="none"/>
          </c:marker>
          <c:cat>
            <c:strRef>
              <c:f>'Loan-Loss'!$B$12:$B$16</c:f>
              <c:strCache>
                <c:ptCount val="5"/>
                <c:pt idx="0">
                  <c:v>2009/10</c:v>
                </c:pt>
                <c:pt idx="1">
                  <c:v>2010/11</c:v>
                </c:pt>
                <c:pt idx="2">
                  <c:v>2011/12</c:v>
                </c:pt>
                <c:pt idx="3">
                  <c:v>2012/13</c:v>
                </c:pt>
                <c:pt idx="4">
                  <c:v>2013/14</c:v>
                </c:pt>
              </c:strCache>
            </c:strRef>
          </c:cat>
          <c:val>
            <c:numRef>
              <c:f>'Loan-Loss'!$F$12:$F$16</c:f>
              <c:numCache>
                <c:formatCode>General</c:formatCode>
                <c:ptCount val="5"/>
                <c:pt idx="0">
                  <c:v>251044459</c:v>
                </c:pt>
                <c:pt idx="1">
                  <c:v>95158571</c:v>
                </c:pt>
                <c:pt idx="2">
                  <c:v>30012916</c:v>
                </c:pt>
                <c:pt idx="3">
                  <c:v>81060920</c:v>
                </c:pt>
                <c:pt idx="4">
                  <c:v>43256792</c:v>
                </c:pt>
              </c:numCache>
            </c:numRef>
          </c:val>
        </c:ser>
        <c:marker val="1"/>
        <c:axId val="54819456"/>
        <c:axId val="54838016"/>
      </c:lineChart>
      <c:catAx>
        <c:axId val="54819456"/>
        <c:scaling>
          <c:orientation val="minMax"/>
        </c:scaling>
        <c:axPos val="b"/>
        <c:title>
          <c:tx>
            <c:rich>
              <a:bodyPr/>
              <a:lstStyle/>
              <a:p>
                <a:pPr>
                  <a:defRPr/>
                </a:pPr>
                <a:r>
                  <a:rPr lang="en-US"/>
                  <a:t>Fiscal</a:t>
                </a:r>
                <a:r>
                  <a:rPr lang="en-US" baseline="0"/>
                  <a:t> Year</a:t>
                </a:r>
                <a:endParaRPr lang="en-US"/>
              </a:p>
            </c:rich>
          </c:tx>
        </c:title>
        <c:tickLblPos val="nextTo"/>
        <c:crossAx val="54838016"/>
        <c:crosses val="autoZero"/>
        <c:auto val="1"/>
        <c:lblAlgn val="ctr"/>
        <c:lblOffset val="100"/>
      </c:catAx>
      <c:valAx>
        <c:axId val="54838016"/>
        <c:scaling>
          <c:orientation val="minMax"/>
        </c:scaling>
        <c:axPos val="l"/>
        <c:majorGridlines/>
        <c:title>
          <c:tx>
            <c:rich>
              <a:bodyPr rot="-5400000" vert="horz"/>
              <a:lstStyle/>
              <a:p>
                <a:pPr>
                  <a:defRPr/>
                </a:pPr>
                <a:r>
                  <a:rPr lang="en-US"/>
                  <a:t>Amount in Rs.</a:t>
                </a:r>
              </a:p>
            </c:rich>
          </c:tx>
        </c:title>
        <c:numFmt formatCode="General" sourceLinked="1"/>
        <c:tickLblPos val="nextTo"/>
        <c:crossAx val="54819456"/>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'Loan-Loss'!$D$21</c:f>
              <c:strCache>
                <c:ptCount val="1"/>
                <c:pt idx="0">
                  <c:v>Substandard</c:v>
                </c:pt>
              </c:strCache>
            </c:strRef>
          </c:tx>
          <c:marker>
            <c:symbol val="none"/>
          </c:marker>
          <c:cat>
            <c:strRef>
              <c:f>'Loan-Loss'!$B$22:$B$26</c:f>
              <c:strCache>
                <c:ptCount val="5"/>
                <c:pt idx="0">
                  <c:v>2009/10</c:v>
                </c:pt>
                <c:pt idx="1">
                  <c:v>2010/11</c:v>
                </c:pt>
                <c:pt idx="2">
                  <c:v>2011/12</c:v>
                </c:pt>
                <c:pt idx="3">
                  <c:v>2012/13</c:v>
                </c:pt>
                <c:pt idx="4">
                  <c:v>2013/14</c:v>
                </c:pt>
              </c:strCache>
            </c:strRef>
          </c:cat>
          <c:val>
            <c:numRef>
              <c:f>'Loan-Loss'!$D$22:$D$26</c:f>
              <c:numCache>
                <c:formatCode>General</c:formatCode>
                <c:ptCount val="5"/>
                <c:pt idx="0">
                  <c:v>50940153</c:v>
                </c:pt>
                <c:pt idx="1">
                  <c:v>85727331</c:v>
                </c:pt>
                <c:pt idx="2">
                  <c:v>124441070</c:v>
                </c:pt>
                <c:pt idx="3">
                  <c:v>86079036</c:v>
                </c:pt>
                <c:pt idx="4">
                  <c:v>45058061</c:v>
                </c:pt>
              </c:numCache>
            </c:numRef>
          </c:val>
        </c:ser>
        <c:ser>
          <c:idx val="1"/>
          <c:order val="1"/>
          <c:tx>
            <c:strRef>
              <c:f>'Loan-Loss'!$E$21</c:f>
              <c:strCache>
                <c:ptCount val="1"/>
                <c:pt idx="0">
                  <c:v>Doubtful</c:v>
                </c:pt>
              </c:strCache>
            </c:strRef>
          </c:tx>
          <c:marker>
            <c:symbol val="none"/>
          </c:marker>
          <c:cat>
            <c:strRef>
              <c:f>'Loan-Loss'!$B$22:$B$26</c:f>
              <c:strCache>
                <c:ptCount val="5"/>
                <c:pt idx="0">
                  <c:v>2009/10</c:v>
                </c:pt>
                <c:pt idx="1">
                  <c:v>2010/11</c:v>
                </c:pt>
                <c:pt idx="2">
                  <c:v>2011/12</c:v>
                </c:pt>
                <c:pt idx="3">
                  <c:v>2012/13</c:v>
                </c:pt>
                <c:pt idx="4">
                  <c:v>2013/14</c:v>
                </c:pt>
              </c:strCache>
            </c:strRef>
          </c:cat>
          <c:val>
            <c:numRef>
              <c:f>'Loan-Loss'!$E$22:$E$26</c:f>
              <c:numCache>
                <c:formatCode>General</c:formatCode>
                <c:ptCount val="5"/>
                <c:pt idx="0">
                  <c:v>2175186</c:v>
                </c:pt>
                <c:pt idx="1">
                  <c:v>3535599</c:v>
                </c:pt>
                <c:pt idx="2">
                  <c:v>10708990</c:v>
                </c:pt>
                <c:pt idx="3">
                  <c:v>68634393</c:v>
                </c:pt>
                <c:pt idx="4">
                  <c:v>11048106</c:v>
                </c:pt>
              </c:numCache>
            </c:numRef>
          </c:val>
        </c:ser>
        <c:ser>
          <c:idx val="2"/>
          <c:order val="2"/>
          <c:tx>
            <c:strRef>
              <c:f>'Loan-Loss'!$F$21</c:f>
              <c:strCache>
                <c:ptCount val="1"/>
                <c:pt idx="0">
                  <c:v>Loss</c:v>
                </c:pt>
              </c:strCache>
            </c:strRef>
          </c:tx>
          <c:marker>
            <c:symbol val="none"/>
          </c:marker>
          <c:cat>
            <c:strRef>
              <c:f>'Loan-Loss'!$B$22:$B$26</c:f>
              <c:strCache>
                <c:ptCount val="5"/>
                <c:pt idx="0">
                  <c:v>2009/10</c:v>
                </c:pt>
                <c:pt idx="1">
                  <c:v>2010/11</c:v>
                </c:pt>
                <c:pt idx="2">
                  <c:v>2011/12</c:v>
                </c:pt>
                <c:pt idx="3">
                  <c:v>2012/13</c:v>
                </c:pt>
                <c:pt idx="4">
                  <c:v>2013/14</c:v>
                </c:pt>
              </c:strCache>
            </c:strRef>
          </c:cat>
          <c:val>
            <c:numRef>
              <c:f>'Loan-Loss'!$F$22:$F$26</c:f>
              <c:numCache>
                <c:formatCode>General</c:formatCode>
                <c:ptCount val="5"/>
                <c:pt idx="0">
                  <c:v>45020388</c:v>
                </c:pt>
                <c:pt idx="1">
                  <c:v>26450971</c:v>
                </c:pt>
                <c:pt idx="2">
                  <c:v>19335988</c:v>
                </c:pt>
                <c:pt idx="3">
                  <c:v>22554769</c:v>
                </c:pt>
                <c:pt idx="4">
                  <c:v>71241767</c:v>
                </c:pt>
              </c:numCache>
            </c:numRef>
          </c:val>
        </c:ser>
        <c:marker val="1"/>
        <c:axId val="54728576"/>
        <c:axId val="54730752"/>
      </c:lineChart>
      <c:catAx>
        <c:axId val="54728576"/>
        <c:scaling>
          <c:orientation val="minMax"/>
        </c:scaling>
        <c:axPos val="b"/>
        <c:title>
          <c:tx>
            <c:rich>
              <a:bodyPr/>
              <a:lstStyle/>
              <a:p>
                <a:pPr>
                  <a:defRPr/>
                </a:pPr>
                <a:r>
                  <a:rPr lang="en-US"/>
                  <a:t>Fiscal Year</a:t>
                </a:r>
              </a:p>
            </c:rich>
          </c:tx>
        </c:title>
        <c:tickLblPos val="nextTo"/>
        <c:crossAx val="54730752"/>
        <c:crosses val="autoZero"/>
        <c:auto val="1"/>
        <c:lblAlgn val="ctr"/>
        <c:lblOffset val="100"/>
      </c:catAx>
      <c:valAx>
        <c:axId val="54730752"/>
        <c:scaling>
          <c:orientation val="minMax"/>
        </c:scaling>
        <c:axPos val="l"/>
        <c:majorGridlines/>
        <c:title>
          <c:tx>
            <c:rich>
              <a:bodyPr rot="-5400000" vert="horz"/>
              <a:lstStyle/>
              <a:p>
                <a:pPr>
                  <a:defRPr/>
                </a:pPr>
                <a:r>
                  <a:rPr lang="en-US"/>
                  <a:t>Amout in Rs.</a:t>
                </a:r>
              </a:p>
            </c:rich>
          </c:tx>
        </c:title>
        <c:numFmt formatCode="General" sourceLinked="1"/>
        <c:tickLblPos val="nextTo"/>
        <c:crossAx val="54728576"/>
        <c:crosses val="autoZero"/>
        <c:crossBetween val="between"/>
      </c:valAx>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Ratios!$D$6</c:f>
              <c:strCache>
                <c:ptCount val="1"/>
                <c:pt idx="0">
                  <c:v>EBL</c:v>
                </c:pt>
              </c:strCache>
            </c:strRef>
          </c:tx>
          <c:spPr>
            <a:ln cmpd="dbl"/>
          </c:spPr>
          <c:marker>
            <c:symbol val="none"/>
          </c:marker>
          <c:cat>
            <c:strRef>
              <c:f>Ratios!$C$7:$C$11</c:f>
              <c:strCache>
                <c:ptCount val="5"/>
                <c:pt idx="0">
                  <c:v>2009/010</c:v>
                </c:pt>
                <c:pt idx="1">
                  <c:v>2010/011</c:v>
                </c:pt>
                <c:pt idx="2">
                  <c:v>2011/012</c:v>
                </c:pt>
                <c:pt idx="3">
                  <c:v>2012/013</c:v>
                </c:pt>
                <c:pt idx="4">
                  <c:v>2013/014</c:v>
                </c:pt>
              </c:strCache>
            </c:strRef>
          </c:cat>
          <c:val>
            <c:numRef>
              <c:f>Ratios!$D$7:$D$11</c:f>
              <c:numCache>
                <c:formatCode>0.00</c:formatCode>
                <c:ptCount val="5"/>
                <c:pt idx="0">
                  <c:v>74.613139622273692</c:v>
                </c:pt>
                <c:pt idx="1">
                  <c:v>75.514871009515787</c:v>
                </c:pt>
                <c:pt idx="2">
                  <c:v>71.813187746430501</c:v>
                </c:pt>
                <c:pt idx="3">
                  <c:v>75.178166602877582</c:v>
                </c:pt>
                <c:pt idx="4">
                  <c:v>76.595479206500158</c:v>
                </c:pt>
              </c:numCache>
            </c:numRef>
          </c:val>
        </c:ser>
        <c:ser>
          <c:idx val="1"/>
          <c:order val="1"/>
          <c:tx>
            <c:strRef>
              <c:f>Ratios!$E$6</c:f>
              <c:strCache>
                <c:ptCount val="1"/>
                <c:pt idx="0">
                  <c:v>NSBIBL</c:v>
                </c:pt>
              </c:strCache>
            </c:strRef>
          </c:tx>
          <c:spPr>
            <a:ln cmpd="tri">
              <a:prstDash val="sysDot"/>
            </a:ln>
          </c:spPr>
          <c:marker>
            <c:symbol val="none"/>
          </c:marker>
          <c:cat>
            <c:strRef>
              <c:f>Ratios!$C$7:$C$11</c:f>
              <c:strCache>
                <c:ptCount val="5"/>
                <c:pt idx="0">
                  <c:v>2009/010</c:v>
                </c:pt>
                <c:pt idx="1">
                  <c:v>2010/011</c:v>
                </c:pt>
                <c:pt idx="2">
                  <c:v>2011/012</c:v>
                </c:pt>
                <c:pt idx="3">
                  <c:v>2012/013</c:v>
                </c:pt>
                <c:pt idx="4">
                  <c:v>2013/014</c:v>
                </c:pt>
              </c:strCache>
            </c:strRef>
          </c:cat>
          <c:val>
            <c:numRef>
              <c:f>Ratios!$E$7:$E$11</c:f>
              <c:numCache>
                <c:formatCode>0.00</c:formatCode>
                <c:ptCount val="5"/>
                <c:pt idx="0">
                  <c:v>50.092663057148044</c:v>
                </c:pt>
                <c:pt idx="1">
                  <c:v>50.372622492483394</c:v>
                </c:pt>
                <c:pt idx="2">
                  <c:v>49.01281415073197</c:v>
                </c:pt>
                <c:pt idx="3">
                  <c:v>48.859341470601848</c:v>
                </c:pt>
                <c:pt idx="4">
                  <c:v>64.741503456538894</c:v>
                </c:pt>
              </c:numCache>
            </c:numRef>
          </c:val>
        </c:ser>
        <c:ser>
          <c:idx val="2"/>
          <c:order val="2"/>
          <c:tx>
            <c:strRef>
              <c:f>Ratios!$F$6</c:f>
              <c:strCache>
                <c:ptCount val="1"/>
                <c:pt idx="0">
                  <c:v>SCBNL</c:v>
                </c:pt>
              </c:strCache>
            </c:strRef>
          </c:tx>
          <c:marker>
            <c:symbol val="none"/>
          </c:marker>
          <c:cat>
            <c:strRef>
              <c:f>Ratios!$C$7:$C$11</c:f>
              <c:strCache>
                <c:ptCount val="5"/>
                <c:pt idx="0">
                  <c:v>2009/010</c:v>
                </c:pt>
                <c:pt idx="1">
                  <c:v>2010/011</c:v>
                </c:pt>
                <c:pt idx="2">
                  <c:v>2011/012</c:v>
                </c:pt>
                <c:pt idx="3">
                  <c:v>2012/013</c:v>
                </c:pt>
                <c:pt idx="4">
                  <c:v>2013/014</c:v>
                </c:pt>
              </c:strCache>
            </c:strRef>
          </c:cat>
          <c:val>
            <c:numRef>
              <c:f>Ratios!$F$7:$F$11</c:f>
              <c:numCache>
                <c:formatCode>0.00</c:formatCode>
                <c:ptCount val="5"/>
                <c:pt idx="0">
                  <c:v>45.35452235797927</c:v>
                </c:pt>
                <c:pt idx="1">
                  <c:v>48.493784009346975</c:v>
                </c:pt>
                <c:pt idx="2">
                  <c:v>54.429653880783889</c:v>
                </c:pt>
                <c:pt idx="3">
                  <c:v>57.843653489087203</c:v>
                </c:pt>
                <c:pt idx="4">
                  <c:v>56.106713289651012</c:v>
                </c:pt>
              </c:numCache>
            </c:numRef>
          </c:val>
        </c:ser>
        <c:marker val="1"/>
        <c:axId val="54772864"/>
        <c:axId val="54774784"/>
      </c:lineChart>
      <c:catAx>
        <c:axId val="54772864"/>
        <c:scaling>
          <c:orientation val="minMax"/>
        </c:scaling>
        <c:axPos val="b"/>
        <c:title>
          <c:tx>
            <c:rich>
              <a:bodyPr/>
              <a:lstStyle/>
              <a:p>
                <a:pPr>
                  <a:defRPr/>
                </a:pPr>
                <a:r>
                  <a:rPr lang="en-US"/>
                  <a:t>Fiscal Year</a:t>
                </a:r>
              </a:p>
            </c:rich>
          </c:tx>
        </c:title>
        <c:tickLblPos val="nextTo"/>
        <c:crossAx val="54774784"/>
        <c:crosses val="autoZero"/>
        <c:auto val="1"/>
        <c:lblAlgn val="ctr"/>
        <c:lblOffset val="100"/>
      </c:catAx>
      <c:valAx>
        <c:axId val="54774784"/>
        <c:scaling>
          <c:orientation val="minMax"/>
        </c:scaling>
        <c:axPos val="l"/>
        <c:majorGridlines/>
        <c:title>
          <c:tx>
            <c:rich>
              <a:bodyPr rot="-5400000" vert="horz"/>
              <a:lstStyle/>
              <a:p>
                <a:pPr>
                  <a:defRPr/>
                </a:pPr>
                <a:r>
                  <a:rPr lang="en-US"/>
                  <a:t>Loan and Advances to Total Deposit Ratio</a:t>
                </a:r>
              </a:p>
            </c:rich>
          </c:tx>
        </c:title>
        <c:numFmt formatCode="0.00" sourceLinked="1"/>
        <c:tickLblPos val="nextTo"/>
        <c:crossAx val="54772864"/>
        <c:crosses val="autoZero"/>
        <c:crossBetween val="between"/>
      </c:valAx>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Ratios!$D$21</c:f>
              <c:strCache>
                <c:ptCount val="1"/>
                <c:pt idx="0">
                  <c:v>EBL</c:v>
                </c:pt>
              </c:strCache>
            </c:strRef>
          </c:tx>
          <c:spPr>
            <a:ln cmpd="dbl"/>
          </c:spPr>
          <c:marker>
            <c:symbol val="none"/>
          </c:marker>
          <c:cat>
            <c:strRef>
              <c:f>Ratios!$C$22:$C$26</c:f>
              <c:strCache>
                <c:ptCount val="5"/>
                <c:pt idx="0">
                  <c:v>2009/010</c:v>
                </c:pt>
                <c:pt idx="1">
                  <c:v>2010/011</c:v>
                </c:pt>
                <c:pt idx="2">
                  <c:v>2011/012</c:v>
                </c:pt>
                <c:pt idx="3">
                  <c:v>2012/013</c:v>
                </c:pt>
                <c:pt idx="4">
                  <c:v>2013/014</c:v>
                </c:pt>
              </c:strCache>
            </c:strRef>
          </c:cat>
          <c:val>
            <c:numRef>
              <c:f>Ratios!$D$22:$D$26</c:f>
              <c:numCache>
                <c:formatCode>0.00</c:formatCode>
                <c:ptCount val="5"/>
                <c:pt idx="0">
                  <c:v>2.6394272704405202</c:v>
                </c:pt>
                <c:pt idx="1">
                  <c:v>2.0619983329859899</c:v>
                </c:pt>
                <c:pt idx="2">
                  <c:v>2.7607944659832442</c:v>
                </c:pt>
                <c:pt idx="3">
                  <c:v>3.0764881908623627</c:v>
                </c:pt>
                <c:pt idx="4">
                  <c:v>3.2743126258573652</c:v>
                </c:pt>
              </c:numCache>
            </c:numRef>
          </c:val>
        </c:ser>
        <c:ser>
          <c:idx val="1"/>
          <c:order val="1"/>
          <c:tx>
            <c:strRef>
              <c:f>Ratios!$E$21</c:f>
              <c:strCache>
                <c:ptCount val="1"/>
                <c:pt idx="0">
                  <c:v>NSBIBL</c:v>
                </c:pt>
              </c:strCache>
            </c:strRef>
          </c:tx>
          <c:spPr>
            <a:ln>
              <a:prstDash val="sysDot"/>
            </a:ln>
          </c:spPr>
          <c:marker>
            <c:symbol val="none"/>
          </c:marker>
          <c:cat>
            <c:strRef>
              <c:f>Ratios!$C$22:$C$26</c:f>
              <c:strCache>
                <c:ptCount val="5"/>
                <c:pt idx="0">
                  <c:v>2009/010</c:v>
                </c:pt>
                <c:pt idx="1">
                  <c:v>2010/011</c:v>
                </c:pt>
                <c:pt idx="2">
                  <c:v>2011/012</c:v>
                </c:pt>
                <c:pt idx="3">
                  <c:v>2012/013</c:v>
                </c:pt>
                <c:pt idx="4">
                  <c:v>2013/014</c:v>
                </c:pt>
              </c:strCache>
            </c:strRef>
          </c:cat>
          <c:val>
            <c:numRef>
              <c:f>Ratios!$E$22:$E$26</c:f>
              <c:numCache>
                <c:formatCode>0.00</c:formatCode>
                <c:ptCount val="5"/>
                <c:pt idx="0">
                  <c:v>0.78922700682418112</c:v>
                </c:pt>
                <c:pt idx="1">
                  <c:v>0.76269415443683974</c:v>
                </c:pt>
                <c:pt idx="2">
                  <c:v>0.72198477793021554</c:v>
                </c:pt>
                <c:pt idx="3">
                  <c:v>0.75403079833738362</c:v>
                </c:pt>
                <c:pt idx="4">
                  <c:v>1.2348725141769441</c:v>
                </c:pt>
              </c:numCache>
            </c:numRef>
          </c:val>
        </c:ser>
        <c:ser>
          <c:idx val="2"/>
          <c:order val="2"/>
          <c:tx>
            <c:strRef>
              <c:f>Ratios!$F$21</c:f>
              <c:strCache>
                <c:ptCount val="1"/>
                <c:pt idx="0">
                  <c:v>SCBNL</c:v>
                </c:pt>
              </c:strCache>
            </c:strRef>
          </c:tx>
          <c:marker>
            <c:symbol val="none"/>
          </c:marker>
          <c:cat>
            <c:strRef>
              <c:f>Ratios!$C$22:$C$26</c:f>
              <c:strCache>
                <c:ptCount val="5"/>
                <c:pt idx="0">
                  <c:v>2009/010</c:v>
                </c:pt>
                <c:pt idx="1">
                  <c:v>2010/011</c:v>
                </c:pt>
                <c:pt idx="2">
                  <c:v>2011/012</c:v>
                </c:pt>
                <c:pt idx="3">
                  <c:v>2012/013</c:v>
                </c:pt>
                <c:pt idx="4">
                  <c:v>2013/014</c:v>
                </c:pt>
              </c:strCache>
            </c:strRef>
          </c:cat>
          <c:val>
            <c:numRef>
              <c:f>Ratios!$F$22:$F$26</c:f>
              <c:numCache>
                <c:formatCode>0.00</c:formatCode>
                <c:ptCount val="5"/>
                <c:pt idx="0">
                  <c:v>1.7391643266393138</c:v>
                </c:pt>
                <c:pt idx="1">
                  <c:v>1.8179583725144393</c:v>
                </c:pt>
                <c:pt idx="2">
                  <c:v>4.1997152318581845</c:v>
                </c:pt>
                <c:pt idx="3">
                  <c:v>6.1481204737248234</c:v>
                </c:pt>
                <c:pt idx="4">
                  <c:v>8.447042000152301</c:v>
                </c:pt>
              </c:numCache>
            </c:numRef>
          </c:val>
        </c:ser>
        <c:marker val="1"/>
        <c:axId val="55017856"/>
        <c:axId val="55019776"/>
      </c:lineChart>
      <c:catAx>
        <c:axId val="55017856"/>
        <c:scaling>
          <c:orientation val="minMax"/>
        </c:scaling>
        <c:axPos val="b"/>
        <c:title>
          <c:tx>
            <c:rich>
              <a:bodyPr/>
              <a:lstStyle/>
              <a:p>
                <a:pPr>
                  <a:defRPr/>
                </a:pPr>
                <a:r>
                  <a:rPr lang="en-US"/>
                  <a:t>Fiscal  Year</a:t>
                </a:r>
              </a:p>
            </c:rich>
          </c:tx>
        </c:title>
        <c:tickLblPos val="nextTo"/>
        <c:crossAx val="55019776"/>
        <c:crosses val="autoZero"/>
        <c:auto val="1"/>
        <c:lblAlgn val="ctr"/>
        <c:lblOffset val="100"/>
      </c:catAx>
      <c:valAx>
        <c:axId val="55019776"/>
        <c:scaling>
          <c:orientation val="minMax"/>
        </c:scaling>
        <c:axPos val="l"/>
        <c:majorGridlines/>
        <c:title>
          <c:tx>
            <c:rich>
              <a:bodyPr rot="-5400000" vert="horz"/>
              <a:lstStyle/>
              <a:p>
                <a:pPr>
                  <a:defRPr/>
                </a:pPr>
                <a:r>
                  <a:rPr lang="en-US"/>
                  <a:t>Loan and Advances to Fixed Deposit Ratio</a:t>
                </a:r>
              </a:p>
            </c:rich>
          </c:tx>
        </c:title>
        <c:numFmt formatCode="0.00" sourceLinked="1"/>
        <c:tickLblPos val="nextTo"/>
        <c:crossAx val="55017856"/>
        <c:crosses val="autoZero"/>
        <c:crossBetween val="between"/>
      </c:valAx>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Ratios!$D$36</c:f>
              <c:strCache>
                <c:ptCount val="1"/>
                <c:pt idx="0">
                  <c:v>EBL</c:v>
                </c:pt>
              </c:strCache>
            </c:strRef>
          </c:tx>
          <c:spPr>
            <a:ln cmpd="dbl"/>
          </c:spPr>
          <c:marker>
            <c:symbol val="none"/>
          </c:marker>
          <c:cat>
            <c:strRef>
              <c:f>Ratios!$C$37:$C$41</c:f>
              <c:strCache>
                <c:ptCount val="5"/>
                <c:pt idx="0">
                  <c:v>2009/010</c:v>
                </c:pt>
                <c:pt idx="1">
                  <c:v>2010/011</c:v>
                </c:pt>
                <c:pt idx="2">
                  <c:v>2011/012</c:v>
                </c:pt>
                <c:pt idx="3">
                  <c:v>2012/013</c:v>
                </c:pt>
                <c:pt idx="4">
                  <c:v>2013/014</c:v>
                </c:pt>
              </c:strCache>
            </c:strRef>
          </c:cat>
          <c:val>
            <c:numRef>
              <c:f>Ratios!$D$37:$D$41</c:f>
              <c:numCache>
                <c:formatCode>0.00</c:formatCode>
                <c:ptCount val="5"/>
                <c:pt idx="0">
                  <c:v>66.588974632316408</c:v>
                </c:pt>
                <c:pt idx="1">
                  <c:v>67.171790124177789</c:v>
                </c:pt>
                <c:pt idx="2">
                  <c:v>64.341446680628465</c:v>
                </c:pt>
                <c:pt idx="3">
                  <c:v>66.006126700479072</c:v>
                </c:pt>
                <c:pt idx="4">
                  <c:v>67.530652652751158</c:v>
                </c:pt>
              </c:numCache>
            </c:numRef>
          </c:val>
        </c:ser>
        <c:ser>
          <c:idx val="1"/>
          <c:order val="1"/>
          <c:tx>
            <c:strRef>
              <c:f>Ratios!$E$36</c:f>
              <c:strCache>
                <c:ptCount val="1"/>
                <c:pt idx="0">
                  <c:v>NSBIBL</c:v>
                </c:pt>
              </c:strCache>
            </c:strRef>
          </c:tx>
          <c:spPr>
            <a:ln>
              <a:prstDash val="sysDot"/>
            </a:ln>
          </c:spPr>
          <c:marker>
            <c:symbol val="none"/>
          </c:marker>
          <c:cat>
            <c:strRef>
              <c:f>Ratios!$C$37:$C$41</c:f>
              <c:strCache>
                <c:ptCount val="5"/>
                <c:pt idx="0">
                  <c:v>2009/010</c:v>
                </c:pt>
                <c:pt idx="1">
                  <c:v>2010/011</c:v>
                </c:pt>
                <c:pt idx="2">
                  <c:v>2011/012</c:v>
                </c:pt>
                <c:pt idx="3">
                  <c:v>2012/013</c:v>
                </c:pt>
                <c:pt idx="4">
                  <c:v>2013/014</c:v>
                </c:pt>
              </c:strCache>
            </c:strRef>
          </c:cat>
          <c:val>
            <c:numRef>
              <c:f>Ratios!$E$37:$E$41</c:f>
              <c:numCache>
                <c:formatCode>0.00</c:formatCode>
                <c:ptCount val="5"/>
                <c:pt idx="0">
                  <c:v>45.943795889261324</c:v>
                </c:pt>
                <c:pt idx="1">
                  <c:v>46.358407094941974</c:v>
                </c:pt>
                <c:pt idx="2">
                  <c:v>45.026224207110076</c:v>
                </c:pt>
                <c:pt idx="3">
                  <c:v>44.428789937703932</c:v>
                </c:pt>
                <c:pt idx="4">
                  <c:v>57.75682154752274</c:v>
                </c:pt>
              </c:numCache>
            </c:numRef>
          </c:val>
        </c:ser>
        <c:ser>
          <c:idx val="2"/>
          <c:order val="2"/>
          <c:tx>
            <c:strRef>
              <c:f>Ratios!$F$36</c:f>
              <c:strCache>
                <c:ptCount val="1"/>
                <c:pt idx="0">
                  <c:v>SCBNL</c:v>
                </c:pt>
              </c:strCache>
            </c:strRef>
          </c:tx>
          <c:marker>
            <c:symbol val="none"/>
          </c:marker>
          <c:cat>
            <c:strRef>
              <c:f>Ratios!$C$37:$C$41</c:f>
              <c:strCache>
                <c:ptCount val="5"/>
                <c:pt idx="0">
                  <c:v>2009/010</c:v>
                </c:pt>
                <c:pt idx="1">
                  <c:v>2010/011</c:v>
                </c:pt>
                <c:pt idx="2">
                  <c:v>2011/012</c:v>
                </c:pt>
                <c:pt idx="3">
                  <c:v>2012/013</c:v>
                </c:pt>
                <c:pt idx="4">
                  <c:v>2013/014</c:v>
                </c:pt>
              </c:strCache>
            </c:strRef>
          </c:cat>
          <c:val>
            <c:numRef>
              <c:f>Ratios!$F$37:$F$41</c:f>
              <c:numCache>
                <c:formatCode>0.00</c:formatCode>
                <c:ptCount val="5"/>
                <c:pt idx="0">
                  <c:v>39.680770693302044</c:v>
                </c:pt>
                <c:pt idx="1">
                  <c:v>42.061291745283874</c:v>
                </c:pt>
                <c:pt idx="2">
                  <c:v>46.970616254013798</c:v>
                </c:pt>
                <c:pt idx="3">
                  <c:v>50.029121114547813</c:v>
                </c:pt>
                <c:pt idx="4">
                  <c:v>48.714527898118206</c:v>
                </c:pt>
              </c:numCache>
            </c:numRef>
          </c:val>
        </c:ser>
        <c:marker val="1"/>
        <c:axId val="55033216"/>
        <c:axId val="55047680"/>
      </c:lineChart>
      <c:catAx>
        <c:axId val="55033216"/>
        <c:scaling>
          <c:orientation val="minMax"/>
        </c:scaling>
        <c:axPos val="b"/>
        <c:title>
          <c:tx>
            <c:rich>
              <a:bodyPr/>
              <a:lstStyle/>
              <a:p>
                <a:pPr>
                  <a:defRPr/>
                </a:pPr>
                <a:r>
                  <a:rPr lang="en-US"/>
                  <a:t>Fiscal Year</a:t>
                </a:r>
              </a:p>
            </c:rich>
          </c:tx>
        </c:title>
        <c:tickLblPos val="nextTo"/>
        <c:crossAx val="55047680"/>
        <c:crosses val="autoZero"/>
        <c:auto val="1"/>
        <c:lblAlgn val="ctr"/>
        <c:lblOffset val="100"/>
      </c:catAx>
      <c:valAx>
        <c:axId val="55047680"/>
        <c:scaling>
          <c:orientation val="minMax"/>
        </c:scaling>
        <c:axPos val="l"/>
        <c:majorGridlines/>
        <c:title>
          <c:tx>
            <c:rich>
              <a:bodyPr rot="-5400000" vert="horz"/>
              <a:lstStyle/>
              <a:p>
                <a:pPr>
                  <a:defRPr/>
                </a:pPr>
                <a:r>
                  <a:rPr lang="en-US"/>
                  <a:t>Loan and Advances</a:t>
                </a:r>
                <a:r>
                  <a:rPr lang="en-US" baseline="0"/>
                  <a:t> toTotal Assets Ratio</a:t>
                </a:r>
                <a:endParaRPr lang="en-US"/>
              </a:p>
            </c:rich>
          </c:tx>
        </c:title>
        <c:numFmt formatCode="0.00" sourceLinked="1"/>
        <c:tickLblPos val="nextTo"/>
        <c:crossAx val="55033216"/>
        <c:crosses val="autoZero"/>
        <c:crossBetween val="between"/>
      </c:valAx>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Ratios!$D$50</c:f>
              <c:strCache>
                <c:ptCount val="1"/>
                <c:pt idx="0">
                  <c:v>EBL</c:v>
                </c:pt>
              </c:strCache>
            </c:strRef>
          </c:tx>
          <c:spPr>
            <a:ln cmpd="dbl"/>
          </c:spPr>
          <c:marker>
            <c:symbol val="none"/>
          </c:marker>
          <c:cat>
            <c:strRef>
              <c:f>Ratios!$C$51:$C$55</c:f>
              <c:strCache>
                <c:ptCount val="5"/>
                <c:pt idx="0">
                  <c:v>2009/010</c:v>
                </c:pt>
                <c:pt idx="1">
                  <c:v>2010/011</c:v>
                </c:pt>
                <c:pt idx="2">
                  <c:v>2011/012</c:v>
                </c:pt>
                <c:pt idx="3">
                  <c:v>2012/013</c:v>
                </c:pt>
                <c:pt idx="4">
                  <c:v>2013/014</c:v>
                </c:pt>
              </c:strCache>
            </c:strRef>
          </c:cat>
          <c:val>
            <c:numRef>
              <c:f>Ratios!$D$51:$D$55</c:f>
              <c:numCache>
                <c:formatCode>0.00</c:formatCode>
                <c:ptCount val="5"/>
                <c:pt idx="0">
                  <c:v>67.933345620238796</c:v>
                </c:pt>
                <c:pt idx="1">
                  <c:v>68.243760218076147</c:v>
                </c:pt>
                <c:pt idx="2">
                  <c:v>65.055193006503018</c:v>
                </c:pt>
                <c:pt idx="3">
                  <c:v>66.809850243993253</c:v>
                </c:pt>
                <c:pt idx="4">
                  <c:v>68.109651695023146</c:v>
                </c:pt>
              </c:numCache>
            </c:numRef>
          </c:val>
        </c:ser>
        <c:ser>
          <c:idx val="1"/>
          <c:order val="1"/>
          <c:tx>
            <c:strRef>
              <c:f>Ratios!$E$50</c:f>
              <c:strCache>
                <c:ptCount val="1"/>
                <c:pt idx="0">
                  <c:v>NSBIBL</c:v>
                </c:pt>
              </c:strCache>
            </c:strRef>
          </c:tx>
          <c:spPr>
            <a:ln>
              <a:prstDash val="sysDot"/>
            </a:ln>
          </c:spPr>
          <c:marker>
            <c:symbol val="none"/>
          </c:marker>
          <c:cat>
            <c:strRef>
              <c:f>Ratios!$C$51:$C$55</c:f>
              <c:strCache>
                <c:ptCount val="5"/>
                <c:pt idx="0">
                  <c:v>2009/010</c:v>
                </c:pt>
                <c:pt idx="1">
                  <c:v>2010/011</c:v>
                </c:pt>
                <c:pt idx="2">
                  <c:v>2011/012</c:v>
                </c:pt>
                <c:pt idx="3">
                  <c:v>2012/013</c:v>
                </c:pt>
                <c:pt idx="4">
                  <c:v>2013/014</c:v>
                </c:pt>
              </c:strCache>
            </c:strRef>
          </c:cat>
          <c:val>
            <c:numRef>
              <c:f>Ratios!$E$51:$E$55</c:f>
              <c:numCache>
                <c:formatCode>0.00</c:formatCode>
                <c:ptCount val="5"/>
                <c:pt idx="0">
                  <c:v>46.516654047931702</c:v>
                </c:pt>
                <c:pt idx="1">
                  <c:v>46.605152101621613</c:v>
                </c:pt>
                <c:pt idx="2">
                  <c:v>45.332338569340394</c:v>
                </c:pt>
                <c:pt idx="3">
                  <c:v>44.887250707459906</c:v>
                </c:pt>
                <c:pt idx="4">
                  <c:v>58.319065601403786</c:v>
                </c:pt>
              </c:numCache>
            </c:numRef>
          </c:val>
        </c:ser>
        <c:ser>
          <c:idx val="2"/>
          <c:order val="2"/>
          <c:tx>
            <c:strRef>
              <c:f>Ratios!$F$50</c:f>
              <c:strCache>
                <c:ptCount val="1"/>
                <c:pt idx="0">
                  <c:v>SCBNL</c:v>
                </c:pt>
              </c:strCache>
            </c:strRef>
          </c:tx>
          <c:marker>
            <c:symbol val="none"/>
          </c:marker>
          <c:cat>
            <c:strRef>
              <c:f>Ratios!$C$51:$C$55</c:f>
              <c:strCache>
                <c:ptCount val="5"/>
                <c:pt idx="0">
                  <c:v>2009/010</c:v>
                </c:pt>
                <c:pt idx="1">
                  <c:v>2010/011</c:v>
                </c:pt>
                <c:pt idx="2">
                  <c:v>2011/012</c:v>
                </c:pt>
                <c:pt idx="3">
                  <c:v>2012/013</c:v>
                </c:pt>
                <c:pt idx="4">
                  <c:v>2013/014</c:v>
                </c:pt>
              </c:strCache>
            </c:strRef>
          </c:cat>
          <c:val>
            <c:numRef>
              <c:f>Ratios!$F$51:$F$55</c:f>
              <c:numCache>
                <c:formatCode>0.00</c:formatCode>
                <c:ptCount val="5"/>
                <c:pt idx="0">
                  <c:v>39.982888904938306</c:v>
                </c:pt>
                <c:pt idx="1">
                  <c:v>42.333836887216783</c:v>
                </c:pt>
                <c:pt idx="2">
                  <c:v>47.205889454605995</c:v>
                </c:pt>
                <c:pt idx="3">
                  <c:v>50.318975341180163</c:v>
                </c:pt>
                <c:pt idx="4">
                  <c:v>49.135404934690008</c:v>
                </c:pt>
              </c:numCache>
            </c:numRef>
          </c:val>
        </c:ser>
        <c:marker val="1"/>
        <c:axId val="55085696"/>
        <c:axId val="55087872"/>
      </c:lineChart>
      <c:catAx>
        <c:axId val="55085696"/>
        <c:scaling>
          <c:orientation val="minMax"/>
        </c:scaling>
        <c:axPos val="b"/>
        <c:title>
          <c:tx>
            <c:rich>
              <a:bodyPr/>
              <a:lstStyle/>
              <a:p>
                <a:pPr>
                  <a:defRPr/>
                </a:pPr>
                <a:r>
                  <a:rPr lang="en-US"/>
                  <a:t>Fiscal Year</a:t>
                </a:r>
              </a:p>
            </c:rich>
          </c:tx>
        </c:title>
        <c:tickLblPos val="nextTo"/>
        <c:crossAx val="55087872"/>
        <c:crosses val="autoZero"/>
        <c:auto val="1"/>
        <c:lblAlgn val="ctr"/>
        <c:lblOffset val="100"/>
      </c:catAx>
      <c:valAx>
        <c:axId val="55087872"/>
        <c:scaling>
          <c:orientation val="minMax"/>
        </c:scaling>
        <c:axPos val="l"/>
        <c:majorGridlines/>
        <c:title>
          <c:tx>
            <c:rich>
              <a:bodyPr rot="-5400000" vert="horz"/>
              <a:lstStyle/>
              <a:p>
                <a:pPr>
                  <a:defRPr/>
                </a:pPr>
                <a:r>
                  <a:rPr lang="en-US"/>
                  <a:t>Performing Assets to Total Assets</a:t>
                </a:r>
              </a:p>
            </c:rich>
          </c:tx>
        </c:title>
        <c:numFmt formatCode="0.00" sourceLinked="1"/>
        <c:tickLblPos val="nextTo"/>
        <c:crossAx val="55085696"/>
        <c:crosses val="autoZero"/>
        <c:crossBetween val="between"/>
      </c:valAx>
    </c:plotArea>
    <c:legend>
      <c:legendPos val="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Ratios!$D$65</c:f>
              <c:strCache>
                <c:ptCount val="1"/>
                <c:pt idx="0">
                  <c:v>EBL</c:v>
                </c:pt>
              </c:strCache>
            </c:strRef>
          </c:tx>
          <c:spPr>
            <a:ln cmpd="dbl"/>
          </c:spPr>
          <c:marker>
            <c:symbol val="none"/>
          </c:marker>
          <c:cat>
            <c:strRef>
              <c:f>Ratios!$C$66:$C$70</c:f>
              <c:strCache>
                <c:ptCount val="5"/>
                <c:pt idx="0">
                  <c:v>2009/010</c:v>
                </c:pt>
                <c:pt idx="1">
                  <c:v>2010/011</c:v>
                </c:pt>
                <c:pt idx="2">
                  <c:v>2011/012</c:v>
                </c:pt>
                <c:pt idx="3">
                  <c:v>2012/013</c:v>
                </c:pt>
                <c:pt idx="4">
                  <c:v>2013/014</c:v>
                </c:pt>
              </c:strCache>
            </c:strRef>
          </c:cat>
          <c:val>
            <c:numRef>
              <c:f>Ratios!$D$66:$D$70</c:f>
              <c:numCache>
                <c:formatCode>0.00</c:formatCode>
                <c:ptCount val="5"/>
                <c:pt idx="0">
                  <c:v>2.09</c:v>
                </c:pt>
                <c:pt idx="1">
                  <c:v>2.1</c:v>
                </c:pt>
                <c:pt idx="2">
                  <c:v>2.11</c:v>
                </c:pt>
                <c:pt idx="3">
                  <c:v>2.3899999999999997</c:v>
                </c:pt>
                <c:pt idx="4">
                  <c:v>2.3899999999999997</c:v>
                </c:pt>
              </c:numCache>
            </c:numRef>
          </c:val>
        </c:ser>
        <c:ser>
          <c:idx val="1"/>
          <c:order val="1"/>
          <c:tx>
            <c:strRef>
              <c:f>Ratios!$E$65</c:f>
              <c:strCache>
                <c:ptCount val="1"/>
                <c:pt idx="0">
                  <c:v>NSBIBL</c:v>
                </c:pt>
              </c:strCache>
            </c:strRef>
          </c:tx>
          <c:spPr>
            <a:ln>
              <a:prstDash val="sysDot"/>
            </a:ln>
          </c:spPr>
          <c:marker>
            <c:symbol val="none"/>
          </c:marker>
          <c:cat>
            <c:strRef>
              <c:f>Ratios!$C$66:$C$70</c:f>
              <c:strCache>
                <c:ptCount val="5"/>
                <c:pt idx="0">
                  <c:v>2009/010</c:v>
                </c:pt>
                <c:pt idx="1">
                  <c:v>2010/011</c:v>
                </c:pt>
                <c:pt idx="2">
                  <c:v>2011/012</c:v>
                </c:pt>
                <c:pt idx="3">
                  <c:v>2012/013</c:v>
                </c:pt>
                <c:pt idx="4">
                  <c:v>2013/014</c:v>
                </c:pt>
              </c:strCache>
            </c:strRef>
          </c:cat>
          <c:val>
            <c:numRef>
              <c:f>Ratios!$E$66:$E$70</c:f>
              <c:numCache>
                <c:formatCode>0.00</c:formatCode>
                <c:ptCount val="5"/>
                <c:pt idx="0">
                  <c:v>1.0296084400110734</c:v>
                </c:pt>
                <c:pt idx="1">
                  <c:v>1.007990454249106</c:v>
                </c:pt>
                <c:pt idx="2">
                  <c:v>0.82691682726920901</c:v>
                </c:pt>
                <c:pt idx="3">
                  <c:v>1.1906125524447362</c:v>
                </c:pt>
                <c:pt idx="4">
                  <c:v>1.5110332248336444</c:v>
                </c:pt>
              </c:numCache>
            </c:numRef>
          </c:val>
        </c:ser>
        <c:ser>
          <c:idx val="2"/>
          <c:order val="2"/>
          <c:tx>
            <c:strRef>
              <c:f>Ratios!$F$65</c:f>
              <c:strCache>
                <c:ptCount val="1"/>
                <c:pt idx="0">
                  <c:v>SCBNL</c:v>
                </c:pt>
              </c:strCache>
            </c:strRef>
          </c:tx>
          <c:marker>
            <c:symbol val="none"/>
          </c:marker>
          <c:cat>
            <c:strRef>
              <c:f>Ratios!$C$66:$C$70</c:f>
              <c:strCache>
                <c:ptCount val="5"/>
                <c:pt idx="0">
                  <c:v>2009/010</c:v>
                </c:pt>
                <c:pt idx="1">
                  <c:v>2010/011</c:v>
                </c:pt>
                <c:pt idx="2">
                  <c:v>2011/012</c:v>
                </c:pt>
                <c:pt idx="3">
                  <c:v>2012/013</c:v>
                </c:pt>
                <c:pt idx="4">
                  <c:v>2013/014</c:v>
                </c:pt>
              </c:strCache>
            </c:strRef>
          </c:cat>
          <c:val>
            <c:numRef>
              <c:f>Ratios!$F$66:$F$70</c:f>
              <c:numCache>
                <c:formatCode>0.00</c:formatCode>
                <c:ptCount val="5"/>
                <c:pt idx="0">
                  <c:v>2.7002786539340837</c:v>
                </c:pt>
                <c:pt idx="1">
                  <c:v>2.5545720401934582</c:v>
                </c:pt>
                <c:pt idx="2">
                  <c:v>2.8048228720751114</c:v>
                </c:pt>
                <c:pt idx="3">
                  <c:v>2.6691023049448077</c:v>
                </c:pt>
                <c:pt idx="4">
                  <c:v>2.5065385680358081</c:v>
                </c:pt>
              </c:numCache>
            </c:numRef>
          </c:val>
        </c:ser>
        <c:marker val="1"/>
        <c:axId val="55121792"/>
        <c:axId val="55136256"/>
      </c:lineChart>
      <c:catAx>
        <c:axId val="55121792"/>
        <c:scaling>
          <c:orientation val="minMax"/>
        </c:scaling>
        <c:axPos val="b"/>
        <c:title>
          <c:tx>
            <c:rich>
              <a:bodyPr/>
              <a:lstStyle/>
              <a:p>
                <a:pPr>
                  <a:defRPr/>
                </a:pPr>
                <a:r>
                  <a:rPr lang="en-US"/>
                  <a:t>Fiscal Year</a:t>
                </a:r>
              </a:p>
            </c:rich>
          </c:tx>
        </c:title>
        <c:tickLblPos val="nextTo"/>
        <c:crossAx val="55136256"/>
        <c:crosses val="autoZero"/>
        <c:auto val="1"/>
        <c:lblAlgn val="ctr"/>
        <c:lblOffset val="100"/>
      </c:catAx>
      <c:valAx>
        <c:axId val="55136256"/>
        <c:scaling>
          <c:orientation val="minMax"/>
        </c:scaling>
        <c:axPos val="l"/>
        <c:majorGridlines/>
        <c:title>
          <c:tx>
            <c:rich>
              <a:bodyPr rot="-5400000" vert="horz"/>
              <a:lstStyle/>
              <a:p>
                <a:pPr>
                  <a:defRPr/>
                </a:pPr>
                <a:r>
                  <a:rPr lang="en-US"/>
                  <a:t>Net Income AfterTax to Total Assets Ratio</a:t>
                </a:r>
              </a:p>
            </c:rich>
          </c:tx>
        </c:title>
        <c:numFmt formatCode="0.00" sourceLinked="1"/>
        <c:tickLblPos val="nextTo"/>
        <c:crossAx val="55121792"/>
        <c:crosses val="autoZero"/>
        <c:crossBetween val="between"/>
      </c:valAx>
    </c:plotArea>
    <c:legend>
      <c:legendPos val="r"/>
    </c:legend>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6548A14-F815-4494-A23A-8636AD737CA6}" type="doc">
      <dgm:prSet loTypeId="urn:microsoft.com/office/officeart/2005/8/layout/pyramid2" loCatId="list" qsTypeId="urn:microsoft.com/office/officeart/2005/8/quickstyle/simple5" qsCatId="simple" csTypeId="urn:microsoft.com/office/officeart/2005/8/colors/accent0_3" csCatId="mainScheme" phldr="1"/>
      <dgm:spPr/>
    </dgm:pt>
    <dgm:pt modelId="{98045C19-4FB5-4201-B7F0-3F1B01BD8E4B}">
      <dgm:prSet phldrT="[Text]" custT="1"/>
      <dgm:spPr/>
      <dgm:t>
        <a:bodyPr/>
        <a:lstStyle/>
        <a:p>
          <a:r>
            <a:rPr lang="en-US" sz="1600"/>
            <a:t>Arithmetic Mean</a:t>
          </a:r>
        </a:p>
      </dgm:t>
    </dgm:pt>
    <dgm:pt modelId="{71F45E9D-118C-488A-BA6C-6C406262E7E7}" type="parTrans" cxnId="{2064FE0A-63A3-4D36-9F28-217AC8FB7C63}">
      <dgm:prSet/>
      <dgm:spPr/>
      <dgm:t>
        <a:bodyPr/>
        <a:lstStyle/>
        <a:p>
          <a:endParaRPr lang="en-US"/>
        </a:p>
      </dgm:t>
    </dgm:pt>
    <dgm:pt modelId="{A3945D75-B79F-4DFA-88FB-AF8C0B84A3C7}" type="sibTrans" cxnId="{2064FE0A-63A3-4D36-9F28-217AC8FB7C63}">
      <dgm:prSet/>
      <dgm:spPr/>
      <dgm:t>
        <a:bodyPr/>
        <a:lstStyle/>
        <a:p>
          <a:endParaRPr lang="en-US"/>
        </a:p>
      </dgm:t>
    </dgm:pt>
    <dgm:pt modelId="{95FCBBBE-92A2-4ACD-9B5F-E33176A2A350}">
      <dgm:prSet phldrT="[Text]" custT="1"/>
      <dgm:spPr/>
      <dgm:t>
        <a:bodyPr/>
        <a:lstStyle/>
        <a:p>
          <a:r>
            <a:rPr lang="en-US" sz="1600"/>
            <a:t>Standard Deviation and Variance</a:t>
          </a:r>
        </a:p>
      </dgm:t>
    </dgm:pt>
    <dgm:pt modelId="{6C428DDA-65C6-44FD-82AB-661666595F34}" type="parTrans" cxnId="{1F4195A2-0795-450C-A17C-E9CD38AF4A8C}">
      <dgm:prSet/>
      <dgm:spPr/>
      <dgm:t>
        <a:bodyPr/>
        <a:lstStyle/>
        <a:p>
          <a:endParaRPr lang="en-US"/>
        </a:p>
      </dgm:t>
    </dgm:pt>
    <dgm:pt modelId="{67B330CC-386F-4F13-8136-248B8A3042BA}" type="sibTrans" cxnId="{1F4195A2-0795-450C-A17C-E9CD38AF4A8C}">
      <dgm:prSet/>
      <dgm:spPr/>
      <dgm:t>
        <a:bodyPr/>
        <a:lstStyle/>
        <a:p>
          <a:endParaRPr lang="en-US"/>
        </a:p>
      </dgm:t>
    </dgm:pt>
    <dgm:pt modelId="{7CCACFCF-A3FE-4AB7-892D-AC6F79BBD292}">
      <dgm:prSet phldrT="[Text]" custT="1"/>
      <dgm:spPr/>
      <dgm:t>
        <a:bodyPr/>
        <a:lstStyle/>
        <a:p>
          <a:r>
            <a:rPr lang="en-US" sz="1600"/>
            <a:t>Coefficienet of Variance</a:t>
          </a:r>
        </a:p>
      </dgm:t>
    </dgm:pt>
    <dgm:pt modelId="{F33A2E14-EC45-4F67-8C20-A5471BC1C342}" type="parTrans" cxnId="{D143C77C-DB59-43DF-8320-3E2D2E5C4335}">
      <dgm:prSet/>
      <dgm:spPr/>
      <dgm:t>
        <a:bodyPr/>
        <a:lstStyle/>
        <a:p>
          <a:endParaRPr lang="en-US"/>
        </a:p>
      </dgm:t>
    </dgm:pt>
    <dgm:pt modelId="{4E4E90F5-572D-4D4F-A912-C68C55B7B244}" type="sibTrans" cxnId="{D143C77C-DB59-43DF-8320-3E2D2E5C4335}">
      <dgm:prSet/>
      <dgm:spPr/>
      <dgm:t>
        <a:bodyPr/>
        <a:lstStyle/>
        <a:p>
          <a:endParaRPr lang="en-US"/>
        </a:p>
      </dgm:t>
    </dgm:pt>
    <dgm:pt modelId="{63F9BDFB-3344-4529-B942-D7B04990232B}">
      <dgm:prSet phldrT="[Text]" custT="1"/>
      <dgm:spPr/>
      <dgm:t>
        <a:bodyPr/>
        <a:lstStyle/>
        <a:p>
          <a:r>
            <a:rPr lang="en-US" sz="1600"/>
            <a:t>Linear Trend line</a:t>
          </a:r>
        </a:p>
      </dgm:t>
    </dgm:pt>
    <dgm:pt modelId="{FD4ED0EC-CD4F-4B9A-B13E-F8F24E4FAE7B}" type="parTrans" cxnId="{F925EB1A-BC65-425C-A294-711DDF384276}">
      <dgm:prSet/>
      <dgm:spPr/>
      <dgm:t>
        <a:bodyPr/>
        <a:lstStyle/>
        <a:p>
          <a:endParaRPr lang="en-US"/>
        </a:p>
      </dgm:t>
    </dgm:pt>
    <dgm:pt modelId="{81B52C85-C79A-432B-B22B-0578CD563F51}" type="sibTrans" cxnId="{F925EB1A-BC65-425C-A294-711DDF384276}">
      <dgm:prSet/>
      <dgm:spPr/>
      <dgm:t>
        <a:bodyPr/>
        <a:lstStyle/>
        <a:p>
          <a:endParaRPr lang="en-US"/>
        </a:p>
      </dgm:t>
    </dgm:pt>
    <dgm:pt modelId="{66CCFF31-847D-4683-AE5A-DFFF83306D25}" type="pres">
      <dgm:prSet presAssocID="{D6548A14-F815-4494-A23A-8636AD737CA6}" presName="compositeShape" presStyleCnt="0">
        <dgm:presLayoutVars>
          <dgm:dir/>
          <dgm:resizeHandles/>
        </dgm:presLayoutVars>
      </dgm:prSet>
      <dgm:spPr/>
    </dgm:pt>
    <dgm:pt modelId="{D8141997-7811-4128-B140-2FCDDD41CF62}" type="pres">
      <dgm:prSet presAssocID="{D6548A14-F815-4494-A23A-8636AD737CA6}" presName="pyramid" presStyleLbl="node1" presStyleIdx="0" presStyleCnt="1" custLinFactNeighborX="1192"/>
      <dgm:spPr/>
    </dgm:pt>
    <dgm:pt modelId="{9D3B7772-46FD-4482-8C0D-57F2FB2124C2}" type="pres">
      <dgm:prSet presAssocID="{D6548A14-F815-4494-A23A-8636AD737CA6}" presName="theList" presStyleCnt="0"/>
      <dgm:spPr/>
    </dgm:pt>
    <dgm:pt modelId="{8D3FD197-D6CE-478B-82DA-041D0B12ADC1}" type="pres">
      <dgm:prSet presAssocID="{98045C19-4FB5-4201-B7F0-3F1B01BD8E4B}" presName="aNode" presStyleLbl="fgAcc1" presStyleIdx="0" presStyleCnt="4" custScaleX="111722">
        <dgm:presLayoutVars>
          <dgm:bulletEnabled val="1"/>
        </dgm:presLayoutVars>
      </dgm:prSet>
      <dgm:spPr/>
      <dgm:t>
        <a:bodyPr/>
        <a:lstStyle/>
        <a:p>
          <a:endParaRPr lang="en-US"/>
        </a:p>
      </dgm:t>
    </dgm:pt>
    <dgm:pt modelId="{6E003C82-6923-49BE-A6BD-BFB790F9F26A}" type="pres">
      <dgm:prSet presAssocID="{98045C19-4FB5-4201-B7F0-3F1B01BD8E4B}" presName="aSpace" presStyleCnt="0"/>
      <dgm:spPr/>
    </dgm:pt>
    <dgm:pt modelId="{1350998C-99B0-43DD-B778-C0BA090D34F6}" type="pres">
      <dgm:prSet presAssocID="{95FCBBBE-92A2-4ACD-9B5F-E33176A2A350}" presName="aNode" presStyleLbl="fgAcc1" presStyleIdx="1" presStyleCnt="4" custScaleX="111722">
        <dgm:presLayoutVars>
          <dgm:bulletEnabled val="1"/>
        </dgm:presLayoutVars>
      </dgm:prSet>
      <dgm:spPr/>
      <dgm:t>
        <a:bodyPr/>
        <a:lstStyle/>
        <a:p>
          <a:endParaRPr lang="en-US"/>
        </a:p>
      </dgm:t>
    </dgm:pt>
    <dgm:pt modelId="{6E48EDC7-AFDC-4BB9-9DEC-1DBD0FB9FE52}" type="pres">
      <dgm:prSet presAssocID="{95FCBBBE-92A2-4ACD-9B5F-E33176A2A350}" presName="aSpace" presStyleCnt="0"/>
      <dgm:spPr/>
    </dgm:pt>
    <dgm:pt modelId="{4C9EF1BD-20C9-4A53-9D3A-34D718A0964F}" type="pres">
      <dgm:prSet presAssocID="{7CCACFCF-A3FE-4AB7-892D-AC6F79BBD292}" presName="aNode" presStyleLbl="fgAcc1" presStyleIdx="2" presStyleCnt="4" custScaleX="111722">
        <dgm:presLayoutVars>
          <dgm:bulletEnabled val="1"/>
        </dgm:presLayoutVars>
      </dgm:prSet>
      <dgm:spPr/>
      <dgm:t>
        <a:bodyPr/>
        <a:lstStyle/>
        <a:p>
          <a:endParaRPr lang="en-US"/>
        </a:p>
      </dgm:t>
    </dgm:pt>
    <dgm:pt modelId="{38B08A8D-0E68-4A67-9A9B-767CFE281FA8}" type="pres">
      <dgm:prSet presAssocID="{7CCACFCF-A3FE-4AB7-892D-AC6F79BBD292}" presName="aSpace" presStyleCnt="0"/>
      <dgm:spPr/>
    </dgm:pt>
    <dgm:pt modelId="{C43BDA76-66AD-43BA-AA7A-6F6E5443482D}" type="pres">
      <dgm:prSet presAssocID="{63F9BDFB-3344-4529-B942-D7B04990232B}" presName="aNode" presStyleLbl="fgAcc1" presStyleIdx="3" presStyleCnt="4" custScaleX="111722">
        <dgm:presLayoutVars>
          <dgm:bulletEnabled val="1"/>
        </dgm:presLayoutVars>
      </dgm:prSet>
      <dgm:spPr/>
      <dgm:t>
        <a:bodyPr/>
        <a:lstStyle/>
        <a:p>
          <a:endParaRPr lang="en-US"/>
        </a:p>
      </dgm:t>
    </dgm:pt>
    <dgm:pt modelId="{FDA1E6DC-0535-4F96-B3E4-E2D65E94F109}" type="pres">
      <dgm:prSet presAssocID="{63F9BDFB-3344-4529-B942-D7B04990232B}" presName="aSpace" presStyleCnt="0"/>
      <dgm:spPr/>
    </dgm:pt>
  </dgm:ptLst>
  <dgm:cxnLst>
    <dgm:cxn modelId="{AB2B52B2-A9EE-49DD-B80B-C98367AD7C56}" type="presOf" srcId="{63F9BDFB-3344-4529-B942-D7B04990232B}" destId="{C43BDA76-66AD-43BA-AA7A-6F6E5443482D}" srcOrd="0" destOrd="0" presId="urn:microsoft.com/office/officeart/2005/8/layout/pyramid2"/>
    <dgm:cxn modelId="{2064FE0A-63A3-4D36-9F28-217AC8FB7C63}" srcId="{D6548A14-F815-4494-A23A-8636AD737CA6}" destId="{98045C19-4FB5-4201-B7F0-3F1B01BD8E4B}" srcOrd="0" destOrd="0" parTransId="{71F45E9D-118C-488A-BA6C-6C406262E7E7}" sibTransId="{A3945D75-B79F-4DFA-88FB-AF8C0B84A3C7}"/>
    <dgm:cxn modelId="{C4DA566B-C95F-41BF-AD15-407E106EBF43}" type="presOf" srcId="{D6548A14-F815-4494-A23A-8636AD737CA6}" destId="{66CCFF31-847D-4683-AE5A-DFFF83306D25}" srcOrd="0" destOrd="0" presId="urn:microsoft.com/office/officeart/2005/8/layout/pyramid2"/>
    <dgm:cxn modelId="{1F4195A2-0795-450C-A17C-E9CD38AF4A8C}" srcId="{D6548A14-F815-4494-A23A-8636AD737CA6}" destId="{95FCBBBE-92A2-4ACD-9B5F-E33176A2A350}" srcOrd="1" destOrd="0" parTransId="{6C428DDA-65C6-44FD-82AB-661666595F34}" sibTransId="{67B330CC-386F-4F13-8136-248B8A3042BA}"/>
    <dgm:cxn modelId="{40EB1AA2-E668-497D-AA8D-DDCAA6B9333C}" type="presOf" srcId="{95FCBBBE-92A2-4ACD-9B5F-E33176A2A350}" destId="{1350998C-99B0-43DD-B778-C0BA090D34F6}" srcOrd="0" destOrd="0" presId="urn:microsoft.com/office/officeart/2005/8/layout/pyramid2"/>
    <dgm:cxn modelId="{F925EB1A-BC65-425C-A294-711DDF384276}" srcId="{D6548A14-F815-4494-A23A-8636AD737CA6}" destId="{63F9BDFB-3344-4529-B942-D7B04990232B}" srcOrd="3" destOrd="0" parTransId="{FD4ED0EC-CD4F-4B9A-B13E-F8F24E4FAE7B}" sibTransId="{81B52C85-C79A-432B-B22B-0578CD563F51}"/>
    <dgm:cxn modelId="{71700A13-49C2-4AC6-8BD8-3B76208536F9}" type="presOf" srcId="{7CCACFCF-A3FE-4AB7-892D-AC6F79BBD292}" destId="{4C9EF1BD-20C9-4A53-9D3A-34D718A0964F}" srcOrd="0" destOrd="0" presId="urn:microsoft.com/office/officeart/2005/8/layout/pyramid2"/>
    <dgm:cxn modelId="{1F4FD930-5AF1-44B8-8100-3A323C06D65D}" type="presOf" srcId="{98045C19-4FB5-4201-B7F0-3F1B01BD8E4B}" destId="{8D3FD197-D6CE-478B-82DA-041D0B12ADC1}" srcOrd="0" destOrd="0" presId="urn:microsoft.com/office/officeart/2005/8/layout/pyramid2"/>
    <dgm:cxn modelId="{D143C77C-DB59-43DF-8320-3E2D2E5C4335}" srcId="{D6548A14-F815-4494-A23A-8636AD737CA6}" destId="{7CCACFCF-A3FE-4AB7-892D-AC6F79BBD292}" srcOrd="2" destOrd="0" parTransId="{F33A2E14-EC45-4F67-8C20-A5471BC1C342}" sibTransId="{4E4E90F5-572D-4D4F-A912-C68C55B7B244}"/>
    <dgm:cxn modelId="{B5294850-DCA0-4AAD-92CF-A07BBF199992}" type="presParOf" srcId="{66CCFF31-847D-4683-AE5A-DFFF83306D25}" destId="{D8141997-7811-4128-B140-2FCDDD41CF62}" srcOrd="0" destOrd="0" presId="urn:microsoft.com/office/officeart/2005/8/layout/pyramid2"/>
    <dgm:cxn modelId="{4E01E1EE-15E2-4F27-90B8-865EA4AB3B8D}" type="presParOf" srcId="{66CCFF31-847D-4683-AE5A-DFFF83306D25}" destId="{9D3B7772-46FD-4482-8C0D-57F2FB2124C2}" srcOrd="1" destOrd="0" presId="urn:microsoft.com/office/officeart/2005/8/layout/pyramid2"/>
    <dgm:cxn modelId="{E6286683-175B-4BE5-9327-A851408A6A57}" type="presParOf" srcId="{9D3B7772-46FD-4482-8C0D-57F2FB2124C2}" destId="{8D3FD197-D6CE-478B-82DA-041D0B12ADC1}" srcOrd="0" destOrd="0" presId="urn:microsoft.com/office/officeart/2005/8/layout/pyramid2"/>
    <dgm:cxn modelId="{792AA9CE-4250-426F-8621-DD9B4352C684}" type="presParOf" srcId="{9D3B7772-46FD-4482-8C0D-57F2FB2124C2}" destId="{6E003C82-6923-49BE-A6BD-BFB790F9F26A}" srcOrd="1" destOrd="0" presId="urn:microsoft.com/office/officeart/2005/8/layout/pyramid2"/>
    <dgm:cxn modelId="{1C0FCF7E-C4BC-4A66-86E3-B44B07A0EC5A}" type="presParOf" srcId="{9D3B7772-46FD-4482-8C0D-57F2FB2124C2}" destId="{1350998C-99B0-43DD-B778-C0BA090D34F6}" srcOrd="2" destOrd="0" presId="urn:microsoft.com/office/officeart/2005/8/layout/pyramid2"/>
    <dgm:cxn modelId="{42F08027-7504-4A5B-A27F-43ED516904C8}" type="presParOf" srcId="{9D3B7772-46FD-4482-8C0D-57F2FB2124C2}" destId="{6E48EDC7-AFDC-4BB9-9DEC-1DBD0FB9FE52}" srcOrd="3" destOrd="0" presId="urn:microsoft.com/office/officeart/2005/8/layout/pyramid2"/>
    <dgm:cxn modelId="{8E158B10-2832-4C9F-96B6-2BC857885FBD}" type="presParOf" srcId="{9D3B7772-46FD-4482-8C0D-57F2FB2124C2}" destId="{4C9EF1BD-20C9-4A53-9D3A-34D718A0964F}" srcOrd="4" destOrd="0" presId="urn:microsoft.com/office/officeart/2005/8/layout/pyramid2"/>
    <dgm:cxn modelId="{B9D304BD-56C6-4D00-AA34-7AB8ACCF1611}" type="presParOf" srcId="{9D3B7772-46FD-4482-8C0D-57F2FB2124C2}" destId="{38B08A8D-0E68-4A67-9A9B-767CFE281FA8}" srcOrd="5" destOrd="0" presId="urn:microsoft.com/office/officeart/2005/8/layout/pyramid2"/>
    <dgm:cxn modelId="{FBE33876-4635-4745-9D3F-93C9B761F4B3}" type="presParOf" srcId="{9D3B7772-46FD-4482-8C0D-57F2FB2124C2}" destId="{C43BDA76-66AD-43BA-AA7A-6F6E5443482D}" srcOrd="6" destOrd="0" presId="urn:microsoft.com/office/officeart/2005/8/layout/pyramid2"/>
    <dgm:cxn modelId="{75BCEA13-AA3E-4B4A-B7D0-965DCBE244BE}" type="presParOf" srcId="{9D3B7772-46FD-4482-8C0D-57F2FB2124C2}" destId="{FDA1E6DC-0535-4F96-B3E4-E2D65E94F109}" srcOrd="7" destOrd="0" presId="urn:microsoft.com/office/officeart/2005/8/layout/pyramid2"/>
  </dgm:cxnLst>
  <dgm:bg/>
  <dgm:whole/>
</dgm:dataModel>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DF09B9-7AC9-48A1-8237-2781015FF9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72</Pages>
  <Words>18486</Words>
  <Characters>105372</Characters>
  <Application>Microsoft Office Word</Application>
  <DocSecurity>0</DocSecurity>
  <Lines>878</Lines>
  <Paragraphs>247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123611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MEE</dc:creator>
  <cp:lastModifiedBy>MEE</cp:lastModifiedBy>
  <cp:revision>37</cp:revision>
  <dcterms:created xsi:type="dcterms:W3CDTF">2015-06-25T08:18:00Z</dcterms:created>
  <dcterms:modified xsi:type="dcterms:W3CDTF">2015-07-08T07:20:00Z</dcterms:modified>
</cp:coreProperties>
</file>